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drawings/drawing5.xml" ContentType="application/vnd.openxmlformats-officedocument.drawingml.chartshapes+xml"/>
  <Override PartName="/word/charts/chart7.xml" ContentType="application/vnd.openxmlformats-officedocument.drawingml.chart+xml"/>
  <Override PartName="/word/theme/themeOverride7.xml" ContentType="application/vnd.openxmlformats-officedocument.themeOverride+xml"/>
  <Override PartName="/word/drawings/drawing6.xml" ContentType="application/vnd.openxmlformats-officedocument.drawingml.chartshapes+xml"/>
  <Override PartName="/word/charts/chart8.xml" ContentType="application/vnd.openxmlformats-officedocument.drawingml.chart+xml"/>
  <Override PartName="/word/theme/themeOverride8.xml" ContentType="application/vnd.openxmlformats-officedocument.themeOverride+xml"/>
  <Override PartName="/word/drawings/drawing7.xml" ContentType="application/vnd.openxmlformats-officedocument.drawingml.chartshapes+xml"/>
  <Override PartName="/word/charts/chart9.xml" ContentType="application/vnd.openxmlformats-officedocument.drawingml.chart+xml"/>
  <Override PartName="/word/theme/themeOverride9.xml" ContentType="application/vnd.openxmlformats-officedocument.themeOverride+xml"/>
  <Override PartName="/word/drawings/drawing8.xml" ContentType="application/vnd.openxmlformats-officedocument.drawingml.chartshapes+xml"/>
  <Override PartName="/word/charts/chart10.xml" ContentType="application/vnd.openxmlformats-officedocument.drawingml.chart+xml"/>
  <Override PartName="/word/theme/themeOverride10.xml" ContentType="application/vnd.openxmlformats-officedocument.themeOverride+xml"/>
  <Override PartName="/word/drawings/drawing9.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drawings/drawing10.xml" ContentType="application/vnd.openxmlformats-officedocument.drawingml.chartshapes+xml"/>
  <Override PartName="/word/charts/chart12.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7AA2" w:rsidRPr="008B379D" w:rsidRDefault="00323B21" w:rsidP="003F3F99">
      <w:pPr>
        <w:rPr>
          <w:rFonts w:eastAsia="標楷體"/>
          <w:color w:val="FF0000"/>
          <w:lang w:val="zh-TW"/>
        </w:rPr>
      </w:pPr>
      <w:r w:rsidRPr="008B379D">
        <w:rPr>
          <w:rFonts w:eastAsia="標楷體"/>
          <w:noProof/>
          <w:color w:val="FF0000"/>
          <w:sz w:val="20"/>
        </w:rPr>
        <mc:AlternateContent>
          <mc:Choice Requires="wpg">
            <w:drawing>
              <wp:anchor distT="0" distB="0" distL="114300" distR="114300" simplePos="0" relativeHeight="252067328" behindDoc="0" locked="0" layoutInCell="1" allowOverlap="1" wp14:anchorId="71904982" wp14:editId="4760EB73">
                <wp:simplePos x="0" y="0"/>
                <wp:positionH relativeFrom="column">
                  <wp:posOffset>-310515</wp:posOffset>
                </wp:positionH>
                <wp:positionV relativeFrom="paragraph">
                  <wp:posOffset>-737870</wp:posOffset>
                </wp:positionV>
                <wp:extent cx="1955165" cy="530225"/>
                <wp:effectExtent l="0" t="0" r="26035" b="22225"/>
                <wp:wrapNone/>
                <wp:docPr id="2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55165" cy="530225"/>
                          <a:chOff x="234" y="774"/>
                          <a:chExt cx="3079" cy="835"/>
                        </a:xfrm>
                      </wpg:grpSpPr>
                      <wps:wsp>
                        <wps:cNvPr id="28" name="Freeform 49"/>
                        <wps:cNvSpPr>
                          <a:spLocks/>
                        </wps:cNvSpPr>
                        <wps:spPr bwMode="auto">
                          <a:xfrm>
                            <a:off x="2571" y="960"/>
                            <a:ext cx="619" cy="454"/>
                          </a:xfrm>
                          <a:custGeom>
                            <a:avLst/>
                            <a:gdLst>
                              <a:gd name="T0" fmla="*/ 619 w 619"/>
                              <a:gd name="T1" fmla="*/ 0 h 454"/>
                              <a:gd name="T2" fmla="*/ 0 w 619"/>
                              <a:gd name="T3" fmla="*/ 215 h 454"/>
                              <a:gd name="T4" fmla="*/ 325 w 619"/>
                              <a:gd name="T5" fmla="*/ 454 h 454"/>
                              <a:gd name="T6" fmla="*/ 619 w 619"/>
                              <a:gd name="T7" fmla="*/ 0 h 454"/>
                            </a:gdLst>
                            <a:ahLst/>
                            <a:cxnLst>
                              <a:cxn ang="0">
                                <a:pos x="T0" y="T1"/>
                              </a:cxn>
                              <a:cxn ang="0">
                                <a:pos x="T2" y="T3"/>
                              </a:cxn>
                              <a:cxn ang="0">
                                <a:pos x="T4" y="T5"/>
                              </a:cxn>
                              <a:cxn ang="0">
                                <a:pos x="T6" y="T7"/>
                              </a:cxn>
                            </a:cxnLst>
                            <a:rect l="0" t="0" r="r" b="b"/>
                            <a:pathLst>
                              <a:path w="619" h="454">
                                <a:moveTo>
                                  <a:pt x="619" y="0"/>
                                </a:moveTo>
                                <a:lnTo>
                                  <a:pt x="0" y="215"/>
                                </a:lnTo>
                                <a:lnTo>
                                  <a:pt x="325" y="454"/>
                                </a:lnTo>
                                <a:lnTo>
                                  <a:pt x="619" y="0"/>
                                </a:lnTo>
                                <a:close/>
                              </a:path>
                            </a:pathLst>
                          </a:custGeom>
                          <a:solidFill>
                            <a:srgbClr val="FF0000"/>
                          </a:solidFill>
                          <a:ln w="0">
                            <a:solidFill>
                              <a:srgbClr val="FF0000"/>
                            </a:solidFill>
                            <a:prstDash val="solid"/>
                            <a:round/>
                            <a:headEnd/>
                            <a:tailEnd/>
                          </a:ln>
                        </wps:spPr>
                        <wps:bodyPr rot="0" vert="horz" wrap="square" lIns="91440" tIns="45720" rIns="91440" bIns="45720" anchor="t" anchorCtr="0" upright="1">
                          <a:noAutofit/>
                        </wps:bodyPr>
                      </wps:wsp>
                      <wps:wsp>
                        <wps:cNvPr id="29" name="Freeform 50"/>
                        <wps:cNvSpPr>
                          <a:spLocks/>
                        </wps:cNvSpPr>
                        <wps:spPr bwMode="auto">
                          <a:xfrm>
                            <a:off x="2034" y="774"/>
                            <a:ext cx="1279" cy="835"/>
                          </a:xfrm>
                          <a:custGeom>
                            <a:avLst/>
                            <a:gdLst>
                              <a:gd name="T0" fmla="*/ 796 w 1279"/>
                              <a:gd name="T1" fmla="*/ 706 h 835"/>
                              <a:gd name="T2" fmla="*/ 719 w 1279"/>
                              <a:gd name="T3" fmla="*/ 706 h 835"/>
                              <a:gd name="T4" fmla="*/ 686 w 1279"/>
                              <a:gd name="T5" fmla="*/ 696 h 835"/>
                              <a:gd name="T6" fmla="*/ 652 w 1279"/>
                              <a:gd name="T7" fmla="*/ 690 h 835"/>
                              <a:gd name="T8" fmla="*/ 623 w 1279"/>
                              <a:gd name="T9" fmla="*/ 677 h 835"/>
                              <a:gd name="T10" fmla="*/ 596 w 1279"/>
                              <a:gd name="T11" fmla="*/ 663 h 835"/>
                              <a:gd name="T12" fmla="*/ 570 w 1279"/>
                              <a:gd name="T13" fmla="*/ 647 h 835"/>
                              <a:gd name="T14" fmla="*/ 546 w 1279"/>
                              <a:gd name="T15" fmla="*/ 630 h 835"/>
                              <a:gd name="T16" fmla="*/ 525 w 1279"/>
                              <a:gd name="T17" fmla="*/ 609 h 835"/>
                              <a:gd name="T18" fmla="*/ 507 w 1279"/>
                              <a:gd name="T19" fmla="*/ 588 h 835"/>
                              <a:gd name="T20" fmla="*/ 492 w 1279"/>
                              <a:gd name="T21" fmla="*/ 566 h 835"/>
                              <a:gd name="T22" fmla="*/ 483 w 1279"/>
                              <a:gd name="T23" fmla="*/ 541 h 835"/>
                              <a:gd name="T24" fmla="*/ 475 w 1279"/>
                              <a:gd name="T25" fmla="*/ 516 h 835"/>
                              <a:gd name="T26" fmla="*/ 470 w 1279"/>
                              <a:gd name="T27" fmla="*/ 492 h 835"/>
                              <a:gd name="T28" fmla="*/ 470 w 1279"/>
                              <a:gd name="T29" fmla="*/ 462 h 835"/>
                              <a:gd name="T30" fmla="*/ 475 w 1279"/>
                              <a:gd name="T31" fmla="*/ 436 h 835"/>
                              <a:gd name="T32" fmla="*/ 483 w 1279"/>
                              <a:gd name="T33" fmla="*/ 406 h 835"/>
                              <a:gd name="T34" fmla="*/ 496 w 1279"/>
                              <a:gd name="T35" fmla="*/ 381 h 835"/>
                              <a:gd name="T36" fmla="*/ 510 w 1279"/>
                              <a:gd name="T37" fmla="*/ 353 h 835"/>
                              <a:gd name="T38" fmla="*/ 531 w 1279"/>
                              <a:gd name="T39" fmla="*/ 326 h 835"/>
                              <a:gd name="T40" fmla="*/ 557 w 1279"/>
                              <a:gd name="T41" fmla="*/ 296 h 835"/>
                              <a:gd name="T42" fmla="*/ 591 w 1279"/>
                              <a:gd name="T43" fmla="*/ 272 h 835"/>
                              <a:gd name="T44" fmla="*/ 625 w 1279"/>
                              <a:gd name="T45" fmla="*/ 247 h 835"/>
                              <a:gd name="T46" fmla="*/ 669 w 1279"/>
                              <a:gd name="T47" fmla="*/ 224 h 835"/>
                              <a:gd name="T48" fmla="*/ 715 w 1279"/>
                              <a:gd name="T49" fmla="*/ 201 h 835"/>
                              <a:gd name="T50" fmla="*/ 769 w 1279"/>
                              <a:gd name="T51" fmla="*/ 185 h 835"/>
                              <a:gd name="T52" fmla="*/ 825 w 1279"/>
                              <a:gd name="T53" fmla="*/ 161 h 835"/>
                              <a:gd name="T54" fmla="*/ 892 w 1279"/>
                              <a:gd name="T55" fmla="*/ 144 h 835"/>
                              <a:gd name="T56" fmla="*/ 964 w 1279"/>
                              <a:gd name="T57" fmla="*/ 131 h 835"/>
                              <a:gd name="T58" fmla="*/ 1042 w 1279"/>
                              <a:gd name="T59" fmla="*/ 120 h 835"/>
                              <a:gd name="T60" fmla="*/ 1124 w 1279"/>
                              <a:gd name="T61" fmla="*/ 110 h 835"/>
                              <a:gd name="T62" fmla="*/ 1215 w 1279"/>
                              <a:gd name="T63" fmla="*/ 103 h 835"/>
                              <a:gd name="T64" fmla="*/ 1221 w 1279"/>
                              <a:gd name="T65" fmla="*/ 98 h 835"/>
                              <a:gd name="T66" fmla="*/ 1279 w 1279"/>
                              <a:gd name="T67" fmla="*/ 0 h 835"/>
                              <a:gd name="T68" fmla="*/ 560 w 1279"/>
                              <a:gd name="T69" fmla="*/ 0 h 835"/>
                              <a:gd name="T70" fmla="*/ 0 w 1279"/>
                              <a:gd name="T71" fmla="*/ 835 h 835"/>
                              <a:gd name="T72" fmla="*/ 711 w 1279"/>
                              <a:gd name="T73" fmla="*/ 835 h 835"/>
                              <a:gd name="T74" fmla="*/ 804 w 1279"/>
                              <a:gd name="T75" fmla="*/ 701 h 835"/>
                              <a:gd name="T76" fmla="*/ 796 w 1279"/>
                              <a:gd name="T77" fmla="*/ 706 h 8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279" h="835">
                                <a:moveTo>
                                  <a:pt x="796" y="706"/>
                                </a:moveTo>
                                <a:lnTo>
                                  <a:pt x="719" y="706"/>
                                </a:lnTo>
                                <a:lnTo>
                                  <a:pt x="686" y="696"/>
                                </a:lnTo>
                                <a:lnTo>
                                  <a:pt x="652" y="690"/>
                                </a:lnTo>
                                <a:lnTo>
                                  <a:pt x="623" y="677"/>
                                </a:lnTo>
                                <a:lnTo>
                                  <a:pt x="596" y="663"/>
                                </a:lnTo>
                                <a:lnTo>
                                  <a:pt x="570" y="647"/>
                                </a:lnTo>
                                <a:lnTo>
                                  <a:pt x="546" y="630"/>
                                </a:lnTo>
                                <a:lnTo>
                                  <a:pt x="525" y="609"/>
                                </a:lnTo>
                                <a:lnTo>
                                  <a:pt x="507" y="588"/>
                                </a:lnTo>
                                <a:lnTo>
                                  <a:pt x="492" y="566"/>
                                </a:lnTo>
                                <a:lnTo>
                                  <a:pt x="483" y="541"/>
                                </a:lnTo>
                                <a:lnTo>
                                  <a:pt x="475" y="516"/>
                                </a:lnTo>
                                <a:lnTo>
                                  <a:pt x="470" y="492"/>
                                </a:lnTo>
                                <a:lnTo>
                                  <a:pt x="470" y="462"/>
                                </a:lnTo>
                                <a:lnTo>
                                  <a:pt x="475" y="436"/>
                                </a:lnTo>
                                <a:lnTo>
                                  <a:pt x="483" y="406"/>
                                </a:lnTo>
                                <a:lnTo>
                                  <a:pt x="496" y="381"/>
                                </a:lnTo>
                                <a:lnTo>
                                  <a:pt x="510" y="353"/>
                                </a:lnTo>
                                <a:lnTo>
                                  <a:pt x="531" y="326"/>
                                </a:lnTo>
                                <a:lnTo>
                                  <a:pt x="557" y="296"/>
                                </a:lnTo>
                                <a:lnTo>
                                  <a:pt x="591" y="272"/>
                                </a:lnTo>
                                <a:lnTo>
                                  <a:pt x="625" y="247"/>
                                </a:lnTo>
                                <a:lnTo>
                                  <a:pt x="669" y="224"/>
                                </a:lnTo>
                                <a:lnTo>
                                  <a:pt x="715" y="201"/>
                                </a:lnTo>
                                <a:lnTo>
                                  <a:pt x="769" y="185"/>
                                </a:lnTo>
                                <a:lnTo>
                                  <a:pt x="825" y="161"/>
                                </a:lnTo>
                                <a:lnTo>
                                  <a:pt x="892" y="144"/>
                                </a:lnTo>
                                <a:lnTo>
                                  <a:pt x="964" y="131"/>
                                </a:lnTo>
                                <a:lnTo>
                                  <a:pt x="1042" y="120"/>
                                </a:lnTo>
                                <a:lnTo>
                                  <a:pt x="1124" y="110"/>
                                </a:lnTo>
                                <a:lnTo>
                                  <a:pt x="1215" y="103"/>
                                </a:lnTo>
                                <a:lnTo>
                                  <a:pt x="1221" y="98"/>
                                </a:lnTo>
                                <a:lnTo>
                                  <a:pt x="1279" y="0"/>
                                </a:lnTo>
                                <a:lnTo>
                                  <a:pt x="560" y="0"/>
                                </a:lnTo>
                                <a:lnTo>
                                  <a:pt x="0" y="835"/>
                                </a:lnTo>
                                <a:lnTo>
                                  <a:pt x="711" y="835"/>
                                </a:lnTo>
                                <a:lnTo>
                                  <a:pt x="804" y="701"/>
                                </a:lnTo>
                                <a:lnTo>
                                  <a:pt x="796" y="706"/>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480" name="Freeform 51"/>
                        <wps:cNvSpPr>
                          <a:spLocks/>
                        </wps:cNvSpPr>
                        <wps:spPr bwMode="auto">
                          <a:xfrm>
                            <a:off x="234" y="774"/>
                            <a:ext cx="2247" cy="834"/>
                          </a:xfrm>
                          <a:custGeom>
                            <a:avLst/>
                            <a:gdLst>
                              <a:gd name="T0" fmla="*/ 1685 w 2247"/>
                              <a:gd name="T1" fmla="*/ 834 h 834"/>
                              <a:gd name="T2" fmla="*/ 2247 w 2247"/>
                              <a:gd name="T3" fmla="*/ 0 h 834"/>
                              <a:gd name="T4" fmla="*/ 0 w 2247"/>
                              <a:gd name="T5" fmla="*/ 0 h 834"/>
                              <a:gd name="T6" fmla="*/ 0 w 2247"/>
                              <a:gd name="T7" fmla="*/ 834 h 834"/>
                              <a:gd name="T8" fmla="*/ 1685 w 2247"/>
                              <a:gd name="T9" fmla="*/ 834 h 834"/>
                            </a:gdLst>
                            <a:ahLst/>
                            <a:cxnLst>
                              <a:cxn ang="0">
                                <a:pos x="T0" y="T1"/>
                              </a:cxn>
                              <a:cxn ang="0">
                                <a:pos x="T2" y="T3"/>
                              </a:cxn>
                              <a:cxn ang="0">
                                <a:pos x="T4" y="T5"/>
                              </a:cxn>
                              <a:cxn ang="0">
                                <a:pos x="T6" y="T7"/>
                              </a:cxn>
                              <a:cxn ang="0">
                                <a:pos x="T8" y="T9"/>
                              </a:cxn>
                            </a:cxnLst>
                            <a:rect l="0" t="0" r="r" b="b"/>
                            <a:pathLst>
                              <a:path w="2247" h="834">
                                <a:moveTo>
                                  <a:pt x="1685" y="834"/>
                                </a:moveTo>
                                <a:lnTo>
                                  <a:pt x="2247" y="0"/>
                                </a:lnTo>
                                <a:lnTo>
                                  <a:pt x="0" y="0"/>
                                </a:lnTo>
                                <a:lnTo>
                                  <a:pt x="0" y="834"/>
                                </a:lnTo>
                                <a:lnTo>
                                  <a:pt x="1685" y="834"/>
                                </a:lnTo>
                                <a:close/>
                              </a:path>
                            </a:pathLst>
                          </a:custGeom>
                          <a:solidFill>
                            <a:srgbClr val="000080"/>
                          </a:solidFill>
                          <a:ln w="0">
                            <a:solidFill>
                              <a:srgbClr val="000080"/>
                            </a:solidFill>
                            <a:prstDash val="solid"/>
                            <a:round/>
                            <a:headEnd/>
                            <a:tailEnd/>
                          </a:ln>
                        </wps:spPr>
                        <wps:bodyPr rot="0" vert="horz" wrap="square" lIns="91440" tIns="45720" rIns="91440" bIns="45720" anchor="t" anchorCtr="0" upright="1">
                          <a:noAutofit/>
                        </wps:bodyPr>
                      </wps:wsp>
                      <wps:wsp>
                        <wps:cNvPr id="503" name="Rectangle 52"/>
                        <wps:cNvSpPr>
                          <a:spLocks noChangeArrowheads="1"/>
                        </wps:cNvSpPr>
                        <wps:spPr bwMode="auto">
                          <a:xfrm>
                            <a:off x="383" y="890"/>
                            <a:ext cx="1651" cy="5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7B6" w:rsidRPr="007E1257" w:rsidRDefault="005D37B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8" o:spid="_x0000_s1026" style="position:absolute;margin-left:-24.45pt;margin-top:-58.1pt;width:153.95pt;height:41.75pt;z-index:252067328" coordorigin="234,774" coordsize="307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">
                <v:shape id="Freeform 49" o:spid="_x0000_s1027" style="position:absolute;left:2571;top:960;width:619;height:454;visibility:visible;mso-wrap-style:square;v-text-anchor:top" coordsize="619,4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UlXsIA&#10;AADbAAAADwAAAGRycy9kb3ducmV2LnhtbERPyWrDMBC9B/oPYgq9xXIDLcG1EkKgtIdSSGIIuQ3W&#10;1DK2RsaSl/jrq0Ohx8fb8/1sWzFS72vHCp6TFARx6XTNlYLi8r7egvABWWPrmBTcycN+97DKMdNu&#10;4hON51CJGMI+QwUmhC6T0peGLPrEdcSR+3G9xRBhX0nd4xTDbSs3afoqLdYcGwx2dDRUNufBKhiX&#10;W+ObD3Nvl1PxleLLMF3nb6WeHufDG4hAc/gX/7k/tYJNHBu/x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SVewgAAANsAAAAPAAAAAAAAAAAAAAAAAJgCAABkcnMvZG93&#10;bnJldi54bWxQSwUGAAAAAAQABAD1AAAAhwMAAAAA&#10;" path="m619,l,215,325,454,619,xe" fillcolor="red" strokecolor="red" strokeweight="0">
                  <v:path arrowok="t" o:connecttype="custom" o:connectlocs="619,0;0,215;325,454;619,0" o:connectangles="0,0,0,0"/>
                </v:shape>
                <v:shape id="Freeform 50" o:spid="_x0000_s1028" style="position:absolute;left:2034;top:774;width:1279;height:835;visibility:visible;mso-wrap-style:square;v-text-anchor:top" coordsize="1279,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2Va8MA&#10;AADbAAAADwAAAGRycy9kb3ducmV2LnhtbESPQWvCQBSE70L/w/IK3swmFsSmWaUNWDyIoG3ur9ln&#10;Esy+TbOrxn/vCoLHYWa+YbLlYFpxpt41lhUkUQyCuLS64UrB789qMgfhPLLG1jIpuJKD5eJllGGq&#10;7YV3dN77SgQIuxQV1N53qZSurMmgi2xHHLyD7Q36IPtK6h4vAW5aOY3jmTTYcFiosaO8pvK4PxkF&#10;20PSFt/mPzeWuuPmz369NcVOqfHr8PkBwtPgn+FHe60VTN/h/iX8AL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2Va8MAAADbAAAADwAAAAAAAAAAAAAAAACYAgAAZHJzL2Rv&#10;d25yZXYueG1sUEsFBgAAAAAEAAQA9QAAAIgDAAAAAA==&#10;" path="m796,706r-77,l686,696r-34,-6l623,677,596,663,570,647,546,630,525,609,507,588,492,566r-9,-25l475,516r-5,-24l470,462r5,-26l483,406r13,-25l510,353r21,-27l557,296r34,-24l625,247r44,-23l715,201r54,-16l825,161r67,-17l964,131r78,-11l1124,110r91,-7l1221,98,1279,,560,,,835r711,l804,701r-8,5xe" fillcolor="navy" strokecolor="navy" strokeweight="0">
                  <v:path arrowok="t" o:connecttype="custom" o:connectlocs="796,706;719,706;686,696;652,690;623,677;596,663;570,647;546,630;525,609;507,588;492,566;483,541;475,516;470,492;470,462;475,436;483,406;496,381;510,353;531,326;557,296;591,272;625,247;669,224;715,201;769,185;825,161;892,144;964,131;1042,120;1124,110;1215,103;1221,98;1279,0;560,0;0,835;711,835;804,701;796,706" o:connectangles="0,0,0,0,0,0,0,0,0,0,0,0,0,0,0,0,0,0,0,0,0,0,0,0,0,0,0,0,0,0,0,0,0,0,0,0,0,0,0"/>
                </v:shape>
                <v:shape id="Freeform 51" o:spid="_x0000_s1029" style="position:absolute;left:234;top:774;width:2247;height:834;visibility:visible;mso-wrap-style:square;v-text-anchor:top" coordsize="2247,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twsIA&#10;AADcAAAADwAAAGRycy9kb3ducmV2LnhtbERPy4rCMBTdD/gP4QqzGcbUIqIdo4giiODCF8zy0txp&#10;q81NbTIa/94sBJeH857MgqnFjVpXWVbQ7yUgiHOrKy4UHA+r7xEI55E11pZJwYMczKadjwlm2t55&#10;R7e9L0QMYZehgtL7JpPS5SUZdD3bEEfuz7YGfYRtIXWL9xhuapkmyVAarDg2lNjQoqT8sv83Cuzx&#10;6xe342u9HDxCWm3ScJLnnVKf3TD/AeEp+Lf45V5rBYNRnB/PxCM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6y3CwgAAANwAAAAPAAAAAAAAAAAAAAAAAJgCAABkcnMvZG93&#10;bnJldi54bWxQSwUGAAAAAAQABAD1AAAAhwMAAAAA&#10;" path="m1685,834l2247,,,,,834r1685,xe" fillcolor="navy" strokecolor="navy" strokeweight="0">
                  <v:path arrowok="t" o:connecttype="custom" o:connectlocs="1685,834;2247,0;0,0;0,834;1685,834" o:connectangles="0,0,0,0,0"/>
                </v:shape>
                <v:rect id="Rectangle 52" o:spid="_x0000_s1030" style="position:absolute;left:383;top:890;width:1651;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eJMUA&#10;AADcAAAADwAAAGRycy9kb3ducmV2LnhtbESPS4vCQBCE7wv7H4Ze8LZOVnHR6CjiAz36AvXWZNok&#10;bKYnZEYT/fWOsOCxqKqvqNGkMYW4UeVyywp+2hEI4sTqnFMFh/3yuw/CeWSNhWVScCcHk/Hnxwhj&#10;bWve0m3nUxEg7GJUkHlfxlK6JCODrm1L4uBdbGXQB1mlUldYB7gpZCeKfqXBnMNChiXNMkr+dlej&#10;YNUvp6e1fdRpsTivjpvjYL4feKVaX810CMJT49/h//ZaK+hFXXidCUdAj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4kxQAAANwAAAAPAAAAAAAAAAAAAAAAAJgCAABkcnMv&#10;ZG93bnJldi54bWxQSwUGAAAAAAQABAD1AAAAigMAAAAA&#10;" filled="f" stroked="f">
                  <v:textbox inset="0,0,0,0">
                    <w:txbxContent>
                      <w:p w:rsidR="005D37B6" w:rsidRPr="007E1257" w:rsidRDefault="005D37B6" w:rsidP="003826CA">
                        <w:pPr>
                          <w:jc w:val="center"/>
                          <w:rPr>
                            <w:rFonts w:ascii="標楷體" w:eastAsia="標楷體" w:hAnsi="標楷體"/>
                            <w:b/>
                            <w:color w:val="EEECE1" w:themeColor="background2"/>
                            <w:sz w:val="40"/>
                          </w:rPr>
                        </w:pPr>
                        <w:r w:rsidRPr="007E1257">
                          <w:rPr>
                            <w:rFonts w:ascii="標楷體" w:eastAsia="標楷體" w:hAnsi="標楷體" w:hint="eastAsia"/>
                            <w:b/>
                            <w:color w:val="EEECE1" w:themeColor="background2"/>
                            <w:sz w:val="40"/>
                          </w:rPr>
                          <w:t>經濟部</w:t>
                        </w:r>
                      </w:p>
                    </w:txbxContent>
                  </v:textbox>
                </v:rect>
              </v:group>
            </w:pict>
          </mc:Fallback>
        </mc:AlternateContent>
      </w:r>
    </w:p>
    <w:p w:rsidR="003F3F99" w:rsidRPr="008B379D" w:rsidRDefault="003F3F99" w:rsidP="003F3F99">
      <w:pPr>
        <w:rPr>
          <w:rFonts w:eastAsia="標楷體"/>
          <w:color w:val="FF0000"/>
          <w:lang w:val="zh-TW"/>
        </w:rPr>
      </w:pPr>
    </w:p>
    <w:p w:rsidR="003826CA" w:rsidRPr="008B379D" w:rsidRDefault="00453937" w:rsidP="003826CA">
      <w:pPr>
        <w:jc w:val="right"/>
        <w:rPr>
          <w:rFonts w:eastAsia="標楷體"/>
          <w:sz w:val="40"/>
        </w:rPr>
      </w:pPr>
      <w:r w:rsidRPr="008B379D">
        <w:rPr>
          <w:rFonts w:eastAsia="標楷體"/>
          <w:b/>
          <w:spacing w:val="20"/>
          <w:sz w:val="40"/>
        </w:rPr>
        <w:t>10</w:t>
      </w:r>
      <w:r w:rsidR="00151323" w:rsidRPr="008B379D">
        <w:rPr>
          <w:rFonts w:eastAsia="標楷體" w:hint="eastAsia"/>
          <w:b/>
          <w:spacing w:val="20"/>
          <w:sz w:val="40"/>
        </w:rPr>
        <w:t>5</w:t>
      </w:r>
      <w:r w:rsidRPr="008B379D">
        <w:rPr>
          <w:rFonts w:eastAsia="標楷體"/>
          <w:b/>
          <w:spacing w:val="20"/>
          <w:sz w:val="40"/>
        </w:rPr>
        <w:t>年</w:t>
      </w:r>
      <w:r w:rsidR="0073378A">
        <w:rPr>
          <w:rFonts w:eastAsia="標楷體" w:hint="eastAsia"/>
          <w:b/>
          <w:spacing w:val="20"/>
          <w:sz w:val="40"/>
        </w:rPr>
        <w:t>10</w:t>
      </w:r>
      <w:r w:rsidRPr="008B379D">
        <w:rPr>
          <w:rFonts w:eastAsia="標楷體"/>
          <w:b/>
          <w:spacing w:val="20"/>
          <w:sz w:val="40"/>
        </w:rPr>
        <w:t>月號</w:t>
      </w: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rPr>
          <w:rFonts w:eastAsia="標楷體"/>
          <w:sz w:val="40"/>
        </w:rPr>
      </w:pPr>
    </w:p>
    <w:p w:rsidR="003826CA" w:rsidRPr="008B379D" w:rsidRDefault="003826CA" w:rsidP="003826CA">
      <w:pPr>
        <w:snapToGrid w:val="0"/>
        <w:jc w:val="center"/>
        <w:rPr>
          <w:rFonts w:eastAsia="標楷體"/>
          <w:b/>
          <w:spacing w:val="20"/>
          <w:sz w:val="72"/>
        </w:rPr>
      </w:pPr>
      <w:r w:rsidRPr="008B379D">
        <w:rPr>
          <w:rFonts w:eastAsia="標楷體"/>
          <w:b/>
          <w:spacing w:val="20"/>
          <w:sz w:val="72"/>
        </w:rPr>
        <w:t>國內外經濟情勢分析</w:t>
      </w: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p>
    <w:p w:rsidR="003826CA" w:rsidRPr="008B379D" w:rsidRDefault="003826CA" w:rsidP="003826CA">
      <w:pPr>
        <w:jc w:val="center"/>
        <w:rPr>
          <w:rFonts w:eastAsia="標楷體"/>
          <w:b/>
          <w:sz w:val="56"/>
        </w:rPr>
      </w:pPr>
      <w:r w:rsidRPr="008B379D">
        <w:rPr>
          <w:rFonts w:eastAsia="標楷體"/>
          <w:b/>
          <w:sz w:val="56"/>
        </w:rPr>
        <w:t>經濟部研究發展委員會</w:t>
      </w:r>
    </w:p>
    <w:p w:rsidR="00670CC0" w:rsidRPr="008B379D" w:rsidRDefault="003826CA" w:rsidP="00670CC0">
      <w:pPr>
        <w:spacing w:before="100" w:beforeAutospacing="1" w:after="100" w:afterAutospacing="1"/>
        <w:jc w:val="center"/>
        <w:rPr>
          <w:rFonts w:eastAsia="標楷體"/>
          <w:b/>
          <w:sz w:val="48"/>
        </w:rPr>
        <w:sectPr w:rsidR="00670CC0" w:rsidRPr="008B379D" w:rsidSect="00670CC0">
          <w:footerReference w:type="even" r:id="rId9"/>
          <w:footerReference w:type="default" r:id="rId10"/>
          <w:type w:val="continuous"/>
          <w:pgSz w:w="11906" w:h="16838"/>
          <w:pgMar w:top="1361" w:right="1797" w:bottom="1361" w:left="1797" w:header="851" w:footer="992" w:gutter="0"/>
          <w:pgNumType w:fmt="upperRoman" w:start="1"/>
          <w:cols w:space="425"/>
          <w:docGrid w:type="lines" w:linePitch="360"/>
        </w:sectPr>
      </w:pPr>
      <w:r w:rsidRPr="008B379D">
        <w:rPr>
          <w:rFonts w:eastAsia="標楷體"/>
          <w:b/>
          <w:kern w:val="0"/>
          <w:sz w:val="52"/>
          <w:szCs w:val="20"/>
        </w:rPr>
        <w:t>中華民國</w:t>
      </w:r>
      <w:r w:rsidRPr="008B379D">
        <w:rPr>
          <w:rFonts w:eastAsia="標楷體"/>
          <w:b/>
          <w:kern w:val="0"/>
          <w:sz w:val="52"/>
          <w:szCs w:val="20"/>
        </w:rPr>
        <w:t>10</w:t>
      </w:r>
      <w:r w:rsidR="00417E5E" w:rsidRPr="008B379D">
        <w:rPr>
          <w:rFonts w:eastAsia="標楷體" w:hint="eastAsia"/>
          <w:b/>
          <w:kern w:val="0"/>
          <w:sz w:val="52"/>
          <w:szCs w:val="20"/>
        </w:rPr>
        <w:t>5</w:t>
      </w:r>
      <w:r w:rsidRPr="008B379D">
        <w:rPr>
          <w:rFonts w:eastAsia="標楷體"/>
          <w:b/>
          <w:kern w:val="0"/>
          <w:sz w:val="52"/>
          <w:szCs w:val="20"/>
        </w:rPr>
        <w:t>年</w:t>
      </w:r>
      <w:r w:rsidR="00A538C4">
        <w:rPr>
          <w:rFonts w:eastAsia="標楷體" w:hint="eastAsia"/>
          <w:b/>
          <w:kern w:val="0"/>
          <w:sz w:val="52"/>
          <w:szCs w:val="20"/>
        </w:rPr>
        <w:t>1</w:t>
      </w:r>
      <w:r w:rsidR="0073378A">
        <w:rPr>
          <w:rFonts w:eastAsia="標楷體" w:hint="eastAsia"/>
          <w:b/>
          <w:kern w:val="0"/>
          <w:sz w:val="52"/>
          <w:szCs w:val="20"/>
        </w:rPr>
        <w:t>1</w:t>
      </w:r>
      <w:r w:rsidRPr="008B379D">
        <w:rPr>
          <w:rFonts w:eastAsia="標楷體"/>
          <w:b/>
          <w:kern w:val="0"/>
          <w:sz w:val="52"/>
          <w:szCs w:val="20"/>
        </w:rPr>
        <w:t>月</w:t>
      </w:r>
      <w:r w:rsidR="00E87385">
        <w:rPr>
          <w:rFonts w:eastAsia="標楷體" w:hint="eastAsia"/>
          <w:b/>
          <w:kern w:val="0"/>
          <w:sz w:val="52"/>
          <w:szCs w:val="20"/>
        </w:rPr>
        <w:t>3</w:t>
      </w:r>
      <w:r w:rsidR="0073378A">
        <w:rPr>
          <w:rFonts w:eastAsia="標楷體" w:hint="eastAsia"/>
          <w:b/>
          <w:kern w:val="0"/>
          <w:sz w:val="52"/>
          <w:szCs w:val="20"/>
        </w:rPr>
        <w:t>0</w:t>
      </w:r>
      <w:r w:rsidRPr="008B379D">
        <w:rPr>
          <w:rFonts w:eastAsia="標楷體"/>
          <w:b/>
          <w:kern w:val="0"/>
          <w:sz w:val="52"/>
          <w:szCs w:val="20"/>
        </w:rPr>
        <w:t>日</w:t>
      </w:r>
    </w:p>
    <w:p w:rsidR="00D36D66" w:rsidRPr="002B22DD" w:rsidRDefault="009A0B00" w:rsidP="00670CC0">
      <w:pPr>
        <w:spacing w:before="100" w:beforeAutospacing="1" w:after="100" w:afterAutospacing="1"/>
        <w:jc w:val="center"/>
        <w:rPr>
          <w:rFonts w:eastAsia="標楷體"/>
          <w:b/>
          <w:sz w:val="48"/>
        </w:rPr>
      </w:pPr>
      <w:r w:rsidRPr="002B22DD">
        <w:rPr>
          <w:rFonts w:eastAsia="標楷體"/>
        </w:rPr>
        <w:lastRenderedPageBreak/>
        <w:t xml:space="preserve"> </w:t>
      </w:r>
      <w:r w:rsidR="00D36D66" w:rsidRPr="002B22DD">
        <w:rPr>
          <w:rFonts w:eastAsia="標楷體"/>
          <w:b/>
          <w:sz w:val="48"/>
        </w:rPr>
        <w:t>大</w:t>
      </w:r>
      <w:r w:rsidR="00D36D66" w:rsidRPr="002B22DD">
        <w:rPr>
          <w:rFonts w:eastAsia="標楷體"/>
          <w:b/>
          <w:sz w:val="48"/>
        </w:rPr>
        <w:t xml:space="preserve">  </w:t>
      </w:r>
      <w:r w:rsidR="00D36D66" w:rsidRPr="002B22DD">
        <w:rPr>
          <w:rFonts w:eastAsia="標楷體"/>
          <w:b/>
          <w:sz w:val="48"/>
        </w:rPr>
        <w:t>綱</w:t>
      </w:r>
    </w:p>
    <w:bookmarkStart w:id="8" w:name="_Toc401923781" w:displacedByCustomXml="next"/>
    <w:bookmarkStart w:id="9" w:name="_Toc402171695" w:displacedByCustomXml="next"/>
    <w:sdt>
      <w:sdtPr>
        <w:rPr>
          <w:rFonts w:eastAsia="新細明體"/>
          <w:b/>
          <w:bCs w:val="0"/>
          <w:smallCaps w:val="0"/>
          <w:noProof w:val="0"/>
          <w:color w:val="FF0000"/>
          <w:sz w:val="24"/>
          <w:szCs w:val="24"/>
          <w:lang w:val="en-US"/>
        </w:rPr>
        <w:id w:val="-717584272"/>
        <w:docPartObj>
          <w:docPartGallery w:val="Table of Contents"/>
          <w:docPartUnique/>
        </w:docPartObj>
      </w:sdtPr>
      <w:sdtEndPr>
        <w:rPr>
          <w:b w:val="0"/>
        </w:rPr>
      </w:sdtEndPr>
      <w:sdtContent>
        <w:p w:rsidR="007A7179" w:rsidRDefault="00D7031B" w:rsidP="007A7179">
          <w:pPr>
            <w:pStyle w:val="25"/>
            <w:ind w:firstLine="120"/>
            <w:rPr>
              <w:rFonts w:asciiTheme="minorHAnsi" w:eastAsiaTheme="minorEastAsia" w:hAnsiTheme="minorHAnsi" w:cstheme="minorBidi"/>
              <w:bCs w:val="0"/>
              <w:smallCaps w:val="0"/>
              <w:sz w:val="24"/>
              <w:szCs w:val="22"/>
              <w:lang w:val="en-US"/>
            </w:rPr>
          </w:pPr>
          <w:r w:rsidRPr="008B379D">
            <w:rPr>
              <w:rFonts w:asciiTheme="majorHAnsi" w:eastAsiaTheme="majorEastAsia" w:hAnsiTheme="majorHAnsi" w:cstheme="majorBidi"/>
              <w:color w:val="FF0000"/>
              <w:kern w:val="0"/>
              <w:sz w:val="28"/>
              <w:szCs w:val="28"/>
              <w:lang w:val="en-US"/>
            </w:rPr>
            <w:fldChar w:fldCharType="begin"/>
          </w:r>
          <w:r w:rsidRPr="008B379D">
            <w:rPr>
              <w:color w:val="FF0000"/>
            </w:rPr>
            <w:instrText xml:space="preserve"> TOC \o "1-3" \h \z \u </w:instrText>
          </w:r>
          <w:r w:rsidRPr="008B379D">
            <w:rPr>
              <w:rFonts w:asciiTheme="majorHAnsi" w:eastAsiaTheme="majorEastAsia" w:hAnsiTheme="majorHAnsi" w:cstheme="majorBidi"/>
              <w:color w:val="FF0000"/>
              <w:kern w:val="0"/>
              <w:sz w:val="28"/>
              <w:szCs w:val="28"/>
              <w:lang w:val="en-US"/>
            </w:rPr>
            <w:fldChar w:fldCharType="separate"/>
          </w:r>
          <w:hyperlink w:anchor="_Toc465257665" w:history="1">
            <w:r w:rsidR="007A7179" w:rsidRPr="006825BE">
              <w:rPr>
                <w:rStyle w:val="aff7"/>
                <w:rFonts w:hint="eastAsia"/>
                <w:b/>
              </w:rPr>
              <w:t>壹、當前經濟情勢概要</w:t>
            </w:r>
            <w:r w:rsidR="007A7179">
              <w:rPr>
                <w:webHidden/>
              </w:rPr>
              <w:tab/>
            </w:r>
            <w:r w:rsidR="007A7179">
              <w:rPr>
                <w:webHidden/>
              </w:rPr>
              <w:fldChar w:fldCharType="begin"/>
            </w:r>
            <w:r w:rsidR="007A7179">
              <w:rPr>
                <w:webHidden/>
              </w:rPr>
              <w:instrText xml:space="preserve"> PAGEREF _Toc465257665 \h </w:instrText>
            </w:r>
            <w:r w:rsidR="007A7179">
              <w:rPr>
                <w:webHidden/>
              </w:rPr>
            </w:r>
            <w:r w:rsidR="007A7179">
              <w:rPr>
                <w:webHidden/>
              </w:rPr>
              <w:fldChar w:fldCharType="separate"/>
            </w:r>
            <w:r w:rsidR="00644BA7">
              <w:rPr>
                <w:webHidden/>
              </w:rPr>
              <w:t>1</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66" w:history="1">
            <w:r w:rsidR="007A7179" w:rsidRPr="00913E67">
              <w:rPr>
                <w:rStyle w:val="aff7"/>
                <w:rFonts w:hint="eastAsia"/>
              </w:rPr>
              <w:t>一、國際經濟</w:t>
            </w:r>
            <w:r w:rsidR="007A7179">
              <w:rPr>
                <w:webHidden/>
              </w:rPr>
              <w:tab/>
            </w:r>
            <w:r w:rsidR="007A7179">
              <w:rPr>
                <w:webHidden/>
              </w:rPr>
              <w:fldChar w:fldCharType="begin"/>
            </w:r>
            <w:r w:rsidR="007A7179">
              <w:rPr>
                <w:webHidden/>
              </w:rPr>
              <w:instrText xml:space="preserve"> PAGEREF _Toc465257666 \h </w:instrText>
            </w:r>
            <w:r w:rsidR="007A7179">
              <w:rPr>
                <w:webHidden/>
              </w:rPr>
            </w:r>
            <w:r w:rsidR="007A7179">
              <w:rPr>
                <w:webHidden/>
              </w:rPr>
              <w:fldChar w:fldCharType="separate"/>
            </w:r>
            <w:r w:rsidR="00644BA7">
              <w:rPr>
                <w:webHidden/>
              </w:rPr>
              <w:t>1</w:t>
            </w:r>
            <w:r w:rsidR="007A7179">
              <w:rPr>
                <w:webHidden/>
              </w:rPr>
              <w:fldChar w:fldCharType="end"/>
            </w:r>
          </w:hyperlink>
        </w:p>
        <w:p w:rsidR="007A7179" w:rsidRPr="00913E67" w:rsidRDefault="003A459C">
          <w:pPr>
            <w:pStyle w:val="25"/>
            <w:rPr>
              <w:rFonts w:asciiTheme="minorHAnsi" w:eastAsiaTheme="minorEastAsia" w:hAnsiTheme="minorHAnsi" w:cstheme="minorBidi"/>
              <w:bCs w:val="0"/>
              <w:smallCaps w:val="0"/>
              <w:sz w:val="24"/>
              <w:szCs w:val="22"/>
              <w:lang w:val="en-US"/>
            </w:rPr>
          </w:pPr>
          <w:hyperlink w:anchor="_Toc465257667" w:history="1">
            <w:r w:rsidR="007A7179" w:rsidRPr="00913E67">
              <w:rPr>
                <w:rStyle w:val="aff7"/>
                <w:rFonts w:hint="eastAsia"/>
              </w:rPr>
              <w:t>二、國內經濟</w:t>
            </w:r>
            <w:r w:rsidR="007A7179" w:rsidRPr="00913E67">
              <w:rPr>
                <w:webHidden/>
              </w:rPr>
              <w:tab/>
            </w:r>
            <w:r w:rsidR="007A7179" w:rsidRPr="00913E67">
              <w:rPr>
                <w:webHidden/>
              </w:rPr>
              <w:fldChar w:fldCharType="begin"/>
            </w:r>
            <w:r w:rsidR="007A7179" w:rsidRPr="00913E67">
              <w:rPr>
                <w:webHidden/>
              </w:rPr>
              <w:instrText xml:space="preserve"> PAGEREF _Toc465257667 \h </w:instrText>
            </w:r>
            <w:r w:rsidR="007A7179" w:rsidRPr="00913E67">
              <w:rPr>
                <w:webHidden/>
              </w:rPr>
            </w:r>
            <w:r w:rsidR="007A7179" w:rsidRPr="00913E67">
              <w:rPr>
                <w:webHidden/>
              </w:rPr>
              <w:fldChar w:fldCharType="separate"/>
            </w:r>
            <w:r w:rsidR="00644BA7">
              <w:rPr>
                <w:webHidden/>
              </w:rPr>
              <w:t>1</w:t>
            </w:r>
            <w:r w:rsidR="007A7179" w:rsidRPr="00913E67">
              <w:rPr>
                <w:webHidden/>
              </w:rPr>
              <w:fldChar w:fldCharType="end"/>
            </w:r>
          </w:hyperlink>
        </w:p>
        <w:p w:rsidR="007A7179" w:rsidRPr="00913E67" w:rsidRDefault="003A459C">
          <w:pPr>
            <w:pStyle w:val="25"/>
            <w:rPr>
              <w:rFonts w:asciiTheme="minorHAnsi" w:eastAsiaTheme="minorEastAsia" w:hAnsiTheme="minorHAnsi" w:cstheme="minorBidi"/>
              <w:bCs w:val="0"/>
              <w:smallCaps w:val="0"/>
              <w:sz w:val="24"/>
              <w:szCs w:val="22"/>
              <w:lang w:val="en-US"/>
            </w:rPr>
          </w:pPr>
          <w:hyperlink w:anchor="_Toc465257668" w:history="1">
            <w:r w:rsidR="007A7179" w:rsidRPr="00913E67">
              <w:rPr>
                <w:rStyle w:val="aff7"/>
                <w:rFonts w:hint="eastAsia"/>
              </w:rPr>
              <w:t>三、中國大陸經濟</w:t>
            </w:r>
            <w:r w:rsidR="007A7179" w:rsidRPr="00913E67">
              <w:rPr>
                <w:webHidden/>
              </w:rPr>
              <w:tab/>
            </w:r>
            <w:r w:rsidR="007A7179" w:rsidRPr="00913E67">
              <w:rPr>
                <w:webHidden/>
              </w:rPr>
              <w:fldChar w:fldCharType="begin"/>
            </w:r>
            <w:r w:rsidR="007A7179" w:rsidRPr="00913E67">
              <w:rPr>
                <w:webHidden/>
              </w:rPr>
              <w:instrText xml:space="preserve"> PAGEREF _Toc465257668 \h </w:instrText>
            </w:r>
            <w:r w:rsidR="007A7179" w:rsidRPr="00913E67">
              <w:rPr>
                <w:webHidden/>
              </w:rPr>
            </w:r>
            <w:r w:rsidR="007A7179" w:rsidRPr="00913E67">
              <w:rPr>
                <w:webHidden/>
              </w:rPr>
              <w:fldChar w:fldCharType="separate"/>
            </w:r>
            <w:r w:rsidR="00644BA7">
              <w:rPr>
                <w:webHidden/>
              </w:rPr>
              <w:t>2</w:t>
            </w:r>
            <w:r w:rsidR="007A7179" w:rsidRPr="00913E67">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69" w:history="1">
            <w:r w:rsidR="007A7179" w:rsidRPr="00913E67">
              <w:rPr>
                <w:rStyle w:val="aff7"/>
                <w:rFonts w:hint="eastAsia"/>
              </w:rPr>
              <w:t>四、兩岸</w:t>
            </w:r>
            <w:r w:rsidR="007A7179" w:rsidRPr="00913E67">
              <w:rPr>
                <w:rStyle w:val="aff7"/>
                <w:rFonts w:hint="eastAsia"/>
              </w:rPr>
              <w:t>經</w:t>
            </w:r>
            <w:r w:rsidR="007A7179" w:rsidRPr="00913E67">
              <w:rPr>
                <w:rStyle w:val="aff7"/>
                <w:rFonts w:hint="eastAsia"/>
              </w:rPr>
              <w:t>貿</w:t>
            </w:r>
            <w:r w:rsidR="007A7179">
              <w:rPr>
                <w:webHidden/>
              </w:rPr>
              <w:tab/>
            </w:r>
            <w:r w:rsidR="00644BA7">
              <w:rPr>
                <w:rFonts w:hint="eastAsia"/>
                <w:webHidden/>
              </w:rPr>
              <w:t>3</w:t>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70" w:history="1">
            <w:r w:rsidR="007A7179" w:rsidRPr="006825BE">
              <w:rPr>
                <w:rStyle w:val="aff7"/>
                <w:rFonts w:hint="eastAsia"/>
                <w:b/>
              </w:rPr>
              <w:t>貳、國內外經濟指標</w:t>
            </w:r>
            <w:r w:rsidR="007A7179">
              <w:rPr>
                <w:webHidden/>
              </w:rPr>
              <w:tab/>
            </w:r>
            <w:r w:rsidR="007A7179">
              <w:rPr>
                <w:webHidden/>
              </w:rPr>
              <w:fldChar w:fldCharType="begin"/>
            </w:r>
            <w:r w:rsidR="007A7179">
              <w:rPr>
                <w:webHidden/>
              </w:rPr>
              <w:instrText xml:space="preserve"> PAGEREF _Toc465257670 \h </w:instrText>
            </w:r>
            <w:r w:rsidR="007A7179">
              <w:rPr>
                <w:webHidden/>
              </w:rPr>
            </w:r>
            <w:r w:rsidR="007A7179">
              <w:rPr>
                <w:webHidden/>
              </w:rPr>
              <w:fldChar w:fldCharType="separate"/>
            </w:r>
            <w:r w:rsidR="00644BA7">
              <w:rPr>
                <w:webHidden/>
              </w:rPr>
              <w:t>4</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71" w:history="1">
            <w:r w:rsidR="007A7179" w:rsidRPr="00913E67">
              <w:rPr>
                <w:rStyle w:val="aff7"/>
                <w:rFonts w:hint="eastAsia"/>
              </w:rPr>
              <w:t>表</w:t>
            </w:r>
            <w:r w:rsidR="007A7179" w:rsidRPr="00913E67">
              <w:rPr>
                <w:rStyle w:val="aff7"/>
              </w:rPr>
              <w:t xml:space="preserve">1  </w:t>
            </w:r>
            <w:r w:rsidR="007A7179" w:rsidRPr="00913E67">
              <w:rPr>
                <w:rStyle w:val="aff7"/>
                <w:rFonts w:hint="eastAsia"/>
              </w:rPr>
              <w:t>世界經濟成長率及物價上漲率</w:t>
            </w:r>
            <w:r w:rsidR="007A7179">
              <w:rPr>
                <w:webHidden/>
              </w:rPr>
              <w:tab/>
            </w:r>
            <w:r w:rsidR="007A7179">
              <w:rPr>
                <w:webHidden/>
              </w:rPr>
              <w:fldChar w:fldCharType="begin"/>
            </w:r>
            <w:r w:rsidR="007A7179">
              <w:rPr>
                <w:webHidden/>
              </w:rPr>
              <w:instrText xml:space="preserve"> PAGEREF _Toc465257671 \h </w:instrText>
            </w:r>
            <w:r w:rsidR="007A7179">
              <w:rPr>
                <w:webHidden/>
              </w:rPr>
            </w:r>
            <w:r w:rsidR="007A7179">
              <w:rPr>
                <w:webHidden/>
              </w:rPr>
              <w:fldChar w:fldCharType="separate"/>
            </w:r>
            <w:r w:rsidR="00644BA7">
              <w:rPr>
                <w:webHidden/>
              </w:rPr>
              <w:t>4</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72" w:history="1">
            <w:r w:rsidR="007A7179" w:rsidRPr="00913E67">
              <w:rPr>
                <w:rStyle w:val="aff7"/>
                <w:rFonts w:hint="eastAsia"/>
              </w:rPr>
              <w:t>表</w:t>
            </w:r>
            <w:r w:rsidR="007A7179" w:rsidRPr="00913E67">
              <w:rPr>
                <w:rStyle w:val="aff7"/>
              </w:rPr>
              <w:t xml:space="preserve">2  </w:t>
            </w:r>
            <w:r w:rsidR="007A7179" w:rsidRPr="00913E67">
              <w:rPr>
                <w:rStyle w:val="aff7"/>
                <w:rFonts w:hint="eastAsia"/>
              </w:rPr>
              <w:t>世界貿易量成長率</w:t>
            </w:r>
            <w:r w:rsidR="007A7179">
              <w:rPr>
                <w:webHidden/>
              </w:rPr>
              <w:tab/>
            </w:r>
            <w:r w:rsidR="007A7179">
              <w:rPr>
                <w:webHidden/>
              </w:rPr>
              <w:fldChar w:fldCharType="begin"/>
            </w:r>
            <w:r w:rsidR="007A7179">
              <w:rPr>
                <w:webHidden/>
              </w:rPr>
              <w:instrText xml:space="preserve"> PAGEREF _Toc465257672 \h </w:instrText>
            </w:r>
            <w:r w:rsidR="007A7179">
              <w:rPr>
                <w:webHidden/>
              </w:rPr>
            </w:r>
            <w:r w:rsidR="007A7179">
              <w:rPr>
                <w:webHidden/>
              </w:rPr>
              <w:fldChar w:fldCharType="separate"/>
            </w:r>
            <w:r w:rsidR="00644BA7">
              <w:rPr>
                <w:webHidden/>
              </w:rPr>
              <w:t>4</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73" w:history="1">
            <w:r w:rsidR="007A7179" w:rsidRPr="006825BE">
              <w:rPr>
                <w:rStyle w:val="aff7"/>
                <w:rFonts w:hint="eastAsia"/>
              </w:rPr>
              <w:t>表</w:t>
            </w:r>
            <w:r w:rsidR="007A7179" w:rsidRPr="006825BE">
              <w:rPr>
                <w:rStyle w:val="aff7"/>
              </w:rPr>
              <w:t xml:space="preserve">3  </w:t>
            </w:r>
            <w:r w:rsidR="007A7179" w:rsidRPr="006825BE">
              <w:rPr>
                <w:rStyle w:val="aff7"/>
                <w:rFonts w:hint="eastAsia"/>
              </w:rPr>
              <w:t>國內主要經濟指標</w:t>
            </w:r>
            <w:r w:rsidR="007A7179">
              <w:rPr>
                <w:webHidden/>
              </w:rPr>
              <w:tab/>
            </w:r>
            <w:r w:rsidR="007A7179">
              <w:rPr>
                <w:webHidden/>
              </w:rPr>
              <w:fldChar w:fldCharType="begin"/>
            </w:r>
            <w:r w:rsidR="007A7179">
              <w:rPr>
                <w:webHidden/>
              </w:rPr>
              <w:instrText xml:space="preserve"> PAGEREF _Toc465257673 \h </w:instrText>
            </w:r>
            <w:r w:rsidR="007A7179">
              <w:rPr>
                <w:webHidden/>
              </w:rPr>
            </w:r>
            <w:r w:rsidR="007A7179">
              <w:rPr>
                <w:webHidden/>
              </w:rPr>
              <w:fldChar w:fldCharType="separate"/>
            </w:r>
            <w:r w:rsidR="00644BA7">
              <w:rPr>
                <w:webHidden/>
              </w:rPr>
              <w:t>5</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74" w:history="1">
            <w:r w:rsidR="007A7179" w:rsidRPr="006825BE">
              <w:rPr>
                <w:rStyle w:val="aff7"/>
                <w:rFonts w:hint="eastAsia"/>
              </w:rPr>
              <w:t>表</w:t>
            </w:r>
            <w:r w:rsidR="007A7179" w:rsidRPr="006825BE">
              <w:rPr>
                <w:rStyle w:val="aff7"/>
              </w:rPr>
              <w:t xml:space="preserve">4  </w:t>
            </w:r>
            <w:r w:rsidR="007A7179" w:rsidRPr="006825BE">
              <w:rPr>
                <w:rStyle w:val="aff7"/>
                <w:rFonts w:hint="eastAsia"/>
              </w:rPr>
              <w:t>中國大陸主要經濟指標</w:t>
            </w:r>
            <w:r w:rsidR="007A7179">
              <w:rPr>
                <w:webHidden/>
              </w:rPr>
              <w:tab/>
            </w:r>
            <w:r w:rsidR="007A7179">
              <w:rPr>
                <w:webHidden/>
              </w:rPr>
              <w:fldChar w:fldCharType="begin"/>
            </w:r>
            <w:r w:rsidR="007A7179">
              <w:rPr>
                <w:webHidden/>
              </w:rPr>
              <w:instrText xml:space="preserve"> PAGEREF _Toc465257674 \h </w:instrText>
            </w:r>
            <w:r w:rsidR="007A7179">
              <w:rPr>
                <w:webHidden/>
              </w:rPr>
            </w:r>
            <w:r w:rsidR="007A7179">
              <w:rPr>
                <w:webHidden/>
              </w:rPr>
              <w:fldChar w:fldCharType="separate"/>
            </w:r>
            <w:r w:rsidR="00644BA7">
              <w:rPr>
                <w:webHidden/>
              </w:rPr>
              <w:t>6</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75" w:history="1">
            <w:r w:rsidR="007A7179" w:rsidRPr="006825BE">
              <w:rPr>
                <w:rStyle w:val="aff7"/>
                <w:rFonts w:hint="eastAsia"/>
              </w:rPr>
              <w:t>表</w:t>
            </w:r>
            <w:r w:rsidR="007A7179" w:rsidRPr="006825BE">
              <w:rPr>
                <w:rStyle w:val="aff7"/>
              </w:rPr>
              <w:t xml:space="preserve">5  </w:t>
            </w:r>
            <w:r w:rsidR="007A7179" w:rsidRPr="006825BE">
              <w:rPr>
                <w:rStyle w:val="aff7"/>
                <w:rFonts w:hint="eastAsia"/>
              </w:rPr>
              <w:t>兩岸經貿統計</w:t>
            </w:r>
            <w:r w:rsidR="007A7179">
              <w:rPr>
                <w:webHidden/>
              </w:rPr>
              <w:tab/>
            </w:r>
            <w:r w:rsidR="007A7179">
              <w:rPr>
                <w:webHidden/>
              </w:rPr>
              <w:fldChar w:fldCharType="begin"/>
            </w:r>
            <w:r w:rsidR="007A7179">
              <w:rPr>
                <w:webHidden/>
              </w:rPr>
              <w:instrText xml:space="preserve"> PAGEREF _Toc465257675 \h </w:instrText>
            </w:r>
            <w:r w:rsidR="007A7179">
              <w:rPr>
                <w:webHidden/>
              </w:rPr>
            </w:r>
            <w:r w:rsidR="007A7179">
              <w:rPr>
                <w:webHidden/>
              </w:rPr>
              <w:fldChar w:fldCharType="separate"/>
            </w:r>
            <w:r w:rsidR="00644BA7">
              <w:rPr>
                <w:webHidden/>
              </w:rPr>
              <w:t>7</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76" w:history="1">
            <w:r w:rsidR="007A7179" w:rsidRPr="006825BE">
              <w:rPr>
                <w:rStyle w:val="aff7"/>
                <w:rFonts w:hint="eastAsia"/>
                <w:b/>
              </w:rPr>
              <w:t>參、經濟情勢分析</w:t>
            </w:r>
            <w:r w:rsidR="007A7179">
              <w:rPr>
                <w:webHidden/>
              </w:rPr>
              <w:tab/>
            </w:r>
            <w:r w:rsidR="007A7179">
              <w:rPr>
                <w:webHidden/>
              </w:rPr>
              <w:fldChar w:fldCharType="begin"/>
            </w:r>
            <w:r w:rsidR="007A7179">
              <w:rPr>
                <w:webHidden/>
              </w:rPr>
              <w:instrText xml:space="preserve"> PAGEREF _Toc465257676 \h </w:instrText>
            </w:r>
            <w:r w:rsidR="007A7179">
              <w:rPr>
                <w:webHidden/>
              </w:rPr>
            </w:r>
            <w:r w:rsidR="007A7179">
              <w:rPr>
                <w:webHidden/>
              </w:rPr>
              <w:fldChar w:fldCharType="separate"/>
            </w:r>
            <w:r w:rsidR="00644BA7">
              <w:rPr>
                <w:webHidden/>
              </w:rPr>
              <w:t>8</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77" w:history="1">
            <w:r w:rsidR="007A7179" w:rsidRPr="006825BE">
              <w:rPr>
                <w:rStyle w:val="aff7"/>
                <w:rFonts w:hint="eastAsia"/>
                <w:b/>
              </w:rPr>
              <w:t>一、國際經濟</w:t>
            </w:r>
            <w:r w:rsidR="007A7179">
              <w:rPr>
                <w:webHidden/>
              </w:rPr>
              <w:tab/>
            </w:r>
            <w:r w:rsidR="007A7179">
              <w:rPr>
                <w:webHidden/>
              </w:rPr>
              <w:fldChar w:fldCharType="begin"/>
            </w:r>
            <w:r w:rsidR="007A7179">
              <w:rPr>
                <w:webHidden/>
              </w:rPr>
              <w:instrText xml:space="preserve"> PAGEREF _Toc465257677 \h </w:instrText>
            </w:r>
            <w:r w:rsidR="007A7179">
              <w:rPr>
                <w:webHidden/>
              </w:rPr>
            </w:r>
            <w:r w:rsidR="007A7179">
              <w:rPr>
                <w:webHidden/>
              </w:rPr>
              <w:fldChar w:fldCharType="separate"/>
            </w:r>
            <w:r w:rsidR="00644BA7">
              <w:rPr>
                <w:webHidden/>
              </w:rPr>
              <w:t>8</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78" w:history="1">
            <w:r w:rsidR="007A7179" w:rsidRPr="006825BE">
              <w:rPr>
                <w:rStyle w:val="aff7"/>
                <w:rFonts w:hint="eastAsia"/>
              </w:rPr>
              <w:t>（一）美國</w:t>
            </w:r>
            <w:r w:rsidR="007A7179">
              <w:rPr>
                <w:webHidden/>
              </w:rPr>
              <w:tab/>
            </w:r>
            <w:r w:rsidR="007A7179">
              <w:rPr>
                <w:webHidden/>
              </w:rPr>
              <w:fldChar w:fldCharType="begin"/>
            </w:r>
            <w:r w:rsidR="007A7179">
              <w:rPr>
                <w:webHidden/>
              </w:rPr>
              <w:instrText xml:space="preserve"> PAGEREF _Toc465257678 \h </w:instrText>
            </w:r>
            <w:r w:rsidR="007A7179">
              <w:rPr>
                <w:webHidden/>
              </w:rPr>
            </w:r>
            <w:r w:rsidR="007A7179">
              <w:rPr>
                <w:webHidden/>
              </w:rPr>
              <w:fldChar w:fldCharType="separate"/>
            </w:r>
            <w:r w:rsidR="00644BA7">
              <w:rPr>
                <w:webHidden/>
              </w:rPr>
              <w:t>8</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79" w:history="1">
            <w:r w:rsidR="007A7179" w:rsidRPr="006825BE">
              <w:rPr>
                <w:rStyle w:val="aff7"/>
                <w:rFonts w:hint="eastAsia"/>
              </w:rPr>
              <w:t>（二）歐元區</w:t>
            </w:r>
            <w:r w:rsidR="007A7179">
              <w:rPr>
                <w:webHidden/>
              </w:rPr>
              <w:tab/>
            </w:r>
            <w:r w:rsidR="007A7179">
              <w:rPr>
                <w:webHidden/>
              </w:rPr>
              <w:fldChar w:fldCharType="begin"/>
            </w:r>
            <w:r w:rsidR="007A7179">
              <w:rPr>
                <w:webHidden/>
              </w:rPr>
              <w:instrText xml:space="preserve"> PAGEREF _Toc465257679 \h </w:instrText>
            </w:r>
            <w:r w:rsidR="007A7179">
              <w:rPr>
                <w:webHidden/>
              </w:rPr>
            </w:r>
            <w:r w:rsidR="007A7179">
              <w:rPr>
                <w:webHidden/>
              </w:rPr>
              <w:fldChar w:fldCharType="separate"/>
            </w:r>
            <w:r w:rsidR="00644BA7">
              <w:rPr>
                <w:webHidden/>
              </w:rPr>
              <w:t>10</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80" w:history="1">
            <w:r w:rsidR="007A7179" w:rsidRPr="006825BE">
              <w:rPr>
                <w:rStyle w:val="aff7"/>
                <w:rFonts w:hint="eastAsia"/>
              </w:rPr>
              <w:t>（三）亞太地區</w:t>
            </w:r>
            <w:r w:rsidR="007A7179">
              <w:rPr>
                <w:webHidden/>
              </w:rPr>
              <w:tab/>
            </w:r>
            <w:r w:rsidR="007A7179">
              <w:rPr>
                <w:webHidden/>
              </w:rPr>
              <w:fldChar w:fldCharType="begin"/>
            </w:r>
            <w:r w:rsidR="007A7179">
              <w:rPr>
                <w:webHidden/>
              </w:rPr>
              <w:instrText xml:space="preserve"> PAGEREF _Toc465257680 \h </w:instrText>
            </w:r>
            <w:r w:rsidR="007A7179">
              <w:rPr>
                <w:webHidden/>
              </w:rPr>
            </w:r>
            <w:r w:rsidR="007A7179">
              <w:rPr>
                <w:webHidden/>
              </w:rPr>
              <w:fldChar w:fldCharType="separate"/>
            </w:r>
            <w:r w:rsidR="00644BA7">
              <w:rPr>
                <w:webHidden/>
              </w:rPr>
              <w:t>12</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81" w:history="1">
            <w:r w:rsidR="007A7179" w:rsidRPr="006825BE">
              <w:rPr>
                <w:rStyle w:val="aff7"/>
                <w:rFonts w:hint="eastAsia"/>
                <w:b/>
              </w:rPr>
              <w:t>二、國內經濟</w:t>
            </w:r>
            <w:r w:rsidR="007A7179">
              <w:rPr>
                <w:webHidden/>
              </w:rPr>
              <w:tab/>
            </w:r>
            <w:r w:rsidR="007A7179">
              <w:rPr>
                <w:webHidden/>
              </w:rPr>
              <w:fldChar w:fldCharType="begin"/>
            </w:r>
            <w:r w:rsidR="007A7179">
              <w:rPr>
                <w:webHidden/>
              </w:rPr>
              <w:instrText xml:space="preserve"> PAGEREF _Toc465257681 \h </w:instrText>
            </w:r>
            <w:r w:rsidR="007A7179">
              <w:rPr>
                <w:webHidden/>
              </w:rPr>
            </w:r>
            <w:r w:rsidR="007A7179">
              <w:rPr>
                <w:webHidden/>
              </w:rPr>
              <w:fldChar w:fldCharType="separate"/>
            </w:r>
            <w:r w:rsidR="00644BA7">
              <w:rPr>
                <w:webHidden/>
              </w:rPr>
              <w:t>20</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82" w:history="1">
            <w:r w:rsidR="007A7179" w:rsidRPr="00913E67">
              <w:rPr>
                <w:rStyle w:val="aff7"/>
                <w:rFonts w:hint="eastAsia"/>
              </w:rPr>
              <w:t>（一）總體情勢</w:t>
            </w:r>
            <w:r w:rsidR="007A7179">
              <w:rPr>
                <w:webHidden/>
              </w:rPr>
              <w:tab/>
            </w:r>
            <w:r w:rsidR="007A7179">
              <w:rPr>
                <w:webHidden/>
              </w:rPr>
              <w:fldChar w:fldCharType="begin"/>
            </w:r>
            <w:r w:rsidR="007A7179">
              <w:rPr>
                <w:webHidden/>
              </w:rPr>
              <w:instrText xml:space="preserve"> PAGEREF _Toc465257682 \h </w:instrText>
            </w:r>
            <w:r w:rsidR="007A7179">
              <w:rPr>
                <w:webHidden/>
              </w:rPr>
            </w:r>
            <w:r w:rsidR="007A7179">
              <w:rPr>
                <w:webHidden/>
              </w:rPr>
              <w:fldChar w:fldCharType="separate"/>
            </w:r>
            <w:r w:rsidR="00644BA7">
              <w:rPr>
                <w:webHidden/>
              </w:rPr>
              <w:t>20</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83" w:history="1">
            <w:r w:rsidR="007A7179" w:rsidRPr="00913E67">
              <w:rPr>
                <w:rStyle w:val="aff7"/>
                <w:rFonts w:hint="eastAsia"/>
              </w:rPr>
              <w:t>（二）工業生產</w:t>
            </w:r>
            <w:r w:rsidR="007A7179">
              <w:rPr>
                <w:webHidden/>
              </w:rPr>
              <w:tab/>
            </w:r>
            <w:r w:rsidR="007A7179">
              <w:rPr>
                <w:webHidden/>
              </w:rPr>
              <w:fldChar w:fldCharType="begin"/>
            </w:r>
            <w:r w:rsidR="007A7179">
              <w:rPr>
                <w:webHidden/>
              </w:rPr>
              <w:instrText xml:space="preserve"> PAGEREF _Toc465257683 \h </w:instrText>
            </w:r>
            <w:r w:rsidR="007A7179">
              <w:rPr>
                <w:webHidden/>
              </w:rPr>
            </w:r>
            <w:r w:rsidR="007A7179">
              <w:rPr>
                <w:webHidden/>
              </w:rPr>
              <w:fldChar w:fldCharType="separate"/>
            </w:r>
            <w:r w:rsidR="00644BA7">
              <w:rPr>
                <w:webHidden/>
              </w:rPr>
              <w:t>23</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84" w:history="1">
            <w:r w:rsidR="007A7179" w:rsidRPr="00913E67">
              <w:rPr>
                <w:rStyle w:val="aff7"/>
                <w:rFonts w:hint="eastAsia"/>
              </w:rPr>
              <w:t>（三）批發、零售及餐飲業</w:t>
            </w:r>
            <w:r w:rsidR="007A7179">
              <w:rPr>
                <w:webHidden/>
              </w:rPr>
              <w:tab/>
            </w:r>
            <w:r w:rsidR="007A7179">
              <w:rPr>
                <w:webHidden/>
              </w:rPr>
              <w:fldChar w:fldCharType="begin"/>
            </w:r>
            <w:r w:rsidR="007A7179">
              <w:rPr>
                <w:webHidden/>
              </w:rPr>
              <w:instrText xml:space="preserve"> PAGEREF _Toc465257684 \h </w:instrText>
            </w:r>
            <w:r w:rsidR="007A7179">
              <w:rPr>
                <w:webHidden/>
              </w:rPr>
            </w:r>
            <w:r w:rsidR="007A7179">
              <w:rPr>
                <w:webHidden/>
              </w:rPr>
              <w:fldChar w:fldCharType="separate"/>
            </w:r>
            <w:r w:rsidR="00644BA7">
              <w:rPr>
                <w:webHidden/>
              </w:rPr>
              <w:t>27</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85" w:history="1">
            <w:r w:rsidR="007A7179" w:rsidRPr="00913E67">
              <w:rPr>
                <w:rStyle w:val="aff7"/>
                <w:rFonts w:hint="eastAsia"/>
              </w:rPr>
              <w:t>（四）貿易</w:t>
            </w:r>
            <w:r w:rsidR="007A7179">
              <w:rPr>
                <w:webHidden/>
              </w:rPr>
              <w:tab/>
            </w:r>
            <w:r w:rsidR="007A7179">
              <w:rPr>
                <w:webHidden/>
              </w:rPr>
              <w:fldChar w:fldCharType="begin"/>
            </w:r>
            <w:r w:rsidR="007A7179">
              <w:rPr>
                <w:webHidden/>
              </w:rPr>
              <w:instrText xml:space="preserve"> PAGEREF _Toc465257685 \h </w:instrText>
            </w:r>
            <w:r w:rsidR="007A7179">
              <w:rPr>
                <w:webHidden/>
              </w:rPr>
            </w:r>
            <w:r w:rsidR="007A7179">
              <w:rPr>
                <w:webHidden/>
              </w:rPr>
              <w:fldChar w:fldCharType="separate"/>
            </w:r>
            <w:r w:rsidR="00644BA7">
              <w:rPr>
                <w:webHidden/>
              </w:rPr>
              <w:t>31</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86" w:history="1">
            <w:r w:rsidR="007A7179" w:rsidRPr="00913E67">
              <w:rPr>
                <w:rStyle w:val="aff7"/>
                <w:rFonts w:hint="eastAsia"/>
              </w:rPr>
              <w:t>（五）外銷訂單</w:t>
            </w:r>
            <w:r w:rsidR="007A7179">
              <w:rPr>
                <w:webHidden/>
              </w:rPr>
              <w:tab/>
            </w:r>
            <w:r w:rsidR="007A7179">
              <w:rPr>
                <w:webHidden/>
              </w:rPr>
              <w:fldChar w:fldCharType="begin"/>
            </w:r>
            <w:r w:rsidR="007A7179">
              <w:rPr>
                <w:webHidden/>
              </w:rPr>
              <w:instrText xml:space="preserve"> PAGEREF _Toc465257686 \h </w:instrText>
            </w:r>
            <w:r w:rsidR="007A7179">
              <w:rPr>
                <w:webHidden/>
              </w:rPr>
            </w:r>
            <w:r w:rsidR="007A7179">
              <w:rPr>
                <w:webHidden/>
              </w:rPr>
              <w:fldChar w:fldCharType="separate"/>
            </w:r>
            <w:r w:rsidR="00644BA7">
              <w:rPr>
                <w:webHidden/>
              </w:rPr>
              <w:t>34</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87" w:history="1">
            <w:r w:rsidR="007A7179" w:rsidRPr="006825BE">
              <w:rPr>
                <w:rStyle w:val="aff7"/>
                <w:rFonts w:hint="eastAsia"/>
              </w:rPr>
              <w:t>（六）投資</w:t>
            </w:r>
            <w:r w:rsidR="007A7179">
              <w:rPr>
                <w:webHidden/>
              </w:rPr>
              <w:tab/>
            </w:r>
            <w:r w:rsidR="007A7179">
              <w:rPr>
                <w:webHidden/>
              </w:rPr>
              <w:fldChar w:fldCharType="begin"/>
            </w:r>
            <w:r w:rsidR="007A7179">
              <w:rPr>
                <w:webHidden/>
              </w:rPr>
              <w:instrText xml:space="preserve"> PAGEREF _Toc465257687 \h </w:instrText>
            </w:r>
            <w:r w:rsidR="007A7179">
              <w:rPr>
                <w:webHidden/>
              </w:rPr>
            </w:r>
            <w:r w:rsidR="007A7179">
              <w:rPr>
                <w:webHidden/>
              </w:rPr>
              <w:fldChar w:fldCharType="separate"/>
            </w:r>
            <w:r w:rsidR="00644BA7">
              <w:rPr>
                <w:webHidden/>
              </w:rPr>
              <w:t>37</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88" w:history="1">
            <w:r w:rsidR="007A7179" w:rsidRPr="006825BE">
              <w:rPr>
                <w:rStyle w:val="aff7"/>
                <w:rFonts w:hint="eastAsia"/>
              </w:rPr>
              <w:t>（七）物價</w:t>
            </w:r>
            <w:r w:rsidR="007A7179">
              <w:rPr>
                <w:webHidden/>
              </w:rPr>
              <w:tab/>
            </w:r>
            <w:r w:rsidR="007A7179">
              <w:rPr>
                <w:webHidden/>
              </w:rPr>
              <w:fldChar w:fldCharType="begin"/>
            </w:r>
            <w:r w:rsidR="007A7179">
              <w:rPr>
                <w:webHidden/>
              </w:rPr>
              <w:instrText xml:space="preserve"> PAGEREF _Toc465257688 \h </w:instrText>
            </w:r>
            <w:r w:rsidR="007A7179">
              <w:rPr>
                <w:webHidden/>
              </w:rPr>
            </w:r>
            <w:r w:rsidR="007A7179">
              <w:rPr>
                <w:webHidden/>
              </w:rPr>
              <w:fldChar w:fldCharType="separate"/>
            </w:r>
            <w:r w:rsidR="00644BA7">
              <w:rPr>
                <w:webHidden/>
              </w:rPr>
              <w:t>40</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89" w:history="1">
            <w:r w:rsidR="007A7179" w:rsidRPr="006825BE">
              <w:rPr>
                <w:rStyle w:val="aff7"/>
                <w:rFonts w:hint="eastAsia"/>
              </w:rPr>
              <w:t>（八）金融</w:t>
            </w:r>
            <w:r w:rsidR="007A7179">
              <w:rPr>
                <w:webHidden/>
              </w:rPr>
              <w:tab/>
            </w:r>
            <w:r w:rsidR="007A7179">
              <w:rPr>
                <w:webHidden/>
              </w:rPr>
              <w:fldChar w:fldCharType="begin"/>
            </w:r>
            <w:r w:rsidR="007A7179">
              <w:rPr>
                <w:webHidden/>
              </w:rPr>
              <w:instrText xml:space="preserve"> PAGEREF _Toc465257689 \h </w:instrText>
            </w:r>
            <w:r w:rsidR="007A7179">
              <w:rPr>
                <w:webHidden/>
              </w:rPr>
            </w:r>
            <w:r w:rsidR="007A7179">
              <w:rPr>
                <w:webHidden/>
              </w:rPr>
              <w:fldChar w:fldCharType="separate"/>
            </w:r>
            <w:r w:rsidR="00644BA7">
              <w:rPr>
                <w:webHidden/>
              </w:rPr>
              <w:t>45</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90" w:history="1">
            <w:r w:rsidR="007A7179" w:rsidRPr="006825BE">
              <w:rPr>
                <w:rStyle w:val="aff7"/>
                <w:rFonts w:hint="eastAsia"/>
              </w:rPr>
              <w:t>（九）就業薪資</w:t>
            </w:r>
            <w:r w:rsidR="007A7179">
              <w:rPr>
                <w:webHidden/>
              </w:rPr>
              <w:tab/>
            </w:r>
            <w:r w:rsidR="007A7179">
              <w:rPr>
                <w:webHidden/>
              </w:rPr>
              <w:fldChar w:fldCharType="begin"/>
            </w:r>
            <w:r w:rsidR="007A7179">
              <w:rPr>
                <w:webHidden/>
              </w:rPr>
              <w:instrText xml:space="preserve"> PAGEREF _Toc465257690 \h </w:instrText>
            </w:r>
            <w:r w:rsidR="007A7179">
              <w:rPr>
                <w:webHidden/>
              </w:rPr>
            </w:r>
            <w:r w:rsidR="007A7179">
              <w:rPr>
                <w:webHidden/>
              </w:rPr>
              <w:fldChar w:fldCharType="separate"/>
            </w:r>
            <w:r w:rsidR="00644BA7">
              <w:rPr>
                <w:webHidden/>
              </w:rPr>
              <w:t>48</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91" w:history="1">
            <w:r w:rsidR="007A7179" w:rsidRPr="006825BE">
              <w:rPr>
                <w:rStyle w:val="aff7"/>
                <w:rFonts w:hint="eastAsia"/>
                <w:b/>
              </w:rPr>
              <w:t>三、中國大陸經濟</w:t>
            </w:r>
            <w:r w:rsidR="007A7179">
              <w:rPr>
                <w:webHidden/>
              </w:rPr>
              <w:tab/>
            </w:r>
            <w:r w:rsidR="007A7179">
              <w:rPr>
                <w:webHidden/>
              </w:rPr>
              <w:fldChar w:fldCharType="begin"/>
            </w:r>
            <w:r w:rsidR="007A7179">
              <w:rPr>
                <w:webHidden/>
              </w:rPr>
              <w:instrText xml:space="preserve"> PAGEREF _Toc465257691 \h </w:instrText>
            </w:r>
            <w:r w:rsidR="007A7179">
              <w:rPr>
                <w:webHidden/>
              </w:rPr>
            </w:r>
            <w:r w:rsidR="007A7179">
              <w:rPr>
                <w:webHidden/>
              </w:rPr>
              <w:fldChar w:fldCharType="separate"/>
            </w:r>
            <w:r w:rsidR="00644BA7">
              <w:rPr>
                <w:webHidden/>
              </w:rPr>
              <w:t>51</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92" w:history="1">
            <w:r w:rsidR="007A7179" w:rsidRPr="006825BE">
              <w:rPr>
                <w:rStyle w:val="aff7"/>
                <w:rFonts w:hint="eastAsia"/>
              </w:rPr>
              <w:t>（一）固定資產投資</w:t>
            </w:r>
            <w:r w:rsidR="007A7179">
              <w:rPr>
                <w:webHidden/>
              </w:rPr>
              <w:tab/>
            </w:r>
            <w:r w:rsidR="007A7179">
              <w:rPr>
                <w:webHidden/>
              </w:rPr>
              <w:fldChar w:fldCharType="begin"/>
            </w:r>
            <w:r w:rsidR="007A7179">
              <w:rPr>
                <w:webHidden/>
              </w:rPr>
              <w:instrText xml:space="preserve"> PAGEREF _Toc465257692 \h </w:instrText>
            </w:r>
            <w:r w:rsidR="007A7179">
              <w:rPr>
                <w:webHidden/>
              </w:rPr>
            </w:r>
            <w:r w:rsidR="007A7179">
              <w:rPr>
                <w:webHidden/>
              </w:rPr>
              <w:fldChar w:fldCharType="separate"/>
            </w:r>
            <w:r w:rsidR="00644BA7">
              <w:rPr>
                <w:webHidden/>
              </w:rPr>
              <w:t>51</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93" w:history="1">
            <w:r w:rsidR="007A7179" w:rsidRPr="006825BE">
              <w:rPr>
                <w:rStyle w:val="aff7"/>
                <w:rFonts w:hint="eastAsia"/>
              </w:rPr>
              <w:t>（二）吸引外資</w:t>
            </w:r>
            <w:r w:rsidR="007A7179">
              <w:rPr>
                <w:webHidden/>
              </w:rPr>
              <w:tab/>
            </w:r>
            <w:r w:rsidR="007A7179">
              <w:rPr>
                <w:webHidden/>
              </w:rPr>
              <w:fldChar w:fldCharType="begin"/>
            </w:r>
            <w:r w:rsidR="007A7179">
              <w:rPr>
                <w:webHidden/>
              </w:rPr>
              <w:instrText xml:space="preserve"> PAGEREF _Toc465257693 \h </w:instrText>
            </w:r>
            <w:r w:rsidR="007A7179">
              <w:rPr>
                <w:webHidden/>
              </w:rPr>
            </w:r>
            <w:r w:rsidR="007A7179">
              <w:rPr>
                <w:webHidden/>
              </w:rPr>
              <w:fldChar w:fldCharType="separate"/>
            </w:r>
            <w:r w:rsidR="00644BA7">
              <w:rPr>
                <w:webHidden/>
              </w:rPr>
              <w:t>52</w:t>
            </w:r>
            <w:r w:rsidR="007A7179">
              <w:rPr>
                <w:webHidden/>
              </w:rPr>
              <w:fldChar w:fldCharType="end"/>
            </w:r>
          </w:hyperlink>
        </w:p>
        <w:p w:rsidR="007A7179" w:rsidRDefault="003A459C">
          <w:pPr>
            <w:pStyle w:val="33"/>
            <w:rPr>
              <w:rFonts w:asciiTheme="minorHAnsi" w:eastAsiaTheme="minorEastAsia" w:hAnsiTheme="minorHAnsi" w:cstheme="minorBidi"/>
              <w:bCs w:val="0"/>
              <w:sz w:val="24"/>
              <w:szCs w:val="22"/>
            </w:rPr>
          </w:pPr>
          <w:hyperlink w:anchor="_Toc465257694" w:history="1">
            <w:r w:rsidR="007A7179" w:rsidRPr="004F5F77">
              <w:rPr>
                <w:rStyle w:val="aff7"/>
                <w:rFonts w:hint="eastAsia"/>
              </w:rPr>
              <w:t>（三）對外貿易</w:t>
            </w:r>
            <w:r w:rsidR="007A7179">
              <w:rPr>
                <w:webHidden/>
              </w:rPr>
              <w:tab/>
            </w:r>
            <w:r w:rsidR="007A7179">
              <w:rPr>
                <w:webHidden/>
              </w:rPr>
              <w:fldChar w:fldCharType="begin"/>
            </w:r>
            <w:r w:rsidR="007A7179">
              <w:rPr>
                <w:webHidden/>
              </w:rPr>
              <w:instrText xml:space="preserve"> PAGEREF _Toc465257694 \h </w:instrText>
            </w:r>
            <w:r w:rsidR="007A7179">
              <w:rPr>
                <w:webHidden/>
              </w:rPr>
            </w:r>
            <w:r w:rsidR="007A7179">
              <w:rPr>
                <w:webHidden/>
              </w:rPr>
              <w:fldChar w:fldCharType="separate"/>
            </w:r>
            <w:r w:rsidR="00644BA7">
              <w:rPr>
                <w:webHidden/>
              </w:rPr>
              <w:t>53</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95" w:history="1">
            <w:r w:rsidR="007A7179" w:rsidRPr="006825BE">
              <w:rPr>
                <w:rStyle w:val="aff7"/>
                <w:rFonts w:hint="eastAsia"/>
                <w:b/>
              </w:rPr>
              <w:t>四、兩岸經貿統計</w:t>
            </w:r>
            <w:r w:rsidR="007A7179">
              <w:rPr>
                <w:webHidden/>
              </w:rPr>
              <w:tab/>
            </w:r>
            <w:r w:rsidR="007A7179">
              <w:rPr>
                <w:webHidden/>
              </w:rPr>
              <w:fldChar w:fldCharType="begin"/>
            </w:r>
            <w:r w:rsidR="007A7179">
              <w:rPr>
                <w:webHidden/>
              </w:rPr>
              <w:instrText xml:space="preserve"> PAGEREF _Toc465257695 \h </w:instrText>
            </w:r>
            <w:r w:rsidR="007A7179">
              <w:rPr>
                <w:webHidden/>
              </w:rPr>
            </w:r>
            <w:r w:rsidR="007A7179">
              <w:rPr>
                <w:webHidden/>
              </w:rPr>
              <w:fldChar w:fldCharType="separate"/>
            </w:r>
            <w:r w:rsidR="00644BA7">
              <w:rPr>
                <w:webHidden/>
              </w:rPr>
              <w:t>54</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96" w:history="1">
            <w:r w:rsidR="007A7179" w:rsidRPr="00913E67">
              <w:rPr>
                <w:rStyle w:val="aff7"/>
                <w:rFonts w:hint="eastAsia"/>
              </w:rPr>
              <w:t>（一）兩岸投資</w:t>
            </w:r>
            <w:r w:rsidR="007A7179">
              <w:rPr>
                <w:webHidden/>
              </w:rPr>
              <w:tab/>
            </w:r>
            <w:r w:rsidR="007A7179">
              <w:rPr>
                <w:webHidden/>
              </w:rPr>
              <w:fldChar w:fldCharType="begin"/>
            </w:r>
            <w:r w:rsidR="007A7179">
              <w:rPr>
                <w:webHidden/>
              </w:rPr>
              <w:instrText xml:space="preserve"> PAGEREF _Toc465257696 \h </w:instrText>
            </w:r>
            <w:r w:rsidR="007A7179">
              <w:rPr>
                <w:webHidden/>
              </w:rPr>
            </w:r>
            <w:r w:rsidR="007A7179">
              <w:rPr>
                <w:webHidden/>
              </w:rPr>
              <w:fldChar w:fldCharType="separate"/>
            </w:r>
            <w:r w:rsidR="00644BA7">
              <w:rPr>
                <w:webHidden/>
              </w:rPr>
              <w:t>54</w:t>
            </w:r>
            <w:r w:rsidR="007A7179">
              <w:rPr>
                <w:webHidden/>
              </w:rPr>
              <w:fldChar w:fldCharType="end"/>
            </w:r>
          </w:hyperlink>
        </w:p>
        <w:p w:rsidR="007A7179" w:rsidRDefault="003A459C">
          <w:pPr>
            <w:pStyle w:val="25"/>
            <w:rPr>
              <w:rFonts w:asciiTheme="minorHAnsi" w:eastAsiaTheme="minorEastAsia" w:hAnsiTheme="minorHAnsi" w:cstheme="minorBidi"/>
              <w:bCs w:val="0"/>
              <w:smallCaps w:val="0"/>
              <w:sz w:val="24"/>
              <w:szCs w:val="22"/>
              <w:lang w:val="en-US"/>
            </w:rPr>
          </w:pPr>
          <w:hyperlink w:anchor="_Toc465257697" w:history="1">
            <w:r w:rsidR="007A7179" w:rsidRPr="006825BE">
              <w:rPr>
                <w:rStyle w:val="aff7"/>
                <w:rFonts w:hint="eastAsia"/>
              </w:rPr>
              <w:t>（二）兩岸貿易</w:t>
            </w:r>
            <w:r w:rsidR="007A7179">
              <w:rPr>
                <w:webHidden/>
              </w:rPr>
              <w:tab/>
            </w:r>
            <w:r w:rsidR="007A7179">
              <w:rPr>
                <w:webHidden/>
              </w:rPr>
              <w:fldChar w:fldCharType="begin"/>
            </w:r>
            <w:r w:rsidR="007A7179">
              <w:rPr>
                <w:webHidden/>
              </w:rPr>
              <w:instrText xml:space="preserve"> PAGEREF _Toc465257697 \h </w:instrText>
            </w:r>
            <w:r w:rsidR="007A7179">
              <w:rPr>
                <w:webHidden/>
              </w:rPr>
            </w:r>
            <w:r w:rsidR="007A7179">
              <w:rPr>
                <w:webHidden/>
              </w:rPr>
              <w:fldChar w:fldCharType="separate"/>
            </w:r>
            <w:r w:rsidR="00644BA7">
              <w:rPr>
                <w:webHidden/>
              </w:rPr>
              <w:t>56</w:t>
            </w:r>
            <w:r w:rsidR="007A7179">
              <w:rPr>
                <w:webHidden/>
              </w:rPr>
              <w:fldChar w:fldCharType="end"/>
            </w:r>
          </w:hyperlink>
        </w:p>
        <w:p w:rsidR="007A7179" w:rsidRDefault="003A459C">
          <w:pPr>
            <w:pStyle w:val="1a"/>
            <w:rPr>
              <w:rFonts w:asciiTheme="minorHAnsi" w:eastAsiaTheme="minorEastAsia" w:hAnsiTheme="minorHAnsi" w:cstheme="minorBidi"/>
              <w:b w:val="0"/>
              <w:bCs w:val="0"/>
              <w:caps w:val="0"/>
              <w:sz w:val="24"/>
              <w:szCs w:val="22"/>
            </w:rPr>
          </w:pPr>
          <w:hyperlink w:anchor="_Toc465257698" w:history="1">
            <w:r w:rsidR="007A7179" w:rsidRPr="00B00319">
              <w:rPr>
                <w:rStyle w:val="aff7"/>
                <w:rFonts w:hint="eastAsia"/>
              </w:rPr>
              <w:t>肆、</w:t>
            </w:r>
            <w:r w:rsidR="00B00319" w:rsidRPr="00B00319">
              <w:rPr>
                <w:rStyle w:val="aff7"/>
                <w:rFonts w:hint="eastAsia"/>
              </w:rPr>
              <w:t>東協主要國家</w:t>
            </w:r>
            <w:r w:rsidR="00B00319" w:rsidRPr="00B00319">
              <w:rPr>
                <w:rStyle w:val="aff7"/>
                <w:rFonts w:hint="eastAsia"/>
              </w:rPr>
              <w:t>(</w:t>
            </w:r>
            <w:r w:rsidR="00B00319" w:rsidRPr="00B00319">
              <w:rPr>
                <w:rStyle w:val="aff7"/>
                <w:rFonts w:hint="eastAsia"/>
              </w:rPr>
              <w:t>星、印尼、越、泰、菲</w:t>
            </w:r>
            <w:r w:rsidR="00B00319" w:rsidRPr="00B00319">
              <w:rPr>
                <w:rStyle w:val="aff7"/>
                <w:rFonts w:hint="eastAsia"/>
              </w:rPr>
              <w:t>)</w:t>
            </w:r>
            <w:r w:rsidR="00B00319" w:rsidRPr="00B00319">
              <w:rPr>
                <w:rStyle w:val="aff7"/>
                <w:rFonts w:hint="eastAsia"/>
                <w:caps w:val="0"/>
                <w:kern w:val="0"/>
                <w:sz w:val="36"/>
                <w:szCs w:val="24"/>
              </w:rPr>
              <w:t xml:space="preserve"> </w:t>
            </w:r>
            <w:r w:rsidR="00B00319" w:rsidRPr="00B00319">
              <w:rPr>
                <w:rStyle w:val="aff7"/>
                <w:rFonts w:hint="eastAsia"/>
              </w:rPr>
              <w:t>外人直接投資近況觀察</w:t>
            </w:r>
            <w:r w:rsidR="007A7179" w:rsidRPr="00B00319">
              <w:rPr>
                <w:rStyle w:val="aff7"/>
                <w:webHidden/>
              </w:rPr>
              <w:tab/>
            </w:r>
            <w:r w:rsidR="007A7179" w:rsidRPr="00B00319">
              <w:rPr>
                <w:rStyle w:val="aff7"/>
                <w:webHidden/>
              </w:rPr>
              <w:fldChar w:fldCharType="begin"/>
            </w:r>
            <w:r w:rsidR="007A7179" w:rsidRPr="00B00319">
              <w:rPr>
                <w:rStyle w:val="aff7"/>
                <w:webHidden/>
              </w:rPr>
              <w:instrText xml:space="preserve"> PAGEREF _Toc465257698 \h </w:instrText>
            </w:r>
            <w:r w:rsidR="007A7179" w:rsidRPr="00B00319">
              <w:rPr>
                <w:rStyle w:val="aff7"/>
                <w:webHidden/>
              </w:rPr>
            </w:r>
            <w:r w:rsidR="007A7179" w:rsidRPr="00B00319">
              <w:rPr>
                <w:rStyle w:val="aff7"/>
                <w:webHidden/>
              </w:rPr>
              <w:fldChar w:fldCharType="separate"/>
            </w:r>
            <w:r w:rsidR="00644BA7">
              <w:rPr>
                <w:rStyle w:val="aff7"/>
                <w:webHidden/>
              </w:rPr>
              <w:t>57</w:t>
            </w:r>
            <w:r w:rsidR="007A7179" w:rsidRPr="00B00319">
              <w:rPr>
                <w:rStyle w:val="aff7"/>
                <w:webHidden/>
              </w:rPr>
              <w:fldChar w:fldCharType="end"/>
            </w:r>
          </w:hyperlink>
        </w:p>
        <w:p w:rsidR="00D7031B" w:rsidRPr="008B379D" w:rsidRDefault="00D7031B">
          <w:pPr>
            <w:rPr>
              <w:color w:val="FF0000"/>
            </w:rPr>
          </w:pPr>
          <w:r w:rsidRPr="008B379D">
            <w:rPr>
              <w:b/>
              <w:bCs/>
              <w:color w:val="FF0000"/>
              <w:lang w:val="zh-TW"/>
            </w:rPr>
            <w:fldChar w:fldCharType="end"/>
          </w:r>
        </w:p>
      </w:sdtContent>
    </w:sdt>
    <w:p w:rsidR="00670CC0" w:rsidRPr="008B379D" w:rsidRDefault="00670CC0" w:rsidP="00670CC0">
      <w:pPr>
        <w:rPr>
          <w:rFonts w:eastAsia="標楷體"/>
          <w:b/>
          <w:color w:val="FF0000"/>
          <w:kern w:val="0"/>
          <w:sz w:val="40"/>
          <w:szCs w:val="40"/>
        </w:rPr>
        <w:sectPr w:rsidR="00670CC0" w:rsidRPr="008B379D" w:rsidSect="00670CC0">
          <w:footerReference w:type="even" r:id="rId11"/>
          <w:footerReference w:type="default" r:id="rId12"/>
          <w:pgSz w:w="11906" w:h="16838"/>
          <w:pgMar w:top="1361" w:right="1797" w:bottom="1361" w:left="1797" w:header="851" w:footer="992" w:gutter="0"/>
          <w:pgNumType w:fmt="upperRoman" w:start="1"/>
          <w:cols w:space="425"/>
          <w:docGrid w:type="lines" w:linePitch="360"/>
        </w:sectPr>
      </w:pPr>
    </w:p>
    <w:p w:rsidR="003F3F99" w:rsidRPr="002B22DD" w:rsidRDefault="003F3F99" w:rsidP="00970A15">
      <w:pPr>
        <w:keepNext/>
        <w:adjustRightInd w:val="0"/>
        <w:snapToGrid w:val="0"/>
        <w:spacing w:line="300" w:lineRule="auto"/>
        <w:outlineLvl w:val="1"/>
        <w:rPr>
          <w:rFonts w:eastAsia="標楷體"/>
          <w:b/>
          <w:kern w:val="0"/>
          <w:sz w:val="40"/>
          <w:szCs w:val="40"/>
        </w:rPr>
      </w:pPr>
      <w:bookmarkStart w:id="10" w:name="_Toc465257665"/>
      <w:r w:rsidRPr="002B22DD">
        <w:rPr>
          <w:rFonts w:eastAsia="標楷體"/>
          <w:b/>
          <w:bCs/>
          <w:sz w:val="40"/>
          <w:szCs w:val="36"/>
        </w:rPr>
        <w:lastRenderedPageBreak/>
        <w:t>壹、當前經濟情勢概要</w:t>
      </w:r>
      <w:bookmarkEnd w:id="9"/>
      <w:bookmarkEnd w:id="8"/>
      <w:bookmarkEnd w:id="10"/>
    </w:p>
    <w:p w:rsidR="00514656" w:rsidRPr="002B22DD" w:rsidRDefault="00514656" w:rsidP="00D62C2C">
      <w:pPr>
        <w:keepNext/>
        <w:adjustRightInd w:val="0"/>
        <w:snapToGrid w:val="0"/>
        <w:spacing w:beforeLines="100" w:before="360" w:after="100" w:afterAutospacing="1" w:line="300" w:lineRule="auto"/>
        <w:outlineLvl w:val="1"/>
        <w:rPr>
          <w:rFonts w:eastAsia="標楷體"/>
        </w:rPr>
      </w:pPr>
      <w:bookmarkStart w:id="11" w:name="_一、國際經濟"/>
      <w:bookmarkStart w:id="12" w:name="_Toc279048461"/>
      <w:bookmarkStart w:id="13" w:name="_Toc349916573"/>
      <w:bookmarkStart w:id="14" w:name="_Toc401923782"/>
      <w:bookmarkStart w:id="15" w:name="_Toc402171696"/>
      <w:bookmarkStart w:id="16" w:name="_Toc465257666"/>
      <w:bookmarkStart w:id="17" w:name="_Toc190847404"/>
      <w:bookmarkStart w:id="18" w:name="_Toc201487767"/>
      <w:bookmarkStart w:id="19" w:name="_Toc190847403"/>
      <w:bookmarkStart w:id="20" w:name="_Toc230064818"/>
      <w:bookmarkStart w:id="21" w:name="_Toc279048462"/>
      <w:bookmarkStart w:id="22" w:name="_Toc337122120"/>
      <w:bookmarkStart w:id="23" w:name="_Toc349916574"/>
      <w:bookmarkEnd w:id="11"/>
      <w:r w:rsidRPr="002B22DD">
        <w:rPr>
          <w:rFonts w:eastAsia="標楷體"/>
          <w:b/>
          <w:bCs/>
          <w:sz w:val="40"/>
          <w:szCs w:val="36"/>
        </w:rPr>
        <w:t>一、國際經濟</w:t>
      </w:r>
      <w:bookmarkEnd w:id="12"/>
      <w:bookmarkEnd w:id="13"/>
      <w:bookmarkEnd w:id="14"/>
      <w:bookmarkEnd w:id="15"/>
      <w:bookmarkEnd w:id="16"/>
    </w:p>
    <w:p w:rsidR="00DB0962" w:rsidRPr="006A34C8" w:rsidRDefault="00063056" w:rsidP="00063056">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bookmarkStart w:id="24" w:name="_Toc401923783"/>
      <w:bookmarkStart w:id="25" w:name="_Toc402171697"/>
      <w:bookmarkEnd w:id="17"/>
      <w:bookmarkEnd w:id="18"/>
      <w:bookmarkEnd w:id="19"/>
      <w:bookmarkEnd w:id="20"/>
      <w:r w:rsidRPr="00063056">
        <w:rPr>
          <w:rFonts w:eastAsia="標楷體" w:hint="eastAsia"/>
          <w:color w:val="000000" w:themeColor="text1"/>
          <w:sz w:val="28"/>
          <w:szCs w:val="28"/>
        </w:rPr>
        <w:t>今</w:t>
      </w:r>
      <w:r w:rsidRPr="00063056">
        <w:rPr>
          <w:rFonts w:eastAsia="標楷體" w:hint="eastAsia"/>
          <w:color w:val="000000" w:themeColor="text1"/>
          <w:sz w:val="28"/>
          <w:szCs w:val="28"/>
        </w:rPr>
        <w:t>(2016)</w:t>
      </w:r>
      <w:r w:rsidRPr="00063056">
        <w:rPr>
          <w:rFonts w:eastAsia="標楷體" w:hint="eastAsia"/>
          <w:color w:val="000000" w:themeColor="text1"/>
          <w:sz w:val="28"/>
          <w:szCs w:val="28"/>
        </w:rPr>
        <w:t>年全球經濟雖持續復甦，惟成長力道疲弱且各國復甦腳步不一，潛存若干下行風險，多數國家藉由貨幣政策支撐經濟活動。根據環球透視機構（</w:t>
      </w:r>
      <w:r w:rsidRPr="00063056">
        <w:rPr>
          <w:rFonts w:eastAsia="標楷體"/>
          <w:color w:val="000000" w:themeColor="text1"/>
          <w:sz w:val="28"/>
          <w:szCs w:val="28"/>
        </w:rPr>
        <w:t>Global Insight</w:t>
      </w:r>
      <w:r w:rsidRPr="00063056">
        <w:rPr>
          <w:rFonts w:eastAsia="標楷體" w:hint="eastAsia"/>
          <w:color w:val="000000" w:themeColor="text1"/>
          <w:sz w:val="28"/>
          <w:szCs w:val="28"/>
        </w:rPr>
        <w:t>）今年</w:t>
      </w:r>
      <w:r w:rsidRPr="00063056">
        <w:rPr>
          <w:rFonts w:eastAsia="標楷體" w:hint="eastAsia"/>
          <w:color w:val="000000" w:themeColor="text1"/>
          <w:sz w:val="28"/>
          <w:szCs w:val="28"/>
        </w:rPr>
        <w:t>11</w:t>
      </w:r>
      <w:r w:rsidRPr="00063056">
        <w:rPr>
          <w:rFonts w:eastAsia="標楷體" w:hint="eastAsia"/>
          <w:color w:val="000000" w:themeColor="text1"/>
          <w:sz w:val="28"/>
          <w:szCs w:val="28"/>
        </w:rPr>
        <w:t>月最新預測，今年全球經濟成長</w:t>
      </w:r>
      <w:r w:rsidRPr="00063056">
        <w:rPr>
          <w:rFonts w:eastAsia="標楷體" w:hint="eastAsia"/>
          <w:color w:val="000000" w:themeColor="text1"/>
          <w:sz w:val="28"/>
          <w:szCs w:val="28"/>
        </w:rPr>
        <w:t>2.4%</w:t>
      </w:r>
      <w:r w:rsidRPr="00063056">
        <w:rPr>
          <w:rFonts w:eastAsia="標楷體" w:hint="eastAsia"/>
          <w:color w:val="000000" w:themeColor="text1"/>
          <w:sz w:val="28"/>
          <w:szCs w:val="28"/>
        </w:rPr>
        <w:t>，較去</w:t>
      </w:r>
      <w:r w:rsidRPr="00063056">
        <w:rPr>
          <w:rFonts w:eastAsia="標楷體" w:hint="eastAsia"/>
          <w:color w:val="000000" w:themeColor="text1"/>
          <w:sz w:val="28"/>
          <w:szCs w:val="28"/>
        </w:rPr>
        <w:t>(2015)</w:t>
      </w:r>
      <w:r w:rsidRPr="00063056">
        <w:rPr>
          <w:rFonts w:eastAsia="標楷體" w:hint="eastAsia"/>
          <w:color w:val="000000" w:themeColor="text1"/>
          <w:sz w:val="28"/>
          <w:szCs w:val="28"/>
        </w:rPr>
        <w:t>年</w:t>
      </w:r>
      <w:r w:rsidRPr="00063056">
        <w:rPr>
          <w:rFonts w:eastAsia="標楷體" w:hint="eastAsia"/>
          <w:color w:val="000000" w:themeColor="text1"/>
          <w:sz w:val="28"/>
          <w:szCs w:val="28"/>
        </w:rPr>
        <w:t>2.7%</w:t>
      </w:r>
      <w:r w:rsidRPr="00063056">
        <w:rPr>
          <w:rFonts w:eastAsia="標楷體" w:hint="eastAsia"/>
          <w:color w:val="000000" w:themeColor="text1"/>
          <w:sz w:val="28"/>
          <w:szCs w:val="28"/>
        </w:rPr>
        <w:t>減少</w:t>
      </w:r>
      <w:r w:rsidRPr="00063056">
        <w:rPr>
          <w:rFonts w:eastAsia="標楷體" w:hint="eastAsia"/>
          <w:color w:val="000000" w:themeColor="text1"/>
          <w:sz w:val="28"/>
          <w:szCs w:val="28"/>
        </w:rPr>
        <w:t>0.3</w:t>
      </w:r>
      <w:r w:rsidRPr="00063056">
        <w:rPr>
          <w:rFonts w:eastAsia="標楷體" w:hint="eastAsia"/>
          <w:color w:val="000000" w:themeColor="text1"/>
          <w:sz w:val="28"/>
          <w:szCs w:val="28"/>
        </w:rPr>
        <w:t>個百分點，明</w:t>
      </w:r>
      <w:r w:rsidRPr="00063056">
        <w:rPr>
          <w:rFonts w:eastAsia="標楷體" w:hint="eastAsia"/>
          <w:color w:val="000000" w:themeColor="text1"/>
          <w:sz w:val="28"/>
          <w:szCs w:val="28"/>
        </w:rPr>
        <w:t>(2017)</w:t>
      </w:r>
      <w:r w:rsidRPr="00063056">
        <w:rPr>
          <w:rFonts w:eastAsia="標楷體" w:hint="eastAsia"/>
          <w:color w:val="000000" w:themeColor="text1"/>
          <w:sz w:val="28"/>
          <w:szCs w:val="28"/>
        </w:rPr>
        <w:t>年預估可望增至</w:t>
      </w:r>
      <w:r w:rsidRPr="00063056">
        <w:rPr>
          <w:rFonts w:eastAsia="標楷體" w:hint="eastAsia"/>
          <w:color w:val="000000" w:themeColor="text1"/>
          <w:sz w:val="28"/>
          <w:szCs w:val="28"/>
        </w:rPr>
        <w:t>2.8%</w:t>
      </w:r>
      <w:r w:rsidRPr="00063056">
        <w:rPr>
          <w:rFonts w:eastAsia="標楷體"/>
          <w:color w:val="000000" w:themeColor="text1"/>
          <w:sz w:val="28"/>
          <w:szCs w:val="28"/>
        </w:rPr>
        <w:t>。</w:t>
      </w:r>
    </w:p>
    <w:p w:rsidR="00DB0962" w:rsidRPr="00DB0962" w:rsidRDefault="00063056" w:rsidP="00063056">
      <w:pPr>
        <w:autoSpaceDE w:val="0"/>
        <w:autoSpaceDN w:val="0"/>
        <w:adjustRightInd w:val="0"/>
        <w:snapToGrid w:val="0"/>
        <w:spacing w:beforeLines="50" w:before="180" w:line="300" w:lineRule="auto"/>
        <w:ind w:firstLineChars="202" w:firstLine="566"/>
        <w:jc w:val="both"/>
        <w:rPr>
          <w:rFonts w:eastAsia="標楷體"/>
          <w:color w:val="000000" w:themeColor="text1"/>
          <w:sz w:val="28"/>
          <w:szCs w:val="28"/>
        </w:rPr>
      </w:pPr>
      <w:r w:rsidRPr="00063056">
        <w:rPr>
          <w:rFonts w:eastAsia="標楷體"/>
          <w:color w:val="000000" w:themeColor="text1"/>
          <w:sz w:val="28"/>
          <w:szCs w:val="28"/>
        </w:rPr>
        <w:t>德國</w:t>
      </w:r>
      <w:r w:rsidRPr="00063056">
        <w:rPr>
          <w:rFonts w:eastAsia="標楷體"/>
          <w:color w:val="000000" w:themeColor="text1"/>
          <w:sz w:val="28"/>
          <w:szCs w:val="28"/>
        </w:rPr>
        <w:t>Ifo</w:t>
      </w:r>
      <w:r w:rsidRPr="00063056">
        <w:rPr>
          <w:rFonts w:eastAsia="標楷體"/>
          <w:color w:val="000000" w:themeColor="text1"/>
          <w:sz w:val="28"/>
          <w:szCs w:val="28"/>
        </w:rPr>
        <w:t>經濟研究院於今年</w:t>
      </w:r>
      <w:r w:rsidRPr="00063056">
        <w:rPr>
          <w:rFonts w:eastAsia="標楷體"/>
          <w:color w:val="000000" w:themeColor="text1"/>
          <w:sz w:val="28"/>
          <w:szCs w:val="28"/>
        </w:rPr>
        <w:t>11</w:t>
      </w:r>
      <w:r w:rsidRPr="00063056">
        <w:rPr>
          <w:rFonts w:eastAsia="標楷體"/>
          <w:color w:val="000000" w:themeColor="text1"/>
          <w:sz w:val="28"/>
          <w:szCs w:val="28"/>
        </w:rPr>
        <w:t>月</w:t>
      </w:r>
      <w:r w:rsidRPr="00063056">
        <w:rPr>
          <w:rFonts w:eastAsia="標楷體"/>
          <w:color w:val="000000" w:themeColor="text1"/>
          <w:sz w:val="28"/>
          <w:szCs w:val="28"/>
        </w:rPr>
        <w:t>10</w:t>
      </w:r>
      <w:r w:rsidRPr="00063056">
        <w:rPr>
          <w:rFonts w:eastAsia="標楷體"/>
          <w:color w:val="000000" w:themeColor="text1"/>
          <w:sz w:val="28"/>
          <w:szCs w:val="28"/>
        </w:rPr>
        <w:t>日發布第</w:t>
      </w:r>
      <w:r w:rsidRPr="00063056">
        <w:rPr>
          <w:rFonts w:eastAsia="標楷體"/>
          <w:color w:val="000000" w:themeColor="text1"/>
          <w:sz w:val="28"/>
          <w:szCs w:val="28"/>
        </w:rPr>
        <w:t>4</w:t>
      </w:r>
      <w:r w:rsidRPr="00063056">
        <w:rPr>
          <w:rFonts w:eastAsia="標楷體"/>
          <w:color w:val="000000" w:themeColor="text1"/>
          <w:sz w:val="28"/>
          <w:szCs w:val="28"/>
        </w:rPr>
        <w:t>季全球經濟氣候指數為</w:t>
      </w:r>
      <w:r w:rsidRPr="00063056">
        <w:rPr>
          <w:rFonts w:eastAsia="標楷體"/>
          <w:color w:val="000000" w:themeColor="text1"/>
          <w:sz w:val="28"/>
          <w:szCs w:val="28"/>
        </w:rPr>
        <w:t>90.5</w:t>
      </w:r>
      <w:r w:rsidRPr="00063056">
        <w:rPr>
          <w:rFonts w:eastAsia="標楷體"/>
          <w:color w:val="000000" w:themeColor="text1"/>
          <w:sz w:val="28"/>
          <w:szCs w:val="28"/>
        </w:rPr>
        <w:t>，較上季</w:t>
      </w:r>
      <w:r w:rsidRPr="00063056">
        <w:rPr>
          <w:rFonts w:eastAsia="標楷體"/>
          <w:color w:val="000000" w:themeColor="text1"/>
          <w:sz w:val="28"/>
          <w:szCs w:val="28"/>
        </w:rPr>
        <w:t>86</w:t>
      </w:r>
      <w:r w:rsidRPr="00063056">
        <w:rPr>
          <w:rFonts w:eastAsia="標楷體"/>
          <w:color w:val="000000" w:themeColor="text1"/>
          <w:sz w:val="28"/>
          <w:szCs w:val="28"/>
        </w:rPr>
        <w:t>增加</w:t>
      </w:r>
      <w:r w:rsidRPr="00063056">
        <w:rPr>
          <w:rFonts w:eastAsia="標楷體"/>
          <w:color w:val="000000" w:themeColor="text1"/>
          <w:sz w:val="28"/>
          <w:szCs w:val="28"/>
        </w:rPr>
        <w:t>4.5</w:t>
      </w:r>
      <w:r w:rsidRPr="00063056">
        <w:rPr>
          <w:rFonts w:eastAsia="標楷體"/>
          <w:color w:val="000000" w:themeColor="text1"/>
          <w:sz w:val="28"/>
          <w:szCs w:val="28"/>
        </w:rPr>
        <w:t>點；其中，受訪專家對當前經濟現況評價指數</w:t>
      </w:r>
      <w:r w:rsidRPr="00063056">
        <w:rPr>
          <w:rFonts w:eastAsia="標楷體"/>
          <w:color w:val="000000" w:themeColor="text1"/>
          <w:sz w:val="28"/>
          <w:szCs w:val="28"/>
        </w:rPr>
        <w:t>86.0</w:t>
      </w:r>
      <w:r w:rsidRPr="00063056">
        <w:rPr>
          <w:rFonts w:eastAsia="標楷體"/>
          <w:color w:val="000000" w:themeColor="text1"/>
          <w:sz w:val="28"/>
          <w:szCs w:val="28"/>
        </w:rPr>
        <w:t>，與上季相同，但對</w:t>
      </w:r>
      <w:r w:rsidRPr="00063056">
        <w:rPr>
          <w:rFonts w:eastAsia="標楷體"/>
          <w:color w:val="000000" w:themeColor="text1"/>
          <w:sz w:val="28"/>
          <w:szCs w:val="28"/>
        </w:rPr>
        <w:t>6</w:t>
      </w:r>
      <w:r w:rsidRPr="00063056">
        <w:rPr>
          <w:rFonts w:eastAsia="標楷體"/>
          <w:color w:val="000000" w:themeColor="text1"/>
          <w:sz w:val="28"/>
          <w:szCs w:val="28"/>
        </w:rPr>
        <w:t>個月後經濟預期指數</w:t>
      </w:r>
      <w:r w:rsidRPr="00063056">
        <w:rPr>
          <w:rFonts w:eastAsia="標楷體"/>
          <w:color w:val="000000" w:themeColor="text1"/>
          <w:sz w:val="28"/>
          <w:szCs w:val="28"/>
        </w:rPr>
        <w:t>94.7</w:t>
      </w:r>
      <w:r w:rsidRPr="00063056">
        <w:rPr>
          <w:rFonts w:eastAsia="標楷體"/>
          <w:color w:val="000000" w:themeColor="text1"/>
          <w:sz w:val="28"/>
          <w:szCs w:val="28"/>
        </w:rPr>
        <w:t>，較上季明顯增加</w:t>
      </w:r>
      <w:r w:rsidRPr="00063056">
        <w:rPr>
          <w:rFonts w:eastAsia="標楷體"/>
          <w:color w:val="000000" w:themeColor="text1"/>
          <w:sz w:val="28"/>
          <w:szCs w:val="28"/>
        </w:rPr>
        <w:t>8.7</w:t>
      </w:r>
      <w:r w:rsidRPr="00063056">
        <w:rPr>
          <w:rFonts w:eastAsia="標楷體"/>
          <w:color w:val="000000" w:themeColor="text1"/>
          <w:sz w:val="28"/>
          <w:szCs w:val="28"/>
        </w:rPr>
        <w:t>點，顯示全球經濟回到溫和成長的軌道。就主要區域而言，北美、歐洲、亞洲地區氣候指數皆回升；北美地區經濟氣候指數</w:t>
      </w:r>
      <w:r w:rsidRPr="00063056">
        <w:rPr>
          <w:rFonts w:eastAsia="標楷體"/>
          <w:color w:val="000000" w:themeColor="text1"/>
          <w:sz w:val="28"/>
          <w:szCs w:val="28"/>
        </w:rPr>
        <w:t>97.1</w:t>
      </w:r>
      <w:r w:rsidRPr="00063056">
        <w:rPr>
          <w:rFonts w:eastAsia="標楷體"/>
          <w:color w:val="000000" w:themeColor="text1"/>
          <w:sz w:val="28"/>
          <w:szCs w:val="28"/>
        </w:rPr>
        <w:t>，較上季增加</w:t>
      </w:r>
      <w:r w:rsidRPr="00063056">
        <w:rPr>
          <w:rFonts w:eastAsia="標楷體"/>
          <w:color w:val="000000" w:themeColor="text1"/>
          <w:sz w:val="28"/>
          <w:szCs w:val="28"/>
        </w:rPr>
        <w:t>5.9</w:t>
      </w:r>
      <w:r w:rsidRPr="00063056">
        <w:rPr>
          <w:rFonts w:eastAsia="標楷體"/>
          <w:color w:val="000000" w:themeColor="text1"/>
          <w:sz w:val="28"/>
          <w:szCs w:val="28"/>
        </w:rPr>
        <w:t>點；歐洲地區經濟氣候指數在連續</w:t>
      </w:r>
      <w:r w:rsidRPr="00063056">
        <w:rPr>
          <w:rFonts w:eastAsia="標楷體"/>
          <w:color w:val="000000" w:themeColor="text1"/>
          <w:sz w:val="28"/>
          <w:szCs w:val="28"/>
        </w:rPr>
        <w:t>5</w:t>
      </w:r>
      <w:r w:rsidRPr="00063056">
        <w:rPr>
          <w:rFonts w:eastAsia="標楷體"/>
          <w:color w:val="000000" w:themeColor="text1"/>
          <w:sz w:val="28"/>
          <w:szCs w:val="28"/>
        </w:rPr>
        <w:t>季下跌後首度回升，較上季增加</w:t>
      </w:r>
      <w:r w:rsidRPr="00063056">
        <w:rPr>
          <w:rFonts w:eastAsia="標楷體"/>
          <w:color w:val="000000" w:themeColor="text1"/>
          <w:sz w:val="28"/>
          <w:szCs w:val="28"/>
        </w:rPr>
        <w:t>5.8</w:t>
      </w:r>
      <w:r w:rsidRPr="00063056">
        <w:rPr>
          <w:rFonts w:eastAsia="標楷體"/>
          <w:color w:val="000000" w:themeColor="text1"/>
          <w:sz w:val="28"/>
          <w:szCs w:val="28"/>
        </w:rPr>
        <w:t>點至</w:t>
      </w:r>
      <w:r w:rsidRPr="00063056">
        <w:rPr>
          <w:rFonts w:eastAsia="標楷體"/>
          <w:color w:val="000000" w:themeColor="text1"/>
          <w:sz w:val="28"/>
          <w:szCs w:val="28"/>
        </w:rPr>
        <w:t>106.8</w:t>
      </w:r>
      <w:r w:rsidRPr="00063056">
        <w:rPr>
          <w:rFonts w:eastAsia="標楷體"/>
          <w:color w:val="000000" w:themeColor="text1"/>
          <w:sz w:val="28"/>
          <w:szCs w:val="28"/>
        </w:rPr>
        <w:t>；亞洲地區經濟氣候指數則較上季增加</w:t>
      </w:r>
      <w:r w:rsidRPr="00063056">
        <w:rPr>
          <w:rFonts w:eastAsia="標楷體"/>
          <w:color w:val="000000" w:themeColor="text1"/>
          <w:sz w:val="28"/>
          <w:szCs w:val="28"/>
        </w:rPr>
        <w:t>7.0</w:t>
      </w:r>
      <w:r w:rsidRPr="00063056">
        <w:rPr>
          <w:rFonts w:eastAsia="標楷體"/>
          <w:color w:val="000000" w:themeColor="text1"/>
          <w:sz w:val="28"/>
          <w:szCs w:val="28"/>
        </w:rPr>
        <w:t>點至</w:t>
      </w:r>
      <w:r w:rsidRPr="00063056">
        <w:rPr>
          <w:rFonts w:eastAsia="標楷體"/>
          <w:color w:val="000000" w:themeColor="text1"/>
          <w:sz w:val="28"/>
          <w:szCs w:val="28"/>
        </w:rPr>
        <w:t>78.1</w:t>
      </w:r>
      <w:r w:rsidRPr="00063056">
        <w:rPr>
          <w:rFonts w:eastAsia="標楷體"/>
          <w:color w:val="000000" w:themeColor="text1"/>
          <w:sz w:val="28"/>
          <w:szCs w:val="28"/>
        </w:rPr>
        <w:t>。另</w:t>
      </w:r>
      <w:r w:rsidRPr="00063056">
        <w:rPr>
          <w:rFonts w:eastAsia="標楷體"/>
          <w:color w:val="000000" w:themeColor="text1"/>
          <w:sz w:val="28"/>
          <w:szCs w:val="28"/>
        </w:rPr>
        <w:t>Ifo</w:t>
      </w:r>
      <w:r w:rsidRPr="00063056">
        <w:rPr>
          <w:rFonts w:eastAsia="標楷體"/>
          <w:color w:val="000000" w:themeColor="text1"/>
          <w:sz w:val="28"/>
          <w:szCs w:val="28"/>
        </w:rPr>
        <w:t>指出，中國大陸經濟成長進一步走緩、</w:t>
      </w:r>
      <w:proofErr w:type="gramStart"/>
      <w:r w:rsidRPr="00063056">
        <w:rPr>
          <w:rFonts w:eastAsia="標楷體"/>
          <w:color w:val="000000" w:themeColor="text1"/>
          <w:sz w:val="28"/>
          <w:szCs w:val="28"/>
        </w:rPr>
        <w:t>英國脫歐</w:t>
      </w:r>
      <w:proofErr w:type="gramEnd"/>
      <w:r w:rsidRPr="00063056">
        <w:rPr>
          <w:rFonts w:eastAsia="標楷體"/>
          <w:color w:val="000000" w:themeColor="text1"/>
          <w:sz w:val="28"/>
          <w:szCs w:val="28"/>
        </w:rPr>
        <w:t>、移民議題，以及川普當選美國總統等，將是影響全球經濟的主要風險。</w:t>
      </w:r>
    </w:p>
    <w:p w:rsidR="00DB0962" w:rsidRPr="00C67610" w:rsidRDefault="00063056" w:rsidP="00063056">
      <w:pPr>
        <w:autoSpaceDE w:val="0"/>
        <w:autoSpaceDN w:val="0"/>
        <w:adjustRightInd w:val="0"/>
        <w:snapToGrid w:val="0"/>
        <w:spacing w:beforeLines="50" w:before="180" w:line="300" w:lineRule="auto"/>
        <w:ind w:firstLineChars="202" w:firstLine="566"/>
        <w:jc w:val="both"/>
        <w:rPr>
          <w:rFonts w:eastAsia="標楷體"/>
          <w:sz w:val="28"/>
          <w:szCs w:val="28"/>
        </w:rPr>
      </w:pPr>
      <w:r w:rsidRPr="00063056">
        <w:rPr>
          <w:rFonts w:eastAsia="標楷體" w:hint="eastAsia"/>
          <w:color w:val="000000" w:themeColor="text1"/>
          <w:sz w:val="28"/>
          <w:szCs w:val="28"/>
        </w:rPr>
        <w:t>當前國際經濟仍面臨諸多風險變數，值得持續關注，包括美國貨幣政策動向及</w:t>
      </w:r>
      <w:r w:rsidR="0051328C">
        <w:rPr>
          <w:rFonts w:eastAsia="標楷體" w:hint="eastAsia"/>
          <w:color w:val="000000" w:themeColor="text1"/>
          <w:sz w:val="28"/>
          <w:szCs w:val="28"/>
        </w:rPr>
        <w:t>川普</w:t>
      </w:r>
      <w:r w:rsidRPr="00063056">
        <w:rPr>
          <w:rFonts w:eastAsia="標楷體" w:hint="eastAsia"/>
          <w:color w:val="000000" w:themeColor="text1"/>
          <w:sz w:val="28"/>
          <w:szCs w:val="28"/>
        </w:rPr>
        <w:t>新政府經貿政策走向、中國大陸及部分新興經濟體成長</w:t>
      </w:r>
      <w:proofErr w:type="gramStart"/>
      <w:r w:rsidRPr="00063056">
        <w:rPr>
          <w:rFonts w:eastAsia="標楷體" w:hint="eastAsia"/>
          <w:color w:val="000000" w:themeColor="text1"/>
          <w:sz w:val="28"/>
          <w:szCs w:val="28"/>
        </w:rPr>
        <w:t>力道放緩</w:t>
      </w:r>
      <w:proofErr w:type="gramEnd"/>
      <w:r w:rsidRPr="00063056">
        <w:rPr>
          <w:rFonts w:eastAsia="標楷體" w:hint="eastAsia"/>
          <w:color w:val="000000" w:themeColor="text1"/>
          <w:sz w:val="28"/>
          <w:szCs w:val="28"/>
        </w:rPr>
        <w:t>、</w:t>
      </w:r>
      <w:proofErr w:type="gramStart"/>
      <w:r w:rsidRPr="00063056">
        <w:rPr>
          <w:rFonts w:eastAsia="標楷體" w:hint="eastAsia"/>
          <w:color w:val="000000" w:themeColor="text1"/>
          <w:sz w:val="28"/>
          <w:szCs w:val="28"/>
        </w:rPr>
        <w:t>英國脫歐公投</w:t>
      </w:r>
      <w:proofErr w:type="gramEnd"/>
      <w:r w:rsidRPr="00063056">
        <w:rPr>
          <w:rFonts w:eastAsia="標楷體" w:hint="eastAsia"/>
          <w:color w:val="000000" w:themeColor="text1"/>
          <w:sz w:val="28"/>
          <w:szCs w:val="28"/>
        </w:rPr>
        <w:t>後續效應、歐洲地區陸續舉辦大選、地緣政治風險、國際原油及大宗商品價格變動、全球金融市場及股</w:t>
      </w:r>
      <w:proofErr w:type="gramStart"/>
      <w:r w:rsidRPr="00063056">
        <w:rPr>
          <w:rFonts w:eastAsia="標楷體" w:hint="eastAsia"/>
          <w:color w:val="000000" w:themeColor="text1"/>
          <w:sz w:val="28"/>
          <w:szCs w:val="28"/>
        </w:rPr>
        <w:t>匯</w:t>
      </w:r>
      <w:proofErr w:type="gramEnd"/>
      <w:r w:rsidRPr="00063056">
        <w:rPr>
          <w:rFonts w:eastAsia="標楷體" w:hint="eastAsia"/>
          <w:color w:val="000000" w:themeColor="text1"/>
          <w:sz w:val="28"/>
          <w:szCs w:val="28"/>
        </w:rPr>
        <w:t>市波動，以及貿易保護主義等，皆影響國際經濟前景</w:t>
      </w:r>
      <w:r w:rsidRPr="00063056">
        <w:rPr>
          <w:rFonts w:eastAsia="標楷體"/>
          <w:color w:val="000000" w:themeColor="text1"/>
          <w:sz w:val="28"/>
          <w:szCs w:val="28"/>
        </w:rPr>
        <w:t>。</w:t>
      </w:r>
    </w:p>
    <w:p w:rsidR="003F3F99" w:rsidRPr="009E7047" w:rsidRDefault="003F3F99" w:rsidP="00D62C2C">
      <w:pPr>
        <w:keepNext/>
        <w:adjustRightInd w:val="0"/>
        <w:snapToGrid w:val="0"/>
        <w:spacing w:beforeLines="100" w:before="360" w:line="300" w:lineRule="auto"/>
        <w:outlineLvl w:val="1"/>
        <w:rPr>
          <w:rFonts w:eastAsia="標楷體"/>
          <w:b/>
          <w:bCs/>
          <w:color w:val="000000" w:themeColor="text1"/>
          <w:sz w:val="40"/>
          <w:szCs w:val="36"/>
        </w:rPr>
      </w:pPr>
      <w:bookmarkStart w:id="26" w:name="_Toc465257667"/>
      <w:r w:rsidRPr="009E7047">
        <w:rPr>
          <w:rFonts w:eastAsia="標楷體"/>
          <w:b/>
          <w:bCs/>
          <w:color w:val="000000" w:themeColor="text1"/>
          <w:sz w:val="40"/>
          <w:szCs w:val="36"/>
        </w:rPr>
        <w:t>二、國內經濟</w:t>
      </w:r>
      <w:bookmarkEnd w:id="21"/>
      <w:bookmarkEnd w:id="22"/>
      <w:bookmarkEnd w:id="23"/>
      <w:bookmarkEnd w:id="24"/>
      <w:bookmarkEnd w:id="25"/>
      <w:bookmarkEnd w:id="26"/>
    </w:p>
    <w:p w:rsidR="0030200B" w:rsidRPr="009E2901" w:rsidRDefault="00505D22" w:rsidP="00505D22">
      <w:pPr>
        <w:autoSpaceDE w:val="0"/>
        <w:autoSpaceDN w:val="0"/>
        <w:adjustRightInd w:val="0"/>
        <w:snapToGrid w:val="0"/>
        <w:spacing w:before="120" w:line="300" w:lineRule="auto"/>
        <w:ind w:firstLineChars="202" w:firstLine="566"/>
        <w:jc w:val="both"/>
        <w:rPr>
          <w:rFonts w:eastAsia="標楷體"/>
          <w:color w:val="FF0000"/>
          <w:sz w:val="28"/>
          <w:szCs w:val="28"/>
        </w:rPr>
      </w:pPr>
      <w:bookmarkStart w:id="27" w:name="_Toc368324010"/>
      <w:bookmarkStart w:id="28" w:name="_Toc402171698"/>
      <w:r w:rsidRPr="00505D22">
        <w:rPr>
          <w:rFonts w:eastAsia="標楷體" w:hint="eastAsia"/>
          <w:color w:val="000000" w:themeColor="text1"/>
          <w:sz w:val="28"/>
          <w:szCs w:val="28"/>
        </w:rPr>
        <w:t>全球經濟成長步調</w:t>
      </w:r>
      <w:proofErr w:type="gramStart"/>
      <w:r w:rsidRPr="00505D22">
        <w:rPr>
          <w:rFonts w:eastAsia="標楷體" w:hint="eastAsia"/>
          <w:color w:val="000000" w:themeColor="text1"/>
          <w:sz w:val="28"/>
          <w:szCs w:val="28"/>
        </w:rPr>
        <w:t>遲緩致外需</w:t>
      </w:r>
      <w:proofErr w:type="gramEnd"/>
      <w:r w:rsidRPr="00505D22">
        <w:rPr>
          <w:rFonts w:eastAsia="標楷體" w:hint="eastAsia"/>
          <w:color w:val="000000" w:themeColor="text1"/>
          <w:sz w:val="28"/>
          <w:szCs w:val="28"/>
        </w:rPr>
        <w:t>成長力道疲弱；</w:t>
      </w:r>
      <w:proofErr w:type="gramStart"/>
      <w:r w:rsidRPr="00505D22">
        <w:rPr>
          <w:rFonts w:eastAsia="標楷體" w:hint="eastAsia"/>
          <w:color w:val="000000" w:themeColor="text1"/>
          <w:sz w:val="28"/>
          <w:szCs w:val="28"/>
        </w:rPr>
        <w:t>物聯網</w:t>
      </w:r>
      <w:proofErr w:type="gramEnd"/>
      <w:r w:rsidRPr="00505D22">
        <w:rPr>
          <w:rFonts w:eastAsia="標楷體" w:hint="eastAsia"/>
          <w:color w:val="000000" w:themeColor="text1"/>
          <w:sz w:val="28"/>
          <w:szCs w:val="28"/>
        </w:rPr>
        <w:t>、車用電子等新興智慧應用需求升溫，半導體業者高階產能投資可望續增，</w:t>
      </w:r>
      <w:r w:rsidR="00133F30">
        <w:rPr>
          <w:rFonts w:eastAsia="標楷體" w:hint="eastAsia"/>
          <w:color w:val="000000" w:themeColor="text1"/>
          <w:sz w:val="28"/>
          <w:szCs w:val="28"/>
        </w:rPr>
        <w:t>加上政府積極改善投資環境與落實五加二創新產業發展計畫</w:t>
      </w:r>
      <w:r w:rsidRPr="00505D22">
        <w:rPr>
          <w:rFonts w:eastAsia="標楷體" w:hint="eastAsia"/>
          <w:color w:val="000000" w:themeColor="text1"/>
          <w:sz w:val="28"/>
          <w:szCs w:val="28"/>
        </w:rPr>
        <w:t>，有助維繫投資</w:t>
      </w:r>
      <w:r w:rsidR="0036605B">
        <w:rPr>
          <w:rFonts w:eastAsia="標楷體" w:hint="eastAsia"/>
          <w:color w:val="000000" w:themeColor="text1"/>
          <w:sz w:val="28"/>
          <w:szCs w:val="28"/>
        </w:rPr>
        <w:t>成長</w:t>
      </w:r>
      <w:r w:rsidRPr="00505D22">
        <w:rPr>
          <w:rFonts w:eastAsia="標楷體" w:hint="eastAsia"/>
          <w:color w:val="000000" w:themeColor="text1"/>
          <w:sz w:val="28"/>
          <w:szCs w:val="28"/>
        </w:rPr>
        <w:t>動能。根據行政院主計總處</w:t>
      </w:r>
      <w:r w:rsidRPr="00505D22">
        <w:rPr>
          <w:rFonts w:eastAsia="標楷體" w:hint="eastAsia"/>
          <w:color w:val="000000" w:themeColor="text1"/>
          <w:sz w:val="28"/>
          <w:szCs w:val="28"/>
        </w:rPr>
        <w:t>105</w:t>
      </w:r>
      <w:r w:rsidRPr="00505D22">
        <w:rPr>
          <w:rFonts w:eastAsia="標楷體" w:hint="eastAsia"/>
          <w:color w:val="000000" w:themeColor="text1"/>
          <w:sz w:val="28"/>
          <w:szCs w:val="28"/>
        </w:rPr>
        <w:t>年</w:t>
      </w:r>
      <w:r w:rsidRPr="00505D22">
        <w:rPr>
          <w:rFonts w:eastAsia="標楷體" w:hint="eastAsia"/>
          <w:color w:val="000000" w:themeColor="text1"/>
          <w:sz w:val="28"/>
          <w:szCs w:val="28"/>
        </w:rPr>
        <w:t>11</w:t>
      </w:r>
      <w:r w:rsidRPr="00505D22">
        <w:rPr>
          <w:rFonts w:eastAsia="標楷體" w:hint="eastAsia"/>
          <w:color w:val="000000" w:themeColor="text1"/>
          <w:sz w:val="28"/>
          <w:szCs w:val="28"/>
        </w:rPr>
        <w:t>月預測，</w:t>
      </w:r>
      <w:r w:rsidRPr="00505D22">
        <w:rPr>
          <w:rFonts w:eastAsia="標楷體" w:hint="eastAsia"/>
          <w:color w:val="000000" w:themeColor="text1"/>
          <w:sz w:val="28"/>
          <w:szCs w:val="28"/>
        </w:rPr>
        <w:t>105</w:t>
      </w:r>
      <w:r w:rsidRPr="00505D22">
        <w:rPr>
          <w:rFonts w:eastAsia="標楷體" w:hint="eastAsia"/>
          <w:color w:val="000000" w:themeColor="text1"/>
          <w:sz w:val="28"/>
          <w:szCs w:val="28"/>
        </w:rPr>
        <w:t>年經濟成長</w:t>
      </w:r>
      <w:r w:rsidRPr="00505D22">
        <w:rPr>
          <w:rFonts w:eastAsia="標楷體" w:hint="eastAsia"/>
          <w:color w:val="000000" w:themeColor="text1"/>
          <w:sz w:val="28"/>
          <w:szCs w:val="28"/>
        </w:rPr>
        <w:lastRenderedPageBreak/>
        <w:t>1.35%</w:t>
      </w:r>
      <w:r w:rsidRPr="00505D22">
        <w:rPr>
          <w:rFonts w:eastAsia="標楷體" w:hint="eastAsia"/>
          <w:color w:val="000000" w:themeColor="text1"/>
          <w:sz w:val="28"/>
          <w:szCs w:val="28"/>
        </w:rPr>
        <w:t>；</w:t>
      </w:r>
      <w:r w:rsidRPr="00505D22">
        <w:rPr>
          <w:rFonts w:eastAsia="標楷體" w:hint="eastAsia"/>
          <w:color w:val="000000" w:themeColor="text1"/>
          <w:sz w:val="28"/>
          <w:szCs w:val="28"/>
        </w:rPr>
        <w:t>106</w:t>
      </w:r>
      <w:r w:rsidRPr="00505D22">
        <w:rPr>
          <w:rFonts w:eastAsia="標楷體" w:hint="eastAsia"/>
          <w:color w:val="000000" w:themeColor="text1"/>
          <w:sz w:val="28"/>
          <w:szCs w:val="28"/>
        </w:rPr>
        <w:t>年隨全球景氣緩步回升，預測成長</w:t>
      </w:r>
      <w:r w:rsidRPr="00505D22">
        <w:rPr>
          <w:rFonts w:eastAsia="標楷體" w:hint="eastAsia"/>
          <w:color w:val="000000" w:themeColor="text1"/>
          <w:sz w:val="28"/>
          <w:szCs w:val="28"/>
        </w:rPr>
        <w:t>1.87%</w:t>
      </w:r>
      <w:r w:rsidR="0080137A">
        <w:rPr>
          <w:rFonts w:eastAsia="標楷體" w:hint="eastAsia"/>
          <w:color w:val="000000" w:themeColor="text1"/>
          <w:sz w:val="28"/>
          <w:szCs w:val="28"/>
        </w:rPr>
        <w:t>。</w:t>
      </w:r>
    </w:p>
    <w:p w:rsidR="0030200B" w:rsidRPr="009E2901" w:rsidRDefault="00505D22" w:rsidP="00505D22">
      <w:pPr>
        <w:autoSpaceDE w:val="0"/>
        <w:autoSpaceDN w:val="0"/>
        <w:adjustRightInd w:val="0"/>
        <w:snapToGrid w:val="0"/>
        <w:spacing w:before="120" w:line="300" w:lineRule="auto"/>
        <w:ind w:firstLineChars="202" w:firstLine="566"/>
        <w:jc w:val="both"/>
        <w:rPr>
          <w:rFonts w:eastAsia="標楷體"/>
          <w:color w:val="FF0000"/>
          <w:sz w:val="28"/>
          <w:szCs w:val="28"/>
        </w:rPr>
      </w:pPr>
      <w:r w:rsidRPr="00505D22">
        <w:rPr>
          <w:rFonts w:eastAsia="標楷體"/>
          <w:color w:val="000000" w:themeColor="text1"/>
          <w:sz w:val="28"/>
          <w:szCs w:val="28"/>
        </w:rPr>
        <w:t>經濟指標表現方面，</w:t>
      </w:r>
      <w:r w:rsidRPr="00505D22">
        <w:rPr>
          <w:rFonts w:eastAsia="標楷體"/>
          <w:color w:val="000000" w:themeColor="text1"/>
          <w:sz w:val="28"/>
          <w:szCs w:val="28"/>
        </w:rPr>
        <w:t>105</w:t>
      </w:r>
      <w:r w:rsidRPr="00505D22">
        <w:rPr>
          <w:rFonts w:eastAsia="標楷體"/>
          <w:color w:val="000000" w:themeColor="text1"/>
          <w:sz w:val="28"/>
          <w:szCs w:val="28"/>
        </w:rPr>
        <w:t>年</w:t>
      </w:r>
      <w:r w:rsidRPr="00505D22">
        <w:rPr>
          <w:rFonts w:eastAsia="標楷體"/>
          <w:color w:val="000000" w:themeColor="text1"/>
          <w:sz w:val="28"/>
          <w:szCs w:val="28"/>
        </w:rPr>
        <w:t>10</w:t>
      </w:r>
      <w:r w:rsidRPr="00505D22">
        <w:rPr>
          <w:rFonts w:eastAsia="標楷體"/>
          <w:color w:val="000000" w:themeColor="text1"/>
          <w:sz w:val="28"/>
          <w:szCs w:val="28"/>
        </w:rPr>
        <w:t>月工業生產增加</w:t>
      </w:r>
      <w:r w:rsidRPr="00505D22">
        <w:rPr>
          <w:rFonts w:eastAsia="標楷體"/>
          <w:color w:val="000000" w:themeColor="text1"/>
          <w:sz w:val="28"/>
          <w:szCs w:val="28"/>
        </w:rPr>
        <w:t>3.70%</w:t>
      </w:r>
      <w:r w:rsidRPr="00505D22">
        <w:rPr>
          <w:rFonts w:eastAsia="標楷體"/>
          <w:color w:val="000000" w:themeColor="text1"/>
          <w:sz w:val="28"/>
          <w:szCs w:val="28"/>
        </w:rPr>
        <w:t>；批發業、零售及餐飲業營業額分別增加</w:t>
      </w:r>
      <w:r w:rsidRPr="00505D22">
        <w:rPr>
          <w:rFonts w:eastAsia="標楷體"/>
          <w:color w:val="000000" w:themeColor="text1"/>
          <w:sz w:val="28"/>
          <w:szCs w:val="28"/>
        </w:rPr>
        <w:t>0.4%</w:t>
      </w:r>
      <w:r w:rsidRPr="00505D22">
        <w:rPr>
          <w:rFonts w:eastAsia="標楷體"/>
          <w:color w:val="000000" w:themeColor="text1"/>
          <w:sz w:val="28"/>
          <w:szCs w:val="28"/>
        </w:rPr>
        <w:t>、</w:t>
      </w:r>
      <w:r w:rsidRPr="00505D22">
        <w:rPr>
          <w:rFonts w:eastAsia="標楷體"/>
          <w:color w:val="000000" w:themeColor="text1"/>
          <w:sz w:val="28"/>
          <w:szCs w:val="28"/>
        </w:rPr>
        <w:t>0.4%</w:t>
      </w:r>
      <w:r w:rsidRPr="00505D22">
        <w:rPr>
          <w:rFonts w:eastAsia="標楷體"/>
          <w:color w:val="000000" w:themeColor="text1"/>
          <w:sz w:val="28"/>
          <w:szCs w:val="28"/>
        </w:rPr>
        <w:t>及</w:t>
      </w:r>
      <w:r w:rsidRPr="00505D22">
        <w:rPr>
          <w:rFonts w:eastAsia="標楷體"/>
          <w:color w:val="000000" w:themeColor="text1"/>
          <w:sz w:val="28"/>
          <w:szCs w:val="28"/>
        </w:rPr>
        <w:t>6.8%</w:t>
      </w:r>
      <w:r w:rsidRPr="00505D22">
        <w:rPr>
          <w:rFonts w:eastAsia="標楷體"/>
          <w:color w:val="000000" w:themeColor="text1"/>
          <w:sz w:val="28"/>
          <w:szCs w:val="28"/>
        </w:rPr>
        <w:t>；外銷訂單金額</w:t>
      </w:r>
      <w:r w:rsidRPr="00505D22">
        <w:rPr>
          <w:rFonts w:eastAsia="標楷體"/>
          <w:color w:val="000000" w:themeColor="text1"/>
          <w:sz w:val="28"/>
          <w:szCs w:val="28"/>
        </w:rPr>
        <w:t>426.8</w:t>
      </w:r>
      <w:r w:rsidRPr="00505D22">
        <w:rPr>
          <w:rFonts w:eastAsia="標楷體"/>
          <w:color w:val="000000" w:themeColor="text1"/>
          <w:sz w:val="28"/>
          <w:szCs w:val="28"/>
        </w:rPr>
        <w:t>億美元，增加</w:t>
      </w:r>
      <w:r w:rsidRPr="00505D22">
        <w:rPr>
          <w:rFonts w:eastAsia="標楷體"/>
          <w:color w:val="000000" w:themeColor="text1"/>
          <w:sz w:val="28"/>
          <w:szCs w:val="28"/>
        </w:rPr>
        <w:t>0.3%</w:t>
      </w:r>
      <w:r w:rsidRPr="00505D22">
        <w:rPr>
          <w:rFonts w:eastAsia="標楷體"/>
          <w:color w:val="000000" w:themeColor="text1"/>
          <w:sz w:val="28"/>
          <w:szCs w:val="28"/>
        </w:rPr>
        <w:t>；出口值</w:t>
      </w:r>
      <w:r w:rsidRPr="00505D22">
        <w:rPr>
          <w:rFonts w:eastAsia="標楷體"/>
          <w:color w:val="000000" w:themeColor="text1"/>
          <w:sz w:val="28"/>
          <w:szCs w:val="28"/>
        </w:rPr>
        <w:t>267.5</w:t>
      </w:r>
      <w:r w:rsidRPr="00505D22">
        <w:rPr>
          <w:rFonts w:eastAsia="標楷體"/>
          <w:color w:val="000000" w:themeColor="text1"/>
          <w:sz w:val="28"/>
          <w:szCs w:val="28"/>
        </w:rPr>
        <w:t>億美元，增加</w:t>
      </w:r>
      <w:r w:rsidRPr="00505D22">
        <w:rPr>
          <w:rFonts w:eastAsia="標楷體"/>
          <w:color w:val="000000" w:themeColor="text1"/>
          <w:sz w:val="28"/>
          <w:szCs w:val="28"/>
        </w:rPr>
        <w:t>9.4%</w:t>
      </w:r>
      <w:r w:rsidRPr="00505D22">
        <w:rPr>
          <w:rFonts w:eastAsia="標楷體"/>
          <w:color w:val="000000" w:themeColor="text1"/>
          <w:sz w:val="28"/>
          <w:szCs w:val="28"/>
        </w:rPr>
        <w:t>，進口值</w:t>
      </w:r>
      <w:r w:rsidRPr="00505D22">
        <w:rPr>
          <w:rFonts w:eastAsia="標楷體"/>
          <w:color w:val="000000" w:themeColor="text1"/>
          <w:sz w:val="28"/>
          <w:szCs w:val="28"/>
        </w:rPr>
        <w:t>223.7</w:t>
      </w:r>
      <w:r w:rsidRPr="00505D22">
        <w:rPr>
          <w:rFonts w:eastAsia="標楷體"/>
          <w:color w:val="000000" w:themeColor="text1"/>
          <w:sz w:val="28"/>
          <w:szCs w:val="28"/>
        </w:rPr>
        <w:t>億美元，增加</w:t>
      </w:r>
      <w:r w:rsidRPr="00505D22">
        <w:rPr>
          <w:rFonts w:eastAsia="標楷體"/>
          <w:color w:val="000000" w:themeColor="text1"/>
          <w:sz w:val="28"/>
          <w:szCs w:val="28"/>
        </w:rPr>
        <w:t>19.5%</w:t>
      </w:r>
      <w:r w:rsidRPr="00505D22">
        <w:rPr>
          <w:rFonts w:eastAsia="標楷體"/>
          <w:color w:val="000000" w:themeColor="text1"/>
          <w:sz w:val="28"/>
          <w:szCs w:val="28"/>
        </w:rPr>
        <w:t>，貿易出超</w:t>
      </w:r>
      <w:r w:rsidRPr="00505D22">
        <w:rPr>
          <w:rFonts w:eastAsia="標楷體"/>
          <w:color w:val="000000" w:themeColor="text1"/>
          <w:sz w:val="28"/>
          <w:szCs w:val="28"/>
        </w:rPr>
        <w:t>43.8</w:t>
      </w:r>
      <w:r w:rsidRPr="00505D22">
        <w:rPr>
          <w:rFonts w:eastAsia="標楷體"/>
          <w:color w:val="000000" w:themeColor="text1"/>
          <w:sz w:val="28"/>
          <w:szCs w:val="28"/>
        </w:rPr>
        <w:t>億美元；躉售物價指數</w:t>
      </w:r>
      <w:r w:rsidRPr="00505D22">
        <w:rPr>
          <w:rFonts w:eastAsia="標楷體"/>
          <w:color w:val="000000" w:themeColor="text1"/>
          <w:sz w:val="28"/>
          <w:szCs w:val="28"/>
        </w:rPr>
        <w:t>(WPI)</w:t>
      </w:r>
      <w:r w:rsidRPr="00505D22">
        <w:rPr>
          <w:rFonts w:eastAsia="標楷體"/>
          <w:color w:val="000000" w:themeColor="text1"/>
          <w:sz w:val="28"/>
          <w:szCs w:val="28"/>
        </w:rPr>
        <w:t>下跌</w:t>
      </w:r>
      <w:r w:rsidRPr="00505D22">
        <w:rPr>
          <w:rFonts w:eastAsia="標楷體"/>
          <w:color w:val="000000" w:themeColor="text1"/>
          <w:sz w:val="28"/>
          <w:szCs w:val="28"/>
        </w:rPr>
        <w:t>1.88%</w:t>
      </w:r>
      <w:r w:rsidRPr="00505D22">
        <w:rPr>
          <w:rFonts w:eastAsia="標楷體"/>
          <w:color w:val="000000" w:themeColor="text1"/>
          <w:sz w:val="28"/>
          <w:szCs w:val="28"/>
        </w:rPr>
        <w:t>，消費者物價指數</w:t>
      </w:r>
      <w:r w:rsidRPr="00505D22">
        <w:rPr>
          <w:rFonts w:eastAsia="標楷體"/>
          <w:color w:val="000000" w:themeColor="text1"/>
          <w:sz w:val="28"/>
          <w:szCs w:val="28"/>
        </w:rPr>
        <w:t>(CPI)</w:t>
      </w:r>
      <w:r w:rsidRPr="00505D22">
        <w:rPr>
          <w:rFonts w:eastAsia="標楷體"/>
          <w:color w:val="000000" w:themeColor="text1"/>
          <w:sz w:val="28"/>
          <w:szCs w:val="28"/>
        </w:rPr>
        <w:t>上漲</w:t>
      </w:r>
      <w:r w:rsidRPr="00505D22">
        <w:rPr>
          <w:rFonts w:eastAsia="標楷體"/>
          <w:color w:val="000000" w:themeColor="text1"/>
          <w:sz w:val="28"/>
          <w:szCs w:val="28"/>
        </w:rPr>
        <w:t>1.70%</w:t>
      </w:r>
      <w:r w:rsidRPr="00505D22">
        <w:rPr>
          <w:rFonts w:eastAsia="標楷體"/>
          <w:color w:val="000000" w:themeColor="text1"/>
          <w:sz w:val="28"/>
          <w:szCs w:val="28"/>
        </w:rPr>
        <w:t>；失業率</w:t>
      </w:r>
      <w:r w:rsidRPr="00505D22">
        <w:rPr>
          <w:rFonts w:eastAsia="標楷體"/>
          <w:color w:val="000000" w:themeColor="text1"/>
          <w:sz w:val="28"/>
          <w:szCs w:val="28"/>
        </w:rPr>
        <w:t>3.95%</w:t>
      </w:r>
      <w:r w:rsidRPr="00505D22">
        <w:rPr>
          <w:rFonts w:eastAsia="標楷體"/>
          <w:color w:val="000000" w:themeColor="text1"/>
          <w:sz w:val="28"/>
          <w:szCs w:val="28"/>
        </w:rPr>
        <w:t>。</w:t>
      </w:r>
    </w:p>
    <w:p w:rsidR="00E159BD" w:rsidRPr="00473636" w:rsidRDefault="00EA68AD" w:rsidP="00EA68AD">
      <w:pPr>
        <w:autoSpaceDE w:val="0"/>
        <w:autoSpaceDN w:val="0"/>
        <w:adjustRightInd w:val="0"/>
        <w:snapToGrid w:val="0"/>
        <w:spacing w:before="120" w:line="300" w:lineRule="auto"/>
        <w:ind w:firstLineChars="202" w:firstLine="566"/>
        <w:jc w:val="both"/>
        <w:rPr>
          <w:rFonts w:eastAsia="標楷體"/>
          <w:color w:val="000000" w:themeColor="text1"/>
          <w:sz w:val="28"/>
          <w:szCs w:val="28"/>
        </w:rPr>
      </w:pPr>
      <w:r w:rsidRPr="006644B4">
        <w:rPr>
          <w:rFonts w:eastAsia="標楷體" w:hint="eastAsia"/>
          <w:color w:val="000000" w:themeColor="text1"/>
          <w:sz w:val="28"/>
          <w:szCs w:val="28"/>
        </w:rPr>
        <w:t>105</w:t>
      </w:r>
      <w:r w:rsidRPr="006644B4">
        <w:rPr>
          <w:rFonts w:eastAsia="標楷體" w:hint="eastAsia"/>
          <w:color w:val="000000" w:themeColor="text1"/>
          <w:sz w:val="28"/>
          <w:szCs w:val="28"/>
        </w:rPr>
        <w:t>年</w:t>
      </w:r>
      <w:r w:rsidR="006644B4" w:rsidRPr="006644B4">
        <w:rPr>
          <w:rFonts w:eastAsia="標楷體" w:hint="eastAsia"/>
          <w:color w:val="000000" w:themeColor="text1"/>
          <w:sz w:val="28"/>
          <w:szCs w:val="28"/>
        </w:rPr>
        <w:t>10</w:t>
      </w:r>
      <w:r w:rsidR="00637B16" w:rsidRPr="006644B4">
        <w:rPr>
          <w:rFonts w:eastAsia="標楷體" w:hint="eastAsia"/>
          <w:color w:val="000000" w:themeColor="text1"/>
          <w:sz w:val="28"/>
          <w:szCs w:val="28"/>
        </w:rPr>
        <w:t>月景氣對策信號</w:t>
      </w:r>
      <w:r w:rsidR="00724BEF" w:rsidRPr="006644B4">
        <w:rPr>
          <w:rFonts w:eastAsia="標楷體" w:hint="eastAsia"/>
          <w:color w:val="000000" w:themeColor="text1"/>
          <w:sz w:val="28"/>
          <w:szCs w:val="28"/>
        </w:rPr>
        <w:t>續</w:t>
      </w:r>
      <w:r w:rsidRPr="006644B4">
        <w:rPr>
          <w:rFonts w:eastAsia="標楷體" w:hint="eastAsia"/>
          <w:color w:val="000000" w:themeColor="text1"/>
          <w:sz w:val="28"/>
          <w:szCs w:val="28"/>
        </w:rPr>
        <w:t>呈</w:t>
      </w:r>
      <w:r w:rsidR="00637B16" w:rsidRPr="006644B4">
        <w:rPr>
          <w:rFonts w:eastAsia="標楷體" w:hint="eastAsia"/>
          <w:color w:val="000000" w:themeColor="text1"/>
          <w:sz w:val="28"/>
          <w:szCs w:val="28"/>
        </w:rPr>
        <w:t>綠</w:t>
      </w:r>
      <w:r w:rsidRPr="006644B4">
        <w:rPr>
          <w:rFonts w:eastAsia="標楷體" w:hint="eastAsia"/>
          <w:color w:val="000000" w:themeColor="text1"/>
          <w:sz w:val="28"/>
          <w:szCs w:val="28"/>
        </w:rPr>
        <w:t>燈，</w:t>
      </w:r>
      <w:r w:rsidR="00B044AB" w:rsidRPr="006644B4">
        <w:rPr>
          <w:rFonts w:eastAsia="標楷體" w:hint="eastAsia"/>
          <w:color w:val="000000" w:themeColor="text1"/>
          <w:sz w:val="28"/>
          <w:szCs w:val="28"/>
        </w:rPr>
        <w:t>領先、同時指標均呈現上升走勢，顯示國內景氣持續回溫</w:t>
      </w:r>
      <w:r w:rsidRPr="006644B4">
        <w:rPr>
          <w:rFonts w:eastAsia="標楷體" w:hint="eastAsia"/>
          <w:color w:val="000000" w:themeColor="text1"/>
          <w:sz w:val="28"/>
          <w:szCs w:val="28"/>
        </w:rPr>
        <w:t>。</w:t>
      </w:r>
      <w:r w:rsidR="006644B4" w:rsidRPr="006644B4">
        <w:rPr>
          <w:rFonts w:eastAsia="標楷體" w:hint="eastAsia"/>
          <w:color w:val="000000" w:themeColor="text1"/>
          <w:sz w:val="28"/>
          <w:szCs w:val="28"/>
        </w:rPr>
        <w:t>展望未來，歐美年終消費備貨</w:t>
      </w:r>
      <w:proofErr w:type="gramStart"/>
      <w:r w:rsidR="006644B4" w:rsidRPr="006644B4">
        <w:rPr>
          <w:rFonts w:eastAsia="標楷體" w:hint="eastAsia"/>
          <w:color w:val="000000" w:themeColor="text1"/>
          <w:sz w:val="28"/>
          <w:szCs w:val="28"/>
        </w:rPr>
        <w:t>拉抬且國際</w:t>
      </w:r>
      <w:proofErr w:type="gramEnd"/>
      <w:r w:rsidR="006644B4" w:rsidRPr="006644B4">
        <w:rPr>
          <w:rFonts w:eastAsia="標楷體" w:hint="eastAsia"/>
          <w:color w:val="000000" w:themeColor="text1"/>
          <w:sz w:val="28"/>
          <w:szCs w:val="28"/>
        </w:rPr>
        <w:t>原物料價格回穩，出口可望持續增溫，惟全球經濟復甦遲緩，美國新政府經貿政策、</w:t>
      </w:r>
      <w:proofErr w:type="gramStart"/>
      <w:r w:rsidR="006644B4" w:rsidRPr="006644B4">
        <w:rPr>
          <w:rFonts w:eastAsia="標楷體" w:hint="eastAsia"/>
          <w:color w:val="000000" w:themeColor="text1"/>
          <w:sz w:val="28"/>
          <w:szCs w:val="28"/>
        </w:rPr>
        <w:t>英國脫歐效應</w:t>
      </w:r>
      <w:proofErr w:type="gramEnd"/>
      <w:r w:rsidR="006644B4" w:rsidRPr="006644B4">
        <w:rPr>
          <w:rFonts w:eastAsia="標楷體" w:hint="eastAsia"/>
          <w:color w:val="000000" w:themeColor="text1"/>
          <w:sz w:val="28"/>
          <w:szCs w:val="28"/>
        </w:rPr>
        <w:t>等不確定因素值得注意。</w:t>
      </w:r>
    </w:p>
    <w:p w:rsidR="00AD12FA" w:rsidRPr="009F558B" w:rsidRDefault="00533177" w:rsidP="00D62C2C">
      <w:pPr>
        <w:keepNext/>
        <w:adjustRightInd w:val="0"/>
        <w:snapToGrid w:val="0"/>
        <w:spacing w:beforeLines="100" w:before="360" w:after="100" w:afterAutospacing="1" w:line="300" w:lineRule="auto"/>
        <w:outlineLvl w:val="1"/>
        <w:rPr>
          <w:rFonts w:eastAsia="標楷體"/>
          <w:b/>
          <w:bCs/>
          <w:sz w:val="40"/>
          <w:szCs w:val="36"/>
        </w:rPr>
      </w:pPr>
      <w:bookmarkStart w:id="29" w:name="_Toc465257668"/>
      <w:r w:rsidRPr="009F558B">
        <w:rPr>
          <w:rFonts w:eastAsia="標楷體"/>
          <w:b/>
          <w:bCs/>
          <w:sz w:val="40"/>
          <w:szCs w:val="36"/>
        </w:rPr>
        <w:t>三、中國大陸經濟</w:t>
      </w:r>
      <w:bookmarkEnd w:id="27"/>
      <w:bookmarkEnd w:id="28"/>
      <w:bookmarkEnd w:id="29"/>
    </w:p>
    <w:p w:rsidR="0051328C" w:rsidRDefault="00F530BA" w:rsidP="00F530BA">
      <w:pPr>
        <w:overflowPunct w:val="0"/>
        <w:autoSpaceDE w:val="0"/>
        <w:autoSpaceDN w:val="0"/>
        <w:adjustRightInd w:val="0"/>
        <w:snapToGrid w:val="0"/>
        <w:spacing w:before="50" w:line="300" w:lineRule="auto"/>
        <w:ind w:right="-153" w:firstLineChars="202" w:firstLine="566"/>
        <w:jc w:val="both"/>
        <w:rPr>
          <w:rFonts w:eastAsia="標楷體" w:hint="eastAsia"/>
          <w:sz w:val="28"/>
          <w:szCs w:val="28"/>
        </w:rPr>
      </w:pPr>
      <w:bookmarkStart w:id="30" w:name="_Toc465257669"/>
      <w:r w:rsidRPr="00F530BA">
        <w:rPr>
          <w:rFonts w:eastAsia="標楷體"/>
          <w:sz w:val="28"/>
          <w:szCs w:val="28"/>
        </w:rPr>
        <w:t>中國大陸</w:t>
      </w:r>
      <w:r w:rsidRPr="00F530BA">
        <w:rPr>
          <w:rFonts w:eastAsia="標楷體" w:hint="eastAsia"/>
          <w:sz w:val="28"/>
          <w:szCs w:val="28"/>
        </w:rPr>
        <w:t>今</w:t>
      </w:r>
      <w:r w:rsidRPr="00F530BA">
        <w:rPr>
          <w:rFonts w:eastAsia="標楷體" w:hint="eastAsia"/>
          <w:sz w:val="28"/>
          <w:szCs w:val="28"/>
        </w:rPr>
        <w:t>(</w:t>
      </w:r>
      <w:r w:rsidRPr="00F530BA">
        <w:rPr>
          <w:rFonts w:eastAsia="標楷體"/>
          <w:sz w:val="28"/>
          <w:szCs w:val="28"/>
        </w:rPr>
        <w:t>201</w:t>
      </w:r>
      <w:r w:rsidRPr="00F530BA">
        <w:rPr>
          <w:rFonts w:eastAsia="標楷體" w:hint="eastAsia"/>
          <w:sz w:val="28"/>
          <w:szCs w:val="28"/>
        </w:rPr>
        <w:t>6)</w:t>
      </w:r>
      <w:r w:rsidRPr="00F530BA">
        <w:rPr>
          <w:rFonts w:eastAsia="標楷體"/>
          <w:sz w:val="28"/>
          <w:szCs w:val="28"/>
        </w:rPr>
        <w:t>年</w:t>
      </w:r>
      <w:r w:rsidRPr="00F530BA">
        <w:rPr>
          <w:rFonts w:eastAsia="標楷體" w:hint="eastAsia"/>
          <w:sz w:val="28"/>
          <w:szCs w:val="28"/>
        </w:rPr>
        <w:t>1</w:t>
      </w:r>
      <w:r w:rsidRPr="00F530BA">
        <w:rPr>
          <w:rFonts w:eastAsia="標楷體" w:hint="eastAsia"/>
          <w:sz w:val="28"/>
          <w:szCs w:val="28"/>
        </w:rPr>
        <w:t>至</w:t>
      </w:r>
      <w:r w:rsidRPr="00F530BA">
        <w:rPr>
          <w:rFonts w:eastAsia="標楷體" w:hint="eastAsia"/>
          <w:sz w:val="28"/>
          <w:szCs w:val="28"/>
        </w:rPr>
        <w:t>9</w:t>
      </w:r>
      <w:r w:rsidRPr="00F530BA">
        <w:rPr>
          <w:rFonts w:eastAsia="標楷體" w:hint="eastAsia"/>
          <w:sz w:val="28"/>
          <w:szCs w:val="28"/>
        </w:rPr>
        <w:t>月國內生產總值為</w:t>
      </w:r>
      <w:r w:rsidRPr="00F530BA">
        <w:rPr>
          <w:rFonts w:eastAsia="標楷體" w:hint="eastAsia"/>
          <w:sz w:val="28"/>
          <w:szCs w:val="28"/>
        </w:rPr>
        <w:t>52</w:t>
      </w:r>
      <w:r w:rsidRPr="00F530BA">
        <w:rPr>
          <w:rFonts w:eastAsia="標楷體" w:hint="eastAsia"/>
          <w:sz w:val="28"/>
          <w:szCs w:val="28"/>
        </w:rPr>
        <w:t>兆</w:t>
      </w:r>
      <w:r w:rsidRPr="00F530BA">
        <w:rPr>
          <w:rFonts w:eastAsia="標楷體" w:hint="eastAsia"/>
          <w:sz w:val="28"/>
          <w:szCs w:val="28"/>
        </w:rPr>
        <w:t>9,971</w:t>
      </w:r>
      <w:r w:rsidRPr="00F530BA">
        <w:rPr>
          <w:rFonts w:eastAsia="標楷體" w:hint="eastAsia"/>
          <w:sz w:val="28"/>
          <w:szCs w:val="28"/>
        </w:rPr>
        <w:t>億人民幣，經濟成長率為</w:t>
      </w:r>
      <w:r w:rsidRPr="00F530BA">
        <w:rPr>
          <w:rFonts w:eastAsia="標楷體" w:hint="eastAsia"/>
          <w:sz w:val="28"/>
          <w:szCs w:val="28"/>
        </w:rPr>
        <w:t>6.7</w:t>
      </w:r>
      <w:r w:rsidRPr="00F530BA">
        <w:rPr>
          <w:rFonts w:eastAsia="標楷體"/>
          <w:sz w:val="28"/>
          <w:szCs w:val="28"/>
        </w:rPr>
        <w:t>%</w:t>
      </w:r>
      <w:r w:rsidRPr="00F530BA">
        <w:rPr>
          <w:rFonts w:eastAsia="標楷體" w:hint="eastAsia"/>
          <w:sz w:val="28"/>
          <w:szCs w:val="28"/>
        </w:rPr>
        <w:t>，較去</w:t>
      </w:r>
      <w:r w:rsidRPr="00F530BA">
        <w:rPr>
          <w:rFonts w:eastAsia="標楷體" w:hint="eastAsia"/>
          <w:sz w:val="28"/>
          <w:szCs w:val="28"/>
        </w:rPr>
        <w:t>(</w:t>
      </w:r>
      <w:r w:rsidRPr="00F530BA">
        <w:rPr>
          <w:rFonts w:eastAsia="標楷體"/>
          <w:sz w:val="28"/>
          <w:szCs w:val="28"/>
        </w:rPr>
        <w:t>201</w:t>
      </w:r>
      <w:r w:rsidRPr="00F530BA">
        <w:rPr>
          <w:rFonts w:eastAsia="標楷體" w:hint="eastAsia"/>
          <w:sz w:val="28"/>
          <w:szCs w:val="28"/>
        </w:rPr>
        <w:t>5)</w:t>
      </w:r>
      <w:r w:rsidRPr="00F530BA">
        <w:rPr>
          <w:rFonts w:eastAsia="標楷體"/>
          <w:sz w:val="28"/>
          <w:szCs w:val="28"/>
        </w:rPr>
        <w:t>年</w:t>
      </w:r>
      <w:r w:rsidRPr="00F530BA">
        <w:rPr>
          <w:rFonts w:eastAsia="標楷體" w:hint="eastAsia"/>
          <w:sz w:val="28"/>
          <w:szCs w:val="28"/>
        </w:rPr>
        <w:t>6.9%</w:t>
      </w:r>
      <w:r w:rsidRPr="00F530BA">
        <w:rPr>
          <w:rFonts w:eastAsia="標楷體" w:hint="eastAsia"/>
          <w:sz w:val="28"/>
          <w:szCs w:val="28"/>
        </w:rPr>
        <w:t>成長趨緩</w:t>
      </w:r>
      <w:r w:rsidRPr="00F530BA">
        <w:rPr>
          <w:rFonts w:eastAsia="標楷體" w:hint="eastAsia"/>
          <w:bCs/>
          <w:sz w:val="28"/>
          <w:szCs w:val="28"/>
        </w:rPr>
        <w:t>。</w:t>
      </w:r>
      <w:r w:rsidR="00D948B5" w:rsidRPr="00D948B5">
        <w:rPr>
          <w:rFonts w:eastAsia="標楷體" w:hint="eastAsia"/>
          <w:sz w:val="28"/>
          <w:szCs w:val="28"/>
        </w:rPr>
        <w:t>身為影響世界的全球第</w:t>
      </w:r>
      <w:r w:rsidR="00D948B5" w:rsidRPr="00D948B5">
        <w:rPr>
          <w:rFonts w:eastAsia="標楷體" w:hint="eastAsia"/>
          <w:sz w:val="28"/>
          <w:szCs w:val="28"/>
        </w:rPr>
        <w:t>2</w:t>
      </w:r>
      <w:r w:rsidR="00D948B5" w:rsidRPr="00D948B5">
        <w:rPr>
          <w:rFonts w:eastAsia="標楷體" w:hint="eastAsia"/>
          <w:sz w:val="28"/>
          <w:szCs w:val="28"/>
        </w:rPr>
        <w:t>大經濟體，各界都在關注中國大陸近來的經濟成長與變化，許多機構下修</w:t>
      </w:r>
      <w:r w:rsidR="0051328C">
        <w:rPr>
          <w:rFonts w:eastAsia="標楷體" w:hint="eastAsia"/>
          <w:sz w:val="28"/>
          <w:szCs w:val="28"/>
        </w:rPr>
        <w:t>中國大陸</w:t>
      </w:r>
    </w:p>
    <w:p w:rsidR="00D763DA" w:rsidRPr="00D27543" w:rsidRDefault="00D948B5" w:rsidP="00F530BA">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D948B5">
        <w:rPr>
          <w:rFonts w:eastAsia="標楷體" w:hint="eastAsia"/>
          <w:sz w:val="28"/>
          <w:szCs w:val="28"/>
        </w:rPr>
        <w:t>明年的經濟成長預測，如摩根史丹利預估</w:t>
      </w:r>
      <w:r w:rsidRPr="00D948B5">
        <w:rPr>
          <w:rFonts w:eastAsia="標楷體"/>
          <w:sz w:val="28"/>
          <w:szCs w:val="28"/>
        </w:rPr>
        <w:t>2017</w:t>
      </w:r>
      <w:r w:rsidRPr="00D948B5">
        <w:rPr>
          <w:rFonts w:eastAsia="標楷體" w:hint="eastAsia"/>
          <w:sz w:val="28"/>
          <w:szCs w:val="28"/>
        </w:rPr>
        <w:t>年</w:t>
      </w:r>
      <w:r w:rsidRPr="00D948B5">
        <w:rPr>
          <w:rFonts w:eastAsia="標楷體" w:hint="eastAsia"/>
          <w:sz w:val="28"/>
          <w:szCs w:val="28"/>
        </w:rPr>
        <w:t>GDP</w:t>
      </w:r>
      <w:r w:rsidRPr="00D948B5">
        <w:rPr>
          <w:rFonts w:eastAsia="標楷體" w:hint="eastAsia"/>
          <w:sz w:val="28"/>
          <w:szCs w:val="28"/>
        </w:rPr>
        <w:t>成長率為</w:t>
      </w:r>
      <w:r w:rsidRPr="00D948B5">
        <w:rPr>
          <w:rFonts w:eastAsia="標楷體" w:hint="eastAsia"/>
          <w:sz w:val="28"/>
          <w:szCs w:val="28"/>
        </w:rPr>
        <w:t>6.4%</w:t>
      </w:r>
      <w:r w:rsidRPr="00D948B5">
        <w:rPr>
          <w:rFonts w:eastAsia="標楷體" w:hint="eastAsia"/>
          <w:sz w:val="28"/>
          <w:szCs w:val="28"/>
        </w:rPr>
        <w:t>，而標準普爾及瑞士銀行</w:t>
      </w:r>
      <w:r w:rsidRPr="00D948B5">
        <w:rPr>
          <w:rFonts w:eastAsia="標楷體"/>
          <w:sz w:val="28"/>
          <w:szCs w:val="28"/>
        </w:rPr>
        <w:t>，更</w:t>
      </w:r>
      <w:r w:rsidRPr="00D948B5">
        <w:rPr>
          <w:rFonts w:eastAsia="標楷體" w:hint="eastAsia"/>
          <w:sz w:val="28"/>
          <w:szCs w:val="28"/>
        </w:rPr>
        <w:t>估計中國</w:t>
      </w:r>
      <w:r w:rsidRPr="00D948B5">
        <w:rPr>
          <w:rFonts w:eastAsia="標楷體"/>
          <w:sz w:val="28"/>
          <w:szCs w:val="28"/>
        </w:rPr>
        <w:t>大陸實際</w:t>
      </w:r>
      <w:r w:rsidRPr="00D948B5">
        <w:rPr>
          <w:rFonts w:eastAsia="標楷體"/>
          <w:sz w:val="28"/>
          <w:szCs w:val="28"/>
        </w:rPr>
        <w:t>GDP</w:t>
      </w:r>
      <w:r w:rsidRPr="00D948B5">
        <w:rPr>
          <w:rFonts w:eastAsia="標楷體" w:hint="eastAsia"/>
          <w:sz w:val="28"/>
          <w:szCs w:val="28"/>
        </w:rPr>
        <w:t>可能僅成長</w:t>
      </w:r>
      <w:r w:rsidRPr="00D948B5">
        <w:rPr>
          <w:rFonts w:eastAsia="標楷體"/>
          <w:sz w:val="28"/>
          <w:szCs w:val="28"/>
        </w:rPr>
        <w:t>6.3%</w:t>
      </w:r>
      <w:r w:rsidRPr="00D948B5">
        <w:rPr>
          <w:rFonts w:eastAsia="標楷體" w:hint="eastAsia"/>
          <w:sz w:val="28"/>
          <w:szCs w:val="28"/>
        </w:rPr>
        <w:t>。</w:t>
      </w:r>
    </w:p>
    <w:p w:rsidR="00D763DA" w:rsidRPr="00D37F12" w:rsidRDefault="00F530BA" w:rsidP="00F530BA">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530BA">
        <w:rPr>
          <w:rFonts w:eastAsia="標楷體" w:hint="eastAsia"/>
          <w:sz w:val="28"/>
          <w:szCs w:val="28"/>
        </w:rPr>
        <w:t>今年</w:t>
      </w:r>
      <w:r w:rsidRPr="00F530BA">
        <w:rPr>
          <w:rFonts w:eastAsia="標楷體" w:hint="eastAsia"/>
          <w:sz w:val="28"/>
          <w:szCs w:val="28"/>
        </w:rPr>
        <w:t>1</w:t>
      </w:r>
      <w:r w:rsidRPr="00F530BA">
        <w:rPr>
          <w:rFonts w:eastAsia="標楷體" w:hint="eastAsia"/>
          <w:sz w:val="28"/>
          <w:szCs w:val="28"/>
        </w:rPr>
        <w:t>至</w:t>
      </w:r>
      <w:r w:rsidRPr="00F530BA">
        <w:rPr>
          <w:rFonts w:eastAsia="標楷體" w:hint="eastAsia"/>
          <w:sz w:val="28"/>
          <w:szCs w:val="28"/>
        </w:rPr>
        <w:t>10</w:t>
      </w:r>
      <w:r w:rsidRPr="00F530BA">
        <w:rPr>
          <w:rFonts w:eastAsia="標楷體" w:hint="eastAsia"/>
          <w:sz w:val="28"/>
          <w:szCs w:val="28"/>
        </w:rPr>
        <w:t>月，</w:t>
      </w:r>
      <w:r w:rsidRPr="00F530BA">
        <w:rPr>
          <w:rFonts w:eastAsia="標楷體"/>
          <w:sz w:val="28"/>
          <w:szCs w:val="28"/>
        </w:rPr>
        <w:t>固定資產投資</w:t>
      </w:r>
      <w:r w:rsidRPr="00F530BA">
        <w:rPr>
          <w:rFonts w:eastAsia="標楷體" w:hint="eastAsia"/>
          <w:sz w:val="28"/>
          <w:szCs w:val="28"/>
        </w:rPr>
        <w:t>(</w:t>
      </w:r>
      <w:r w:rsidRPr="00F530BA">
        <w:rPr>
          <w:rFonts w:eastAsia="標楷體"/>
          <w:sz w:val="28"/>
          <w:szCs w:val="28"/>
        </w:rPr>
        <w:t>不含農戶</w:t>
      </w:r>
      <w:r w:rsidRPr="00F530BA">
        <w:rPr>
          <w:rFonts w:eastAsia="標楷體" w:hint="eastAsia"/>
          <w:sz w:val="28"/>
          <w:szCs w:val="28"/>
        </w:rPr>
        <w:t>)</w:t>
      </w:r>
      <w:r w:rsidRPr="00F530BA">
        <w:rPr>
          <w:rFonts w:eastAsia="標楷體"/>
          <w:sz w:val="28"/>
          <w:szCs w:val="28"/>
        </w:rPr>
        <w:t>金額為</w:t>
      </w:r>
      <w:r w:rsidRPr="00F530BA">
        <w:rPr>
          <w:rFonts w:eastAsia="標楷體" w:hint="eastAsia"/>
          <w:sz w:val="28"/>
          <w:szCs w:val="28"/>
        </w:rPr>
        <w:t>48</w:t>
      </w:r>
      <w:r w:rsidRPr="00F530BA">
        <w:rPr>
          <w:rFonts w:eastAsia="標楷體" w:hint="eastAsia"/>
          <w:sz w:val="28"/>
          <w:szCs w:val="28"/>
        </w:rPr>
        <w:t>兆</w:t>
      </w:r>
      <w:r w:rsidRPr="00F530BA">
        <w:rPr>
          <w:rFonts w:eastAsia="標楷體" w:hint="eastAsia"/>
          <w:sz w:val="28"/>
          <w:szCs w:val="28"/>
        </w:rPr>
        <w:t>4,429</w:t>
      </w:r>
      <w:r w:rsidRPr="00F530BA">
        <w:rPr>
          <w:rFonts w:eastAsia="標楷體" w:hint="eastAsia"/>
          <w:sz w:val="28"/>
          <w:szCs w:val="28"/>
        </w:rPr>
        <w:t>億人民幣，較上年同期增加</w:t>
      </w:r>
      <w:r w:rsidRPr="00F530BA">
        <w:rPr>
          <w:rFonts w:eastAsia="標楷體" w:hint="eastAsia"/>
          <w:sz w:val="28"/>
          <w:szCs w:val="28"/>
        </w:rPr>
        <w:t>8.3</w:t>
      </w:r>
      <w:r w:rsidRPr="00F530BA">
        <w:rPr>
          <w:rFonts w:eastAsia="標楷體"/>
          <w:sz w:val="28"/>
          <w:szCs w:val="28"/>
        </w:rPr>
        <w:t>%</w:t>
      </w:r>
      <w:r w:rsidRPr="00F530BA">
        <w:rPr>
          <w:rFonts w:eastAsia="標楷體" w:hint="eastAsia"/>
          <w:sz w:val="28"/>
          <w:szCs w:val="28"/>
        </w:rPr>
        <w:t>；規模以上工業生產成長</w:t>
      </w:r>
      <w:r w:rsidRPr="00F530BA">
        <w:rPr>
          <w:rFonts w:eastAsia="標楷體" w:hint="eastAsia"/>
          <w:sz w:val="28"/>
          <w:szCs w:val="28"/>
        </w:rPr>
        <w:t>6.1</w:t>
      </w:r>
      <w:r w:rsidRPr="00F530BA">
        <w:rPr>
          <w:rFonts w:eastAsia="標楷體"/>
          <w:sz w:val="28"/>
          <w:szCs w:val="28"/>
        </w:rPr>
        <w:t>%</w:t>
      </w:r>
      <w:r w:rsidRPr="00F530BA">
        <w:rPr>
          <w:rFonts w:eastAsia="標楷體" w:hint="eastAsia"/>
          <w:sz w:val="28"/>
          <w:szCs w:val="28"/>
        </w:rPr>
        <w:t>；</w:t>
      </w:r>
      <w:r w:rsidRPr="00F530BA">
        <w:rPr>
          <w:rFonts w:eastAsia="標楷體"/>
          <w:sz w:val="28"/>
          <w:szCs w:val="28"/>
        </w:rPr>
        <w:t>非金融領域實際外商投資金額</w:t>
      </w:r>
      <w:r w:rsidRPr="00F530BA">
        <w:rPr>
          <w:rFonts w:eastAsia="標楷體" w:hint="eastAsia"/>
          <w:sz w:val="28"/>
          <w:szCs w:val="28"/>
        </w:rPr>
        <w:t>增加</w:t>
      </w:r>
      <w:r w:rsidRPr="00F530BA">
        <w:rPr>
          <w:rFonts w:eastAsia="標楷體" w:hint="eastAsia"/>
          <w:sz w:val="28"/>
          <w:szCs w:val="28"/>
        </w:rPr>
        <w:t>0.2</w:t>
      </w:r>
      <w:r w:rsidRPr="00F530BA">
        <w:rPr>
          <w:rFonts w:eastAsia="標楷體"/>
          <w:sz w:val="28"/>
          <w:szCs w:val="28"/>
        </w:rPr>
        <w:t>%</w:t>
      </w:r>
      <w:r w:rsidRPr="00F530BA">
        <w:rPr>
          <w:rFonts w:eastAsia="標楷體"/>
          <w:sz w:val="28"/>
          <w:szCs w:val="28"/>
        </w:rPr>
        <w:t>，金額為</w:t>
      </w:r>
      <w:r w:rsidRPr="00F530BA">
        <w:rPr>
          <w:rFonts w:eastAsia="標楷體" w:hint="eastAsia"/>
          <w:sz w:val="28"/>
          <w:szCs w:val="28"/>
        </w:rPr>
        <w:t>1,039.1</w:t>
      </w:r>
      <w:r w:rsidRPr="00F530BA">
        <w:rPr>
          <w:rFonts w:eastAsia="標楷體"/>
          <w:sz w:val="28"/>
          <w:szCs w:val="28"/>
        </w:rPr>
        <w:t>億美元。</w:t>
      </w:r>
    </w:p>
    <w:p w:rsidR="00D763DA" w:rsidRPr="00D37F12" w:rsidRDefault="00F530BA" w:rsidP="00F530BA">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530BA">
        <w:rPr>
          <w:rFonts w:eastAsia="標楷體"/>
          <w:sz w:val="28"/>
          <w:szCs w:val="28"/>
        </w:rPr>
        <w:t>金融體系方面，</w:t>
      </w:r>
      <w:r w:rsidRPr="00F530BA">
        <w:rPr>
          <w:rFonts w:eastAsia="標楷體" w:hint="eastAsia"/>
          <w:sz w:val="28"/>
          <w:szCs w:val="28"/>
        </w:rPr>
        <w:t>今</w:t>
      </w:r>
      <w:r w:rsidRPr="00F530BA">
        <w:rPr>
          <w:rFonts w:eastAsia="標楷體"/>
          <w:sz w:val="28"/>
          <w:szCs w:val="28"/>
        </w:rPr>
        <w:t>年</w:t>
      </w:r>
      <w:r w:rsidRPr="00F530BA">
        <w:rPr>
          <w:rFonts w:eastAsia="標楷體" w:hint="eastAsia"/>
          <w:sz w:val="28"/>
          <w:szCs w:val="28"/>
        </w:rPr>
        <w:t>10</w:t>
      </w:r>
      <w:r w:rsidRPr="00F530BA">
        <w:rPr>
          <w:rFonts w:eastAsia="標楷體" w:hint="eastAsia"/>
          <w:sz w:val="28"/>
          <w:szCs w:val="28"/>
        </w:rPr>
        <w:t>月貨幣供給額</w:t>
      </w:r>
      <w:r w:rsidRPr="00F530BA">
        <w:rPr>
          <w:rFonts w:eastAsia="標楷體"/>
          <w:sz w:val="28"/>
          <w:szCs w:val="28"/>
        </w:rPr>
        <w:t>M1</w:t>
      </w:r>
      <w:r w:rsidRPr="00F530BA">
        <w:rPr>
          <w:rFonts w:eastAsia="標楷體"/>
          <w:sz w:val="28"/>
          <w:szCs w:val="28"/>
        </w:rPr>
        <w:t>及</w:t>
      </w:r>
      <w:r w:rsidRPr="00F530BA">
        <w:rPr>
          <w:rFonts w:eastAsia="標楷體"/>
          <w:sz w:val="28"/>
          <w:szCs w:val="28"/>
        </w:rPr>
        <w:t>M2</w:t>
      </w:r>
      <w:r w:rsidRPr="00F530BA">
        <w:rPr>
          <w:rFonts w:eastAsia="標楷體"/>
          <w:sz w:val="28"/>
          <w:szCs w:val="28"/>
        </w:rPr>
        <w:t>分別較</w:t>
      </w:r>
      <w:r w:rsidRPr="00F530BA">
        <w:rPr>
          <w:rFonts w:eastAsia="標楷體" w:hint="eastAsia"/>
          <w:sz w:val="28"/>
          <w:szCs w:val="28"/>
        </w:rPr>
        <w:t>上</w:t>
      </w:r>
      <w:r w:rsidRPr="00F530BA">
        <w:rPr>
          <w:rFonts w:eastAsia="標楷體"/>
          <w:sz w:val="28"/>
          <w:szCs w:val="28"/>
        </w:rPr>
        <w:t>年</w:t>
      </w:r>
      <w:r w:rsidRPr="00F530BA">
        <w:rPr>
          <w:rFonts w:eastAsia="標楷體" w:hint="eastAsia"/>
          <w:sz w:val="28"/>
          <w:szCs w:val="28"/>
        </w:rPr>
        <w:t>同期增加</w:t>
      </w:r>
      <w:r w:rsidRPr="00F530BA">
        <w:rPr>
          <w:rFonts w:eastAsia="標楷體" w:hint="eastAsia"/>
          <w:sz w:val="28"/>
          <w:szCs w:val="28"/>
        </w:rPr>
        <w:t>23.9</w:t>
      </w:r>
      <w:r w:rsidRPr="00F530BA">
        <w:rPr>
          <w:rFonts w:eastAsia="標楷體"/>
          <w:sz w:val="28"/>
          <w:szCs w:val="28"/>
        </w:rPr>
        <w:t>%</w:t>
      </w:r>
      <w:r w:rsidRPr="00F530BA">
        <w:rPr>
          <w:rFonts w:eastAsia="標楷體"/>
          <w:sz w:val="28"/>
          <w:szCs w:val="28"/>
        </w:rPr>
        <w:t>、</w:t>
      </w:r>
      <w:r w:rsidRPr="00F530BA">
        <w:rPr>
          <w:rFonts w:eastAsia="標楷體" w:hint="eastAsia"/>
          <w:sz w:val="28"/>
          <w:szCs w:val="28"/>
        </w:rPr>
        <w:t>11.6</w:t>
      </w:r>
      <w:r w:rsidRPr="00F530BA">
        <w:rPr>
          <w:rFonts w:eastAsia="標楷體"/>
          <w:sz w:val="28"/>
          <w:szCs w:val="28"/>
        </w:rPr>
        <w:t>%</w:t>
      </w:r>
      <w:r w:rsidRPr="00F530BA">
        <w:rPr>
          <w:rFonts w:eastAsia="標楷體" w:hint="eastAsia"/>
          <w:sz w:val="28"/>
          <w:szCs w:val="28"/>
        </w:rPr>
        <w:t>。</w:t>
      </w:r>
      <w:r w:rsidRPr="00F530BA">
        <w:rPr>
          <w:rFonts w:eastAsia="標楷體"/>
          <w:sz w:val="28"/>
          <w:szCs w:val="28"/>
        </w:rPr>
        <w:t>對外貿易方面，</w:t>
      </w:r>
      <w:r w:rsidRPr="00F530BA">
        <w:rPr>
          <w:rFonts w:eastAsia="標楷體" w:hint="eastAsia"/>
          <w:sz w:val="28"/>
          <w:szCs w:val="28"/>
        </w:rPr>
        <w:t>今年</w:t>
      </w:r>
      <w:r w:rsidRPr="00F530BA">
        <w:rPr>
          <w:rFonts w:eastAsia="標楷體" w:hint="eastAsia"/>
          <w:sz w:val="28"/>
          <w:szCs w:val="28"/>
        </w:rPr>
        <w:t>10</w:t>
      </w:r>
      <w:r w:rsidRPr="00F530BA">
        <w:rPr>
          <w:rFonts w:eastAsia="標楷體" w:hint="eastAsia"/>
          <w:sz w:val="28"/>
          <w:szCs w:val="28"/>
        </w:rPr>
        <w:t>月</w:t>
      </w:r>
      <w:r w:rsidRPr="00F530BA">
        <w:rPr>
          <w:rFonts w:eastAsia="標楷體"/>
          <w:sz w:val="28"/>
          <w:szCs w:val="28"/>
        </w:rPr>
        <w:t>出口</w:t>
      </w:r>
      <w:r w:rsidRPr="00F530BA">
        <w:rPr>
          <w:rFonts w:eastAsia="標楷體" w:hint="eastAsia"/>
          <w:sz w:val="28"/>
          <w:szCs w:val="28"/>
        </w:rPr>
        <w:t>減少</w:t>
      </w:r>
      <w:r w:rsidRPr="00F530BA">
        <w:rPr>
          <w:rFonts w:eastAsia="標楷體" w:hint="eastAsia"/>
          <w:sz w:val="28"/>
          <w:szCs w:val="28"/>
        </w:rPr>
        <w:t>7.3</w:t>
      </w:r>
      <w:r w:rsidRPr="00F530BA">
        <w:rPr>
          <w:rFonts w:eastAsia="標楷體"/>
          <w:sz w:val="28"/>
          <w:szCs w:val="28"/>
        </w:rPr>
        <w:t>%</w:t>
      </w:r>
      <w:r w:rsidRPr="00F530BA">
        <w:rPr>
          <w:rFonts w:eastAsia="標楷體"/>
          <w:sz w:val="28"/>
          <w:szCs w:val="28"/>
        </w:rPr>
        <w:t>，進口</w:t>
      </w:r>
      <w:r w:rsidRPr="00F530BA">
        <w:rPr>
          <w:rFonts w:eastAsia="標楷體" w:hint="eastAsia"/>
          <w:sz w:val="28"/>
          <w:szCs w:val="28"/>
        </w:rPr>
        <w:t>減少</w:t>
      </w:r>
      <w:r w:rsidRPr="00F530BA">
        <w:rPr>
          <w:rFonts w:eastAsia="標楷體" w:hint="eastAsia"/>
          <w:sz w:val="28"/>
          <w:szCs w:val="28"/>
        </w:rPr>
        <w:t>1.4</w:t>
      </w:r>
      <w:r w:rsidRPr="00F530BA">
        <w:rPr>
          <w:rFonts w:eastAsia="標楷體"/>
          <w:sz w:val="28"/>
          <w:szCs w:val="28"/>
        </w:rPr>
        <w:t>%</w:t>
      </w:r>
      <w:r w:rsidRPr="00F530BA">
        <w:rPr>
          <w:rFonts w:eastAsia="標楷體" w:hint="eastAsia"/>
          <w:sz w:val="28"/>
          <w:szCs w:val="28"/>
        </w:rPr>
        <w:t>。</w:t>
      </w:r>
      <w:r w:rsidRPr="00F530BA">
        <w:rPr>
          <w:rFonts w:eastAsia="標楷體"/>
          <w:sz w:val="28"/>
          <w:szCs w:val="28"/>
        </w:rPr>
        <w:t>物價方面，</w:t>
      </w:r>
      <w:r w:rsidRPr="00F530BA">
        <w:rPr>
          <w:rFonts w:eastAsia="標楷體" w:hint="eastAsia"/>
          <w:sz w:val="28"/>
          <w:szCs w:val="28"/>
        </w:rPr>
        <w:t>今年</w:t>
      </w:r>
      <w:r w:rsidRPr="00F530BA">
        <w:rPr>
          <w:rFonts w:eastAsia="標楷體" w:hint="eastAsia"/>
          <w:sz w:val="28"/>
          <w:szCs w:val="28"/>
        </w:rPr>
        <w:t>10</w:t>
      </w:r>
      <w:r w:rsidRPr="00F530BA">
        <w:rPr>
          <w:rFonts w:eastAsia="標楷體" w:hint="eastAsia"/>
          <w:sz w:val="28"/>
          <w:szCs w:val="28"/>
        </w:rPr>
        <w:t>月</w:t>
      </w:r>
      <w:r w:rsidRPr="00F530BA">
        <w:rPr>
          <w:rFonts w:eastAsia="標楷體"/>
          <w:sz w:val="28"/>
          <w:szCs w:val="28"/>
        </w:rPr>
        <w:t>居民消費價格指數較</w:t>
      </w:r>
      <w:r w:rsidRPr="00F530BA">
        <w:rPr>
          <w:rFonts w:eastAsia="標楷體" w:hint="eastAsia"/>
          <w:sz w:val="28"/>
          <w:szCs w:val="28"/>
        </w:rPr>
        <w:t>上</w:t>
      </w:r>
      <w:r w:rsidRPr="00F530BA">
        <w:rPr>
          <w:rFonts w:eastAsia="標楷體"/>
          <w:sz w:val="28"/>
          <w:szCs w:val="28"/>
        </w:rPr>
        <w:t>年</w:t>
      </w:r>
      <w:r w:rsidRPr="00F530BA">
        <w:rPr>
          <w:rFonts w:eastAsia="標楷體" w:hint="eastAsia"/>
          <w:sz w:val="28"/>
          <w:szCs w:val="28"/>
        </w:rPr>
        <w:t>同期上漲</w:t>
      </w:r>
      <w:r w:rsidRPr="00F530BA">
        <w:rPr>
          <w:rFonts w:eastAsia="標楷體" w:hint="eastAsia"/>
          <w:sz w:val="28"/>
          <w:szCs w:val="28"/>
        </w:rPr>
        <w:t>2.1</w:t>
      </w:r>
      <w:r w:rsidRPr="00F530BA">
        <w:rPr>
          <w:rFonts w:eastAsia="標楷體"/>
          <w:sz w:val="28"/>
          <w:szCs w:val="28"/>
        </w:rPr>
        <w:t>%</w:t>
      </w:r>
      <w:r w:rsidRPr="00F530BA">
        <w:rPr>
          <w:rFonts w:eastAsia="標楷體"/>
          <w:sz w:val="28"/>
          <w:szCs w:val="28"/>
        </w:rPr>
        <w:t>。</w:t>
      </w:r>
    </w:p>
    <w:p w:rsidR="00D763DA" w:rsidRPr="001D3B67" w:rsidRDefault="00F530BA" w:rsidP="00F530BA">
      <w:pPr>
        <w:overflowPunct w:val="0"/>
        <w:autoSpaceDE w:val="0"/>
        <w:autoSpaceDN w:val="0"/>
        <w:adjustRightInd w:val="0"/>
        <w:snapToGrid w:val="0"/>
        <w:spacing w:before="50" w:line="300" w:lineRule="auto"/>
        <w:ind w:right="-153" w:firstLineChars="202" w:firstLine="566"/>
        <w:jc w:val="both"/>
        <w:rPr>
          <w:rFonts w:eastAsia="標楷體"/>
          <w:sz w:val="28"/>
          <w:szCs w:val="28"/>
        </w:rPr>
      </w:pPr>
      <w:r w:rsidRPr="00F530BA">
        <w:rPr>
          <w:rFonts w:eastAsia="標楷體" w:hint="eastAsia"/>
          <w:sz w:val="28"/>
          <w:szCs w:val="28"/>
        </w:rPr>
        <w:t>儘管中國大陸今年經濟成長可望達標，但為維持經濟持續發展，中央經濟工作會議也預計將於</w:t>
      </w:r>
      <w:r w:rsidRPr="00F530BA">
        <w:rPr>
          <w:rFonts w:eastAsia="標楷體" w:hint="eastAsia"/>
          <w:sz w:val="28"/>
          <w:szCs w:val="28"/>
        </w:rPr>
        <w:t>1</w:t>
      </w:r>
      <w:r w:rsidR="00910615">
        <w:rPr>
          <w:rFonts w:eastAsia="標楷體" w:hint="eastAsia"/>
          <w:sz w:val="28"/>
          <w:szCs w:val="28"/>
        </w:rPr>
        <w:t>2</w:t>
      </w:r>
      <w:r w:rsidRPr="00F530BA">
        <w:rPr>
          <w:rFonts w:eastAsia="標楷體" w:hint="eastAsia"/>
          <w:sz w:val="28"/>
          <w:szCs w:val="28"/>
        </w:rPr>
        <w:t>月召開。透過中央經濟工作會議，除總結今年經濟表現外，亦將定調明年的經濟工作重點。據中國大陸國務院智</w:t>
      </w:r>
      <w:r w:rsidRPr="00F530BA">
        <w:rPr>
          <w:rFonts w:eastAsia="標楷體" w:hint="eastAsia"/>
          <w:sz w:val="28"/>
          <w:szCs w:val="28"/>
        </w:rPr>
        <w:lastRenderedPageBreak/>
        <w:t>庫表示，本屆會議將聚焦在新一波的經濟結構轉型，其中國企改革將是關鍵一役，屆時將拋出</w:t>
      </w:r>
      <w:r w:rsidRPr="00F530BA">
        <w:rPr>
          <w:rFonts w:eastAsia="標楷體" w:hint="eastAsia"/>
          <w:sz w:val="28"/>
          <w:szCs w:val="28"/>
        </w:rPr>
        <w:t>2017</w:t>
      </w:r>
      <w:r w:rsidRPr="00F530BA">
        <w:rPr>
          <w:rFonts w:eastAsia="標楷體" w:hint="eastAsia"/>
          <w:sz w:val="28"/>
          <w:szCs w:val="28"/>
        </w:rPr>
        <w:t>年整體經濟政策風向球。</w:t>
      </w:r>
    </w:p>
    <w:p w:rsidR="00AD12FA" w:rsidRPr="009F558B" w:rsidRDefault="00AD12FA" w:rsidP="00D62C2C">
      <w:pPr>
        <w:keepNext/>
        <w:adjustRightInd w:val="0"/>
        <w:snapToGrid w:val="0"/>
        <w:spacing w:beforeLines="100" w:before="360" w:after="100" w:afterAutospacing="1" w:line="300" w:lineRule="auto"/>
        <w:outlineLvl w:val="1"/>
        <w:rPr>
          <w:rFonts w:eastAsia="標楷體"/>
        </w:rPr>
      </w:pPr>
      <w:r w:rsidRPr="009F558B">
        <w:rPr>
          <w:rFonts w:eastAsia="標楷體"/>
          <w:b/>
          <w:bCs/>
          <w:sz w:val="40"/>
          <w:szCs w:val="36"/>
        </w:rPr>
        <w:t>四、兩岸經貿</w:t>
      </w:r>
      <w:bookmarkEnd w:id="30"/>
    </w:p>
    <w:p w:rsidR="002F643B" w:rsidRPr="009F558B" w:rsidRDefault="00AD12FA" w:rsidP="00A60231">
      <w:pPr>
        <w:adjustRightInd w:val="0"/>
        <w:snapToGrid w:val="0"/>
        <w:spacing w:before="120" w:line="300" w:lineRule="auto"/>
        <w:ind w:right="-1"/>
        <w:jc w:val="both"/>
        <w:rPr>
          <w:rFonts w:eastAsia="標楷體"/>
          <w:color w:val="FF0000"/>
          <w:sz w:val="28"/>
          <w:szCs w:val="28"/>
        </w:rPr>
      </w:pPr>
      <w:r w:rsidRPr="009F558B">
        <w:rPr>
          <w:rFonts w:eastAsia="標楷體"/>
          <w:color w:val="FF0000"/>
          <w:sz w:val="28"/>
          <w:szCs w:val="28"/>
        </w:rPr>
        <w:t xml:space="preserve">    </w:t>
      </w:r>
      <w:r w:rsidR="005C319F" w:rsidRPr="005C319F">
        <w:rPr>
          <w:rFonts w:eastAsia="標楷體" w:hint="eastAsia"/>
          <w:sz w:val="28"/>
          <w:szCs w:val="28"/>
        </w:rPr>
        <w:t>今</w:t>
      </w:r>
      <w:r w:rsidR="005C319F" w:rsidRPr="005C319F">
        <w:rPr>
          <w:rFonts w:eastAsia="標楷體" w:hint="eastAsia"/>
          <w:sz w:val="28"/>
          <w:szCs w:val="28"/>
        </w:rPr>
        <w:t>(2016)</w:t>
      </w:r>
      <w:r w:rsidR="005C319F" w:rsidRPr="005C319F">
        <w:rPr>
          <w:rFonts w:eastAsia="標楷體" w:hint="eastAsia"/>
          <w:sz w:val="28"/>
          <w:szCs w:val="28"/>
        </w:rPr>
        <w:t>年</w:t>
      </w:r>
      <w:r w:rsidR="005C319F" w:rsidRPr="005C319F">
        <w:rPr>
          <w:rFonts w:eastAsia="標楷體" w:hint="eastAsia"/>
          <w:sz w:val="28"/>
          <w:szCs w:val="28"/>
        </w:rPr>
        <w:t>10</w:t>
      </w:r>
      <w:r w:rsidR="005C319F" w:rsidRPr="005C319F">
        <w:rPr>
          <w:rFonts w:eastAsia="標楷體" w:hint="eastAsia"/>
          <w:sz w:val="28"/>
          <w:szCs w:val="28"/>
        </w:rPr>
        <w:t>月我對中國大陸</w:t>
      </w:r>
      <w:r w:rsidR="005C319F" w:rsidRPr="005C319F">
        <w:rPr>
          <w:rFonts w:eastAsia="標楷體" w:hint="eastAsia"/>
          <w:sz w:val="28"/>
          <w:szCs w:val="28"/>
        </w:rPr>
        <w:t>(</w:t>
      </w:r>
      <w:r w:rsidR="005C319F" w:rsidRPr="005C319F">
        <w:rPr>
          <w:rFonts w:eastAsia="標楷體" w:hint="eastAsia"/>
          <w:sz w:val="28"/>
          <w:szCs w:val="28"/>
        </w:rPr>
        <w:t>含香港</w:t>
      </w:r>
      <w:r w:rsidR="005C319F" w:rsidRPr="005C319F">
        <w:rPr>
          <w:rFonts w:eastAsia="標楷體" w:hint="eastAsia"/>
          <w:sz w:val="28"/>
          <w:szCs w:val="28"/>
        </w:rPr>
        <w:t>)</w:t>
      </w:r>
      <w:r w:rsidR="005C319F" w:rsidRPr="005C319F">
        <w:rPr>
          <w:rFonts w:eastAsia="標楷體" w:hint="eastAsia"/>
          <w:sz w:val="28"/>
          <w:szCs w:val="28"/>
        </w:rPr>
        <w:t>出口額為</w:t>
      </w:r>
      <w:r w:rsidR="005C319F" w:rsidRPr="005C319F">
        <w:rPr>
          <w:rFonts w:eastAsia="標楷體" w:hint="eastAsia"/>
          <w:sz w:val="28"/>
          <w:szCs w:val="28"/>
        </w:rPr>
        <w:t>113.6</w:t>
      </w:r>
      <w:r w:rsidR="005C319F" w:rsidRPr="005C319F">
        <w:rPr>
          <w:rFonts w:eastAsia="標楷體" w:hint="eastAsia"/>
          <w:sz w:val="28"/>
          <w:szCs w:val="28"/>
        </w:rPr>
        <w:t>億美元，增加</w:t>
      </w:r>
      <w:r w:rsidR="005C319F" w:rsidRPr="005C319F">
        <w:rPr>
          <w:rFonts w:eastAsia="標楷體" w:hint="eastAsia"/>
          <w:sz w:val="28"/>
          <w:szCs w:val="28"/>
        </w:rPr>
        <w:t>14.9%</w:t>
      </w:r>
      <w:r w:rsidR="005C319F" w:rsidRPr="005C319F">
        <w:rPr>
          <w:rFonts w:eastAsia="標楷體" w:hint="eastAsia"/>
          <w:sz w:val="28"/>
          <w:szCs w:val="28"/>
        </w:rPr>
        <w:t>；進口額為</w:t>
      </w:r>
      <w:r w:rsidR="005C319F" w:rsidRPr="005C319F">
        <w:rPr>
          <w:rFonts w:eastAsia="標楷體" w:hint="eastAsia"/>
          <w:sz w:val="28"/>
          <w:szCs w:val="28"/>
        </w:rPr>
        <w:t>41.5</w:t>
      </w:r>
      <w:r w:rsidR="005C319F" w:rsidRPr="005C319F">
        <w:rPr>
          <w:rFonts w:eastAsia="標楷體" w:hint="eastAsia"/>
          <w:sz w:val="28"/>
          <w:szCs w:val="28"/>
        </w:rPr>
        <w:t>億美元，增加</w:t>
      </w:r>
      <w:r w:rsidR="005C319F" w:rsidRPr="005C319F">
        <w:rPr>
          <w:rFonts w:eastAsia="標楷體" w:hint="eastAsia"/>
          <w:sz w:val="28"/>
          <w:szCs w:val="28"/>
        </w:rPr>
        <w:t>5.8%</w:t>
      </w:r>
      <w:r w:rsidR="005C319F" w:rsidRPr="005C319F">
        <w:rPr>
          <w:rFonts w:eastAsia="標楷體" w:hint="eastAsia"/>
          <w:sz w:val="28"/>
          <w:szCs w:val="28"/>
        </w:rPr>
        <w:t>；貿易出超為</w:t>
      </w:r>
      <w:r w:rsidR="005C319F" w:rsidRPr="005C319F">
        <w:rPr>
          <w:rFonts w:eastAsia="標楷體" w:hint="eastAsia"/>
          <w:sz w:val="28"/>
          <w:szCs w:val="28"/>
        </w:rPr>
        <w:t>72.1</w:t>
      </w:r>
      <w:r w:rsidR="005C319F" w:rsidRPr="005C319F">
        <w:rPr>
          <w:rFonts w:eastAsia="標楷體" w:hint="eastAsia"/>
          <w:sz w:val="28"/>
          <w:szCs w:val="28"/>
        </w:rPr>
        <w:t>億美元，增加</w:t>
      </w:r>
      <w:r w:rsidR="005C319F" w:rsidRPr="005C319F">
        <w:rPr>
          <w:rFonts w:eastAsia="標楷體" w:hint="eastAsia"/>
          <w:sz w:val="28"/>
          <w:szCs w:val="28"/>
        </w:rPr>
        <w:t>21.0%</w:t>
      </w:r>
      <w:r w:rsidR="005C319F" w:rsidRPr="005C319F">
        <w:rPr>
          <w:rFonts w:eastAsia="標楷體" w:hint="eastAsia"/>
          <w:sz w:val="28"/>
          <w:szCs w:val="28"/>
        </w:rPr>
        <w:t>。同</w:t>
      </w:r>
      <w:proofErr w:type="gramStart"/>
      <w:r w:rsidR="005C319F" w:rsidRPr="005C319F">
        <w:rPr>
          <w:rFonts w:eastAsia="標楷體" w:hint="eastAsia"/>
          <w:sz w:val="28"/>
          <w:szCs w:val="28"/>
        </w:rPr>
        <w:t>期間，</w:t>
      </w:r>
      <w:proofErr w:type="gramEnd"/>
      <w:r w:rsidR="005C319F" w:rsidRPr="005C319F">
        <w:rPr>
          <w:rFonts w:eastAsia="標楷體" w:hint="eastAsia"/>
          <w:sz w:val="28"/>
          <w:szCs w:val="28"/>
        </w:rPr>
        <w:t>我對中國大陸投資件數為</w:t>
      </w:r>
      <w:r w:rsidR="005C319F" w:rsidRPr="005C319F">
        <w:rPr>
          <w:rFonts w:eastAsia="標楷體" w:hint="eastAsia"/>
          <w:sz w:val="28"/>
          <w:szCs w:val="28"/>
        </w:rPr>
        <w:t>15</w:t>
      </w:r>
      <w:r w:rsidR="005C319F" w:rsidRPr="005C319F">
        <w:rPr>
          <w:rFonts w:eastAsia="標楷體" w:hint="eastAsia"/>
          <w:sz w:val="28"/>
          <w:szCs w:val="28"/>
        </w:rPr>
        <w:t>件，金額為</w:t>
      </w:r>
      <w:r w:rsidR="005C319F" w:rsidRPr="005C319F">
        <w:rPr>
          <w:rFonts w:eastAsia="標楷體" w:hint="eastAsia"/>
          <w:sz w:val="28"/>
          <w:szCs w:val="28"/>
        </w:rPr>
        <w:t>3.6</w:t>
      </w:r>
      <w:r w:rsidR="005C319F" w:rsidRPr="005C319F">
        <w:rPr>
          <w:rFonts w:eastAsia="標楷體" w:hint="eastAsia"/>
          <w:sz w:val="28"/>
          <w:szCs w:val="28"/>
        </w:rPr>
        <w:t>億美元；陸資來</w:t>
      </w:r>
      <w:proofErr w:type="gramStart"/>
      <w:r w:rsidR="005C319F" w:rsidRPr="005C319F">
        <w:rPr>
          <w:rFonts w:eastAsia="標楷體" w:hint="eastAsia"/>
          <w:sz w:val="28"/>
          <w:szCs w:val="28"/>
        </w:rPr>
        <w:t>臺</w:t>
      </w:r>
      <w:proofErr w:type="gramEnd"/>
      <w:r w:rsidR="005C319F" w:rsidRPr="005C319F">
        <w:rPr>
          <w:rFonts w:eastAsia="標楷體" w:hint="eastAsia"/>
          <w:sz w:val="28"/>
          <w:szCs w:val="28"/>
        </w:rPr>
        <w:t>投資，件數為</w:t>
      </w:r>
      <w:r w:rsidR="005C319F" w:rsidRPr="005C319F">
        <w:rPr>
          <w:rFonts w:eastAsia="標楷體" w:hint="eastAsia"/>
          <w:sz w:val="28"/>
          <w:szCs w:val="28"/>
        </w:rPr>
        <w:t>14</w:t>
      </w:r>
      <w:r w:rsidR="005C319F" w:rsidRPr="005C319F">
        <w:rPr>
          <w:rFonts w:eastAsia="標楷體" w:hint="eastAsia"/>
          <w:sz w:val="28"/>
          <w:szCs w:val="28"/>
        </w:rPr>
        <w:t>件，金額為</w:t>
      </w:r>
      <w:r w:rsidR="005C319F" w:rsidRPr="005C319F">
        <w:rPr>
          <w:rFonts w:eastAsia="標楷體" w:hint="eastAsia"/>
          <w:sz w:val="28"/>
          <w:szCs w:val="28"/>
        </w:rPr>
        <w:t>364.1</w:t>
      </w:r>
      <w:r w:rsidR="005C319F" w:rsidRPr="005C319F">
        <w:rPr>
          <w:rFonts w:eastAsia="標楷體" w:hint="eastAsia"/>
          <w:sz w:val="28"/>
          <w:szCs w:val="28"/>
        </w:rPr>
        <w:t>萬美元。</w:t>
      </w:r>
    </w:p>
    <w:p w:rsidR="00845DE7" w:rsidRPr="009F558B" w:rsidRDefault="00262EC1" w:rsidP="00262EC1">
      <w:pPr>
        <w:widowControl/>
        <w:rPr>
          <w:rFonts w:eastAsia="標楷體"/>
          <w:color w:val="FF0000"/>
          <w:sz w:val="28"/>
          <w:szCs w:val="28"/>
        </w:rPr>
      </w:pPr>
      <w:r w:rsidRPr="009F558B">
        <w:rPr>
          <w:rFonts w:eastAsia="標楷體"/>
          <w:color w:val="FF0000"/>
          <w:sz w:val="28"/>
          <w:szCs w:val="28"/>
        </w:rPr>
        <w:br w:type="page"/>
      </w:r>
    </w:p>
    <w:p w:rsidR="00845DE7" w:rsidRPr="002B22DD" w:rsidRDefault="00845DE7" w:rsidP="00171436">
      <w:pPr>
        <w:keepNext/>
        <w:adjustRightInd w:val="0"/>
        <w:snapToGrid w:val="0"/>
        <w:spacing w:line="300" w:lineRule="auto"/>
        <w:outlineLvl w:val="1"/>
        <w:rPr>
          <w:rFonts w:eastAsia="標楷體"/>
          <w:bCs/>
        </w:rPr>
      </w:pPr>
      <w:bookmarkStart w:id="31" w:name="_Toc401923784"/>
      <w:bookmarkStart w:id="32" w:name="_Toc402171699"/>
      <w:bookmarkStart w:id="33" w:name="_Toc465257670"/>
      <w:r w:rsidRPr="002B22DD">
        <w:rPr>
          <w:rFonts w:eastAsia="標楷體"/>
          <w:b/>
          <w:bCs/>
          <w:sz w:val="40"/>
          <w:szCs w:val="36"/>
        </w:rPr>
        <w:lastRenderedPageBreak/>
        <w:t>貳、國內外經濟指標</w:t>
      </w:r>
      <w:bookmarkEnd w:id="31"/>
      <w:bookmarkEnd w:id="32"/>
      <w:bookmarkEnd w:id="33"/>
    </w:p>
    <w:p w:rsidR="002722F7" w:rsidRPr="002B22DD" w:rsidRDefault="002722F7" w:rsidP="002722F7">
      <w:pPr>
        <w:keepNext/>
        <w:snapToGrid w:val="0"/>
        <w:jc w:val="center"/>
        <w:outlineLvl w:val="1"/>
        <w:rPr>
          <w:rFonts w:eastAsia="標楷體"/>
          <w:b/>
          <w:sz w:val="28"/>
          <w:szCs w:val="32"/>
          <w:lang w:val="zh-TW"/>
        </w:rPr>
      </w:pPr>
      <w:bookmarkStart w:id="34" w:name="_Toc415126202"/>
      <w:bookmarkStart w:id="35" w:name="_Toc438827318"/>
      <w:bookmarkStart w:id="36" w:name="_Toc465257671"/>
      <w:r w:rsidRPr="002B22DD">
        <w:rPr>
          <w:rFonts w:eastAsia="標楷體"/>
          <w:b/>
          <w:sz w:val="32"/>
          <w:szCs w:val="32"/>
          <w:lang w:val="zh-TW"/>
        </w:rPr>
        <w:t>表</w:t>
      </w:r>
      <w:r w:rsidRPr="002B22DD">
        <w:rPr>
          <w:rFonts w:eastAsia="標楷體"/>
          <w:b/>
          <w:sz w:val="32"/>
          <w:szCs w:val="32"/>
          <w:lang w:val="zh-TW"/>
        </w:rPr>
        <w:t xml:space="preserve">1  </w:t>
      </w:r>
      <w:r w:rsidRPr="002B22DD">
        <w:rPr>
          <w:rFonts w:eastAsia="標楷體"/>
          <w:b/>
          <w:sz w:val="32"/>
          <w:szCs w:val="32"/>
          <w:lang w:val="zh-TW"/>
        </w:rPr>
        <w:t>世界經濟成長率及物價上漲率</w:t>
      </w:r>
      <w:bookmarkEnd w:id="34"/>
      <w:bookmarkEnd w:id="35"/>
      <w:bookmarkEnd w:id="36"/>
    </w:p>
    <w:p w:rsidR="006124F5" w:rsidRPr="00A321BA" w:rsidRDefault="002722F7" w:rsidP="006124F5">
      <w:pPr>
        <w:jc w:val="right"/>
        <w:rPr>
          <w:rFonts w:eastAsia="標楷體"/>
          <w:bCs/>
          <w:color w:val="000000" w:themeColor="text1"/>
          <w:szCs w:val="32"/>
        </w:rPr>
      </w:pPr>
      <w:r w:rsidRPr="006A34C8">
        <w:rPr>
          <w:rFonts w:eastAsia="標楷體"/>
          <w:bCs/>
          <w:color w:val="000000" w:themeColor="text1"/>
          <w:szCs w:val="32"/>
        </w:rPr>
        <w:t xml:space="preserve">            </w:t>
      </w:r>
      <w:r w:rsidR="006124F5" w:rsidRPr="00A321BA">
        <w:rPr>
          <w:rFonts w:eastAsia="標楷體"/>
          <w:bCs/>
          <w:color w:val="000000" w:themeColor="text1"/>
          <w:szCs w:val="32"/>
          <w:lang w:val="zh-TW"/>
        </w:rPr>
        <w:t>單位</w:t>
      </w:r>
      <w:r w:rsidR="006124F5" w:rsidRPr="00A321BA">
        <w:rPr>
          <w:rFonts w:eastAsia="標楷體"/>
          <w:bCs/>
          <w:color w:val="000000" w:themeColor="text1"/>
          <w:szCs w:val="32"/>
        </w:rPr>
        <w:t>：</w:t>
      </w:r>
      <w:r w:rsidR="006124F5" w:rsidRPr="00A321BA">
        <w:rPr>
          <w:rFonts w:eastAsia="標楷體"/>
          <w:bCs/>
          <w:color w:val="000000" w:themeColor="text1"/>
          <w:szCs w:val="32"/>
        </w:rPr>
        <w:t>%</w:t>
      </w:r>
    </w:p>
    <w:tbl>
      <w:tblPr>
        <w:tblW w:w="4966"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1315"/>
        <w:gridCol w:w="707"/>
        <w:gridCol w:w="1056"/>
        <w:gridCol w:w="1095"/>
        <w:gridCol w:w="1053"/>
        <w:gridCol w:w="1155"/>
        <w:gridCol w:w="1073"/>
        <w:gridCol w:w="1049"/>
      </w:tblGrid>
      <w:tr w:rsidR="006124F5" w:rsidRPr="00A321BA" w:rsidTr="006124F5">
        <w:trPr>
          <w:cantSplit/>
          <w:trHeight w:val="203"/>
        </w:trPr>
        <w:tc>
          <w:tcPr>
            <w:tcW w:w="1189" w:type="pct"/>
            <w:gridSpan w:val="2"/>
            <w:vMerge w:val="restart"/>
            <w:tcBorders>
              <w:top w:val="single" w:sz="6" w:space="0" w:color="auto"/>
              <w:left w:val="nil"/>
              <w:bottom w:val="single" w:sz="6" w:space="0" w:color="auto"/>
              <w:right w:val="single" w:sz="6" w:space="0" w:color="auto"/>
            </w:tcBorders>
          </w:tcPr>
          <w:p w:rsidR="006124F5" w:rsidRPr="00A321BA" w:rsidRDefault="006124F5" w:rsidP="006124F5">
            <w:pPr>
              <w:autoSpaceDE w:val="0"/>
              <w:autoSpaceDN w:val="0"/>
              <w:adjustRightInd w:val="0"/>
              <w:snapToGrid w:val="0"/>
              <w:spacing w:before="120" w:line="240" w:lineRule="exact"/>
              <w:jc w:val="both"/>
              <w:rPr>
                <w:rFonts w:eastAsia="標楷體"/>
                <w:bCs/>
                <w:color w:val="000000" w:themeColor="text1"/>
                <w:sz w:val="28"/>
                <w:szCs w:val="32"/>
              </w:rPr>
            </w:pPr>
          </w:p>
        </w:tc>
        <w:tc>
          <w:tcPr>
            <w:tcW w:w="1884" w:type="pct"/>
            <w:gridSpan w:val="3"/>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Global Insight</w:t>
            </w:r>
          </w:p>
        </w:tc>
        <w:tc>
          <w:tcPr>
            <w:tcW w:w="1927" w:type="pct"/>
            <w:gridSpan w:val="3"/>
            <w:tcBorders>
              <w:top w:val="single" w:sz="6" w:space="0" w:color="auto"/>
              <w:left w:val="single" w:sz="6" w:space="0" w:color="auto"/>
              <w:bottom w:val="single" w:sz="6" w:space="0" w:color="auto"/>
              <w:right w:val="nil"/>
            </w:tcBorders>
            <w:vAlign w:val="center"/>
            <w:hideMark/>
          </w:tcPr>
          <w:p w:rsidR="006124F5" w:rsidRPr="00A321BA" w:rsidRDefault="006124F5" w:rsidP="006124F5">
            <w:pPr>
              <w:keepNext/>
              <w:autoSpaceDE w:val="0"/>
              <w:autoSpaceDN w:val="0"/>
              <w:adjustRightInd w:val="0"/>
              <w:snapToGrid w:val="0"/>
              <w:spacing w:before="120" w:line="240" w:lineRule="exact"/>
              <w:jc w:val="center"/>
              <w:outlineLvl w:val="3"/>
              <w:rPr>
                <w:rFonts w:eastAsia="標楷體"/>
                <w:bCs/>
                <w:color w:val="000000" w:themeColor="text1"/>
                <w:sz w:val="28"/>
                <w:szCs w:val="32"/>
              </w:rPr>
            </w:pPr>
            <w:r w:rsidRPr="00A321BA">
              <w:rPr>
                <w:rFonts w:eastAsia="標楷體"/>
                <w:bCs/>
                <w:color w:val="000000" w:themeColor="text1"/>
                <w:sz w:val="28"/>
                <w:szCs w:val="32"/>
              </w:rPr>
              <w:t>IMF</w:t>
            </w:r>
          </w:p>
        </w:tc>
      </w:tr>
      <w:tr w:rsidR="006124F5" w:rsidRPr="00A321BA" w:rsidTr="006124F5">
        <w:trPr>
          <w:cantSplit/>
          <w:trHeight w:val="272"/>
        </w:trPr>
        <w:tc>
          <w:tcPr>
            <w:tcW w:w="0" w:type="auto"/>
            <w:gridSpan w:val="2"/>
            <w:vMerge/>
            <w:tcBorders>
              <w:top w:val="single" w:sz="6" w:space="0" w:color="auto"/>
              <w:left w:val="nil"/>
              <w:bottom w:val="single" w:sz="6" w:space="0" w:color="auto"/>
              <w:right w:val="single" w:sz="6" w:space="0" w:color="auto"/>
            </w:tcBorders>
            <w:vAlign w:val="center"/>
            <w:hideMark/>
          </w:tcPr>
          <w:p w:rsidR="006124F5" w:rsidRPr="00A321BA" w:rsidRDefault="006124F5" w:rsidP="006124F5">
            <w:pPr>
              <w:widowControl/>
              <w:spacing w:line="240" w:lineRule="exact"/>
              <w:rPr>
                <w:rFonts w:eastAsia="標楷體"/>
                <w:bCs/>
                <w:color w:val="000000" w:themeColor="text1"/>
                <w:sz w:val="28"/>
                <w:szCs w:val="32"/>
              </w:rPr>
            </w:pPr>
          </w:p>
        </w:tc>
        <w:tc>
          <w:tcPr>
            <w:tcW w:w="621"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44"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9"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c>
          <w:tcPr>
            <w:tcW w:w="679" w:type="pct"/>
            <w:tcBorders>
              <w:top w:val="single" w:sz="6" w:space="0" w:color="auto"/>
              <w:left w:val="single" w:sz="6" w:space="0" w:color="auto"/>
              <w:bottom w:val="single" w:sz="6" w:space="0" w:color="auto"/>
              <w:right w:val="single" w:sz="6" w:space="0" w:color="auto"/>
            </w:tcBorders>
            <w:vAlign w:val="center"/>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5</w:t>
            </w:r>
          </w:p>
        </w:tc>
        <w:tc>
          <w:tcPr>
            <w:tcW w:w="631" w:type="pct"/>
            <w:tcBorders>
              <w:top w:val="single" w:sz="6" w:space="0" w:color="auto"/>
              <w:left w:val="single" w:sz="6" w:space="0" w:color="auto"/>
              <w:bottom w:val="single" w:sz="6" w:space="0" w:color="auto"/>
              <w:right w:val="single" w:sz="6" w:space="0" w:color="auto"/>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bCs/>
                <w:color w:val="000000" w:themeColor="text1"/>
                <w:sz w:val="28"/>
                <w:szCs w:val="32"/>
              </w:rPr>
              <w:t>201</w:t>
            </w:r>
            <w:r w:rsidRPr="00A321BA">
              <w:rPr>
                <w:rFonts w:eastAsia="標楷體" w:hint="eastAsia"/>
                <w:bCs/>
                <w:color w:val="000000" w:themeColor="text1"/>
                <w:sz w:val="28"/>
                <w:szCs w:val="32"/>
              </w:rPr>
              <w:t>6</w:t>
            </w:r>
            <w:r w:rsidRPr="00A321BA">
              <w:rPr>
                <w:rFonts w:eastAsia="標楷體"/>
                <w:bCs/>
                <w:color w:val="000000" w:themeColor="text1"/>
                <w:sz w:val="28"/>
                <w:szCs w:val="32"/>
              </w:rPr>
              <w:t>(f)</w:t>
            </w:r>
          </w:p>
        </w:tc>
        <w:tc>
          <w:tcPr>
            <w:tcW w:w="617" w:type="pct"/>
            <w:tcBorders>
              <w:top w:val="single" w:sz="6" w:space="0" w:color="auto"/>
              <w:left w:val="single" w:sz="6" w:space="0" w:color="auto"/>
              <w:bottom w:val="single" w:sz="6" w:space="0" w:color="auto"/>
              <w:right w:val="nil"/>
            </w:tcBorders>
            <w:vAlign w:val="center"/>
            <w:hideMark/>
          </w:tcPr>
          <w:p w:rsidR="006124F5" w:rsidRPr="00A321BA" w:rsidRDefault="006124F5" w:rsidP="006124F5">
            <w:pPr>
              <w:autoSpaceDE w:val="0"/>
              <w:autoSpaceDN w:val="0"/>
              <w:adjustRightInd w:val="0"/>
              <w:snapToGrid w:val="0"/>
              <w:spacing w:before="120" w:line="240" w:lineRule="exact"/>
              <w:jc w:val="center"/>
              <w:rPr>
                <w:rFonts w:eastAsia="標楷體"/>
                <w:bCs/>
                <w:color w:val="000000" w:themeColor="text1"/>
                <w:sz w:val="28"/>
                <w:szCs w:val="32"/>
              </w:rPr>
            </w:pPr>
            <w:r w:rsidRPr="00A321BA">
              <w:rPr>
                <w:rFonts w:eastAsia="標楷體" w:hint="eastAsia"/>
                <w:bCs/>
                <w:color w:val="000000" w:themeColor="text1"/>
                <w:sz w:val="28"/>
                <w:szCs w:val="32"/>
              </w:rPr>
              <w:t>2017</w:t>
            </w:r>
            <w:r w:rsidRPr="00A321BA">
              <w:rPr>
                <w:rFonts w:eastAsia="標楷體"/>
                <w:bCs/>
                <w:color w:val="000000" w:themeColor="text1"/>
                <w:sz w:val="28"/>
                <w:szCs w:val="32"/>
              </w:rPr>
              <w:t>(f)</w:t>
            </w:r>
          </w:p>
        </w:tc>
      </w:tr>
      <w:tr w:rsidR="00063056" w:rsidRPr="00617E18" w:rsidTr="006124F5">
        <w:trPr>
          <w:cantSplit/>
          <w:trHeight w:val="259"/>
        </w:trPr>
        <w:tc>
          <w:tcPr>
            <w:tcW w:w="773" w:type="pct"/>
            <w:vMerge w:val="restart"/>
            <w:tcBorders>
              <w:top w:val="single" w:sz="6" w:space="0" w:color="auto"/>
              <w:left w:val="nil"/>
              <w:bottom w:val="single" w:sz="6" w:space="0" w:color="auto"/>
              <w:right w:val="single" w:sz="4"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全</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球</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6" w:space="0" w:color="auto"/>
              <w:left w:val="single" w:sz="6" w:space="0" w:color="auto"/>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2.7</w:t>
            </w:r>
          </w:p>
        </w:tc>
        <w:tc>
          <w:tcPr>
            <w:tcW w:w="644" w:type="pct"/>
            <w:tcBorders>
              <w:top w:val="single" w:sz="6"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2.4</w:t>
            </w:r>
          </w:p>
        </w:tc>
        <w:tc>
          <w:tcPr>
            <w:tcW w:w="619" w:type="pct"/>
            <w:tcBorders>
              <w:top w:val="single" w:sz="6" w:space="0" w:color="auto"/>
              <w:left w:val="nil"/>
              <w:bottom w:val="nil"/>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2.8</w:t>
            </w:r>
          </w:p>
        </w:tc>
        <w:tc>
          <w:tcPr>
            <w:tcW w:w="679" w:type="pct"/>
            <w:tcBorders>
              <w:top w:val="single" w:sz="6"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3.2</w:t>
            </w:r>
          </w:p>
        </w:tc>
        <w:tc>
          <w:tcPr>
            <w:tcW w:w="631" w:type="pct"/>
            <w:tcBorders>
              <w:top w:val="single" w:sz="6"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3.1</w:t>
            </w:r>
          </w:p>
        </w:tc>
        <w:tc>
          <w:tcPr>
            <w:tcW w:w="617" w:type="pct"/>
            <w:tcBorders>
              <w:top w:val="single" w:sz="6"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3.4</w:t>
            </w:r>
          </w:p>
        </w:tc>
      </w:tr>
      <w:tr w:rsidR="00063056" w:rsidRPr="00617E18" w:rsidTr="006124F5">
        <w:trPr>
          <w:cantSplit/>
          <w:trHeight w:val="259"/>
        </w:trPr>
        <w:tc>
          <w:tcPr>
            <w:tcW w:w="0" w:type="auto"/>
            <w:vMerge/>
            <w:tcBorders>
              <w:top w:val="single" w:sz="6" w:space="0" w:color="auto"/>
              <w:left w:val="nil"/>
              <w:bottom w:val="single" w:sz="6" w:space="0" w:color="auto"/>
              <w:right w:val="single" w:sz="4" w:space="0" w:color="auto"/>
            </w:tcBorders>
            <w:vAlign w:val="center"/>
            <w:hideMark/>
          </w:tcPr>
          <w:p w:rsidR="00063056" w:rsidRPr="00617E18" w:rsidRDefault="00063056"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2.4</w:t>
            </w:r>
          </w:p>
        </w:tc>
        <w:tc>
          <w:tcPr>
            <w:tcW w:w="644"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4.8</w:t>
            </w:r>
          </w:p>
        </w:tc>
        <w:tc>
          <w:tcPr>
            <w:tcW w:w="619" w:type="pct"/>
            <w:tcBorders>
              <w:top w:val="nil"/>
              <w:left w:val="nil"/>
              <w:bottom w:val="single" w:sz="4" w:space="0" w:color="auto"/>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3.3</w:t>
            </w:r>
          </w:p>
        </w:tc>
        <w:tc>
          <w:tcPr>
            <w:tcW w:w="679"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bCs/>
                <w:color w:val="000000" w:themeColor="text1"/>
              </w:rPr>
              <w:t>-</w:t>
            </w:r>
          </w:p>
        </w:tc>
        <w:tc>
          <w:tcPr>
            <w:tcW w:w="631"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w:t>
            </w:r>
          </w:p>
        </w:tc>
        <w:tc>
          <w:tcPr>
            <w:tcW w:w="617"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p>
        </w:tc>
      </w:tr>
      <w:tr w:rsidR="00063056" w:rsidRPr="00617E18" w:rsidTr="006124F5">
        <w:trPr>
          <w:cantSplit/>
          <w:trHeight w:val="218"/>
        </w:trPr>
        <w:tc>
          <w:tcPr>
            <w:tcW w:w="773" w:type="pct"/>
            <w:vMerge w:val="restart"/>
            <w:tcBorders>
              <w:top w:val="single" w:sz="4" w:space="0" w:color="auto"/>
              <w:left w:val="nil"/>
              <w:bottom w:val="single" w:sz="6" w:space="0" w:color="auto"/>
              <w:right w:val="single" w:sz="4"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美</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2.2</w:t>
            </w:r>
          </w:p>
        </w:tc>
        <w:tc>
          <w:tcPr>
            <w:tcW w:w="679"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1.6</w:t>
            </w:r>
          </w:p>
        </w:tc>
        <w:tc>
          <w:tcPr>
            <w:tcW w:w="617"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2.2</w:t>
            </w:r>
          </w:p>
        </w:tc>
      </w:tr>
      <w:tr w:rsidR="00063056"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63056" w:rsidRPr="00617E18" w:rsidRDefault="00063056"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2.5</w:t>
            </w:r>
          </w:p>
        </w:tc>
        <w:tc>
          <w:tcPr>
            <w:tcW w:w="679"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0.1</w:t>
            </w:r>
          </w:p>
        </w:tc>
        <w:tc>
          <w:tcPr>
            <w:tcW w:w="631"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1.2</w:t>
            </w:r>
          </w:p>
        </w:tc>
        <w:tc>
          <w:tcPr>
            <w:tcW w:w="617"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2.3</w:t>
            </w:r>
          </w:p>
        </w:tc>
      </w:tr>
      <w:tr w:rsidR="00063056"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63056" w:rsidRPr="00617E18" w:rsidRDefault="00063056" w:rsidP="006124F5">
            <w:pPr>
              <w:tabs>
                <w:tab w:val="left" w:pos="1800"/>
              </w:tabs>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歐</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元</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區</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1.9</w:t>
            </w:r>
          </w:p>
        </w:tc>
        <w:tc>
          <w:tcPr>
            <w:tcW w:w="644"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1.3</w:t>
            </w:r>
          </w:p>
        </w:tc>
        <w:tc>
          <w:tcPr>
            <w:tcW w:w="679"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1.5</w:t>
            </w:r>
          </w:p>
        </w:tc>
      </w:tr>
      <w:tr w:rsidR="00063056"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63056" w:rsidRPr="00617E18" w:rsidRDefault="00063056"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0.1</w:t>
            </w:r>
          </w:p>
        </w:tc>
        <w:tc>
          <w:tcPr>
            <w:tcW w:w="644"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0.3</w:t>
            </w:r>
          </w:p>
        </w:tc>
        <w:tc>
          <w:tcPr>
            <w:tcW w:w="619" w:type="pct"/>
            <w:tcBorders>
              <w:top w:val="nil"/>
              <w:left w:val="nil"/>
              <w:bottom w:val="single" w:sz="4" w:space="0" w:color="auto"/>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1.4</w:t>
            </w:r>
          </w:p>
        </w:tc>
        <w:tc>
          <w:tcPr>
            <w:tcW w:w="679"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0.0</w:t>
            </w:r>
          </w:p>
        </w:tc>
        <w:tc>
          <w:tcPr>
            <w:tcW w:w="631"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1.1</w:t>
            </w:r>
          </w:p>
        </w:tc>
      </w:tr>
      <w:tr w:rsidR="00063056"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日</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本</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0.6</w:t>
            </w:r>
          </w:p>
        </w:tc>
        <w:tc>
          <w:tcPr>
            <w:tcW w:w="619" w:type="pct"/>
            <w:tcBorders>
              <w:top w:val="single" w:sz="4" w:space="0" w:color="auto"/>
              <w:left w:val="nil"/>
              <w:bottom w:val="nil"/>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0.7</w:t>
            </w:r>
          </w:p>
        </w:tc>
        <w:tc>
          <w:tcPr>
            <w:tcW w:w="679"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0.5</w:t>
            </w:r>
          </w:p>
        </w:tc>
        <w:tc>
          <w:tcPr>
            <w:tcW w:w="631"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0.5</w:t>
            </w:r>
          </w:p>
        </w:tc>
        <w:tc>
          <w:tcPr>
            <w:tcW w:w="617"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0.6</w:t>
            </w:r>
          </w:p>
        </w:tc>
      </w:tr>
      <w:tr w:rsidR="00063056" w:rsidRPr="00617E18"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63056" w:rsidRPr="00617E18" w:rsidRDefault="00063056"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0.8</w:t>
            </w:r>
          </w:p>
        </w:tc>
        <w:tc>
          <w:tcPr>
            <w:tcW w:w="644"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-0.2</w:t>
            </w:r>
          </w:p>
        </w:tc>
        <w:tc>
          <w:tcPr>
            <w:tcW w:w="619" w:type="pct"/>
            <w:tcBorders>
              <w:top w:val="nil"/>
              <w:left w:val="nil"/>
              <w:bottom w:val="single" w:sz="4" w:space="0" w:color="auto"/>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0.6</w:t>
            </w:r>
          </w:p>
        </w:tc>
        <w:tc>
          <w:tcPr>
            <w:tcW w:w="679"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0.8</w:t>
            </w:r>
          </w:p>
        </w:tc>
        <w:tc>
          <w:tcPr>
            <w:tcW w:w="631"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-0.2</w:t>
            </w:r>
          </w:p>
        </w:tc>
        <w:tc>
          <w:tcPr>
            <w:tcW w:w="617"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0.5</w:t>
            </w:r>
          </w:p>
        </w:tc>
      </w:tr>
      <w:tr w:rsidR="00063056"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63056" w:rsidRPr="00617E18" w:rsidRDefault="00063056" w:rsidP="006124F5">
            <w:pPr>
              <w:rPr>
                <w:rFonts w:eastAsia="標楷體"/>
                <w:bCs/>
                <w:color w:val="000000" w:themeColor="text1"/>
                <w:sz w:val="28"/>
                <w:szCs w:val="32"/>
              </w:rPr>
            </w:pPr>
            <w:r w:rsidRPr="00617E18">
              <w:rPr>
                <w:rFonts w:eastAsia="標楷體" w:hint="eastAsia"/>
                <w:bCs/>
                <w:color w:val="000000" w:themeColor="text1"/>
                <w:sz w:val="28"/>
                <w:szCs w:val="32"/>
                <w:lang w:val="zh-TW"/>
              </w:rPr>
              <w:t>中華民國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0.6</w:t>
            </w:r>
          </w:p>
        </w:tc>
        <w:tc>
          <w:tcPr>
            <w:tcW w:w="644"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1.2</w:t>
            </w:r>
          </w:p>
        </w:tc>
        <w:tc>
          <w:tcPr>
            <w:tcW w:w="619" w:type="pct"/>
            <w:tcBorders>
              <w:top w:val="single" w:sz="4" w:space="0" w:color="auto"/>
              <w:left w:val="nil"/>
              <w:bottom w:val="nil"/>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1.7</w:t>
            </w:r>
          </w:p>
        </w:tc>
        <w:tc>
          <w:tcPr>
            <w:tcW w:w="679" w:type="pct"/>
            <w:tcBorders>
              <w:top w:val="single" w:sz="4" w:space="0" w:color="auto"/>
              <w:left w:val="single" w:sz="6" w:space="0" w:color="auto"/>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0.6</w:t>
            </w:r>
          </w:p>
        </w:tc>
        <w:tc>
          <w:tcPr>
            <w:tcW w:w="631"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1.0</w:t>
            </w:r>
          </w:p>
        </w:tc>
        <w:tc>
          <w:tcPr>
            <w:tcW w:w="617"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1.7</w:t>
            </w:r>
          </w:p>
        </w:tc>
      </w:tr>
      <w:tr w:rsidR="00063056"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63056" w:rsidRPr="00617E18" w:rsidRDefault="00063056"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-0.3</w:t>
            </w:r>
          </w:p>
        </w:tc>
        <w:tc>
          <w:tcPr>
            <w:tcW w:w="644"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1.3</w:t>
            </w:r>
          </w:p>
        </w:tc>
        <w:tc>
          <w:tcPr>
            <w:tcW w:w="619" w:type="pct"/>
            <w:tcBorders>
              <w:top w:val="nil"/>
              <w:left w:val="nil"/>
              <w:bottom w:val="single" w:sz="4" w:space="0" w:color="auto"/>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1.2</w:t>
            </w:r>
          </w:p>
        </w:tc>
        <w:tc>
          <w:tcPr>
            <w:tcW w:w="679" w:type="pct"/>
            <w:tcBorders>
              <w:top w:val="nil"/>
              <w:left w:val="single" w:sz="6" w:space="0" w:color="auto"/>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-0.3</w:t>
            </w:r>
          </w:p>
        </w:tc>
        <w:tc>
          <w:tcPr>
            <w:tcW w:w="631"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1.1</w:t>
            </w:r>
          </w:p>
        </w:tc>
        <w:tc>
          <w:tcPr>
            <w:tcW w:w="617"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1.1</w:t>
            </w:r>
          </w:p>
        </w:tc>
      </w:tr>
      <w:tr w:rsidR="00063056"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63056" w:rsidRPr="00617E18" w:rsidRDefault="00063056" w:rsidP="006124F5">
            <w:pPr>
              <w:rPr>
                <w:rFonts w:eastAsia="標楷體"/>
                <w:bCs/>
                <w:color w:val="000000" w:themeColor="text1"/>
                <w:sz w:val="28"/>
                <w:szCs w:val="32"/>
              </w:rPr>
            </w:pPr>
            <w:r w:rsidRPr="00617E18">
              <w:rPr>
                <w:rFonts w:eastAsia="標楷體" w:hint="eastAsia"/>
                <w:bCs/>
                <w:color w:val="000000" w:themeColor="text1"/>
                <w:sz w:val="28"/>
                <w:szCs w:val="32"/>
                <w:lang w:val="zh-TW"/>
              </w:rPr>
              <w:t>中國大陸</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6.9</w:t>
            </w:r>
          </w:p>
        </w:tc>
        <w:tc>
          <w:tcPr>
            <w:tcW w:w="644"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6.7</w:t>
            </w:r>
          </w:p>
        </w:tc>
        <w:tc>
          <w:tcPr>
            <w:tcW w:w="619" w:type="pct"/>
            <w:tcBorders>
              <w:top w:val="single" w:sz="4" w:space="0" w:color="auto"/>
              <w:left w:val="nil"/>
              <w:bottom w:val="nil"/>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6.4</w:t>
            </w:r>
          </w:p>
        </w:tc>
        <w:tc>
          <w:tcPr>
            <w:tcW w:w="679"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6.9</w:t>
            </w:r>
          </w:p>
        </w:tc>
        <w:tc>
          <w:tcPr>
            <w:tcW w:w="631"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6.6</w:t>
            </w:r>
          </w:p>
        </w:tc>
        <w:tc>
          <w:tcPr>
            <w:tcW w:w="617"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6.2</w:t>
            </w:r>
          </w:p>
        </w:tc>
      </w:tr>
      <w:tr w:rsidR="00063056"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63056" w:rsidRPr="00617E18" w:rsidRDefault="00063056"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1.4</w:t>
            </w:r>
          </w:p>
        </w:tc>
        <w:tc>
          <w:tcPr>
            <w:tcW w:w="644"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2.0</w:t>
            </w:r>
          </w:p>
        </w:tc>
        <w:tc>
          <w:tcPr>
            <w:tcW w:w="619" w:type="pct"/>
            <w:tcBorders>
              <w:top w:val="nil"/>
              <w:left w:val="nil"/>
              <w:bottom w:val="single" w:sz="4" w:space="0" w:color="auto"/>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2.3</w:t>
            </w:r>
          </w:p>
        </w:tc>
        <w:tc>
          <w:tcPr>
            <w:tcW w:w="679"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1.4</w:t>
            </w:r>
          </w:p>
        </w:tc>
        <w:tc>
          <w:tcPr>
            <w:tcW w:w="631"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2.1</w:t>
            </w:r>
          </w:p>
        </w:tc>
        <w:tc>
          <w:tcPr>
            <w:tcW w:w="617"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2.3</w:t>
            </w:r>
          </w:p>
        </w:tc>
      </w:tr>
      <w:tr w:rsidR="00063056" w:rsidRPr="00617E18" w:rsidTr="006124F5">
        <w:trPr>
          <w:cantSplit/>
          <w:trHeight w:val="259"/>
        </w:trPr>
        <w:tc>
          <w:tcPr>
            <w:tcW w:w="773" w:type="pct"/>
            <w:vMerge w:val="restart"/>
            <w:tcBorders>
              <w:top w:val="single" w:sz="4" w:space="0" w:color="auto"/>
              <w:left w:val="nil"/>
              <w:bottom w:val="single" w:sz="6" w:space="0" w:color="auto"/>
              <w:right w:val="single" w:sz="4"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新</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加</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坡</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2.0</w:t>
            </w:r>
          </w:p>
        </w:tc>
        <w:tc>
          <w:tcPr>
            <w:tcW w:w="644"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1.6</w:t>
            </w:r>
          </w:p>
        </w:tc>
        <w:tc>
          <w:tcPr>
            <w:tcW w:w="619" w:type="pct"/>
            <w:tcBorders>
              <w:top w:val="single" w:sz="4" w:space="0" w:color="auto"/>
              <w:left w:val="nil"/>
              <w:bottom w:val="nil"/>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1.8</w:t>
            </w:r>
          </w:p>
        </w:tc>
        <w:tc>
          <w:tcPr>
            <w:tcW w:w="679"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2.0</w:t>
            </w:r>
          </w:p>
        </w:tc>
        <w:tc>
          <w:tcPr>
            <w:tcW w:w="631"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1.7</w:t>
            </w:r>
          </w:p>
        </w:tc>
        <w:tc>
          <w:tcPr>
            <w:tcW w:w="617"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2.2</w:t>
            </w:r>
          </w:p>
        </w:tc>
      </w:tr>
      <w:tr w:rsidR="00063056" w:rsidRPr="00617E18" w:rsidTr="006124F5">
        <w:trPr>
          <w:cantSplit/>
          <w:trHeight w:val="259"/>
        </w:trPr>
        <w:tc>
          <w:tcPr>
            <w:tcW w:w="0" w:type="auto"/>
            <w:vMerge/>
            <w:tcBorders>
              <w:top w:val="single" w:sz="4" w:space="0" w:color="auto"/>
              <w:left w:val="nil"/>
              <w:bottom w:val="single" w:sz="6" w:space="0" w:color="auto"/>
              <w:right w:val="single" w:sz="4" w:space="0" w:color="auto"/>
            </w:tcBorders>
            <w:vAlign w:val="center"/>
            <w:hideMark/>
          </w:tcPr>
          <w:p w:rsidR="00063056" w:rsidRPr="00617E18" w:rsidRDefault="00063056"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-0.5</w:t>
            </w:r>
          </w:p>
        </w:tc>
        <w:tc>
          <w:tcPr>
            <w:tcW w:w="644"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-0.5</w:t>
            </w:r>
          </w:p>
        </w:tc>
        <w:tc>
          <w:tcPr>
            <w:tcW w:w="619" w:type="pct"/>
            <w:tcBorders>
              <w:top w:val="nil"/>
              <w:left w:val="nil"/>
              <w:bottom w:val="single" w:sz="4" w:space="0" w:color="auto"/>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1.3</w:t>
            </w:r>
          </w:p>
        </w:tc>
        <w:tc>
          <w:tcPr>
            <w:tcW w:w="679"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-0.5</w:t>
            </w:r>
          </w:p>
        </w:tc>
        <w:tc>
          <w:tcPr>
            <w:tcW w:w="631"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-0.3</w:t>
            </w:r>
          </w:p>
        </w:tc>
        <w:tc>
          <w:tcPr>
            <w:tcW w:w="617"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1.1</w:t>
            </w:r>
          </w:p>
        </w:tc>
      </w:tr>
      <w:tr w:rsidR="00063056" w:rsidRPr="00617E18" w:rsidTr="006124F5">
        <w:trPr>
          <w:cantSplit/>
          <w:trHeight w:val="173"/>
        </w:trPr>
        <w:tc>
          <w:tcPr>
            <w:tcW w:w="773" w:type="pct"/>
            <w:vMerge w:val="restart"/>
            <w:tcBorders>
              <w:top w:val="single" w:sz="4" w:space="0" w:color="auto"/>
              <w:left w:val="nil"/>
              <w:bottom w:val="single" w:sz="4" w:space="0" w:color="auto"/>
              <w:right w:val="single" w:sz="4"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韓</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rPr>
              <w:t>國</w:t>
            </w: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2.6</w:t>
            </w:r>
          </w:p>
        </w:tc>
        <w:tc>
          <w:tcPr>
            <w:tcW w:w="644"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2.8</w:t>
            </w:r>
          </w:p>
        </w:tc>
        <w:tc>
          <w:tcPr>
            <w:tcW w:w="619" w:type="pct"/>
            <w:tcBorders>
              <w:top w:val="single" w:sz="4" w:space="0" w:color="auto"/>
              <w:left w:val="nil"/>
              <w:bottom w:val="nil"/>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2.7</w:t>
            </w:r>
          </w:p>
        </w:tc>
        <w:tc>
          <w:tcPr>
            <w:tcW w:w="679"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2.6</w:t>
            </w:r>
          </w:p>
        </w:tc>
        <w:tc>
          <w:tcPr>
            <w:tcW w:w="631"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2.7</w:t>
            </w:r>
          </w:p>
        </w:tc>
        <w:tc>
          <w:tcPr>
            <w:tcW w:w="617"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3.0</w:t>
            </w:r>
          </w:p>
        </w:tc>
      </w:tr>
      <w:tr w:rsidR="00063056" w:rsidRPr="00617E18" w:rsidTr="006124F5">
        <w:trPr>
          <w:cantSplit/>
          <w:trHeight w:val="260"/>
        </w:trPr>
        <w:tc>
          <w:tcPr>
            <w:tcW w:w="0" w:type="auto"/>
            <w:vMerge/>
            <w:tcBorders>
              <w:top w:val="single" w:sz="4" w:space="0" w:color="auto"/>
              <w:left w:val="nil"/>
              <w:bottom w:val="single" w:sz="4" w:space="0" w:color="auto"/>
              <w:right w:val="single" w:sz="4" w:space="0" w:color="auto"/>
            </w:tcBorders>
            <w:vAlign w:val="center"/>
            <w:hideMark/>
          </w:tcPr>
          <w:p w:rsidR="00063056" w:rsidRPr="00617E18" w:rsidRDefault="00063056"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4"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0.7</w:t>
            </w:r>
          </w:p>
        </w:tc>
        <w:tc>
          <w:tcPr>
            <w:tcW w:w="644"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0.9</w:t>
            </w:r>
          </w:p>
        </w:tc>
        <w:tc>
          <w:tcPr>
            <w:tcW w:w="619" w:type="pct"/>
            <w:tcBorders>
              <w:top w:val="nil"/>
              <w:left w:val="nil"/>
              <w:bottom w:val="single" w:sz="4" w:space="0" w:color="auto"/>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1.7</w:t>
            </w:r>
          </w:p>
        </w:tc>
        <w:tc>
          <w:tcPr>
            <w:tcW w:w="679"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0.7</w:t>
            </w:r>
          </w:p>
        </w:tc>
        <w:tc>
          <w:tcPr>
            <w:tcW w:w="631"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1.0</w:t>
            </w:r>
          </w:p>
        </w:tc>
        <w:tc>
          <w:tcPr>
            <w:tcW w:w="617" w:type="pct"/>
            <w:tcBorders>
              <w:top w:val="nil"/>
              <w:left w:val="nil"/>
              <w:bottom w:val="single" w:sz="4"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1.9</w:t>
            </w:r>
          </w:p>
        </w:tc>
      </w:tr>
      <w:tr w:rsidR="00063056" w:rsidRPr="00617E18" w:rsidTr="006124F5">
        <w:trPr>
          <w:cantSplit/>
          <w:trHeight w:val="260"/>
        </w:trPr>
        <w:tc>
          <w:tcPr>
            <w:tcW w:w="773" w:type="pct"/>
            <w:vMerge w:val="restart"/>
            <w:tcBorders>
              <w:top w:val="single" w:sz="4" w:space="0" w:color="auto"/>
              <w:left w:val="nil"/>
              <w:bottom w:val="single" w:sz="6" w:space="0" w:color="auto"/>
              <w:right w:val="single" w:sz="4"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hint="eastAsia"/>
                <w:bCs/>
                <w:color w:val="000000" w:themeColor="text1"/>
                <w:sz w:val="28"/>
                <w:szCs w:val="32"/>
                <w:lang w:val="zh-TW"/>
              </w:rPr>
              <w:t>香</w:t>
            </w:r>
            <w:r w:rsidRPr="00617E18">
              <w:rPr>
                <w:rFonts w:eastAsia="標楷體"/>
                <w:bCs/>
                <w:color w:val="000000" w:themeColor="text1"/>
                <w:sz w:val="28"/>
                <w:szCs w:val="32"/>
              </w:rPr>
              <w:t xml:space="preserve">    </w:t>
            </w:r>
            <w:r w:rsidRPr="00617E18">
              <w:rPr>
                <w:rFonts w:eastAsia="標楷體" w:hint="eastAsia"/>
                <w:bCs/>
                <w:color w:val="000000" w:themeColor="text1"/>
                <w:sz w:val="28"/>
                <w:szCs w:val="32"/>
                <w:lang w:val="zh-TW"/>
              </w:rPr>
              <w:t>港</w:t>
            </w:r>
          </w:p>
        </w:tc>
        <w:tc>
          <w:tcPr>
            <w:tcW w:w="416" w:type="pct"/>
            <w:tcBorders>
              <w:top w:val="single" w:sz="4"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GDP</w:t>
            </w:r>
          </w:p>
        </w:tc>
        <w:tc>
          <w:tcPr>
            <w:tcW w:w="621" w:type="pct"/>
            <w:tcBorders>
              <w:top w:val="single" w:sz="4" w:space="0" w:color="auto"/>
              <w:left w:val="single" w:sz="6" w:space="0" w:color="auto"/>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2.5</w:t>
            </w:r>
          </w:p>
        </w:tc>
        <w:tc>
          <w:tcPr>
            <w:tcW w:w="644"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1.5</w:t>
            </w:r>
          </w:p>
        </w:tc>
        <w:tc>
          <w:tcPr>
            <w:tcW w:w="619" w:type="pct"/>
            <w:tcBorders>
              <w:top w:val="single" w:sz="4" w:space="0" w:color="auto"/>
              <w:left w:val="nil"/>
              <w:bottom w:val="nil"/>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1.7</w:t>
            </w:r>
          </w:p>
        </w:tc>
        <w:tc>
          <w:tcPr>
            <w:tcW w:w="679"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2.4</w:t>
            </w:r>
          </w:p>
        </w:tc>
        <w:tc>
          <w:tcPr>
            <w:tcW w:w="631"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1.4</w:t>
            </w:r>
          </w:p>
        </w:tc>
        <w:tc>
          <w:tcPr>
            <w:tcW w:w="617" w:type="pct"/>
            <w:tcBorders>
              <w:top w:val="single" w:sz="4" w:space="0" w:color="auto"/>
              <w:left w:val="nil"/>
              <w:bottom w:val="nil"/>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1.9</w:t>
            </w:r>
          </w:p>
        </w:tc>
      </w:tr>
      <w:tr w:rsidR="00063056" w:rsidRPr="00617E18" w:rsidTr="006124F5">
        <w:trPr>
          <w:cantSplit/>
          <w:trHeight w:val="260"/>
        </w:trPr>
        <w:tc>
          <w:tcPr>
            <w:tcW w:w="0" w:type="auto"/>
            <w:vMerge/>
            <w:tcBorders>
              <w:top w:val="single" w:sz="4" w:space="0" w:color="auto"/>
              <w:left w:val="nil"/>
              <w:bottom w:val="single" w:sz="6" w:space="0" w:color="auto"/>
              <w:right w:val="single" w:sz="4" w:space="0" w:color="auto"/>
            </w:tcBorders>
            <w:vAlign w:val="center"/>
            <w:hideMark/>
          </w:tcPr>
          <w:p w:rsidR="00063056" w:rsidRPr="00617E18" w:rsidRDefault="00063056" w:rsidP="006124F5">
            <w:pPr>
              <w:widowControl/>
              <w:spacing w:line="240" w:lineRule="exact"/>
              <w:rPr>
                <w:rFonts w:eastAsia="標楷體"/>
                <w:bCs/>
                <w:color w:val="000000" w:themeColor="text1"/>
                <w:sz w:val="28"/>
                <w:szCs w:val="32"/>
              </w:rPr>
            </w:pPr>
          </w:p>
        </w:tc>
        <w:tc>
          <w:tcPr>
            <w:tcW w:w="416" w:type="pct"/>
            <w:tcBorders>
              <w:top w:val="single" w:sz="6" w:space="0" w:color="auto"/>
              <w:left w:val="single" w:sz="4" w:space="0" w:color="auto"/>
              <w:bottom w:val="single" w:sz="6" w:space="0" w:color="auto"/>
              <w:right w:val="single" w:sz="6" w:space="0" w:color="auto"/>
            </w:tcBorders>
            <w:vAlign w:val="center"/>
            <w:hideMark/>
          </w:tcPr>
          <w:p w:rsidR="00063056" w:rsidRPr="00617E18" w:rsidRDefault="00063056" w:rsidP="006124F5">
            <w:pPr>
              <w:autoSpaceDE w:val="0"/>
              <w:autoSpaceDN w:val="0"/>
              <w:adjustRightInd w:val="0"/>
              <w:snapToGrid w:val="0"/>
              <w:spacing w:before="100" w:line="240" w:lineRule="exact"/>
              <w:jc w:val="center"/>
              <w:rPr>
                <w:rFonts w:eastAsia="標楷體"/>
                <w:bCs/>
                <w:color w:val="000000" w:themeColor="text1"/>
                <w:sz w:val="28"/>
                <w:szCs w:val="32"/>
              </w:rPr>
            </w:pPr>
            <w:r w:rsidRPr="00617E18">
              <w:rPr>
                <w:rFonts w:eastAsia="標楷體"/>
                <w:bCs/>
                <w:color w:val="000000" w:themeColor="text1"/>
                <w:sz w:val="28"/>
                <w:szCs w:val="32"/>
              </w:rPr>
              <w:t>CPI</w:t>
            </w:r>
          </w:p>
        </w:tc>
        <w:tc>
          <w:tcPr>
            <w:tcW w:w="621" w:type="pct"/>
            <w:tcBorders>
              <w:top w:val="nil"/>
              <w:left w:val="single" w:sz="6" w:space="0" w:color="auto"/>
              <w:bottom w:val="single" w:sz="6"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3.0</w:t>
            </w:r>
          </w:p>
        </w:tc>
        <w:tc>
          <w:tcPr>
            <w:tcW w:w="644" w:type="pct"/>
            <w:tcBorders>
              <w:top w:val="nil"/>
              <w:left w:val="nil"/>
              <w:bottom w:val="single" w:sz="6"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2.7</w:t>
            </w:r>
          </w:p>
        </w:tc>
        <w:tc>
          <w:tcPr>
            <w:tcW w:w="619" w:type="pct"/>
            <w:tcBorders>
              <w:top w:val="nil"/>
              <w:left w:val="nil"/>
              <w:bottom w:val="single" w:sz="6" w:space="0" w:color="auto"/>
              <w:right w:val="single" w:sz="6" w:space="0" w:color="auto"/>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2.3</w:t>
            </w:r>
          </w:p>
        </w:tc>
        <w:tc>
          <w:tcPr>
            <w:tcW w:w="679" w:type="pct"/>
            <w:tcBorders>
              <w:top w:val="nil"/>
              <w:left w:val="nil"/>
              <w:bottom w:val="single" w:sz="6"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3.0</w:t>
            </w:r>
          </w:p>
        </w:tc>
        <w:tc>
          <w:tcPr>
            <w:tcW w:w="631" w:type="pct"/>
            <w:tcBorders>
              <w:top w:val="nil"/>
              <w:left w:val="nil"/>
              <w:bottom w:val="single" w:sz="6"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2.5</w:t>
            </w:r>
          </w:p>
        </w:tc>
        <w:tc>
          <w:tcPr>
            <w:tcW w:w="617" w:type="pct"/>
            <w:tcBorders>
              <w:top w:val="nil"/>
              <w:left w:val="nil"/>
              <w:bottom w:val="single" w:sz="6" w:space="0" w:color="auto"/>
              <w:right w:val="nil"/>
            </w:tcBorders>
            <w:vAlign w:val="center"/>
          </w:tcPr>
          <w:p w:rsidR="00063056" w:rsidRPr="00063056" w:rsidRDefault="00063056" w:rsidP="00063056">
            <w:pPr>
              <w:autoSpaceDE w:val="0"/>
              <w:autoSpaceDN w:val="0"/>
              <w:adjustRightInd w:val="0"/>
              <w:snapToGrid w:val="0"/>
              <w:spacing w:before="100" w:line="240" w:lineRule="exact"/>
              <w:jc w:val="center"/>
              <w:rPr>
                <w:rFonts w:eastAsia="標楷體"/>
                <w:bCs/>
                <w:color w:val="000000" w:themeColor="text1"/>
              </w:rPr>
            </w:pPr>
            <w:r w:rsidRPr="00063056">
              <w:rPr>
                <w:rFonts w:eastAsia="標楷體" w:hint="eastAsia"/>
                <w:bCs/>
                <w:color w:val="000000" w:themeColor="text1"/>
              </w:rPr>
              <w:t>2.6</w:t>
            </w:r>
          </w:p>
        </w:tc>
      </w:tr>
    </w:tbl>
    <w:p w:rsidR="0008540F" w:rsidRPr="00617E18" w:rsidRDefault="0008540F" w:rsidP="0008540F">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proofErr w:type="gramStart"/>
      <w:r w:rsidRPr="00617E18">
        <w:rPr>
          <w:rFonts w:eastAsia="標楷體" w:hint="eastAsia"/>
          <w:bCs/>
          <w:color w:val="000000" w:themeColor="text1"/>
          <w:sz w:val="22"/>
          <w:lang w:val="zh-TW"/>
        </w:rPr>
        <w:t>註</w:t>
      </w:r>
      <w:proofErr w:type="gramEnd"/>
      <w:r w:rsidRPr="00617E18">
        <w:rPr>
          <w:rFonts w:eastAsia="標楷體" w:hint="eastAsia"/>
          <w:bCs/>
          <w:color w:val="000000" w:themeColor="text1"/>
          <w:sz w:val="22"/>
        </w:rPr>
        <w:t>：</w:t>
      </w:r>
      <w:r w:rsidRPr="00617E18">
        <w:rPr>
          <w:rFonts w:eastAsia="標楷體" w:hint="eastAsia"/>
          <w:bCs/>
          <w:color w:val="000000" w:themeColor="text1"/>
          <w:sz w:val="22"/>
        </w:rPr>
        <w:t>(</w:t>
      </w:r>
      <w:r w:rsidRPr="00617E18">
        <w:rPr>
          <w:rFonts w:eastAsia="標楷體"/>
          <w:bCs/>
          <w:color w:val="000000" w:themeColor="text1"/>
          <w:sz w:val="22"/>
        </w:rPr>
        <w:t>f</w:t>
      </w:r>
      <w:r w:rsidRPr="00617E18">
        <w:rPr>
          <w:rFonts w:eastAsia="標楷體" w:hint="eastAsia"/>
          <w:bCs/>
          <w:color w:val="000000" w:themeColor="text1"/>
          <w:sz w:val="22"/>
        </w:rPr>
        <w:t>)</w:t>
      </w:r>
      <w:r w:rsidRPr="00617E18">
        <w:rPr>
          <w:rFonts w:eastAsia="標楷體" w:hint="eastAsia"/>
          <w:bCs/>
          <w:color w:val="000000" w:themeColor="text1"/>
          <w:sz w:val="22"/>
        </w:rPr>
        <w:t>為預測值。</w:t>
      </w:r>
    </w:p>
    <w:p w:rsidR="00DB0962" w:rsidRPr="00617E18" w:rsidRDefault="00DB0962" w:rsidP="00DB0962">
      <w:pPr>
        <w:autoSpaceDE w:val="0"/>
        <w:autoSpaceDN w:val="0"/>
        <w:adjustRightInd w:val="0"/>
        <w:snapToGrid w:val="0"/>
        <w:spacing w:line="220" w:lineRule="exact"/>
        <w:ind w:leftChars="-105" w:left="-252" w:firstLine="224"/>
        <w:jc w:val="both"/>
        <w:rPr>
          <w:rFonts w:eastAsia="標楷體"/>
          <w:bCs/>
          <w:color w:val="000000" w:themeColor="text1"/>
          <w:sz w:val="22"/>
          <w:szCs w:val="22"/>
        </w:rPr>
      </w:pPr>
      <w:r w:rsidRPr="00617E18">
        <w:rPr>
          <w:rFonts w:eastAsia="標楷體" w:hint="eastAsia"/>
          <w:bCs/>
          <w:color w:val="000000" w:themeColor="text1"/>
          <w:sz w:val="22"/>
          <w:szCs w:val="22"/>
          <w:lang w:val="zh-TW"/>
        </w:rPr>
        <w:t>資料來源</w:t>
      </w:r>
      <w:r w:rsidRPr="00617E18">
        <w:rPr>
          <w:rFonts w:eastAsia="標楷體" w:hint="eastAsia"/>
          <w:bCs/>
          <w:color w:val="000000" w:themeColor="text1"/>
          <w:sz w:val="22"/>
          <w:szCs w:val="22"/>
        </w:rPr>
        <w:t>：</w:t>
      </w:r>
      <w:proofErr w:type="gramStart"/>
      <w:r w:rsidRPr="00617E18">
        <w:rPr>
          <w:rFonts w:eastAsia="標楷體"/>
          <w:bCs/>
          <w:color w:val="000000" w:themeColor="text1"/>
          <w:sz w:val="22"/>
          <w:szCs w:val="22"/>
        </w:rPr>
        <w:t>1.Global</w:t>
      </w:r>
      <w:proofErr w:type="gramEnd"/>
      <w:r w:rsidRPr="00617E18">
        <w:rPr>
          <w:rFonts w:eastAsia="標楷體"/>
          <w:bCs/>
          <w:color w:val="000000" w:themeColor="text1"/>
          <w:sz w:val="22"/>
          <w:szCs w:val="22"/>
        </w:rPr>
        <w:t xml:space="preserve"> Insight Inc., </w:t>
      </w:r>
      <w:r w:rsidRPr="00617E18">
        <w:rPr>
          <w:rFonts w:eastAsia="標楷體"/>
          <w:bCs/>
          <w:i/>
          <w:iCs/>
          <w:color w:val="000000" w:themeColor="text1"/>
          <w:sz w:val="22"/>
          <w:szCs w:val="22"/>
        </w:rPr>
        <w:t>World Overview</w:t>
      </w:r>
      <w:r w:rsidRPr="00617E18">
        <w:rPr>
          <w:rFonts w:eastAsia="標楷體"/>
          <w:bCs/>
          <w:color w:val="000000" w:themeColor="text1"/>
          <w:sz w:val="22"/>
          <w:szCs w:val="22"/>
        </w:rPr>
        <w:t>,</w:t>
      </w:r>
      <w:r w:rsidRPr="00617E18">
        <w:rPr>
          <w:color w:val="000000" w:themeColor="text1"/>
          <w:sz w:val="22"/>
          <w:szCs w:val="22"/>
        </w:rPr>
        <w:t xml:space="preserve"> </w:t>
      </w:r>
      <w:r w:rsidR="00063056">
        <w:rPr>
          <w:rFonts w:hint="eastAsia"/>
          <w:color w:val="000000" w:themeColor="text1"/>
          <w:sz w:val="22"/>
          <w:szCs w:val="22"/>
        </w:rPr>
        <w:t>November</w:t>
      </w:r>
      <w:r w:rsidRPr="00617E18">
        <w:rPr>
          <w:color w:val="000000" w:themeColor="text1"/>
          <w:sz w:val="22"/>
          <w:szCs w:val="22"/>
        </w:rPr>
        <w:t xml:space="preserve"> 201</w:t>
      </w:r>
      <w:r w:rsidRPr="00617E18">
        <w:rPr>
          <w:rFonts w:hint="eastAsia"/>
          <w:color w:val="000000" w:themeColor="text1"/>
          <w:sz w:val="22"/>
          <w:szCs w:val="22"/>
        </w:rPr>
        <w:t>6</w:t>
      </w:r>
      <w:r w:rsidRPr="00617E18">
        <w:rPr>
          <w:rFonts w:hint="eastAsia"/>
          <w:bCs/>
          <w:color w:val="000000" w:themeColor="text1"/>
          <w:sz w:val="22"/>
          <w:szCs w:val="22"/>
        </w:rPr>
        <w:t>。</w:t>
      </w:r>
    </w:p>
    <w:p w:rsidR="00DB0962" w:rsidRPr="00617E18" w:rsidRDefault="00DB0962" w:rsidP="00DB0962">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17E18">
        <w:rPr>
          <w:rFonts w:eastAsia="標楷體"/>
          <w:bCs/>
          <w:color w:val="000000" w:themeColor="text1"/>
          <w:sz w:val="22"/>
          <w:szCs w:val="22"/>
        </w:rPr>
        <w:t xml:space="preserve">2.IMF, </w:t>
      </w:r>
      <w:r w:rsidRPr="00617E18">
        <w:rPr>
          <w:rFonts w:eastAsia="標楷體"/>
          <w:bCs/>
          <w:i/>
          <w:iCs/>
          <w:color w:val="000000" w:themeColor="text1"/>
          <w:sz w:val="22"/>
          <w:szCs w:val="22"/>
        </w:rPr>
        <w:t xml:space="preserve">World Economic Outlook </w:t>
      </w:r>
      <w:r w:rsidRPr="00617E18">
        <w:rPr>
          <w:rFonts w:eastAsia="標楷體"/>
          <w:bCs/>
          <w:color w:val="000000" w:themeColor="text1"/>
          <w:sz w:val="22"/>
          <w:szCs w:val="22"/>
        </w:rPr>
        <w:t>,</w:t>
      </w:r>
      <w:r w:rsidRPr="00617E18">
        <w:rPr>
          <w:color w:val="000000" w:themeColor="text1"/>
        </w:rPr>
        <w:t xml:space="preserve"> October </w:t>
      </w:r>
      <w:r w:rsidRPr="00617E18">
        <w:rPr>
          <w:rFonts w:eastAsia="標楷體"/>
          <w:bCs/>
          <w:color w:val="000000" w:themeColor="text1"/>
          <w:sz w:val="22"/>
          <w:szCs w:val="22"/>
        </w:rPr>
        <w:t>201</w:t>
      </w:r>
      <w:r w:rsidRPr="00617E18">
        <w:rPr>
          <w:rFonts w:eastAsia="標楷體" w:hint="eastAsia"/>
          <w:bCs/>
          <w:color w:val="000000" w:themeColor="text1"/>
          <w:sz w:val="22"/>
          <w:szCs w:val="22"/>
        </w:rPr>
        <w:t>6</w:t>
      </w:r>
      <w:r w:rsidRPr="00617E18">
        <w:rPr>
          <w:rFonts w:eastAsia="標楷體" w:hint="eastAsia"/>
          <w:bCs/>
          <w:color w:val="000000" w:themeColor="text1"/>
          <w:sz w:val="22"/>
          <w:szCs w:val="22"/>
        </w:rPr>
        <w:t>。</w:t>
      </w:r>
    </w:p>
    <w:p w:rsidR="00DB0962" w:rsidRPr="00617E18" w:rsidRDefault="00DB0962" w:rsidP="00E41C10">
      <w:pPr>
        <w:keepNext/>
        <w:snapToGrid w:val="0"/>
        <w:spacing w:beforeLines="100" w:before="360"/>
        <w:jc w:val="center"/>
        <w:outlineLvl w:val="1"/>
        <w:rPr>
          <w:rFonts w:eastAsia="標楷體"/>
          <w:b/>
          <w:color w:val="000000" w:themeColor="text1"/>
          <w:sz w:val="32"/>
          <w:szCs w:val="32"/>
          <w:lang w:val="zh-TW"/>
        </w:rPr>
      </w:pPr>
      <w:bookmarkStart w:id="37" w:name="_Toc401923786"/>
      <w:bookmarkStart w:id="38" w:name="_Toc402171701"/>
      <w:bookmarkStart w:id="39" w:name="_Toc415126203"/>
      <w:bookmarkStart w:id="40" w:name="_Toc465257672"/>
      <w:r w:rsidRPr="00617E18">
        <w:rPr>
          <w:rFonts w:eastAsia="標楷體"/>
          <w:b/>
          <w:color w:val="000000" w:themeColor="text1"/>
          <w:sz w:val="32"/>
          <w:szCs w:val="32"/>
          <w:lang w:val="zh-TW"/>
        </w:rPr>
        <w:t>表</w:t>
      </w:r>
      <w:r w:rsidRPr="00617E18">
        <w:rPr>
          <w:rFonts w:eastAsia="標楷體"/>
          <w:b/>
          <w:color w:val="000000" w:themeColor="text1"/>
          <w:sz w:val="32"/>
          <w:szCs w:val="32"/>
          <w:lang w:val="zh-TW"/>
        </w:rPr>
        <w:t xml:space="preserve">2  </w:t>
      </w:r>
      <w:r w:rsidRPr="00617E18">
        <w:rPr>
          <w:rFonts w:eastAsia="標楷體"/>
          <w:b/>
          <w:color w:val="000000" w:themeColor="text1"/>
          <w:sz w:val="32"/>
          <w:szCs w:val="32"/>
          <w:lang w:val="zh-TW"/>
        </w:rPr>
        <w:t>世界貿易量成長率</w:t>
      </w:r>
      <w:bookmarkEnd w:id="37"/>
      <w:bookmarkEnd w:id="38"/>
      <w:bookmarkEnd w:id="39"/>
      <w:bookmarkEnd w:id="40"/>
      <w:r w:rsidRPr="00617E18">
        <w:rPr>
          <w:rFonts w:eastAsia="標楷體"/>
          <w:b/>
          <w:color w:val="000000" w:themeColor="text1"/>
          <w:sz w:val="32"/>
          <w:szCs w:val="32"/>
          <w:lang w:val="zh-TW"/>
        </w:rPr>
        <w:t xml:space="preserve"> </w:t>
      </w:r>
    </w:p>
    <w:p w:rsidR="00DB0962" w:rsidRPr="00617E18" w:rsidRDefault="00DB0962" w:rsidP="00DB0962">
      <w:pPr>
        <w:autoSpaceDE w:val="0"/>
        <w:autoSpaceDN w:val="0"/>
        <w:adjustRightInd w:val="0"/>
        <w:snapToGrid w:val="0"/>
        <w:spacing w:line="240" w:lineRule="exact"/>
        <w:jc w:val="right"/>
        <w:rPr>
          <w:rFonts w:eastAsia="標楷體"/>
          <w:bCs/>
          <w:color w:val="000000" w:themeColor="text1"/>
          <w:sz w:val="28"/>
          <w:szCs w:val="32"/>
        </w:rPr>
      </w:pPr>
      <w:r w:rsidRPr="00617E18">
        <w:rPr>
          <w:rFonts w:eastAsia="標楷體"/>
          <w:bCs/>
          <w:color w:val="000000" w:themeColor="text1"/>
          <w:sz w:val="28"/>
          <w:szCs w:val="32"/>
        </w:rPr>
        <w:t xml:space="preserve">              </w:t>
      </w:r>
      <w:r w:rsidRPr="00617E18">
        <w:rPr>
          <w:rFonts w:eastAsia="標楷體"/>
          <w:bCs/>
          <w:color w:val="000000" w:themeColor="text1"/>
          <w:szCs w:val="32"/>
          <w:lang w:val="zh-TW"/>
        </w:rPr>
        <w:t>單位</w:t>
      </w:r>
      <w:r w:rsidRPr="00617E18">
        <w:rPr>
          <w:rFonts w:eastAsia="標楷體"/>
          <w:bCs/>
          <w:color w:val="000000" w:themeColor="text1"/>
          <w:szCs w:val="32"/>
        </w:rPr>
        <w:t>：</w:t>
      </w:r>
      <w:r w:rsidRPr="00617E18">
        <w:rPr>
          <w:rFonts w:eastAsia="標楷體"/>
          <w:bCs/>
          <w:color w:val="000000" w:themeColor="text1"/>
          <w:szCs w:val="32"/>
        </w:rPr>
        <w:t>%</w:t>
      </w:r>
    </w:p>
    <w:tbl>
      <w:tblPr>
        <w:tblW w:w="4964" w:type="pct"/>
        <w:tblBorders>
          <w:insideH w:val="single" w:sz="6" w:space="0" w:color="auto"/>
          <w:insideV w:val="single" w:sz="6" w:space="0" w:color="auto"/>
        </w:tblBorders>
        <w:tblCellMar>
          <w:left w:w="28" w:type="dxa"/>
          <w:right w:w="28" w:type="dxa"/>
        </w:tblCellMar>
        <w:tblLook w:val="04A0" w:firstRow="1" w:lastRow="0" w:firstColumn="1" w:lastColumn="0" w:noHBand="0" w:noVBand="1"/>
      </w:tblPr>
      <w:tblGrid>
        <w:gridCol w:w="2475"/>
        <w:gridCol w:w="2011"/>
        <w:gridCol w:w="2007"/>
        <w:gridCol w:w="2006"/>
      </w:tblGrid>
      <w:tr w:rsidR="00DB0962" w:rsidRPr="00617E18" w:rsidTr="00DB0962">
        <w:trPr>
          <w:trHeight w:val="301"/>
        </w:trPr>
        <w:tc>
          <w:tcPr>
            <w:tcW w:w="1456" w:type="pct"/>
            <w:tcBorders>
              <w:top w:val="single" w:sz="6" w:space="0" w:color="auto"/>
              <w:left w:val="nil"/>
              <w:bottom w:val="single" w:sz="6" w:space="0" w:color="auto"/>
              <w:right w:val="single" w:sz="4" w:space="0" w:color="auto"/>
            </w:tcBorders>
            <w:vAlign w:val="center"/>
          </w:tcPr>
          <w:p w:rsidR="00DB0962" w:rsidRPr="00617E18" w:rsidRDefault="00DB0962" w:rsidP="00DB0962">
            <w:pPr>
              <w:autoSpaceDE w:val="0"/>
              <w:autoSpaceDN w:val="0"/>
              <w:adjustRightInd w:val="0"/>
              <w:snapToGrid w:val="0"/>
              <w:spacing w:line="240" w:lineRule="exact"/>
              <w:ind w:leftChars="-450" w:left="-1080" w:firstLineChars="900" w:firstLine="2160"/>
              <w:rPr>
                <w:bCs/>
                <w:color w:val="000000" w:themeColor="text1"/>
              </w:rPr>
            </w:pPr>
          </w:p>
        </w:tc>
        <w:tc>
          <w:tcPr>
            <w:tcW w:w="1183" w:type="pct"/>
            <w:tcBorders>
              <w:top w:val="single" w:sz="6" w:space="0" w:color="auto"/>
              <w:left w:val="single" w:sz="6" w:space="0" w:color="auto"/>
              <w:bottom w:val="single" w:sz="6" w:space="0" w:color="auto"/>
              <w:right w:val="single" w:sz="6" w:space="0" w:color="auto"/>
            </w:tcBorders>
            <w:vAlign w:val="center"/>
          </w:tcPr>
          <w:p w:rsidR="00DB0962" w:rsidRPr="00617E18" w:rsidRDefault="00DB0962" w:rsidP="00DB0962">
            <w:pPr>
              <w:autoSpaceDE w:val="0"/>
              <w:autoSpaceDN w:val="0"/>
              <w:adjustRightInd w:val="0"/>
              <w:snapToGrid w:val="0"/>
              <w:spacing w:line="240" w:lineRule="exact"/>
              <w:ind w:firstLineChars="250" w:firstLine="600"/>
              <w:rPr>
                <w:bCs/>
                <w:color w:val="000000" w:themeColor="text1"/>
              </w:rPr>
            </w:pPr>
            <w:r w:rsidRPr="00617E18">
              <w:rPr>
                <w:bCs/>
                <w:color w:val="000000" w:themeColor="text1"/>
              </w:rPr>
              <w:t>201</w:t>
            </w:r>
            <w:r w:rsidRPr="00617E18">
              <w:rPr>
                <w:rFonts w:hint="eastAsia"/>
                <w:bCs/>
                <w:color w:val="000000" w:themeColor="text1"/>
              </w:rPr>
              <w:t>5</w:t>
            </w:r>
          </w:p>
        </w:tc>
        <w:tc>
          <w:tcPr>
            <w:tcW w:w="1181" w:type="pct"/>
            <w:tcBorders>
              <w:top w:val="single" w:sz="6" w:space="0" w:color="auto"/>
              <w:left w:val="single" w:sz="6" w:space="0" w:color="auto"/>
              <w:bottom w:val="single" w:sz="6" w:space="0" w:color="auto"/>
              <w:right w:val="single" w:sz="4" w:space="0" w:color="auto"/>
            </w:tcBorders>
            <w:vAlign w:val="center"/>
          </w:tcPr>
          <w:p w:rsidR="00DB0962" w:rsidRPr="00617E18" w:rsidRDefault="00DB0962" w:rsidP="00DB0962">
            <w:pPr>
              <w:autoSpaceDE w:val="0"/>
              <w:autoSpaceDN w:val="0"/>
              <w:adjustRightInd w:val="0"/>
              <w:snapToGrid w:val="0"/>
              <w:spacing w:line="240" w:lineRule="exact"/>
              <w:ind w:firstLineChars="250" w:firstLine="600"/>
              <w:jc w:val="both"/>
              <w:rPr>
                <w:bCs/>
                <w:color w:val="000000" w:themeColor="text1"/>
              </w:rPr>
            </w:pPr>
            <w:r w:rsidRPr="00617E18">
              <w:rPr>
                <w:bCs/>
                <w:color w:val="000000" w:themeColor="text1"/>
              </w:rPr>
              <w:t>201</w:t>
            </w:r>
            <w:r w:rsidRPr="00617E18">
              <w:rPr>
                <w:rFonts w:hint="eastAsia"/>
                <w:bCs/>
                <w:color w:val="000000" w:themeColor="text1"/>
              </w:rPr>
              <w:t>6</w:t>
            </w:r>
            <w:r w:rsidRPr="00617E18">
              <w:rPr>
                <w:bCs/>
                <w:color w:val="000000" w:themeColor="text1"/>
              </w:rPr>
              <w:t>(f)</w:t>
            </w:r>
          </w:p>
        </w:tc>
        <w:tc>
          <w:tcPr>
            <w:tcW w:w="1180" w:type="pct"/>
            <w:tcBorders>
              <w:top w:val="single" w:sz="6" w:space="0" w:color="auto"/>
              <w:left w:val="single" w:sz="4" w:space="0" w:color="auto"/>
              <w:bottom w:val="single" w:sz="6" w:space="0" w:color="auto"/>
              <w:right w:val="nil"/>
            </w:tcBorders>
            <w:vAlign w:val="center"/>
          </w:tcPr>
          <w:p w:rsidR="00DB0962" w:rsidRPr="00617E18" w:rsidRDefault="00DB0962" w:rsidP="00DB0962">
            <w:pPr>
              <w:autoSpaceDE w:val="0"/>
              <w:autoSpaceDN w:val="0"/>
              <w:adjustRightInd w:val="0"/>
              <w:snapToGrid w:val="0"/>
              <w:spacing w:line="240" w:lineRule="exact"/>
              <w:ind w:firstLineChars="250" w:firstLine="600"/>
              <w:jc w:val="both"/>
              <w:rPr>
                <w:bCs/>
                <w:color w:val="000000" w:themeColor="text1"/>
              </w:rPr>
            </w:pPr>
            <w:r w:rsidRPr="00617E18">
              <w:rPr>
                <w:rFonts w:hint="eastAsia"/>
                <w:bCs/>
                <w:color w:val="000000" w:themeColor="text1"/>
              </w:rPr>
              <w:t>2017</w:t>
            </w:r>
            <w:r w:rsidRPr="00617E18">
              <w:rPr>
                <w:bCs/>
                <w:color w:val="000000" w:themeColor="text1"/>
              </w:rPr>
              <w:t>(f)</w:t>
            </w:r>
          </w:p>
        </w:tc>
      </w:tr>
      <w:tr w:rsidR="00063056" w:rsidRPr="00617E18" w:rsidTr="00DB0962">
        <w:trPr>
          <w:trHeight w:val="302"/>
        </w:trPr>
        <w:tc>
          <w:tcPr>
            <w:tcW w:w="1456" w:type="pct"/>
            <w:tcBorders>
              <w:top w:val="nil"/>
              <w:left w:val="nil"/>
              <w:bottom w:val="nil"/>
              <w:right w:val="single" w:sz="4" w:space="0" w:color="auto"/>
            </w:tcBorders>
            <w:vAlign w:val="center"/>
            <w:hideMark/>
          </w:tcPr>
          <w:p w:rsidR="00063056" w:rsidRPr="00617E18" w:rsidRDefault="00063056" w:rsidP="00DB0962">
            <w:pPr>
              <w:autoSpaceDE w:val="0"/>
              <w:autoSpaceDN w:val="0"/>
              <w:adjustRightInd w:val="0"/>
              <w:snapToGrid w:val="0"/>
              <w:spacing w:line="240" w:lineRule="exact"/>
              <w:ind w:leftChars="-450" w:left="-1080" w:firstLineChars="900" w:firstLine="2160"/>
              <w:rPr>
                <w:bCs/>
                <w:color w:val="000000" w:themeColor="text1"/>
              </w:rPr>
            </w:pPr>
            <w:r w:rsidRPr="00617E18">
              <w:rPr>
                <w:bCs/>
                <w:color w:val="000000" w:themeColor="text1"/>
              </w:rPr>
              <w:t>IMF</w:t>
            </w:r>
          </w:p>
        </w:tc>
        <w:tc>
          <w:tcPr>
            <w:tcW w:w="1183" w:type="pct"/>
            <w:tcBorders>
              <w:top w:val="nil"/>
              <w:left w:val="single" w:sz="6" w:space="0" w:color="auto"/>
              <w:bottom w:val="nil"/>
              <w:right w:val="nil"/>
            </w:tcBorders>
            <w:vAlign w:val="center"/>
          </w:tcPr>
          <w:p w:rsidR="00063056" w:rsidRPr="00617E18" w:rsidRDefault="00063056" w:rsidP="00063056">
            <w:pPr>
              <w:autoSpaceDE w:val="0"/>
              <w:autoSpaceDN w:val="0"/>
              <w:adjustRightInd w:val="0"/>
              <w:snapToGrid w:val="0"/>
              <w:spacing w:line="240" w:lineRule="exact"/>
              <w:ind w:firstLineChars="300" w:firstLine="720"/>
              <w:rPr>
                <w:bCs/>
                <w:color w:val="000000" w:themeColor="text1"/>
              </w:rPr>
            </w:pPr>
            <w:r w:rsidRPr="00617E18">
              <w:rPr>
                <w:rFonts w:hint="eastAsia"/>
                <w:bCs/>
                <w:color w:val="000000" w:themeColor="text1"/>
              </w:rPr>
              <w:t>2.6</w:t>
            </w:r>
          </w:p>
        </w:tc>
        <w:tc>
          <w:tcPr>
            <w:tcW w:w="1181" w:type="pct"/>
            <w:tcBorders>
              <w:top w:val="nil"/>
              <w:left w:val="single" w:sz="6" w:space="0" w:color="auto"/>
              <w:bottom w:val="nil"/>
              <w:right w:val="single" w:sz="4" w:space="0" w:color="auto"/>
            </w:tcBorders>
            <w:vAlign w:val="center"/>
          </w:tcPr>
          <w:p w:rsidR="00063056" w:rsidRPr="00617E18" w:rsidRDefault="00063056" w:rsidP="00063056">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2.3</w:t>
            </w:r>
          </w:p>
        </w:tc>
        <w:tc>
          <w:tcPr>
            <w:tcW w:w="1180" w:type="pct"/>
            <w:tcBorders>
              <w:top w:val="nil"/>
              <w:left w:val="single" w:sz="4" w:space="0" w:color="auto"/>
              <w:bottom w:val="nil"/>
              <w:right w:val="nil"/>
            </w:tcBorders>
            <w:vAlign w:val="center"/>
          </w:tcPr>
          <w:p w:rsidR="00063056" w:rsidRPr="00617E18" w:rsidRDefault="00063056" w:rsidP="00063056">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3.8</w:t>
            </w:r>
          </w:p>
        </w:tc>
      </w:tr>
      <w:tr w:rsidR="00063056" w:rsidRPr="00617E18" w:rsidTr="00DB0962">
        <w:trPr>
          <w:trHeight w:val="302"/>
        </w:trPr>
        <w:tc>
          <w:tcPr>
            <w:tcW w:w="1456" w:type="pct"/>
            <w:tcBorders>
              <w:top w:val="nil"/>
              <w:left w:val="nil"/>
              <w:bottom w:val="nil"/>
              <w:right w:val="single" w:sz="4" w:space="0" w:color="auto"/>
            </w:tcBorders>
            <w:vAlign w:val="center"/>
            <w:hideMark/>
          </w:tcPr>
          <w:p w:rsidR="00063056" w:rsidRPr="00617E18" w:rsidRDefault="00063056" w:rsidP="00DB0962">
            <w:pPr>
              <w:autoSpaceDE w:val="0"/>
              <w:autoSpaceDN w:val="0"/>
              <w:adjustRightInd w:val="0"/>
              <w:snapToGrid w:val="0"/>
              <w:spacing w:line="240" w:lineRule="exact"/>
              <w:ind w:leftChars="-450" w:left="-1080" w:firstLineChars="900" w:firstLine="2160"/>
              <w:rPr>
                <w:bCs/>
                <w:color w:val="000000" w:themeColor="text1"/>
              </w:rPr>
            </w:pPr>
            <w:r w:rsidRPr="00617E18">
              <w:rPr>
                <w:bCs/>
                <w:color w:val="000000" w:themeColor="text1"/>
              </w:rPr>
              <w:t>UN</w:t>
            </w:r>
          </w:p>
        </w:tc>
        <w:tc>
          <w:tcPr>
            <w:tcW w:w="1183" w:type="pct"/>
            <w:tcBorders>
              <w:top w:val="nil"/>
              <w:left w:val="single" w:sz="4" w:space="0" w:color="auto"/>
              <w:bottom w:val="nil"/>
              <w:right w:val="single" w:sz="4" w:space="0" w:color="auto"/>
            </w:tcBorders>
            <w:vAlign w:val="center"/>
          </w:tcPr>
          <w:p w:rsidR="00063056" w:rsidRPr="00617E18" w:rsidRDefault="00063056" w:rsidP="00063056">
            <w:pPr>
              <w:autoSpaceDE w:val="0"/>
              <w:autoSpaceDN w:val="0"/>
              <w:adjustRightInd w:val="0"/>
              <w:snapToGrid w:val="0"/>
              <w:spacing w:line="240" w:lineRule="exact"/>
              <w:ind w:firstLineChars="300" w:firstLine="720"/>
              <w:rPr>
                <w:bCs/>
                <w:color w:val="000000" w:themeColor="text1"/>
              </w:rPr>
            </w:pPr>
            <w:r w:rsidRPr="00617E18">
              <w:rPr>
                <w:rFonts w:hint="eastAsia"/>
                <w:bCs/>
                <w:color w:val="000000" w:themeColor="text1"/>
              </w:rPr>
              <w:t>2.4</w:t>
            </w:r>
          </w:p>
        </w:tc>
        <w:tc>
          <w:tcPr>
            <w:tcW w:w="1181" w:type="pct"/>
            <w:tcBorders>
              <w:top w:val="nil"/>
              <w:left w:val="single" w:sz="4" w:space="0" w:color="auto"/>
              <w:bottom w:val="nil"/>
              <w:right w:val="single" w:sz="4" w:space="0" w:color="auto"/>
            </w:tcBorders>
            <w:vAlign w:val="center"/>
          </w:tcPr>
          <w:p w:rsidR="00063056" w:rsidRPr="00617E18" w:rsidRDefault="00063056" w:rsidP="00063056">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3.1</w:t>
            </w:r>
          </w:p>
        </w:tc>
        <w:tc>
          <w:tcPr>
            <w:tcW w:w="1180" w:type="pct"/>
            <w:tcBorders>
              <w:top w:val="nil"/>
              <w:left w:val="single" w:sz="4" w:space="0" w:color="auto"/>
              <w:bottom w:val="nil"/>
              <w:right w:val="nil"/>
            </w:tcBorders>
            <w:vAlign w:val="center"/>
          </w:tcPr>
          <w:p w:rsidR="00063056" w:rsidRPr="00617E18" w:rsidRDefault="00063056" w:rsidP="00063056">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4.1</w:t>
            </w:r>
          </w:p>
        </w:tc>
      </w:tr>
      <w:tr w:rsidR="00063056" w:rsidRPr="00617E18" w:rsidTr="00DB0962">
        <w:trPr>
          <w:trHeight w:val="302"/>
        </w:trPr>
        <w:tc>
          <w:tcPr>
            <w:tcW w:w="1456" w:type="pct"/>
            <w:tcBorders>
              <w:top w:val="nil"/>
              <w:left w:val="nil"/>
              <w:bottom w:val="nil"/>
              <w:right w:val="single" w:sz="4" w:space="0" w:color="auto"/>
            </w:tcBorders>
            <w:vAlign w:val="center"/>
            <w:hideMark/>
          </w:tcPr>
          <w:p w:rsidR="00063056" w:rsidRPr="00617E18" w:rsidRDefault="00063056" w:rsidP="00DB0962">
            <w:pPr>
              <w:autoSpaceDE w:val="0"/>
              <w:autoSpaceDN w:val="0"/>
              <w:adjustRightInd w:val="0"/>
              <w:snapToGrid w:val="0"/>
              <w:spacing w:line="240" w:lineRule="exact"/>
              <w:ind w:leftChars="-450" w:left="-1080" w:firstLineChars="900" w:firstLine="2160"/>
              <w:rPr>
                <w:bCs/>
                <w:color w:val="000000" w:themeColor="text1"/>
              </w:rPr>
            </w:pPr>
            <w:r w:rsidRPr="00617E18">
              <w:rPr>
                <w:bCs/>
                <w:color w:val="000000" w:themeColor="text1"/>
              </w:rPr>
              <w:t>OECD</w:t>
            </w:r>
          </w:p>
        </w:tc>
        <w:tc>
          <w:tcPr>
            <w:tcW w:w="1183" w:type="pct"/>
            <w:tcBorders>
              <w:top w:val="nil"/>
              <w:left w:val="single" w:sz="4" w:space="0" w:color="auto"/>
              <w:bottom w:val="nil"/>
              <w:right w:val="single" w:sz="4" w:space="0" w:color="auto"/>
            </w:tcBorders>
            <w:vAlign w:val="center"/>
          </w:tcPr>
          <w:p w:rsidR="00063056" w:rsidRPr="00617E18" w:rsidRDefault="00063056" w:rsidP="00063056">
            <w:pPr>
              <w:autoSpaceDE w:val="0"/>
              <w:autoSpaceDN w:val="0"/>
              <w:adjustRightInd w:val="0"/>
              <w:snapToGrid w:val="0"/>
              <w:spacing w:line="240" w:lineRule="exact"/>
              <w:ind w:firstLineChars="300" w:firstLine="720"/>
              <w:rPr>
                <w:bCs/>
                <w:color w:val="000000" w:themeColor="text1"/>
              </w:rPr>
            </w:pPr>
            <w:r w:rsidRPr="00617E18">
              <w:rPr>
                <w:rFonts w:hint="eastAsia"/>
                <w:bCs/>
                <w:color w:val="000000" w:themeColor="text1"/>
              </w:rPr>
              <w:t>2.6</w:t>
            </w:r>
          </w:p>
        </w:tc>
        <w:tc>
          <w:tcPr>
            <w:tcW w:w="1181" w:type="pct"/>
            <w:tcBorders>
              <w:top w:val="nil"/>
              <w:left w:val="single" w:sz="4" w:space="0" w:color="auto"/>
              <w:bottom w:val="nil"/>
              <w:right w:val="single" w:sz="4" w:space="0" w:color="auto"/>
            </w:tcBorders>
            <w:vAlign w:val="center"/>
          </w:tcPr>
          <w:p w:rsidR="00063056" w:rsidRPr="00617E18" w:rsidRDefault="00063056" w:rsidP="00063056">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2.1</w:t>
            </w:r>
          </w:p>
        </w:tc>
        <w:tc>
          <w:tcPr>
            <w:tcW w:w="1180" w:type="pct"/>
            <w:tcBorders>
              <w:top w:val="nil"/>
              <w:left w:val="single" w:sz="4" w:space="0" w:color="auto"/>
              <w:bottom w:val="nil"/>
              <w:right w:val="nil"/>
            </w:tcBorders>
            <w:vAlign w:val="center"/>
          </w:tcPr>
          <w:p w:rsidR="00063056" w:rsidRPr="00617E18" w:rsidRDefault="00063056" w:rsidP="00063056">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3.2</w:t>
            </w:r>
          </w:p>
        </w:tc>
      </w:tr>
      <w:tr w:rsidR="00063056" w:rsidRPr="00617E18" w:rsidTr="00DB0962">
        <w:trPr>
          <w:trHeight w:val="302"/>
        </w:trPr>
        <w:tc>
          <w:tcPr>
            <w:tcW w:w="1456" w:type="pct"/>
            <w:tcBorders>
              <w:top w:val="nil"/>
              <w:left w:val="nil"/>
              <w:bottom w:val="nil"/>
              <w:right w:val="single" w:sz="4" w:space="0" w:color="auto"/>
            </w:tcBorders>
            <w:vAlign w:val="center"/>
            <w:hideMark/>
          </w:tcPr>
          <w:p w:rsidR="00063056" w:rsidRPr="00617E18" w:rsidRDefault="00063056" w:rsidP="00DB0962">
            <w:pPr>
              <w:autoSpaceDE w:val="0"/>
              <w:autoSpaceDN w:val="0"/>
              <w:adjustRightInd w:val="0"/>
              <w:snapToGrid w:val="0"/>
              <w:spacing w:line="240" w:lineRule="exact"/>
              <w:ind w:leftChars="-450" w:left="-1080" w:firstLineChars="900" w:firstLine="2160"/>
              <w:rPr>
                <w:color w:val="000000" w:themeColor="text1"/>
              </w:rPr>
            </w:pPr>
            <w:r w:rsidRPr="00617E18">
              <w:rPr>
                <w:color w:val="000000" w:themeColor="text1"/>
              </w:rPr>
              <w:t>World Bank</w:t>
            </w:r>
          </w:p>
        </w:tc>
        <w:tc>
          <w:tcPr>
            <w:tcW w:w="1183" w:type="pct"/>
            <w:tcBorders>
              <w:top w:val="nil"/>
              <w:left w:val="single" w:sz="4" w:space="0" w:color="auto"/>
              <w:bottom w:val="nil"/>
              <w:right w:val="single" w:sz="4" w:space="0" w:color="auto"/>
            </w:tcBorders>
            <w:vAlign w:val="center"/>
          </w:tcPr>
          <w:p w:rsidR="00063056" w:rsidRPr="00617E18" w:rsidRDefault="00063056" w:rsidP="00063056">
            <w:pPr>
              <w:autoSpaceDE w:val="0"/>
              <w:autoSpaceDN w:val="0"/>
              <w:adjustRightInd w:val="0"/>
              <w:snapToGrid w:val="0"/>
              <w:spacing w:line="240" w:lineRule="exact"/>
              <w:ind w:firstLineChars="300" w:firstLine="720"/>
              <w:rPr>
                <w:bCs/>
                <w:color w:val="000000" w:themeColor="text1"/>
              </w:rPr>
            </w:pPr>
            <w:r w:rsidRPr="00617E18">
              <w:rPr>
                <w:rFonts w:hint="eastAsia"/>
                <w:bCs/>
                <w:color w:val="000000" w:themeColor="text1"/>
              </w:rPr>
              <w:t>3.1</w:t>
            </w:r>
          </w:p>
        </w:tc>
        <w:tc>
          <w:tcPr>
            <w:tcW w:w="1181" w:type="pct"/>
            <w:tcBorders>
              <w:top w:val="nil"/>
              <w:left w:val="single" w:sz="4" w:space="0" w:color="auto"/>
              <w:bottom w:val="nil"/>
              <w:right w:val="single" w:sz="4" w:space="0" w:color="auto"/>
            </w:tcBorders>
            <w:vAlign w:val="center"/>
          </w:tcPr>
          <w:p w:rsidR="00063056" w:rsidRPr="00617E18" w:rsidRDefault="00063056" w:rsidP="00063056">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3.1</w:t>
            </w:r>
          </w:p>
        </w:tc>
        <w:tc>
          <w:tcPr>
            <w:tcW w:w="1180" w:type="pct"/>
            <w:tcBorders>
              <w:top w:val="nil"/>
              <w:left w:val="single" w:sz="4" w:space="0" w:color="auto"/>
              <w:bottom w:val="nil"/>
              <w:right w:val="nil"/>
            </w:tcBorders>
            <w:vAlign w:val="center"/>
          </w:tcPr>
          <w:p w:rsidR="00063056" w:rsidRPr="00617E18" w:rsidRDefault="00063056" w:rsidP="00063056">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3.9</w:t>
            </w:r>
          </w:p>
        </w:tc>
      </w:tr>
      <w:tr w:rsidR="00063056" w:rsidRPr="00617E18" w:rsidTr="00DB0962">
        <w:trPr>
          <w:trHeight w:val="302"/>
        </w:trPr>
        <w:tc>
          <w:tcPr>
            <w:tcW w:w="1456" w:type="pct"/>
            <w:tcBorders>
              <w:top w:val="nil"/>
              <w:left w:val="nil"/>
              <w:bottom w:val="single" w:sz="4" w:space="0" w:color="auto"/>
              <w:right w:val="single" w:sz="4" w:space="0" w:color="auto"/>
            </w:tcBorders>
            <w:vAlign w:val="center"/>
          </w:tcPr>
          <w:p w:rsidR="00063056" w:rsidRPr="00617E18" w:rsidRDefault="00063056" w:rsidP="00DB0962">
            <w:pPr>
              <w:autoSpaceDE w:val="0"/>
              <w:autoSpaceDN w:val="0"/>
              <w:adjustRightInd w:val="0"/>
              <w:snapToGrid w:val="0"/>
              <w:spacing w:line="240" w:lineRule="exact"/>
              <w:ind w:leftChars="-450" w:left="-1080" w:firstLineChars="900" w:firstLine="2160"/>
              <w:rPr>
                <w:color w:val="000000" w:themeColor="text1"/>
              </w:rPr>
            </w:pPr>
            <w:r w:rsidRPr="00617E18">
              <w:rPr>
                <w:rFonts w:hint="eastAsia"/>
                <w:color w:val="000000" w:themeColor="text1"/>
              </w:rPr>
              <w:t>WTO</w:t>
            </w:r>
          </w:p>
        </w:tc>
        <w:tc>
          <w:tcPr>
            <w:tcW w:w="1183" w:type="pct"/>
            <w:tcBorders>
              <w:top w:val="nil"/>
              <w:left w:val="single" w:sz="4" w:space="0" w:color="auto"/>
              <w:bottom w:val="single" w:sz="4" w:space="0" w:color="auto"/>
              <w:right w:val="single" w:sz="4" w:space="0" w:color="auto"/>
            </w:tcBorders>
            <w:vAlign w:val="center"/>
          </w:tcPr>
          <w:p w:rsidR="00063056" w:rsidRPr="00617E18" w:rsidRDefault="00063056" w:rsidP="00063056">
            <w:pPr>
              <w:autoSpaceDE w:val="0"/>
              <w:autoSpaceDN w:val="0"/>
              <w:adjustRightInd w:val="0"/>
              <w:snapToGrid w:val="0"/>
              <w:spacing w:line="240" w:lineRule="exact"/>
              <w:ind w:firstLineChars="300" w:firstLine="720"/>
              <w:rPr>
                <w:bCs/>
                <w:color w:val="000000" w:themeColor="text1"/>
              </w:rPr>
            </w:pPr>
            <w:r w:rsidRPr="00617E18">
              <w:rPr>
                <w:rFonts w:hint="eastAsia"/>
                <w:bCs/>
                <w:color w:val="000000" w:themeColor="text1"/>
              </w:rPr>
              <w:t>2.7</w:t>
            </w:r>
          </w:p>
        </w:tc>
        <w:tc>
          <w:tcPr>
            <w:tcW w:w="1181" w:type="pct"/>
            <w:tcBorders>
              <w:top w:val="nil"/>
              <w:left w:val="single" w:sz="4" w:space="0" w:color="auto"/>
              <w:bottom w:val="single" w:sz="4" w:space="0" w:color="auto"/>
              <w:right w:val="single" w:sz="4" w:space="0" w:color="auto"/>
            </w:tcBorders>
            <w:vAlign w:val="center"/>
          </w:tcPr>
          <w:p w:rsidR="00063056" w:rsidRPr="00617E18" w:rsidRDefault="00063056" w:rsidP="00063056">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1.7</w:t>
            </w:r>
          </w:p>
        </w:tc>
        <w:tc>
          <w:tcPr>
            <w:tcW w:w="1180" w:type="pct"/>
            <w:tcBorders>
              <w:top w:val="nil"/>
              <w:left w:val="single" w:sz="4" w:space="0" w:color="auto"/>
              <w:bottom w:val="single" w:sz="4" w:space="0" w:color="auto"/>
              <w:right w:val="nil"/>
            </w:tcBorders>
            <w:vAlign w:val="center"/>
          </w:tcPr>
          <w:p w:rsidR="00063056" w:rsidRPr="00617E18" w:rsidRDefault="00063056" w:rsidP="00063056">
            <w:pPr>
              <w:autoSpaceDE w:val="0"/>
              <w:autoSpaceDN w:val="0"/>
              <w:adjustRightInd w:val="0"/>
              <w:snapToGrid w:val="0"/>
              <w:spacing w:line="240" w:lineRule="exact"/>
              <w:ind w:firstLineChars="300" w:firstLine="720"/>
              <w:jc w:val="both"/>
              <w:rPr>
                <w:bCs/>
                <w:color w:val="000000" w:themeColor="text1"/>
              </w:rPr>
            </w:pPr>
            <w:r w:rsidRPr="00617E18">
              <w:rPr>
                <w:rFonts w:hint="eastAsia"/>
                <w:bCs/>
                <w:color w:val="000000" w:themeColor="text1"/>
              </w:rPr>
              <w:t>1.8~3.1</w:t>
            </w:r>
          </w:p>
        </w:tc>
      </w:tr>
    </w:tbl>
    <w:p w:rsidR="00DB0962" w:rsidRPr="00617E18" w:rsidRDefault="00DB0962" w:rsidP="00DB0962">
      <w:pPr>
        <w:autoSpaceDE w:val="0"/>
        <w:autoSpaceDN w:val="0"/>
        <w:adjustRightInd w:val="0"/>
        <w:snapToGrid w:val="0"/>
        <w:spacing w:line="220" w:lineRule="exact"/>
        <w:ind w:leftChars="-93" w:left="-223" w:firstLineChars="94" w:firstLine="207"/>
        <w:jc w:val="both"/>
        <w:rPr>
          <w:rFonts w:eastAsia="標楷體"/>
          <w:bCs/>
          <w:color w:val="000000" w:themeColor="text1"/>
          <w:sz w:val="22"/>
        </w:rPr>
      </w:pPr>
      <w:r w:rsidRPr="00617E18">
        <w:rPr>
          <w:rFonts w:eastAsia="標楷體" w:hint="eastAsia"/>
          <w:bCs/>
          <w:color w:val="000000" w:themeColor="text1"/>
          <w:sz w:val="22"/>
          <w:lang w:val="zh-TW"/>
        </w:rPr>
        <w:t>註</w:t>
      </w:r>
      <w:r w:rsidRPr="00617E18">
        <w:rPr>
          <w:rFonts w:eastAsia="標楷體" w:hint="eastAsia"/>
          <w:bCs/>
          <w:color w:val="000000" w:themeColor="text1"/>
          <w:sz w:val="22"/>
        </w:rPr>
        <w:t>：</w:t>
      </w:r>
      <w:r w:rsidRPr="00617E18">
        <w:rPr>
          <w:rFonts w:eastAsia="標楷體"/>
          <w:bCs/>
          <w:color w:val="000000" w:themeColor="text1"/>
          <w:sz w:val="22"/>
        </w:rPr>
        <w:t>(f)</w:t>
      </w:r>
      <w:r w:rsidRPr="00617E18">
        <w:rPr>
          <w:rFonts w:eastAsia="標楷體" w:hint="eastAsia"/>
          <w:bCs/>
          <w:color w:val="000000" w:themeColor="text1"/>
          <w:sz w:val="22"/>
          <w:lang w:val="zh-TW"/>
        </w:rPr>
        <w:t>為</w:t>
      </w:r>
      <w:r w:rsidRPr="00617E18">
        <w:rPr>
          <w:rFonts w:eastAsia="標楷體" w:hint="eastAsia"/>
          <w:bCs/>
          <w:color w:val="000000" w:themeColor="text1"/>
          <w:sz w:val="22"/>
        </w:rPr>
        <w:t>預測</w:t>
      </w:r>
      <w:r w:rsidRPr="00617E18">
        <w:rPr>
          <w:rFonts w:eastAsia="標楷體" w:hint="eastAsia"/>
          <w:bCs/>
          <w:color w:val="000000" w:themeColor="text1"/>
          <w:sz w:val="22"/>
          <w:lang w:val="zh-TW"/>
        </w:rPr>
        <w:t>值</w:t>
      </w:r>
    </w:p>
    <w:p w:rsidR="00DB0962" w:rsidRPr="00617E18" w:rsidRDefault="00DB0962" w:rsidP="00DB0962">
      <w:pPr>
        <w:autoSpaceDE w:val="0"/>
        <w:autoSpaceDN w:val="0"/>
        <w:adjustRightInd w:val="0"/>
        <w:snapToGrid w:val="0"/>
        <w:spacing w:line="220" w:lineRule="exact"/>
        <w:ind w:leftChars="-93" w:left="-223" w:firstLineChars="94" w:firstLine="207"/>
        <w:jc w:val="both"/>
        <w:rPr>
          <w:rFonts w:eastAsia="標楷體"/>
          <w:bCs/>
          <w:color w:val="000000" w:themeColor="text1"/>
          <w:sz w:val="22"/>
          <w:szCs w:val="22"/>
        </w:rPr>
      </w:pPr>
      <w:r w:rsidRPr="00617E18">
        <w:rPr>
          <w:rFonts w:eastAsia="標楷體" w:hint="eastAsia"/>
          <w:bCs/>
          <w:color w:val="000000" w:themeColor="text1"/>
          <w:sz w:val="22"/>
          <w:lang w:val="zh-TW"/>
        </w:rPr>
        <w:t>資料來源</w:t>
      </w:r>
      <w:r w:rsidRPr="00617E18">
        <w:rPr>
          <w:rFonts w:eastAsia="標楷體" w:hint="eastAsia"/>
          <w:bCs/>
          <w:color w:val="000000" w:themeColor="text1"/>
          <w:sz w:val="22"/>
        </w:rPr>
        <w:t>：</w:t>
      </w:r>
      <w:r w:rsidRPr="00617E18">
        <w:rPr>
          <w:rFonts w:eastAsia="標楷體"/>
          <w:bCs/>
          <w:color w:val="000000" w:themeColor="text1"/>
          <w:sz w:val="22"/>
        </w:rPr>
        <w:t xml:space="preserve">1.IMF, </w:t>
      </w:r>
      <w:r w:rsidRPr="00617E18">
        <w:rPr>
          <w:rFonts w:eastAsia="標楷體"/>
          <w:bCs/>
          <w:i/>
          <w:iCs/>
          <w:color w:val="000000" w:themeColor="text1"/>
          <w:sz w:val="22"/>
        </w:rPr>
        <w:t>World Economic Outlook</w:t>
      </w:r>
      <w:r w:rsidRPr="00617E18">
        <w:rPr>
          <w:color w:val="000000" w:themeColor="text1"/>
        </w:rPr>
        <w:t xml:space="preserve"> </w:t>
      </w:r>
      <w:r w:rsidRPr="00617E18">
        <w:rPr>
          <w:rFonts w:eastAsia="標楷體"/>
          <w:bCs/>
          <w:i/>
          <w:iCs/>
          <w:color w:val="000000" w:themeColor="text1"/>
          <w:sz w:val="22"/>
        </w:rPr>
        <w:t>,</w:t>
      </w:r>
      <w:r w:rsidRPr="00617E18">
        <w:rPr>
          <w:rFonts w:eastAsia="標楷體"/>
          <w:bCs/>
          <w:iCs/>
          <w:color w:val="000000" w:themeColor="text1"/>
          <w:sz w:val="22"/>
        </w:rPr>
        <w:t xml:space="preserve"> October 2016</w:t>
      </w:r>
      <w:r w:rsidRPr="00617E18">
        <w:rPr>
          <w:rFonts w:eastAsia="標楷體" w:hint="eastAsia"/>
          <w:bCs/>
          <w:iCs/>
          <w:color w:val="000000" w:themeColor="text1"/>
          <w:sz w:val="22"/>
        </w:rPr>
        <w:t>。</w:t>
      </w:r>
    </w:p>
    <w:p w:rsidR="00DB0962" w:rsidRPr="00617E18" w:rsidRDefault="00DB0962" w:rsidP="00DB0962">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17E18">
        <w:rPr>
          <w:rFonts w:eastAsia="標楷體"/>
          <w:bCs/>
          <w:color w:val="000000" w:themeColor="text1"/>
          <w:sz w:val="22"/>
          <w:szCs w:val="22"/>
        </w:rPr>
        <w:t>2.UN,</w:t>
      </w:r>
      <w:r w:rsidRPr="00617E18">
        <w:rPr>
          <w:rFonts w:eastAsia="標楷體"/>
          <w:bCs/>
          <w:i/>
          <w:color w:val="000000" w:themeColor="text1"/>
          <w:sz w:val="22"/>
          <w:szCs w:val="22"/>
        </w:rPr>
        <w:t xml:space="preserve"> World</w:t>
      </w:r>
      <w:r w:rsidRPr="00617E18">
        <w:rPr>
          <w:rFonts w:eastAsia="標楷體"/>
          <w:bCs/>
          <w:color w:val="000000" w:themeColor="text1"/>
          <w:sz w:val="22"/>
          <w:szCs w:val="22"/>
        </w:rPr>
        <w:t xml:space="preserve"> </w:t>
      </w:r>
      <w:r w:rsidRPr="00617E18">
        <w:rPr>
          <w:rFonts w:eastAsia="標楷體"/>
          <w:bCs/>
          <w:i/>
          <w:iCs/>
          <w:color w:val="000000" w:themeColor="text1"/>
          <w:sz w:val="22"/>
          <w:szCs w:val="22"/>
        </w:rPr>
        <w:t>Economic Situation and Prospects</w:t>
      </w:r>
      <w:r w:rsidRPr="00617E18">
        <w:rPr>
          <w:rFonts w:eastAsia="標楷體" w:hint="eastAsia"/>
          <w:bCs/>
          <w:i/>
          <w:iCs/>
          <w:color w:val="000000" w:themeColor="text1"/>
          <w:sz w:val="22"/>
          <w:szCs w:val="22"/>
        </w:rPr>
        <w:t xml:space="preserve"> </w:t>
      </w:r>
      <w:r w:rsidRPr="00617E18">
        <w:rPr>
          <w:rFonts w:eastAsia="標楷體"/>
          <w:bCs/>
          <w:color w:val="000000" w:themeColor="text1"/>
          <w:sz w:val="22"/>
          <w:szCs w:val="22"/>
        </w:rPr>
        <w:t xml:space="preserve">Update as of mid-2016 </w:t>
      </w:r>
      <w:r w:rsidRPr="00617E18">
        <w:rPr>
          <w:rFonts w:eastAsia="標楷體"/>
          <w:bCs/>
          <w:color w:val="000000" w:themeColor="text1"/>
          <w:sz w:val="22"/>
          <w:szCs w:val="22"/>
        </w:rPr>
        <w:t>。</w:t>
      </w:r>
    </w:p>
    <w:p w:rsidR="00DB0962" w:rsidRPr="00617E18" w:rsidRDefault="00DB0962" w:rsidP="00DB0962">
      <w:pPr>
        <w:autoSpaceDE w:val="0"/>
        <w:autoSpaceDN w:val="0"/>
        <w:adjustRightInd w:val="0"/>
        <w:snapToGrid w:val="0"/>
        <w:spacing w:line="220" w:lineRule="exact"/>
        <w:ind w:leftChars="430" w:left="1032" w:firstLineChars="27" w:firstLine="59"/>
        <w:jc w:val="both"/>
        <w:rPr>
          <w:rFonts w:eastAsia="標楷體"/>
          <w:bCs/>
          <w:color w:val="000000" w:themeColor="text1"/>
          <w:sz w:val="22"/>
          <w:szCs w:val="22"/>
        </w:rPr>
      </w:pPr>
      <w:r w:rsidRPr="00617E18">
        <w:rPr>
          <w:rFonts w:eastAsia="標楷體" w:hint="eastAsia"/>
          <w:bCs/>
          <w:color w:val="000000" w:themeColor="text1"/>
          <w:sz w:val="22"/>
          <w:szCs w:val="22"/>
        </w:rPr>
        <w:t>3</w:t>
      </w:r>
      <w:r w:rsidRPr="00617E18">
        <w:rPr>
          <w:rFonts w:eastAsia="標楷體"/>
          <w:bCs/>
          <w:color w:val="000000" w:themeColor="text1"/>
          <w:sz w:val="22"/>
          <w:szCs w:val="22"/>
        </w:rPr>
        <w:t xml:space="preserve">.OECD, </w:t>
      </w:r>
      <w:r w:rsidRPr="00617E18">
        <w:rPr>
          <w:rFonts w:eastAsia="標楷體"/>
          <w:bCs/>
          <w:i/>
          <w:iCs/>
          <w:color w:val="000000" w:themeColor="text1"/>
          <w:sz w:val="22"/>
          <w:szCs w:val="22"/>
        </w:rPr>
        <w:t>Economic Outlook</w:t>
      </w:r>
      <w:r w:rsidRPr="00617E18">
        <w:rPr>
          <w:rFonts w:eastAsia="標楷體"/>
          <w:bCs/>
          <w:color w:val="000000" w:themeColor="text1"/>
          <w:sz w:val="22"/>
          <w:szCs w:val="22"/>
        </w:rPr>
        <w:t>, June 2015</w:t>
      </w:r>
      <w:r w:rsidRPr="00617E18">
        <w:rPr>
          <w:rFonts w:eastAsia="標楷體"/>
          <w:bCs/>
          <w:color w:val="000000" w:themeColor="text1"/>
          <w:sz w:val="22"/>
          <w:szCs w:val="22"/>
        </w:rPr>
        <w:t>。</w:t>
      </w:r>
    </w:p>
    <w:p w:rsidR="00E159BD" w:rsidRPr="008B379D" w:rsidRDefault="00DB0962" w:rsidP="00063056">
      <w:pPr>
        <w:autoSpaceDE w:val="0"/>
        <w:autoSpaceDN w:val="0"/>
        <w:adjustRightInd w:val="0"/>
        <w:snapToGrid w:val="0"/>
        <w:spacing w:line="240" w:lineRule="exact"/>
        <w:rPr>
          <w:rFonts w:eastAsia="標楷體"/>
          <w:color w:val="FF0000"/>
          <w:sz w:val="22"/>
          <w:szCs w:val="22"/>
        </w:rPr>
      </w:pPr>
      <w:r w:rsidRPr="00617E18">
        <w:rPr>
          <w:rFonts w:hint="eastAsia"/>
          <w:color w:val="000000" w:themeColor="text1"/>
          <w:sz w:val="22"/>
          <w:szCs w:val="22"/>
        </w:rPr>
        <w:t xml:space="preserve">          4</w:t>
      </w:r>
      <w:r w:rsidRPr="00617E18">
        <w:rPr>
          <w:color w:val="000000" w:themeColor="text1"/>
          <w:sz w:val="22"/>
          <w:szCs w:val="22"/>
        </w:rPr>
        <w:t xml:space="preserve">.World Bank, </w:t>
      </w:r>
      <w:r w:rsidRPr="00617E18">
        <w:rPr>
          <w:i/>
          <w:color w:val="000000" w:themeColor="text1"/>
          <w:sz w:val="22"/>
          <w:szCs w:val="22"/>
        </w:rPr>
        <w:t>Global Economic Prospects</w:t>
      </w:r>
      <w:r w:rsidRPr="00617E18">
        <w:rPr>
          <w:color w:val="000000" w:themeColor="text1"/>
          <w:sz w:val="22"/>
          <w:szCs w:val="22"/>
        </w:rPr>
        <w:t>, June 201</w:t>
      </w:r>
      <w:r w:rsidRPr="00617E18">
        <w:rPr>
          <w:rFonts w:hint="eastAsia"/>
          <w:color w:val="000000" w:themeColor="text1"/>
          <w:sz w:val="22"/>
          <w:szCs w:val="22"/>
        </w:rPr>
        <w:t>6</w:t>
      </w:r>
      <w:r w:rsidRPr="00617E18">
        <w:rPr>
          <w:rFonts w:hint="eastAsia"/>
          <w:color w:val="000000" w:themeColor="text1"/>
          <w:sz w:val="22"/>
          <w:szCs w:val="22"/>
        </w:rPr>
        <w:t>。</w:t>
      </w:r>
      <w:r w:rsidRPr="00617E18">
        <w:rPr>
          <w:rFonts w:ascii="新細明體" w:hAnsi="新細明體"/>
          <w:color w:val="000000" w:themeColor="text1"/>
          <w:sz w:val="22"/>
          <w:szCs w:val="22"/>
        </w:rPr>
        <w:br/>
      </w:r>
      <w:r w:rsidRPr="00617E18">
        <w:rPr>
          <w:rFonts w:hint="eastAsia"/>
          <w:color w:val="000000" w:themeColor="text1"/>
          <w:sz w:val="22"/>
          <w:szCs w:val="22"/>
        </w:rPr>
        <w:t xml:space="preserve">          </w:t>
      </w:r>
      <w:r w:rsidRPr="00617E18">
        <w:rPr>
          <w:color w:val="000000" w:themeColor="text1"/>
          <w:sz w:val="22"/>
          <w:szCs w:val="22"/>
        </w:rPr>
        <w:t xml:space="preserve">5.WTO, </w:t>
      </w:r>
      <w:r w:rsidRPr="00617E18">
        <w:rPr>
          <w:rFonts w:hint="eastAsia"/>
          <w:i/>
          <w:color w:val="000000" w:themeColor="text1"/>
          <w:sz w:val="22"/>
          <w:szCs w:val="22"/>
        </w:rPr>
        <w:t>P</w:t>
      </w:r>
      <w:r w:rsidRPr="00617E18">
        <w:rPr>
          <w:i/>
          <w:color w:val="000000" w:themeColor="text1"/>
          <w:sz w:val="22"/>
          <w:szCs w:val="22"/>
        </w:rPr>
        <w:t>RESS RELEASE</w:t>
      </w:r>
      <w:r w:rsidRPr="00617E18">
        <w:rPr>
          <w:rFonts w:hint="eastAsia"/>
          <w:color w:val="000000" w:themeColor="text1"/>
          <w:sz w:val="22"/>
          <w:szCs w:val="22"/>
        </w:rPr>
        <w:t xml:space="preserve">, </w:t>
      </w:r>
      <w:r w:rsidRPr="00617E18">
        <w:rPr>
          <w:color w:val="000000" w:themeColor="text1"/>
          <w:sz w:val="22"/>
          <w:szCs w:val="22"/>
        </w:rPr>
        <w:t>September</w:t>
      </w:r>
      <w:r w:rsidRPr="00617E18">
        <w:rPr>
          <w:rFonts w:hint="eastAsia"/>
          <w:color w:val="000000" w:themeColor="text1"/>
          <w:sz w:val="22"/>
          <w:szCs w:val="22"/>
        </w:rPr>
        <w:t xml:space="preserve"> </w:t>
      </w:r>
      <w:r w:rsidRPr="00617E18">
        <w:rPr>
          <w:color w:val="000000" w:themeColor="text1"/>
          <w:sz w:val="22"/>
          <w:szCs w:val="22"/>
        </w:rPr>
        <w:t>201</w:t>
      </w:r>
      <w:r w:rsidRPr="00617E18">
        <w:rPr>
          <w:rFonts w:hint="eastAsia"/>
          <w:color w:val="000000" w:themeColor="text1"/>
          <w:sz w:val="22"/>
          <w:szCs w:val="22"/>
        </w:rPr>
        <w:t>6</w:t>
      </w:r>
      <w:r w:rsidRPr="00617E18">
        <w:rPr>
          <w:color w:val="000000" w:themeColor="text1"/>
          <w:sz w:val="22"/>
          <w:szCs w:val="22"/>
        </w:rPr>
        <w:t>。</w:t>
      </w:r>
    </w:p>
    <w:p w:rsidR="00197DAD" w:rsidRPr="00716D34" w:rsidRDefault="00197DAD" w:rsidP="00197DAD">
      <w:pPr>
        <w:pStyle w:val="2"/>
        <w:spacing w:after="360"/>
        <w:jc w:val="center"/>
        <w:rPr>
          <w:b w:val="0"/>
          <w:bCs w:val="0"/>
          <w:sz w:val="32"/>
          <w:szCs w:val="32"/>
        </w:rPr>
      </w:pPr>
      <w:bookmarkStart w:id="41" w:name="_Toc399516779"/>
      <w:bookmarkStart w:id="42" w:name="_Toc465257673"/>
      <w:bookmarkStart w:id="43" w:name="_Toc368324015"/>
      <w:r w:rsidRPr="00716D34">
        <w:rPr>
          <w:sz w:val="32"/>
        </w:rPr>
        <w:lastRenderedPageBreak/>
        <w:t>表</w:t>
      </w:r>
      <w:r w:rsidRPr="00716D34">
        <w:rPr>
          <w:sz w:val="32"/>
        </w:rPr>
        <w:t xml:space="preserve">3  </w:t>
      </w:r>
      <w:r w:rsidRPr="00716D34">
        <w:rPr>
          <w:sz w:val="32"/>
        </w:rPr>
        <w:t>國內主要經濟指標</w:t>
      </w:r>
      <w:bookmarkEnd w:id="41"/>
      <w:bookmarkEnd w:id="42"/>
    </w:p>
    <w:tbl>
      <w:tblPr>
        <w:tblStyle w:val="affff4"/>
        <w:tblW w:w="11160" w:type="dxa"/>
        <w:jc w:val="center"/>
        <w:tblLayout w:type="fixed"/>
        <w:tblLook w:val="04A0" w:firstRow="1" w:lastRow="0" w:firstColumn="1" w:lastColumn="0" w:noHBand="0" w:noVBand="1"/>
      </w:tblPr>
      <w:tblGrid>
        <w:gridCol w:w="280"/>
        <w:gridCol w:w="485"/>
        <w:gridCol w:w="989"/>
        <w:gridCol w:w="708"/>
        <w:gridCol w:w="709"/>
        <w:gridCol w:w="616"/>
        <w:gridCol w:w="640"/>
        <w:gridCol w:w="709"/>
        <w:gridCol w:w="641"/>
        <w:gridCol w:w="636"/>
        <w:gridCol w:w="631"/>
        <w:gridCol w:w="592"/>
        <w:gridCol w:w="638"/>
        <w:gridCol w:w="709"/>
        <w:gridCol w:w="709"/>
        <w:gridCol w:w="759"/>
        <w:gridCol w:w="689"/>
        <w:gridCol w:w="20"/>
      </w:tblGrid>
      <w:tr w:rsidR="001216A3" w:rsidRPr="00636550" w:rsidTr="003B4187">
        <w:trPr>
          <w:jc w:val="center"/>
        </w:trPr>
        <w:tc>
          <w:tcPr>
            <w:tcW w:w="280" w:type="dxa"/>
            <w:vMerge w:val="restart"/>
            <w:tcBorders>
              <w:left w:val="nil"/>
            </w:tcBorders>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Merge w:val="restart"/>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708" w:type="dxa"/>
            <w:vMerge w:val="restart"/>
            <w:tcBorders>
              <w:right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103</w:t>
            </w:r>
            <w:r w:rsidRPr="00636550">
              <w:rPr>
                <w:rFonts w:eastAsia="標楷體"/>
                <w:spacing w:val="-20"/>
                <w:sz w:val="22"/>
              </w:rPr>
              <w:t>年</w:t>
            </w:r>
          </w:p>
        </w:tc>
        <w:tc>
          <w:tcPr>
            <w:tcW w:w="709" w:type="dxa"/>
            <w:vMerge w:val="restart"/>
            <w:tcBorders>
              <w:right w:val="nil"/>
            </w:tcBorders>
            <w:vAlign w:val="center"/>
          </w:tcPr>
          <w:p w:rsidR="001216A3" w:rsidRPr="00636550" w:rsidRDefault="001216A3" w:rsidP="003B4187">
            <w:pPr>
              <w:adjustRightInd w:val="0"/>
              <w:snapToGrid w:val="0"/>
              <w:ind w:rightChars="-50" w:right="-120"/>
              <w:contextualSpacing/>
              <w:jc w:val="center"/>
              <w:textAlignment w:val="center"/>
              <w:rPr>
                <w:rFonts w:eastAsia="標楷體"/>
                <w:spacing w:val="-20"/>
                <w:sz w:val="22"/>
              </w:rPr>
            </w:pPr>
            <w:r w:rsidRPr="000654D5">
              <w:rPr>
                <w:rFonts w:eastAsia="標楷體"/>
                <w:spacing w:val="-20"/>
                <w:sz w:val="22"/>
              </w:rPr>
              <w:t>104</w:t>
            </w:r>
            <w:r w:rsidRPr="000654D5">
              <w:rPr>
                <w:rFonts w:eastAsia="標楷體"/>
                <w:spacing w:val="-20"/>
                <w:sz w:val="22"/>
              </w:rPr>
              <w:t>年</w:t>
            </w:r>
          </w:p>
        </w:tc>
        <w:tc>
          <w:tcPr>
            <w:tcW w:w="7280" w:type="dxa"/>
            <w:gridSpan w:val="11"/>
            <w:vAlign w:val="center"/>
          </w:tcPr>
          <w:p w:rsidR="001216A3" w:rsidRPr="00636550" w:rsidRDefault="001216A3" w:rsidP="003B4187">
            <w:pPr>
              <w:adjustRightInd w:val="0"/>
              <w:snapToGrid w:val="0"/>
              <w:ind w:rightChars="-230" w:right="-552"/>
              <w:contextualSpacing/>
              <w:jc w:val="center"/>
              <w:textAlignment w:val="center"/>
              <w:rPr>
                <w:rFonts w:eastAsia="標楷體"/>
                <w:sz w:val="22"/>
              </w:rPr>
            </w:pPr>
            <w:r w:rsidRPr="00636550">
              <w:rPr>
                <w:rFonts w:eastAsia="標楷體" w:hint="eastAsia"/>
                <w:sz w:val="22"/>
              </w:rPr>
              <w:t>105</w:t>
            </w:r>
            <w:r w:rsidRPr="00636550">
              <w:rPr>
                <w:rFonts w:eastAsia="標楷體" w:hint="eastAsia"/>
                <w:sz w:val="22"/>
              </w:rPr>
              <w:t>年</w:t>
            </w:r>
          </w:p>
        </w:tc>
        <w:tc>
          <w:tcPr>
            <w:tcW w:w="709" w:type="dxa"/>
            <w:gridSpan w:val="2"/>
            <w:tcBorders>
              <w:right w:val="nil"/>
            </w:tcBorders>
          </w:tcPr>
          <w:p w:rsidR="001216A3" w:rsidRPr="00636550" w:rsidRDefault="001216A3" w:rsidP="003B4187">
            <w:pPr>
              <w:adjustRightInd w:val="0"/>
              <w:snapToGrid w:val="0"/>
              <w:ind w:leftChars="-30" w:left="-72" w:rightChars="-230" w:right="-552"/>
              <w:contextualSpacing/>
              <w:textAlignment w:val="center"/>
              <w:rPr>
                <w:rFonts w:eastAsia="標楷體"/>
                <w:sz w:val="22"/>
              </w:rPr>
            </w:pPr>
            <w:r w:rsidRPr="00777E45">
              <w:rPr>
                <w:rFonts w:eastAsia="標楷體" w:hint="eastAsia"/>
                <w:sz w:val="22"/>
              </w:rPr>
              <w:t>10</w:t>
            </w:r>
            <w:r>
              <w:rPr>
                <w:rFonts w:eastAsia="標楷體" w:hint="eastAsia"/>
                <w:sz w:val="22"/>
              </w:rPr>
              <w:t>6</w:t>
            </w:r>
            <w:r w:rsidRPr="00777E45">
              <w:rPr>
                <w:rFonts w:eastAsia="標楷體" w:hint="eastAsia"/>
                <w:sz w:val="22"/>
              </w:rPr>
              <w:t>年</w:t>
            </w:r>
          </w:p>
        </w:tc>
      </w:tr>
      <w:tr w:rsidR="001216A3" w:rsidRPr="00636550" w:rsidTr="003B4187">
        <w:trPr>
          <w:gridAfter w:val="1"/>
          <w:wAfter w:w="20" w:type="dxa"/>
          <w:jc w:val="center"/>
        </w:trPr>
        <w:tc>
          <w:tcPr>
            <w:tcW w:w="280" w:type="dxa"/>
            <w:vMerge/>
            <w:tcBorders>
              <w:left w:val="nil"/>
            </w:tcBorders>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Merge/>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708" w:type="dxa"/>
            <w:vMerge/>
            <w:tcBorders>
              <w:bottom w:val="single" w:sz="4" w:space="0" w:color="auto"/>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709" w:type="dxa"/>
            <w:vMerge/>
            <w:tcBorders>
              <w:bottom w:val="single" w:sz="4" w:space="0" w:color="auto"/>
              <w:right w:val="single" w:sz="4" w:space="0" w:color="auto"/>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616" w:type="dxa"/>
            <w:tcBorders>
              <w:left w:val="single" w:sz="4" w:space="0" w:color="auto"/>
              <w:bottom w:val="single" w:sz="4" w:space="0" w:color="auto"/>
              <w:right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Pr>
                <w:rFonts w:eastAsia="標楷體" w:hint="eastAsia"/>
                <w:spacing w:val="-20"/>
                <w:sz w:val="22"/>
              </w:rPr>
              <w:t>月</w:t>
            </w:r>
          </w:p>
        </w:tc>
        <w:tc>
          <w:tcPr>
            <w:tcW w:w="640" w:type="dxa"/>
            <w:tcBorders>
              <w:left w:val="single" w:sz="4" w:space="0" w:color="auto"/>
              <w:bottom w:val="single" w:sz="4" w:space="0" w:color="auto"/>
              <w:right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Pr>
                <w:rFonts w:eastAsia="標楷體" w:hint="eastAsia"/>
                <w:spacing w:val="-20"/>
                <w:sz w:val="22"/>
              </w:rPr>
              <w:t>月</w:t>
            </w:r>
          </w:p>
        </w:tc>
        <w:tc>
          <w:tcPr>
            <w:tcW w:w="709" w:type="dxa"/>
            <w:tcBorders>
              <w:left w:val="single" w:sz="4" w:space="0" w:color="auto"/>
              <w:bottom w:val="single" w:sz="4" w:space="0" w:color="auto"/>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w:t>
            </w:r>
            <w:r>
              <w:rPr>
                <w:rFonts w:eastAsia="標楷體" w:hint="eastAsia"/>
                <w:spacing w:val="-20"/>
                <w:sz w:val="22"/>
              </w:rPr>
              <w:t>月</w:t>
            </w:r>
          </w:p>
        </w:tc>
        <w:tc>
          <w:tcPr>
            <w:tcW w:w="641" w:type="dxa"/>
            <w:tcBorders>
              <w:left w:val="single" w:sz="4" w:space="0" w:color="auto"/>
              <w:bottom w:val="single" w:sz="4" w:space="0" w:color="auto"/>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w:t>
            </w:r>
            <w:r>
              <w:rPr>
                <w:rFonts w:eastAsia="標楷體" w:hint="eastAsia"/>
                <w:spacing w:val="-20"/>
                <w:sz w:val="22"/>
              </w:rPr>
              <w:t>月</w:t>
            </w:r>
          </w:p>
        </w:tc>
        <w:tc>
          <w:tcPr>
            <w:tcW w:w="636" w:type="dxa"/>
            <w:tcBorders>
              <w:left w:val="single" w:sz="4" w:space="0" w:color="auto"/>
              <w:bottom w:val="single" w:sz="4" w:space="0" w:color="auto"/>
              <w:right w:val="single" w:sz="4" w:space="0" w:color="auto"/>
            </w:tcBorders>
            <w:vAlign w:val="center"/>
          </w:tcPr>
          <w:p w:rsidR="001216A3"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5</w:t>
            </w:r>
            <w:r>
              <w:rPr>
                <w:rFonts w:eastAsia="標楷體" w:hint="eastAsia"/>
                <w:spacing w:val="-20"/>
                <w:sz w:val="22"/>
              </w:rPr>
              <w:t>月</w:t>
            </w:r>
          </w:p>
        </w:tc>
        <w:tc>
          <w:tcPr>
            <w:tcW w:w="631" w:type="dxa"/>
            <w:tcBorders>
              <w:left w:val="single" w:sz="4" w:space="0" w:color="auto"/>
              <w:bottom w:val="single" w:sz="4" w:space="0" w:color="auto"/>
              <w:right w:val="single" w:sz="4" w:space="0" w:color="auto"/>
            </w:tcBorders>
            <w:vAlign w:val="center"/>
          </w:tcPr>
          <w:p w:rsidR="001216A3"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6</w:t>
            </w:r>
            <w:r>
              <w:rPr>
                <w:rFonts w:eastAsia="標楷體" w:hint="eastAsia"/>
                <w:spacing w:val="-20"/>
                <w:sz w:val="22"/>
              </w:rPr>
              <w:t>月</w:t>
            </w:r>
          </w:p>
        </w:tc>
        <w:tc>
          <w:tcPr>
            <w:tcW w:w="592" w:type="dxa"/>
            <w:tcBorders>
              <w:left w:val="single" w:sz="4" w:space="0" w:color="auto"/>
              <w:bottom w:val="single" w:sz="4" w:space="0" w:color="auto"/>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7</w:t>
            </w:r>
            <w:r>
              <w:rPr>
                <w:rFonts w:eastAsia="標楷體" w:hint="eastAsia"/>
                <w:spacing w:val="-20"/>
                <w:sz w:val="22"/>
              </w:rPr>
              <w:t>月</w:t>
            </w:r>
          </w:p>
        </w:tc>
        <w:tc>
          <w:tcPr>
            <w:tcW w:w="638" w:type="dxa"/>
            <w:tcBorders>
              <w:left w:val="single" w:sz="4" w:space="0" w:color="auto"/>
              <w:bottom w:val="single" w:sz="4" w:space="0" w:color="auto"/>
              <w:right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w:t>
            </w:r>
            <w:r>
              <w:rPr>
                <w:rFonts w:eastAsia="標楷體" w:hint="eastAsia"/>
                <w:spacing w:val="-20"/>
                <w:sz w:val="22"/>
              </w:rPr>
              <w:t>月</w:t>
            </w:r>
          </w:p>
        </w:tc>
        <w:tc>
          <w:tcPr>
            <w:tcW w:w="709" w:type="dxa"/>
            <w:tcBorders>
              <w:left w:val="single" w:sz="4" w:space="0" w:color="auto"/>
              <w:bottom w:val="single" w:sz="4" w:space="0" w:color="auto"/>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w:t>
            </w:r>
            <w:r>
              <w:rPr>
                <w:rFonts w:eastAsia="標楷體" w:hint="eastAsia"/>
                <w:spacing w:val="-20"/>
                <w:sz w:val="22"/>
              </w:rPr>
              <w:t>月</w:t>
            </w:r>
          </w:p>
        </w:tc>
        <w:tc>
          <w:tcPr>
            <w:tcW w:w="709" w:type="dxa"/>
            <w:tcBorders>
              <w:left w:val="single" w:sz="4" w:space="0" w:color="auto"/>
              <w:bottom w:val="single" w:sz="4" w:space="0" w:color="auto"/>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r>
              <w:rPr>
                <w:rFonts w:eastAsia="標楷體" w:hint="eastAsia"/>
                <w:spacing w:val="-20"/>
                <w:sz w:val="22"/>
              </w:rPr>
              <w:t>月</w:t>
            </w:r>
          </w:p>
        </w:tc>
        <w:tc>
          <w:tcPr>
            <w:tcW w:w="759" w:type="dxa"/>
            <w:tcBorders>
              <w:left w:val="single" w:sz="4" w:space="0" w:color="auto"/>
              <w:bottom w:val="single" w:sz="4" w:space="0" w:color="auto"/>
              <w:right w:val="nil"/>
            </w:tcBorders>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累計</w:t>
            </w:r>
            <w:r>
              <w:rPr>
                <w:rFonts w:eastAsia="標楷體" w:hint="eastAsia"/>
                <w:spacing w:val="-20"/>
                <w:sz w:val="22"/>
              </w:rPr>
              <w:t>/</w:t>
            </w:r>
          </w:p>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預估</w:t>
            </w:r>
          </w:p>
        </w:tc>
        <w:tc>
          <w:tcPr>
            <w:tcW w:w="689" w:type="dxa"/>
            <w:tcBorders>
              <w:left w:val="single" w:sz="4" w:space="0" w:color="auto"/>
              <w:bottom w:val="single" w:sz="4" w:space="0" w:color="auto"/>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sidRPr="00777E45">
              <w:rPr>
                <w:rFonts w:eastAsia="標楷體"/>
                <w:spacing w:val="-20"/>
                <w:sz w:val="22"/>
              </w:rPr>
              <w:t>預估</w:t>
            </w:r>
          </w:p>
        </w:tc>
      </w:tr>
      <w:tr w:rsidR="001216A3" w:rsidRPr="00002788" w:rsidTr="003B4187">
        <w:trPr>
          <w:gridAfter w:val="1"/>
          <w:wAfter w:w="20" w:type="dxa"/>
          <w:trHeight w:val="633"/>
          <w:jc w:val="center"/>
        </w:trPr>
        <w:tc>
          <w:tcPr>
            <w:tcW w:w="280" w:type="dxa"/>
            <w:vMerge w:val="restart"/>
            <w:tcBorders>
              <w:left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z w:val="22"/>
              </w:rPr>
            </w:pPr>
            <w:r w:rsidRPr="00636550">
              <w:rPr>
                <w:rFonts w:eastAsia="標楷體"/>
                <w:spacing w:val="-20"/>
                <w:sz w:val="22"/>
              </w:rPr>
              <w:t>經濟成長</w:t>
            </w:r>
          </w:p>
        </w:tc>
        <w:tc>
          <w:tcPr>
            <w:tcW w:w="1474" w:type="dxa"/>
            <w:gridSpan w:val="2"/>
            <w:vAlign w:val="center"/>
          </w:tcPr>
          <w:p w:rsidR="001216A3" w:rsidRPr="005F4C23" w:rsidRDefault="001216A3"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經濟成長率</w:t>
            </w:r>
          </w:p>
          <w:p w:rsidR="001216A3" w:rsidRPr="005F4C23" w:rsidRDefault="001216A3"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708" w:type="dxa"/>
            <w:tcBorders>
              <w:left w:val="nil"/>
              <w:bottom w:val="nil"/>
              <w:right w:val="nil"/>
            </w:tcBorders>
            <w:vAlign w:val="center"/>
          </w:tcPr>
          <w:p w:rsidR="001216A3" w:rsidRPr="005F4C23" w:rsidRDefault="001216A3" w:rsidP="003B4187">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92</w:t>
            </w:r>
          </w:p>
        </w:tc>
        <w:tc>
          <w:tcPr>
            <w:tcW w:w="709" w:type="dxa"/>
            <w:tcBorders>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0.65</w:t>
            </w:r>
          </w:p>
        </w:tc>
        <w:tc>
          <w:tcPr>
            <w:tcW w:w="616" w:type="dxa"/>
            <w:tcBorders>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640" w:type="dxa"/>
            <w:tcBorders>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Pr>
                <w:rFonts w:eastAsia="標楷體" w:hint="eastAsia"/>
                <w:spacing w:val="-20"/>
                <w:sz w:val="22"/>
              </w:rPr>
              <w:t>23</w:t>
            </w:r>
          </w:p>
        </w:tc>
        <w:tc>
          <w:tcPr>
            <w:tcW w:w="641" w:type="dxa"/>
            <w:tcBorders>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single" w:sz="4" w:space="0" w:color="auto"/>
              <w:left w:val="nil"/>
              <w:bottom w:val="nil"/>
              <w:right w:val="nil"/>
            </w:tcBorders>
            <w:vAlign w:val="center"/>
          </w:tcPr>
          <w:p w:rsidR="001216A3" w:rsidRPr="00AE5077" w:rsidRDefault="001216A3" w:rsidP="003B4187">
            <w:pPr>
              <w:adjustRightInd w:val="0"/>
              <w:snapToGrid w:val="0"/>
              <w:ind w:leftChars="-50" w:left="-120" w:rightChars="-50" w:right="-120"/>
              <w:contextualSpacing/>
              <w:textAlignment w:val="center"/>
              <w:rPr>
                <w:rFonts w:eastAsia="標楷體"/>
                <w:spacing w:val="-20"/>
                <w:sz w:val="22"/>
              </w:rPr>
            </w:pPr>
          </w:p>
        </w:tc>
        <w:tc>
          <w:tcPr>
            <w:tcW w:w="631" w:type="dxa"/>
            <w:tcBorders>
              <w:top w:val="single" w:sz="4" w:space="0" w:color="auto"/>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1.13</w:t>
            </w:r>
          </w:p>
        </w:tc>
        <w:tc>
          <w:tcPr>
            <w:tcW w:w="592" w:type="dxa"/>
            <w:tcBorders>
              <w:top w:val="single" w:sz="4" w:space="0" w:color="auto"/>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638" w:type="dxa"/>
            <w:tcBorders>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709" w:type="dxa"/>
            <w:tcBorders>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2.03</w:t>
            </w:r>
          </w:p>
        </w:tc>
        <w:tc>
          <w:tcPr>
            <w:tcW w:w="709" w:type="dxa"/>
            <w:tcBorders>
              <w:left w:val="nil"/>
              <w:bottom w:val="nil"/>
              <w:right w:val="single" w:sz="4" w:space="0" w:color="auto"/>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4</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2.37</w:t>
            </w:r>
          </w:p>
        </w:tc>
        <w:tc>
          <w:tcPr>
            <w:tcW w:w="759" w:type="dxa"/>
            <w:tcBorders>
              <w:left w:val="single" w:sz="4" w:space="0" w:color="auto"/>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1.35</w:t>
            </w:r>
          </w:p>
        </w:tc>
        <w:tc>
          <w:tcPr>
            <w:tcW w:w="689" w:type="dxa"/>
            <w:tcBorders>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1.87</w:t>
            </w:r>
          </w:p>
        </w:tc>
      </w:tr>
      <w:tr w:rsidR="001216A3" w:rsidRPr="00002788" w:rsidTr="003B4187">
        <w:trPr>
          <w:gridAfter w:val="1"/>
          <w:wAfter w:w="20" w:type="dxa"/>
          <w:trHeight w:val="571"/>
          <w:jc w:val="center"/>
        </w:trPr>
        <w:tc>
          <w:tcPr>
            <w:tcW w:w="280" w:type="dxa"/>
            <w:vMerge/>
            <w:tcBorders>
              <w:left w:val="nil"/>
            </w:tcBorders>
          </w:tcPr>
          <w:p w:rsidR="001216A3" w:rsidRPr="00636550" w:rsidRDefault="001216A3" w:rsidP="003B4187">
            <w:pPr>
              <w:adjustRightInd w:val="0"/>
              <w:snapToGrid w:val="0"/>
              <w:contextualSpacing/>
              <w:textAlignment w:val="center"/>
              <w:rPr>
                <w:rFonts w:eastAsia="標楷體"/>
                <w:spacing w:val="-40"/>
                <w:sz w:val="22"/>
              </w:rPr>
            </w:pPr>
          </w:p>
        </w:tc>
        <w:tc>
          <w:tcPr>
            <w:tcW w:w="1474" w:type="dxa"/>
            <w:gridSpan w:val="2"/>
            <w:vAlign w:val="center"/>
          </w:tcPr>
          <w:p w:rsidR="001216A3" w:rsidRPr="005F4C23" w:rsidRDefault="001216A3"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民間投資成長率</w:t>
            </w:r>
          </w:p>
          <w:p w:rsidR="001216A3" w:rsidRPr="005F4C23" w:rsidRDefault="001216A3"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708" w:type="dxa"/>
            <w:tcBorders>
              <w:top w:val="nil"/>
              <w:left w:val="nil"/>
              <w:bottom w:val="nil"/>
              <w:right w:val="nil"/>
            </w:tcBorders>
            <w:vAlign w:val="center"/>
          </w:tcPr>
          <w:p w:rsidR="001216A3" w:rsidRPr="005F4C23" w:rsidRDefault="001216A3" w:rsidP="003B4187">
            <w:pPr>
              <w:adjustRightInd w:val="0"/>
              <w:snapToGrid w:val="0"/>
              <w:contextualSpacing/>
              <w:jc w:val="center"/>
              <w:textAlignment w:val="center"/>
              <w:rPr>
                <w:rFonts w:eastAsia="標楷體"/>
                <w:spacing w:val="-20"/>
                <w:sz w:val="22"/>
              </w:rPr>
            </w:pPr>
            <w:r w:rsidRPr="005F4C23">
              <w:rPr>
                <w:rFonts w:eastAsia="標楷體"/>
                <w:spacing w:val="-20"/>
                <w:sz w:val="22"/>
              </w:rPr>
              <w:t>3.</w:t>
            </w:r>
            <w:r w:rsidRPr="005F4C23">
              <w:rPr>
                <w:rFonts w:eastAsia="標楷體" w:hint="eastAsia"/>
                <w:spacing w:val="-20"/>
                <w:sz w:val="22"/>
              </w:rPr>
              <w:t>17</w:t>
            </w:r>
          </w:p>
        </w:tc>
        <w:tc>
          <w:tcPr>
            <w:tcW w:w="709"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2.75</w:t>
            </w:r>
          </w:p>
        </w:tc>
        <w:tc>
          <w:tcPr>
            <w:tcW w:w="616"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640"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0.</w:t>
            </w:r>
            <w:r>
              <w:rPr>
                <w:rFonts w:eastAsia="標楷體" w:hint="eastAsia"/>
                <w:spacing w:val="-20"/>
                <w:sz w:val="22"/>
              </w:rPr>
              <w:t>22</w:t>
            </w:r>
          </w:p>
        </w:tc>
        <w:tc>
          <w:tcPr>
            <w:tcW w:w="641"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textAlignment w:val="center"/>
              <w:rPr>
                <w:rFonts w:eastAsia="標楷體"/>
                <w:spacing w:val="-20"/>
                <w:sz w:val="22"/>
              </w:rPr>
            </w:pPr>
          </w:p>
        </w:tc>
        <w:tc>
          <w:tcPr>
            <w:tcW w:w="631"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1.16</w:t>
            </w:r>
          </w:p>
        </w:tc>
        <w:tc>
          <w:tcPr>
            <w:tcW w:w="592"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638"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3.62</w:t>
            </w:r>
          </w:p>
        </w:tc>
        <w:tc>
          <w:tcPr>
            <w:tcW w:w="709" w:type="dxa"/>
            <w:tcBorders>
              <w:top w:val="nil"/>
              <w:left w:val="nil"/>
              <w:bottom w:val="nil"/>
              <w:right w:val="single" w:sz="4" w:space="0" w:color="auto"/>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4</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2.42</w:t>
            </w:r>
          </w:p>
        </w:tc>
        <w:tc>
          <w:tcPr>
            <w:tcW w:w="759" w:type="dxa"/>
            <w:tcBorders>
              <w:top w:val="nil"/>
              <w:left w:val="single" w:sz="4" w:space="0" w:color="auto"/>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1.88</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2.00</w:t>
            </w:r>
          </w:p>
        </w:tc>
      </w:tr>
      <w:tr w:rsidR="001216A3" w:rsidRPr="00002788" w:rsidTr="003B4187">
        <w:trPr>
          <w:gridAfter w:val="1"/>
          <w:wAfter w:w="20" w:type="dxa"/>
          <w:trHeight w:val="551"/>
          <w:jc w:val="center"/>
        </w:trPr>
        <w:tc>
          <w:tcPr>
            <w:tcW w:w="280" w:type="dxa"/>
            <w:vMerge/>
            <w:tcBorders>
              <w:left w:val="nil"/>
            </w:tcBorders>
          </w:tcPr>
          <w:p w:rsidR="001216A3" w:rsidRPr="00636550" w:rsidRDefault="001216A3" w:rsidP="003B4187">
            <w:pPr>
              <w:adjustRightInd w:val="0"/>
              <w:snapToGrid w:val="0"/>
              <w:contextualSpacing/>
              <w:textAlignment w:val="center"/>
              <w:rPr>
                <w:rFonts w:eastAsia="標楷體"/>
                <w:spacing w:val="-40"/>
                <w:sz w:val="22"/>
              </w:rPr>
            </w:pPr>
          </w:p>
        </w:tc>
        <w:tc>
          <w:tcPr>
            <w:tcW w:w="1474" w:type="dxa"/>
            <w:gridSpan w:val="2"/>
            <w:vAlign w:val="center"/>
          </w:tcPr>
          <w:p w:rsidR="001216A3" w:rsidRPr="005F4C23" w:rsidRDefault="001216A3"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民間消費成長率</w:t>
            </w:r>
          </w:p>
          <w:p w:rsidR="001216A3" w:rsidRPr="005F4C23" w:rsidRDefault="001216A3" w:rsidP="003B4187">
            <w:pPr>
              <w:adjustRightInd w:val="0"/>
              <w:snapToGrid w:val="0"/>
              <w:ind w:leftChars="-50" w:left="-120" w:rightChars="-50" w:right="-120"/>
              <w:contextualSpacing/>
              <w:jc w:val="center"/>
              <w:textAlignment w:val="center"/>
              <w:rPr>
                <w:rFonts w:eastAsia="標楷體"/>
                <w:spacing w:val="-20"/>
                <w:sz w:val="22"/>
              </w:rPr>
            </w:pPr>
            <w:r w:rsidRPr="005F4C23">
              <w:rPr>
                <w:rFonts w:eastAsia="標楷體"/>
                <w:spacing w:val="-20"/>
                <w:sz w:val="22"/>
              </w:rPr>
              <w:t>(%)</w:t>
            </w:r>
          </w:p>
        </w:tc>
        <w:tc>
          <w:tcPr>
            <w:tcW w:w="708" w:type="dxa"/>
            <w:tcBorders>
              <w:top w:val="nil"/>
              <w:left w:val="nil"/>
              <w:bottom w:val="nil"/>
              <w:right w:val="nil"/>
            </w:tcBorders>
            <w:vAlign w:val="center"/>
          </w:tcPr>
          <w:p w:rsidR="001216A3" w:rsidRPr="005F4C23" w:rsidRDefault="001216A3" w:rsidP="003B4187">
            <w:pPr>
              <w:adjustRightInd w:val="0"/>
              <w:snapToGrid w:val="0"/>
              <w:contextualSpacing/>
              <w:jc w:val="center"/>
              <w:textAlignment w:val="center"/>
              <w:rPr>
                <w:rFonts w:eastAsia="標楷體"/>
                <w:spacing w:val="-20"/>
                <w:sz w:val="22"/>
              </w:rPr>
            </w:pPr>
            <w:r w:rsidRPr="005F4C23">
              <w:rPr>
                <w:rFonts w:eastAsia="標楷體" w:hint="eastAsia"/>
                <w:spacing w:val="-20"/>
                <w:sz w:val="22"/>
              </w:rPr>
              <w:t>3.33</w:t>
            </w:r>
          </w:p>
        </w:tc>
        <w:tc>
          <w:tcPr>
            <w:tcW w:w="709"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2.34</w:t>
            </w:r>
          </w:p>
        </w:tc>
        <w:tc>
          <w:tcPr>
            <w:tcW w:w="616"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640"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sidRPr="00AE5077">
              <w:rPr>
                <w:rFonts w:eastAsia="標楷體" w:hint="eastAsia"/>
                <w:spacing w:val="-20"/>
                <w:sz w:val="22"/>
              </w:rPr>
              <w:t>1</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hint="eastAsia"/>
                <w:spacing w:val="-20"/>
                <w:sz w:val="22"/>
              </w:rPr>
              <w:t>2.</w:t>
            </w:r>
            <w:r>
              <w:rPr>
                <w:rFonts w:eastAsia="標楷體" w:hint="eastAsia"/>
                <w:spacing w:val="-20"/>
                <w:sz w:val="22"/>
              </w:rPr>
              <w:t>64</w:t>
            </w:r>
          </w:p>
        </w:tc>
        <w:tc>
          <w:tcPr>
            <w:tcW w:w="641"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636"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textAlignment w:val="center"/>
              <w:rPr>
                <w:rFonts w:eastAsia="標楷體"/>
                <w:spacing w:val="-20"/>
                <w:sz w:val="22"/>
              </w:rPr>
            </w:pPr>
          </w:p>
        </w:tc>
        <w:tc>
          <w:tcPr>
            <w:tcW w:w="631"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2</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w:t>
            </w:r>
            <w:r w:rsidRPr="00AE5077">
              <w:rPr>
                <w:rFonts w:eastAsia="標楷體" w:hint="eastAsia"/>
                <w:spacing w:val="-20"/>
                <w:sz w:val="22"/>
              </w:rPr>
              <w:t>.</w:t>
            </w:r>
            <w:r>
              <w:rPr>
                <w:rFonts w:eastAsia="標楷體" w:hint="eastAsia"/>
                <w:spacing w:val="-20"/>
                <w:sz w:val="22"/>
              </w:rPr>
              <w:t>59</w:t>
            </w:r>
          </w:p>
        </w:tc>
        <w:tc>
          <w:tcPr>
            <w:tcW w:w="592"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638"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709" w:type="dxa"/>
            <w:tcBorders>
              <w:top w:val="nil"/>
              <w:left w:val="nil"/>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3</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w:t>
            </w:r>
            <w:r w:rsidRPr="00AE5077">
              <w:rPr>
                <w:rFonts w:eastAsia="標楷體" w:hint="eastAsia"/>
                <w:spacing w:val="-20"/>
                <w:sz w:val="22"/>
              </w:rPr>
              <w:t>.</w:t>
            </w:r>
            <w:r>
              <w:rPr>
                <w:rFonts w:eastAsia="標楷體" w:hint="eastAsia"/>
                <w:spacing w:val="-20"/>
                <w:sz w:val="22"/>
              </w:rPr>
              <w:t>46</w:t>
            </w:r>
          </w:p>
        </w:tc>
        <w:tc>
          <w:tcPr>
            <w:tcW w:w="709" w:type="dxa"/>
            <w:tcBorders>
              <w:top w:val="nil"/>
              <w:left w:val="nil"/>
              <w:bottom w:val="nil"/>
              <w:right w:val="single" w:sz="4" w:space="0" w:color="auto"/>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sidRPr="00AE5077">
              <w:rPr>
                <w:rFonts w:eastAsia="標楷體"/>
                <w:spacing w:val="-20"/>
                <w:sz w:val="22"/>
              </w:rPr>
              <w:t>第</w:t>
            </w:r>
            <w:r>
              <w:rPr>
                <w:rFonts w:eastAsia="標楷體" w:hint="eastAsia"/>
                <w:spacing w:val="-20"/>
                <w:sz w:val="22"/>
              </w:rPr>
              <w:t>4</w:t>
            </w:r>
            <w:r w:rsidRPr="00AE5077">
              <w:rPr>
                <w:rFonts w:eastAsia="標楷體"/>
                <w:spacing w:val="-20"/>
                <w:sz w:val="22"/>
              </w:rPr>
              <w:t>季</w:t>
            </w:r>
          </w:p>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1.06</w:t>
            </w:r>
          </w:p>
        </w:tc>
        <w:tc>
          <w:tcPr>
            <w:tcW w:w="759" w:type="dxa"/>
            <w:tcBorders>
              <w:top w:val="nil"/>
              <w:left w:val="single" w:sz="4" w:space="0" w:color="auto"/>
              <w:bottom w:val="nil"/>
              <w:right w:val="nil"/>
            </w:tcBorders>
            <w:vAlign w:val="center"/>
          </w:tcPr>
          <w:p w:rsidR="001216A3" w:rsidRPr="00AE5077"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1.94</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1.74</w:t>
            </w:r>
          </w:p>
        </w:tc>
      </w:tr>
      <w:tr w:rsidR="001216A3" w:rsidRPr="00636550" w:rsidTr="003B4187">
        <w:trPr>
          <w:gridAfter w:val="1"/>
          <w:wAfter w:w="20" w:type="dxa"/>
          <w:trHeight w:val="531"/>
          <w:jc w:val="center"/>
        </w:trPr>
        <w:tc>
          <w:tcPr>
            <w:tcW w:w="280" w:type="dxa"/>
            <w:vMerge w:val="restart"/>
            <w:tcBorders>
              <w:left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產業</w:t>
            </w:r>
          </w:p>
        </w:tc>
        <w:tc>
          <w:tcPr>
            <w:tcW w:w="1474" w:type="dxa"/>
            <w:gridSpan w:val="2"/>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工業生產指數</w:t>
            </w:r>
          </w:p>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708" w:type="dxa"/>
            <w:tcBorders>
              <w:top w:val="nil"/>
              <w:left w:val="nil"/>
              <w:bottom w:val="nil"/>
              <w:right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6.37</w:t>
            </w:r>
          </w:p>
        </w:tc>
        <w:tc>
          <w:tcPr>
            <w:tcW w:w="709" w:type="dxa"/>
            <w:tcBorders>
              <w:top w:val="nil"/>
              <w:left w:val="nil"/>
              <w:bottom w:val="nil"/>
              <w:right w:val="nil"/>
            </w:tcBorders>
            <w:vAlign w:val="center"/>
          </w:tcPr>
          <w:p w:rsidR="001216A3" w:rsidRPr="0016798F" w:rsidRDefault="001216A3" w:rsidP="003B4187">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-1.75</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-5.99</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-4.15</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-2.92</w:t>
            </w:r>
          </w:p>
        </w:tc>
        <w:tc>
          <w:tcPr>
            <w:tcW w:w="641"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w:t>
            </w:r>
            <w:r>
              <w:rPr>
                <w:rFonts w:eastAsia="標楷體" w:hint="eastAsia"/>
                <w:spacing w:val="-20"/>
                <w:sz w:val="22"/>
              </w:rPr>
              <w:t>3</w:t>
            </w:r>
            <w:r w:rsidRPr="00F1080C">
              <w:rPr>
                <w:rFonts w:eastAsia="標楷體" w:hint="eastAsia"/>
                <w:spacing w:val="-20"/>
                <w:sz w:val="22"/>
              </w:rPr>
              <w:t>.</w:t>
            </w:r>
            <w:r>
              <w:rPr>
                <w:rFonts w:eastAsia="標楷體" w:hint="eastAsia"/>
                <w:spacing w:val="-20"/>
                <w:sz w:val="22"/>
              </w:rPr>
              <w:t>57</w:t>
            </w:r>
          </w:p>
        </w:tc>
        <w:tc>
          <w:tcPr>
            <w:tcW w:w="636"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1.90</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1.14</w:t>
            </w:r>
          </w:p>
        </w:tc>
        <w:tc>
          <w:tcPr>
            <w:tcW w:w="592" w:type="dxa"/>
            <w:tcBorders>
              <w:top w:val="nil"/>
              <w:left w:val="nil"/>
              <w:bottom w:val="nil"/>
              <w:right w:val="nil"/>
            </w:tcBorders>
            <w:vAlign w:val="center"/>
          </w:tcPr>
          <w:p w:rsidR="001216A3" w:rsidRPr="00C03E5D" w:rsidRDefault="001216A3" w:rsidP="003B418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-0.36</w:t>
            </w:r>
          </w:p>
        </w:tc>
        <w:tc>
          <w:tcPr>
            <w:tcW w:w="638" w:type="dxa"/>
            <w:tcBorders>
              <w:top w:val="nil"/>
              <w:left w:val="nil"/>
              <w:bottom w:val="nil"/>
              <w:right w:val="nil"/>
            </w:tcBorders>
            <w:vAlign w:val="center"/>
          </w:tcPr>
          <w:p w:rsidR="001216A3" w:rsidRPr="00C03E5D" w:rsidRDefault="001216A3" w:rsidP="003B418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7.78</w:t>
            </w:r>
          </w:p>
        </w:tc>
        <w:tc>
          <w:tcPr>
            <w:tcW w:w="709" w:type="dxa"/>
            <w:tcBorders>
              <w:top w:val="nil"/>
              <w:left w:val="nil"/>
              <w:bottom w:val="nil"/>
              <w:right w:val="nil"/>
            </w:tcBorders>
            <w:vAlign w:val="center"/>
          </w:tcPr>
          <w:p w:rsidR="001216A3" w:rsidRPr="00C03E5D"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4.56</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3.70</w:t>
            </w:r>
          </w:p>
        </w:tc>
        <w:tc>
          <w:tcPr>
            <w:tcW w:w="759" w:type="dxa"/>
            <w:tcBorders>
              <w:top w:val="nil"/>
              <w:left w:val="single" w:sz="4" w:space="0" w:color="auto"/>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0.21</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636550" w:rsidTr="003B4187">
        <w:trPr>
          <w:gridAfter w:val="1"/>
          <w:wAfter w:w="20" w:type="dxa"/>
          <w:trHeight w:val="556"/>
          <w:jc w:val="center"/>
        </w:trPr>
        <w:tc>
          <w:tcPr>
            <w:tcW w:w="280" w:type="dxa"/>
            <w:vMerge/>
            <w:tcBorders>
              <w:left w:val="nil"/>
            </w:tcBorders>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single" w:sz="4" w:space="0" w:color="auto"/>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製造業生產指數</w:t>
            </w:r>
          </w:p>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708" w:type="dxa"/>
            <w:tcBorders>
              <w:top w:val="nil"/>
              <w:left w:val="nil"/>
              <w:bottom w:val="nil"/>
              <w:right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6.63</w:t>
            </w:r>
          </w:p>
        </w:tc>
        <w:tc>
          <w:tcPr>
            <w:tcW w:w="709" w:type="dxa"/>
            <w:tcBorders>
              <w:top w:val="nil"/>
              <w:left w:val="nil"/>
              <w:bottom w:val="nil"/>
              <w:right w:val="nil"/>
            </w:tcBorders>
            <w:vAlign w:val="center"/>
          </w:tcPr>
          <w:p w:rsidR="001216A3" w:rsidRPr="0016798F" w:rsidRDefault="001216A3" w:rsidP="003B4187">
            <w:pPr>
              <w:adjustRightInd w:val="0"/>
              <w:snapToGrid w:val="0"/>
              <w:ind w:leftChars="-50" w:left="-120" w:rightChars="-50" w:right="-120"/>
              <w:contextualSpacing/>
              <w:jc w:val="center"/>
              <w:textAlignment w:val="center"/>
              <w:rPr>
                <w:rFonts w:eastAsia="標楷體"/>
                <w:color w:val="000000" w:themeColor="text1"/>
                <w:spacing w:val="-20"/>
                <w:sz w:val="22"/>
              </w:rPr>
            </w:pPr>
            <w:r w:rsidRPr="0016798F">
              <w:rPr>
                <w:rFonts w:eastAsia="標楷體" w:hint="eastAsia"/>
                <w:color w:val="000000" w:themeColor="text1"/>
                <w:spacing w:val="-20"/>
                <w:sz w:val="22"/>
              </w:rPr>
              <w:t>-1.49</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-6.57</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-5.13</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-3.53</w:t>
            </w:r>
          </w:p>
        </w:tc>
        <w:tc>
          <w:tcPr>
            <w:tcW w:w="641" w:type="dxa"/>
            <w:tcBorders>
              <w:top w:val="nil"/>
              <w:left w:val="nil"/>
              <w:bottom w:val="nil"/>
              <w:right w:val="nil"/>
            </w:tcBorders>
            <w:vAlign w:val="center"/>
          </w:tcPr>
          <w:p w:rsidR="001216A3" w:rsidRPr="00C56949" w:rsidRDefault="001216A3" w:rsidP="003B4187">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-3.96</w:t>
            </w:r>
          </w:p>
        </w:tc>
        <w:tc>
          <w:tcPr>
            <w:tcW w:w="636" w:type="dxa"/>
            <w:tcBorders>
              <w:top w:val="nil"/>
              <w:left w:val="nil"/>
              <w:bottom w:val="nil"/>
              <w:right w:val="nil"/>
            </w:tcBorders>
            <w:vAlign w:val="center"/>
          </w:tcPr>
          <w:p w:rsidR="001216A3" w:rsidRPr="00C56949" w:rsidRDefault="001216A3" w:rsidP="003B4187">
            <w:pPr>
              <w:adjustRightInd w:val="0"/>
              <w:snapToGrid w:val="0"/>
              <w:ind w:leftChars="-50" w:left="-120" w:rightChars="-50" w:right="-120"/>
              <w:contextualSpacing/>
              <w:jc w:val="center"/>
              <w:textAlignment w:val="center"/>
              <w:rPr>
                <w:rFonts w:eastAsia="標楷體"/>
                <w:spacing w:val="-20"/>
                <w:sz w:val="22"/>
              </w:rPr>
            </w:pPr>
            <w:r w:rsidRPr="00C56949">
              <w:rPr>
                <w:rFonts w:eastAsia="標楷體"/>
                <w:spacing w:val="-20"/>
                <w:sz w:val="22"/>
              </w:rPr>
              <w:t>1.</w:t>
            </w:r>
            <w:r>
              <w:rPr>
                <w:rFonts w:eastAsia="標楷體" w:hint="eastAsia"/>
                <w:spacing w:val="-20"/>
                <w:sz w:val="22"/>
              </w:rPr>
              <w:t>85</w:t>
            </w:r>
          </w:p>
        </w:tc>
        <w:tc>
          <w:tcPr>
            <w:tcW w:w="631" w:type="dxa"/>
            <w:tcBorders>
              <w:top w:val="nil"/>
              <w:left w:val="nil"/>
              <w:bottom w:val="nil"/>
              <w:right w:val="nil"/>
            </w:tcBorders>
            <w:vAlign w:val="center"/>
          </w:tcPr>
          <w:p w:rsidR="001216A3" w:rsidRPr="00C56949"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1.82</w:t>
            </w:r>
          </w:p>
        </w:tc>
        <w:tc>
          <w:tcPr>
            <w:tcW w:w="592" w:type="dxa"/>
            <w:tcBorders>
              <w:top w:val="nil"/>
              <w:left w:val="nil"/>
              <w:bottom w:val="nil"/>
              <w:right w:val="nil"/>
            </w:tcBorders>
            <w:vAlign w:val="center"/>
          </w:tcPr>
          <w:p w:rsidR="001216A3" w:rsidRPr="00C03E5D" w:rsidRDefault="001216A3" w:rsidP="003B418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0.60</w:t>
            </w:r>
          </w:p>
        </w:tc>
        <w:tc>
          <w:tcPr>
            <w:tcW w:w="638" w:type="dxa"/>
            <w:tcBorders>
              <w:top w:val="nil"/>
              <w:left w:val="nil"/>
              <w:bottom w:val="nil"/>
              <w:right w:val="nil"/>
            </w:tcBorders>
            <w:vAlign w:val="center"/>
          </w:tcPr>
          <w:p w:rsidR="001216A3" w:rsidRPr="00C03E5D" w:rsidRDefault="001216A3" w:rsidP="003B418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8.40</w:t>
            </w:r>
          </w:p>
        </w:tc>
        <w:tc>
          <w:tcPr>
            <w:tcW w:w="709" w:type="dxa"/>
            <w:tcBorders>
              <w:top w:val="nil"/>
              <w:left w:val="nil"/>
              <w:bottom w:val="nil"/>
              <w:right w:val="nil"/>
            </w:tcBorders>
            <w:vAlign w:val="center"/>
          </w:tcPr>
          <w:p w:rsidR="001216A3" w:rsidRPr="00C03E5D" w:rsidRDefault="001216A3" w:rsidP="003B4187">
            <w:pPr>
              <w:adjustRightInd w:val="0"/>
              <w:snapToGrid w:val="0"/>
              <w:ind w:rightChars="-50" w:right="-120"/>
              <w:contextualSpacing/>
              <w:jc w:val="center"/>
              <w:textAlignment w:val="center"/>
              <w:rPr>
                <w:rFonts w:eastAsia="標楷體"/>
                <w:spacing w:val="-20"/>
                <w:sz w:val="22"/>
              </w:rPr>
            </w:pPr>
            <w:r w:rsidRPr="00C03E5D">
              <w:rPr>
                <w:rFonts w:eastAsia="標楷體"/>
                <w:spacing w:val="-20"/>
                <w:sz w:val="22"/>
              </w:rPr>
              <w:t>6.</w:t>
            </w:r>
            <w:r>
              <w:rPr>
                <w:rFonts w:eastAsia="標楷體" w:hint="eastAsia"/>
                <w:spacing w:val="-20"/>
                <w:sz w:val="22"/>
              </w:rPr>
              <w:t>03</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5.67</w:t>
            </w:r>
          </w:p>
        </w:tc>
        <w:tc>
          <w:tcPr>
            <w:tcW w:w="759" w:type="dxa"/>
            <w:tcBorders>
              <w:top w:val="nil"/>
              <w:left w:val="single" w:sz="4" w:space="0" w:color="auto"/>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0.51</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636550" w:rsidTr="003B4187">
        <w:trPr>
          <w:gridAfter w:val="1"/>
          <w:wAfter w:w="20" w:type="dxa"/>
          <w:trHeight w:val="566"/>
          <w:jc w:val="center"/>
        </w:trPr>
        <w:tc>
          <w:tcPr>
            <w:tcW w:w="280" w:type="dxa"/>
            <w:vMerge/>
            <w:tcBorders>
              <w:left w:val="nil"/>
            </w:tcBorders>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批發業營業額</w:t>
            </w:r>
          </w:p>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708" w:type="dxa"/>
            <w:tcBorders>
              <w:top w:val="nil"/>
              <w:left w:val="nil"/>
              <w:bottom w:val="nil"/>
              <w:right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2.2</w:t>
            </w:r>
          </w:p>
        </w:tc>
        <w:tc>
          <w:tcPr>
            <w:tcW w:w="709" w:type="dxa"/>
            <w:tcBorders>
              <w:top w:val="nil"/>
              <w:left w:val="nil"/>
              <w:bottom w:val="nil"/>
              <w:right w:val="nil"/>
            </w:tcBorders>
            <w:vAlign w:val="center"/>
          </w:tcPr>
          <w:p w:rsidR="001216A3" w:rsidRPr="00F92F61" w:rsidRDefault="001216A3" w:rsidP="003B4187">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-3.9</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-6.2</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-11.0</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-5.3</w:t>
            </w:r>
          </w:p>
        </w:tc>
        <w:tc>
          <w:tcPr>
            <w:tcW w:w="641"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-5.8</w:t>
            </w:r>
          </w:p>
        </w:tc>
        <w:tc>
          <w:tcPr>
            <w:tcW w:w="636"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-2.6</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-2.5</w:t>
            </w:r>
          </w:p>
        </w:tc>
        <w:tc>
          <w:tcPr>
            <w:tcW w:w="592"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-1.5</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w:t>
            </w:r>
          </w:p>
        </w:tc>
        <w:tc>
          <w:tcPr>
            <w:tcW w:w="709"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-0.9</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759" w:type="dxa"/>
            <w:tcBorders>
              <w:top w:val="nil"/>
              <w:left w:val="single" w:sz="4" w:space="0" w:color="auto"/>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-3.1</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636550" w:rsidTr="003B4187">
        <w:trPr>
          <w:gridAfter w:val="1"/>
          <w:wAfter w:w="20" w:type="dxa"/>
          <w:trHeight w:val="693"/>
          <w:jc w:val="center"/>
        </w:trPr>
        <w:tc>
          <w:tcPr>
            <w:tcW w:w="280" w:type="dxa"/>
            <w:vMerge/>
            <w:tcBorders>
              <w:left w:val="nil"/>
            </w:tcBorders>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零售業</w:t>
            </w:r>
            <w:r w:rsidRPr="00636550">
              <w:rPr>
                <w:rFonts w:eastAsia="標楷體" w:hint="eastAsia"/>
                <w:spacing w:val="-20"/>
                <w:sz w:val="22"/>
              </w:rPr>
              <w:t>營業額</w:t>
            </w:r>
          </w:p>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708" w:type="dxa"/>
            <w:tcBorders>
              <w:top w:val="nil"/>
              <w:left w:val="nil"/>
              <w:bottom w:val="nil"/>
              <w:right w:val="nil"/>
            </w:tcBorders>
            <w:vAlign w:val="center"/>
          </w:tcPr>
          <w:p w:rsidR="001216A3" w:rsidRPr="00636550" w:rsidRDefault="001216A3" w:rsidP="003B4187">
            <w:pPr>
              <w:adjustRightInd w:val="0"/>
              <w:snapToGrid w:val="0"/>
              <w:contextualSpacing/>
              <w:jc w:val="center"/>
              <w:textAlignment w:val="center"/>
              <w:rPr>
                <w:rFonts w:eastAsia="標楷體"/>
                <w:spacing w:val="-20"/>
                <w:sz w:val="22"/>
              </w:rPr>
            </w:pPr>
            <w:r w:rsidRPr="00636550">
              <w:rPr>
                <w:rFonts w:eastAsia="標楷體" w:hint="eastAsia"/>
                <w:spacing w:val="-20"/>
                <w:sz w:val="22"/>
              </w:rPr>
              <w:t>3.9</w:t>
            </w:r>
          </w:p>
        </w:tc>
        <w:tc>
          <w:tcPr>
            <w:tcW w:w="709" w:type="dxa"/>
            <w:tcBorders>
              <w:top w:val="nil"/>
              <w:left w:val="nil"/>
              <w:bottom w:val="nil"/>
              <w:right w:val="nil"/>
            </w:tcBorders>
            <w:vAlign w:val="center"/>
          </w:tcPr>
          <w:p w:rsidR="001216A3" w:rsidRPr="00F92F61" w:rsidRDefault="001216A3" w:rsidP="003B4187">
            <w:pPr>
              <w:adjustRightInd w:val="0"/>
              <w:snapToGrid w:val="0"/>
              <w:ind w:leftChars="-50" w:left="-120" w:rightChars="-50" w:right="-120"/>
              <w:contextualSpacing/>
              <w:jc w:val="center"/>
              <w:textAlignment w:val="center"/>
              <w:rPr>
                <w:rFonts w:eastAsia="標楷體"/>
                <w:color w:val="FF0000"/>
                <w:spacing w:val="-20"/>
                <w:sz w:val="22"/>
              </w:rPr>
            </w:pPr>
            <w:r w:rsidRPr="0016798F">
              <w:rPr>
                <w:rFonts w:eastAsia="標楷體" w:hint="eastAsia"/>
                <w:color w:val="000000" w:themeColor="text1"/>
                <w:spacing w:val="-20"/>
                <w:sz w:val="22"/>
              </w:rPr>
              <w:t>0.3</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7.2</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0.1</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w:t>
            </w:r>
          </w:p>
        </w:tc>
        <w:tc>
          <w:tcPr>
            <w:tcW w:w="641"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2.3</w:t>
            </w:r>
          </w:p>
        </w:tc>
        <w:tc>
          <w:tcPr>
            <w:tcW w:w="63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0.9</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0.5</w:t>
            </w:r>
          </w:p>
        </w:tc>
        <w:tc>
          <w:tcPr>
            <w:tcW w:w="592"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2.8</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0.0</w:t>
            </w:r>
          </w:p>
        </w:tc>
        <w:tc>
          <w:tcPr>
            <w:tcW w:w="709"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2.2</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0.4</w:t>
            </w:r>
          </w:p>
        </w:tc>
        <w:tc>
          <w:tcPr>
            <w:tcW w:w="759" w:type="dxa"/>
            <w:tcBorders>
              <w:top w:val="nil"/>
              <w:left w:val="single" w:sz="4" w:space="0" w:color="auto"/>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636550" w:rsidTr="003B4187">
        <w:trPr>
          <w:gridAfter w:val="1"/>
          <w:wAfter w:w="20" w:type="dxa"/>
          <w:trHeight w:val="693"/>
          <w:jc w:val="center"/>
        </w:trPr>
        <w:tc>
          <w:tcPr>
            <w:tcW w:w="280" w:type="dxa"/>
            <w:vMerge/>
            <w:tcBorders>
              <w:left w:val="nil"/>
            </w:tcBorders>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hint="eastAsia"/>
                <w:spacing w:val="-20"/>
                <w:sz w:val="22"/>
              </w:rPr>
              <w:t>餐飲業營業額</w:t>
            </w:r>
          </w:p>
          <w:p w:rsidR="001216A3" w:rsidRPr="00636550" w:rsidRDefault="001216A3" w:rsidP="003B4187">
            <w:pPr>
              <w:adjustRightInd w:val="0"/>
              <w:snapToGrid w:val="0"/>
              <w:ind w:leftChars="-50" w:left="-120" w:rightChars="-50" w:right="-120"/>
              <w:contextualSpacing/>
              <w:jc w:val="center"/>
              <w:textAlignment w:val="center"/>
              <w:rPr>
                <w:rFonts w:eastAsia="標楷體"/>
                <w:spacing w:val="-20"/>
                <w:sz w:val="22"/>
              </w:rPr>
            </w:pPr>
            <w:r w:rsidRPr="00636550">
              <w:rPr>
                <w:rFonts w:eastAsia="標楷體"/>
                <w:spacing w:val="-20"/>
                <w:sz w:val="22"/>
              </w:rPr>
              <w:t>年增率</w:t>
            </w:r>
            <w:r w:rsidRPr="00636550">
              <w:rPr>
                <w:rFonts w:eastAsia="標楷體"/>
                <w:spacing w:val="-20"/>
                <w:sz w:val="22"/>
              </w:rPr>
              <w:t>(%)</w:t>
            </w:r>
          </w:p>
        </w:tc>
        <w:tc>
          <w:tcPr>
            <w:tcW w:w="708" w:type="dxa"/>
            <w:tcBorders>
              <w:top w:val="nil"/>
              <w:left w:val="nil"/>
              <w:bottom w:val="nil"/>
              <w:right w:val="nil"/>
            </w:tcBorders>
            <w:vAlign w:val="center"/>
          </w:tcPr>
          <w:p w:rsidR="001216A3" w:rsidRPr="00636550" w:rsidRDefault="001216A3" w:rsidP="003B4187">
            <w:pPr>
              <w:adjustRightInd w:val="0"/>
              <w:snapToGrid w:val="0"/>
              <w:contextualSpacing/>
              <w:jc w:val="center"/>
              <w:textAlignment w:val="center"/>
              <w:rPr>
                <w:rFonts w:eastAsia="標楷體"/>
                <w:spacing w:val="-20"/>
                <w:sz w:val="22"/>
              </w:rPr>
            </w:pPr>
            <w:r w:rsidRPr="00636550">
              <w:rPr>
                <w:rFonts w:eastAsia="標楷體" w:hint="eastAsia"/>
                <w:spacing w:val="-20"/>
                <w:sz w:val="22"/>
              </w:rPr>
              <w:t>3.1</w:t>
            </w:r>
          </w:p>
        </w:tc>
        <w:tc>
          <w:tcPr>
            <w:tcW w:w="709" w:type="dxa"/>
            <w:tcBorders>
              <w:top w:val="nil"/>
              <w:left w:val="nil"/>
              <w:bottom w:val="nil"/>
              <w:right w:val="nil"/>
            </w:tcBorders>
            <w:vAlign w:val="center"/>
          </w:tcPr>
          <w:p w:rsidR="001216A3" w:rsidRPr="00F92F61" w:rsidRDefault="001216A3" w:rsidP="003B4187">
            <w:pPr>
              <w:adjustRightInd w:val="0"/>
              <w:snapToGrid w:val="0"/>
              <w:ind w:leftChars="-50" w:left="-120" w:rightChars="-50" w:right="-120"/>
              <w:contextualSpacing/>
              <w:jc w:val="center"/>
              <w:textAlignment w:val="center"/>
              <w:rPr>
                <w:rFonts w:eastAsia="標楷體"/>
                <w:color w:val="FF0000"/>
                <w:spacing w:val="-20"/>
                <w:sz w:val="22"/>
              </w:rPr>
            </w:pPr>
            <w:r w:rsidRPr="00037EF9">
              <w:rPr>
                <w:rFonts w:eastAsia="標楷體" w:hint="eastAsia"/>
                <w:color w:val="000000" w:themeColor="text1"/>
                <w:spacing w:val="-20"/>
                <w:sz w:val="22"/>
              </w:rPr>
              <w:t>2.7</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7.5</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p>
        </w:tc>
        <w:tc>
          <w:tcPr>
            <w:tcW w:w="641"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3.0</w:t>
            </w:r>
          </w:p>
        </w:tc>
        <w:tc>
          <w:tcPr>
            <w:tcW w:w="63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1.6</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1.9</w:t>
            </w:r>
          </w:p>
        </w:tc>
        <w:tc>
          <w:tcPr>
            <w:tcW w:w="592"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3.7</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0.6</w:t>
            </w:r>
          </w:p>
        </w:tc>
        <w:tc>
          <w:tcPr>
            <w:tcW w:w="709" w:type="dxa"/>
            <w:tcBorders>
              <w:top w:val="nil"/>
              <w:left w:val="nil"/>
              <w:bottom w:val="nil"/>
              <w:right w:val="nil"/>
            </w:tcBorders>
            <w:vAlign w:val="center"/>
          </w:tcPr>
          <w:p w:rsidR="001216A3"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5.3</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6.8</w:t>
            </w:r>
          </w:p>
        </w:tc>
        <w:tc>
          <w:tcPr>
            <w:tcW w:w="75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3.2</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BD3DFE" w:rsidTr="003B4187">
        <w:trPr>
          <w:gridAfter w:val="1"/>
          <w:wAfter w:w="20" w:type="dxa"/>
          <w:trHeight w:val="425"/>
          <w:jc w:val="center"/>
        </w:trPr>
        <w:tc>
          <w:tcPr>
            <w:tcW w:w="280" w:type="dxa"/>
            <w:vMerge w:val="restart"/>
            <w:tcBorders>
              <w:lef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對外貿易</w:t>
            </w:r>
          </w:p>
        </w:tc>
        <w:tc>
          <w:tcPr>
            <w:tcW w:w="1474" w:type="dxa"/>
            <w:gridSpan w:val="2"/>
            <w:tcBorders>
              <w:bottom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出口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3,</w:t>
            </w:r>
            <w:r w:rsidRPr="00BD3DFE">
              <w:rPr>
                <w:rFonts w:eastAsia="標楷體" w:hint="eastAsia"/>
                <w:spacing w:val="-20"/>
                <w:sz w:val="22"/>
              </w:rPr>
              <w:t>200</w:t>
            </w:r>
            <w:r w:rsidRPr="00BD3DFE">
              <w:rPr>
                <w:rFonts w:eastAsia="標楷體"/>
                <w:spacing w:val="-20"/>
                <w:sz w:val="22"/>
              </w:rPr>
              <w:t>.</w:t>
            </w:r>
            <w:r w:rsidRPr="00BD3DFE">
              <w:rPr>
                <w:rFonts w:eastAsia="標楷體" w:hint="eastAsia"/>
                <w:spacing w:val="-20"/>
                <w:sz w:val="22"/>
              </w:rPr>
              <w:t>9</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2,853.4</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221.9</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177.6</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227.2</w:t>
            </w:r>
          </w:p>
        </w:tc>
        <w:tc>
          <w:tcPr>
            <w:tcW w:w="641"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222.</w:t>
            </w:r>
            <w:r>
              <w:rPr>
                <w:rFonts w:eastAsia="標楷體" w:hint="eastAsia"/>
                <w:spacing w:val="-20"/>
                <w:sz w:val="22"/>
              </w:rPr>
              <w:t>4</w:t>
            </w:r>
          </w:p>
        </w:tc>
        <w:tc>
          <w:tcPr>
            <w:tcW w:w="636"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sidRPr="00F1080C">
              <w:rPr>
                <w:rFonts w:eastAsia="標楷體" w:hint="eastAsia"/>
                <w:spacing w:val="-20"/>
                <w:sz w:val="22"/>
              </w:rPr>
              <w:t>2</w:t>
            </w:r>
            <w:r>
              <w:rPr>
                <w:rFonts w:eastAsia="標楷體" w:hint="eastAsia"/>
                <w:spacing w:val="-20"/>
                <w:sz w:val="22"/>
              </w:rPr>
              <w:t>35</w:t>
            </w:r>
            <w:r w:rsidRPr="00F1080C">
              <w:rPr>
                <w:rFonts w:eastAsia="標楷體" w:hint="eastAsia"/>
                <w:spacing w:val="-20"/>
                <w:sz w:val="22"/>
              </w:rPr>
              <w:t>.</w:t>
            </w:r>
            <w:r>
              <w:rPr>
                <w:rFonts w:eastAsia="標楷體" w:hint="eastAsia"/>
                <w:spacing w:val="-20"/>
                <w:sz w:val="22"/>
              </w:rPr>
              <w:t>4</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228.7</w:t>
            </w:r>
          </w:p>
        </w:tc>
        <w:tc>
          <w:tcPr>
            <w:tcW w:w="592"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241.0</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246.5</w:t>
            </w:r>
          </w:p>
        </w:tc>
        <w:tc>
          <w:tcPr>
            <w:tcW w:w="709" w:type="dxa"/>
            <w:tcBorders>
              <w:top w:val="nil"/>
              <w:left w:val="nil"/>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225.6</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267.5</w:t>
            </w:r>
          </w:p>
        </w:tc>
        <w:tc>
          <w:tcPr>
            <w:tcW w:w="75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2,293.7</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2,909.4</w:t>
            </w:r>
          </w:p>
        </w:tc>
      </w:tr>
      <w:tr w:rsidR="001216A3" w:rsidRPr="00BD3DFE" w:rsidTr="003B4187">
        <w:trPr>
          <w:gridAfter w:val="1"/>
          <w:wAfter w:w="20" w:type="dxa"/>
          <w:trHeight w:val="402"/>
          <w:jc w:val="center"/>
        </w:trPr>
        <w:tc>
          <w:tcPr>
            <w:tcW w:w="280" w:type="dxa"/>
            <w:vMerge/>
            <w:tcBorders>
              <w:left w:val="nil"/>
            </w:tcBorders>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bottom w:val="single" w:sz="4" w:space="0" w:color="auto"/>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2.8</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-10.9</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-12.9</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-12.0</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-11.4</w:t>
            </w:r>
          </w:p>
        </w:tc>
        <w:tc>
          <w:tcPr>
            <w:tcW w:w="641"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-6.5</w:t>
            </w:r>
          </w:p>
        </w:tc>
        <w:tc>
          <w:tcPr>
            <w:tcW w:w="636"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-9.5</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-2.2</w:t>
            </w:r>
          </w:p>
        </w:tc>
        <w:tc>
          <w:tcPr>
            <w:tcW w:w="592"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1.1</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1.0</w:t>
            </w:r>
          </w:p>
        </w:tc>
        <w:tc>
          <w:tcPr>
            <w:tcW w:w="709"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-1.8</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9.4</w:t>
            </w:r>
          </w:p>
        </w:tc>
        <w:tc>
          <w:tcPr>
            <w:tcW w:w="759" w:type="dxa"/>
            <w:tcBorders>
              <w:top w:val="nil"/>
              <w:left w:val="single" w:sz="4" w:space="0" w:color="auto"/>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4.95</w:t>
            </w:r>
          </w:p>
        </w:tc>
      </w:tr>
      <w:tr w:rsidR="001216A3" w:rsidRPr="00BD3DFE" w:rsidTr="003B4187">
        <w:trPr>
          <w:gridAfter w:val="1"/>
          <w:wAfter w:w="20" w:type="dxa"/>
          <w:trHeight w:val="423"/>
          <w:jc w:val="center"/>
        </w:trPr>
        <w:tc>
          <w:tcPr>
            <w:tcW w:w="280" w:type="dxa"/>
            <w:vMerge/>
            <w:tcBorders>
              <w:left w:val="nil"/>
            </w:tcBorders>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進口</w:t>
            </w: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2,</w:t>
            </w:r>
            <w:r w:rsidRPr="00BD3DFE">
              <w:rPr>
                <w:rFonts w:eastAsia="標楷體" w:hint="eastAsia"/>
                <w:spacing w:val="-20"/>
                <w:sz w:val="22"/>
              </w:rPr>
              <w:t>818</w:t>
            </w:r>
            <w:r w:rsidRPr="00BD3DFE">
              <w:rPr>
                <w:rFonts w:eastAsia="標楷體"/>
                <w:spacing w:val="-20"/>
                <w:sz w:val="22"/>
              </w:rPr>
              <w:t>.</w:t>
            </w:r>
            <w:r w:rsidRPr="00BD3DFE">
              <w:rPr>
                <w:rFonts w:eastAsia="標楷體" w:hint="eastAsia"/>
                <w:spacing w:val="-20"/>
                <w:sz w:val="22"/>
              </w:rPr>
              <w:t>5</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2,372.2</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186.8</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136.2</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182.2</w:t>
            </w:r>
          </w:p>
        </w:tc>
        <w:tc>
          <w:tcPr>
            <w:tcW w:w="641"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174.5</w:t>
            </w:r>
          </w:p>
        </w:tc>
        <w:tc>
          <w:tcPr>
            <w:tcW w:w="636"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200.4</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193.0</w:t>
            </w:r>
          </w:p>
        </w:tc>
        <w:tc>
          <w:tcPr>
            <w:tcW w:w="592"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205.2</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206.7</w:t>
            </w:r>
          </w:p>
        </w:tc>
        <w:tc>
          <w:tcPr>
            <w:tcW w:w="709" w:type="dxa"/>
            <w:tcBorders>
              <w:top w:val="nil"/>
              <w:left w:val="nil"/>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181.9</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223.7</w:t>
            </w:r>
          </w:p>
        </w:tc>
        <w:tc>
          <w:tcPr>
            <w:tcW w:w="75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1,890.4</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2,419.4</w:t>
            </w:r>
          </w:p>
        </w:tc>
      </w:tr>
      <w:tr w:rsidR="001216A3" w:rsidRPr="00BD3DFE" w:rsidTr="003B4187">
        <w:trPr>
          <w:gridAfter w:val="1"/>
          <w:wAfter w:w="20" w:type="dxa"/>
          <w:trHeight w:val="415"/>
          <w:jc w:val="center"/>
        </w:trPr>
        <w:tc>
          <w:tcPr>
            <w:tcW w:w="280" w:type="dxa"/>
            <w:vMerge/>
            <w:tcBorders>
              <w:left w:val="nil"/>
            </w:tcBorders>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bottom w:val="single" w:sz="4" w:space="0" w:color="auto"/>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bottom w:val="single" w:sz="4" w:space="0" w:color="auto"/>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1.4</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-15.8</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-11.5</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-13.2</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-16.9</w:t>
            </w:r>
          </w:p>
        </w:tc>
        <w:tc>
          <w:tcPr>
            <w:tcW w:w="64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sidRPr="00F1080C">
              <w:rPr>
                <w:rFonts w:eastAsia="標楷體" w:hint="eastAsia"/>
                <w:spacing w:val="-20"/>
                <w:sz w:val="22"/>
              </w:rPr>
              <w:t>-9.6</w:t>
            </w:r>
          </w:p>
        </w:tc>
        <w:tc>
          <w:tcPr>
            <w:tcW w:w="636"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-3.4</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-10.0</w:t>
            </w:r>
          </w:p>
        </w:tc>
        <w:tc>
          <w:tcPr>
            <w:tcW w:w="592"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-0.1</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-0.8</w:t>
            </w:r>
          </w:p>
        </w:tc>
        <w:tc>
          <w:tcPr>
            <w:tcW w:w="709" w:type="dxa"/>
            <w:tcBorders>
              <w:top w:val="nil"/>
              <w:left w:val="nil"/>
              <w:bottom w:val="nil"/>
              <w:right w:val="nil"/>
            </w:tcBorders>
            <w:vAlign w:val="center"/>
          </w:tcPr>
          <w:p w:rsidR="001216A3"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0.7</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19.5</w:t>
            </w:r>
          </w:p>
        </w:tc>
        <w:tc>
          <w:tcPr>
            <w:tcW w:w="75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-4.7</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5.79</w:t>
            </w:r>
          </w:p>
        </w:tc>
      </w:tr>
      <w:tr w:rsidR="001216A3" w:rsidRPr="00BD3DFE" w:rsidTr="003B4187">
        <w:trPr>
          <w:gridAfter w:val="1"/>
          <w:wAfter w:w="20" w:type="dxa"/>
          <w:trHeight w:val="550"/>
          <w:jc w:val="center"/>
        </w:trPr>
        <w:tc>
          <w:tcPr>
            <w:tcW w:w="280" w:type="dxa"/>
            <w:vMerge/>
            <w:tcBorders>
              <w:left w:val="nil"/>
            </w:tcBorders>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tcBorders>
              <w:bottom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外銷訂單</w:t>
            </w:r>
          </w:p>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億美元</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leftChars="-62" w:left="-149" w:rightChars="-50" w:right="-120"/>
              <w:contextualSpacing/>
              <w:jc w:val="center"/>
              <w:textAlignment w:val="center"/>
              <w:rPr>
                <w:rFonts w:eastAsia="標楷體"/>
                <w:spacing w:val="-20"/>
                <w:sz w:val="22"/>
              </w:rPr>
            </w:pPr>
            <w:r w:rsidRPr="00BD3DFE">
              <w:rPr>
                <w:rFonts w:eastAsia="標楷體"/>
                <w:spacing w:val="-20"/>
                <w:sz w:val="22"/>
              </w:rPr>
              <w:t>4,728.1</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4,518.1</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341.9</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276.7</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366.2</w:t>
            </w:r>
          </w:p>
        </w:tc>
        <w:tc>
          <w:tcPr>
            <w:tcW w:w="641"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331.6</w:t>
            </w:r>
          </w:p>
        </w:tc>
        <w:tc>
          <w:tcPr>
            <w:tcW w:w="636"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337.3</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357.0</w:t>
            </w:r>
          </w:p>
        </w:tc>
        <w:tc>
          <w:tcPr>
            <w:tcW w:w="592"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350.3</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379.3</w:t>
            </w:r>
          </w:p>
        </w:tc>
        <w:tc>
          <w:tcPr>
            <w:tcW w:w="709" w:type="dxa"/>
            <w:tcBorders>
              <w:top w:val="nil"/>
              <w:left w:val="nil"/>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429.6</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426.8</w:t>
            </w:r>
          </w:p>
        </w:tc>
        <w:tc>
          <w:tcPr>
            <w:tcW w:w="75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3,596.8</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BD3DFE" w:rsidTr="003B4187">
        <w:trPr>
          <w:gridAfter w:val="1"/>
          <w:wAfter w:w="20" w:type="dxa"/>
          <w:trHeight w:val="417"/>
          <w:jc w:val="center"/>
        </w:trPr>
        <w:tc>
          <w:tcPr>
            <w:tcW w:w="280" w:type="dxa"/>
            <w:vMerge/>
            <w:tcBorders>
              <w:left w:val="nil"/>
            </w:tcBorders>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485" w:type="dxa"/>
            <w:tcBorders>
              <w:top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989" w:type="dxa"/>
            <w:tcBorders>
              <w:top w:val="single" w:sz="4" w:space="0" w:color="auto"/>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6.7</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-12.4</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-7.4</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-4.7</w:t>
            </w:r>
          </w:p>
        </w:tc>
        <w:tc>
          <w:tcPr>
            <w:tcW w:w="641"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-11.1</w:t>
            </w:r>
          </w:p>
        </w:tc>
        <w:tc>
          <w:tcPr>
            <w:tcW w:w="636"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-5.8</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-2.4</w:t>
            </w:r>
          </w:p>
        </w:tc>
        <w:tc>
          <w:tcPr>
            <w:tcW w:w="592"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-3.4</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8.3</w:t>
            </w:r>
          </w:p>
        </w:tc>
        <w:tc>
          <w:tcPr>
            <w:tcW w:w="709"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0.3</w:t>
            </w:r>
          </w:p>
        </w:tc>
        <w:tc>
          <w:tcPr>
            <w:tcW w:w="759" w:type="dxa"/>
            <w:tcBorders>
              <w:top w:val="nil"/>
              <w:left w:val="single" w:sz="4" w:space="0" w:color="auto"/>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-3.4</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BD3DFE" w:rsidTr="003B4187">
        <w:trPr>
          <w:gridAfter w:val="1"/>
          <w:wAfter w:w="20" w:type="dxa"/>
          <w:trHeight w:val="618"/>
          <w:jc w:val="center"/>
        </w:trPr>
        <w:tc>
          <w:tcPr>
            <w:tcW w:w="280" w:type="dxa"/>
            <w:vMerge w:val="restart"/>
            <w:tcBorders>
              <w:lef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物價</w:t>
            </w:r>
          </w:p>
        </w:tc>
        <w:tc>
          <w:tcPr>
            <w:tcW w:w="1474" w:type="dxa"/>
            <w:gridSpan w:val="2"/>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消費者物價指數</w:t>
            </w:r>
          </w:p>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1.20</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-0.31</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0.81</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2.41</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2.01</w:t>
            </w:r>
          </w:p>
        </w:tc>
        <w:tc>
          <w:tcPr>
            <w:tcW w:w="641"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1.8</w:t>
            </w:r>
            <w:r>
              <w:rPr>
                <w:rFonts w:eastAsia="標楷體" w:hint="eastAsia"/>
                <w:spacing w:val="-20"/>
                <w:sz w:val="22"/>
              </w:rPr>
              <w:t>7</w:t>
            </w:r>
          </w:p>
        </w:tc>
        <w:tc>
          <w:tcPr>
            <w:tcW w:w="636"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1.23</w:t>
            </w:r>
          </w:p>
        </w:tc>
        <w:tc>
          <w:tcPr>
            <w:tcW w:w="631"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0.91</w:t>
            </w:r>
          </w:p>
        </w:tc>
        <w:tc>
          <w:tcPr>
            <w:tcW w:w="592"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1.23</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0.57</w:t>
            </w:r>
          </w:p>
        </w:tc>
        <w:tc>
          <w:tcPr>
            <w:tcW w:w="709"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0.33</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1.70</w:t>
            </w:r>
          </w:p>
        </w:tc>
        <w:tc>
          <w:tcPr>
            <w:tcW w:w="759" w:type="dxa"/>
            <w:tcBorders>
              <w:top w:val="nil"/>
              <w:left w:val="single" w:sz="4" w:space="0" w:color="auto"/>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1.30</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BD3DFE" w:rsidTr="003B4187">
        <w:trPr>
          <w:gridAfter w:val="1"/>
          <w:wAfter w:w="20" w:type="dxa"/>
          <w:trHeight w:val="541"/>
          <w:jc w:val="center"/>
        </w:trPr>
        <w:tc>
          <w:tcPr>
            <w:tcW w:w="280" w:type="dxa"/>
            <w:vMerge/>
            <w:tcBorders>
              <w:lef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p>
        </w:tc>
        <w:tc>
          <w:tcPr>
            <w:tcW w:w="1474" w:type="dxa"/>
            <w:gridSpan w:val="2"/>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躉售物價指數</w:t>
            </w:r>
          </w:p>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-0.57</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-8.84</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-5.14</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-4.90</w:t>
            </w:r>
          </w:p>
        </w:tc>
        <w:tc>
          <w:tcPr>
            <w:tcW w:w="709" w:type="dxa"/>
            <w:tcBorders>
              <w:top w:val="nil"/>
              <w:left w:val="nil"/>
              <w:bottom w:val="nil"/>
              <w:right w:val="nil"/>
            </w:tcBorders>
            <w:vAlign w:val="center"/>
          </w:tcPr>
          <w:p w:rsidR="001216A3" w:rsidRPr="00CD7F75" w:rsidRDefault="001216A3" w:rsidP="003B4187">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-4.92</w:t>
            </w:r>
          </w:p>
        </w:tc>
        <w:tc>
          <w:tcPr>
            <w:tcW w:w="641" w:type="dxa"/>
            <w:tcBorders>
              <w:top w:val="nil"/>
              <w:left w:val="nil"/>
              <w:bottom w:val="nil"/>
              <w:right w:val="nil"/>
            </w:tcBorders>
            <w:vAlign w:val="center"/>
          </w:tcPr>
          <w:p w:rsidR="001216A3" w:rsidRPr="00CD7F75" w:rsidRDefault="001216A3" w:rsidP="003B4187">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-4.</w:t>
            </w:r>
            <w:r>
              <w:rPr>
                <w:rFonts w:eastAsia="標楷體" w:hint="eastAsia"/>
                <w:spacing w:val="-20"/>
                <w:sz w:val="22"/>
              </w:rPr>
              <w:t>21</w:t>
            </w:r>
          </w:p>
        </w:tc>
        <w:tc>
          <w:tcPr>
            <w:tcW w:w="636" w:type="dxa"/>
            <w:tcBorders>
              <w:top w:val="nil"/>
              <w:left w:val="nil"/>
              <w:bottom w:val="nil"/>
              <w:right w:val="nil"/>
            </w:tcBorders>
            <w:vAlign w:val="center"/>
          </w:tcPr>
          <w:p w:rsidR="001216A3" w:rsidRPr="00CD7F75" w:rsidRDefault="001216A3" w:rsidP="003B4187">
            <w:pPr>
              <w:adjustRightInd w:val="0"/>
              <w:snapToGrid w:val="0"/>
              <w:ind w:leftChars="-50" w:left="-120" w:rightChars="-50" w:right="-120"/>
              <w:contextualSpacing/>
              <w:jc w:val="center"/>
              <w:textAlignment w:val="center"/>
              <w:rPr>
                <w:rFonts w:eastAsia="標楷體"/>
                <w:spacing w:val="-20"/>
                <w:sz w:val="22"/>
              </w:rPr>
            </w:pPr>
            <w:r w:rsidRPr="00CD7F75">
              <w:rPr>
                <w:rFonts w:eastAsia="標楷體"/>
                <w:spacing w:val="-20"/>
                <w:sz w:val="22"/>
              </w:rPr>
              <w:t>-2.</w:t>
            </w:r>
            <w:r>
              <w:rPr>
                <w:rFonts w:eastAsia="標楷體" w:hint="eastAsia"/>
                <w:spacing w:val="-20"/>
                <w:sz w:val="22"/>
              </w:rPr>
              <w:t>80</w:t>
            </w:r>
          </w:p>
        </w:tc>
        <w:tc>
          <w:tcPr>
            <w:tcW w:w="631" w:type="dxa"/>
            <w:tcBorders>
              <w:top w:val="nil"/>
              <w:left w:val="nil"/>
              <w:bottom w:val="nil"/>
              <w:right w:val="nil"/>
            </w:tcBorders>
            <w:vAlign w:val="center"/>
          </w:tcPr>
          <w:p w:rsidR="001216A3" w:rsidRPr="00CD7F75"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 xml:space="preserve"> </w:t>
            </w:r>
            <w:r w:rsidRPr="00CD7F75">
              <w:rPr>
                <w:rFonts w:eastAsia="標楷體"/>
                <w:spacing w:val="-20"/>
                <w:sz w:val="22"/>
              </w:rPr>
              <w:t>-2.</w:t>
            </w:r>
            <w:r>
              <w:rPr>
                <w:rFonts w:eastAsia="標楷體" w:hint="eastAsia"/>
                <w:spacing w:val="-20"/>
                <w:sz w:val="22"/>
              </w:rPr>
              <w:t>80</w:t>
            </w:r>
          </w:p>
        </w:tc>
        <w:tc>
          <w:tcPr>
            <w:tcW w:w="592" w:type="dxa"/>
            <w:tcBorders>
              <w:top w:val="nil"/>
              <w:left w:val="nil"/>
              <w:bottom w:val="nil"/>
              <w:right w:val="nil"/>
            </w:tcBorders>
            <w:vAlign w:val="center"/>
          </w:tcPr>
          <w:p w:rsidR="001216A3" w:rsidRPr="00CD7F75"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-2.48</w:t>
            </w:r>
          </w:p>
        </w:tc>
        <w:tc>
          <w:tcPr>
            <w:tcW w:w="638"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-3.98</w:t>
            </w:r>
          </w:p>
        </w:tc>
        <w:tc>
          <w:tcPr>
            <w:tcW w:w="709" w:type="dxa"/>
            <w:tcBorders>
              <w:top w:val="nil"/>
              <w:left w:val="nil"/>
              <w:bottom w:val="nil"/>
              <w:right w:val="nil"/>
            </w:tcBorders>
            <w:vAlign w:val="center"/>
          </w:tcPr>
          <w:p w:rsidR="001216A3" w:rsidRPr="00F1080C"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-3.79</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-1.88</w:t>
            </w:r>
          </w:p>
        </w:tc>
        <w:tc>
          <w:tcPr>
            <w:tcW w:w="759" w:type="dxa"/>
            <w:tcBorders>
              <w:top w:val="nil"/>
              <w:left w:val="single" w:sz="4" w:space="0" w:color="auto"/>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-3.71</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BD3DFE" w:rsidTr="003B4187">
        <w:trPr>
          <w:gridAfter w:val="1"/>
          <w:wAfter w:w="20" w:type="dxa"/>
          <w:trHeight w:val="712"/>
          <w:jc w:val="center"/>
        </w:trPr>
        <w:tc>
          <w:tcPr>
            <w:tcW w:w="280" w:type="dxa"/>
            <w:tcBorders>
              <w:lef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金融</w:t>
            </w:r>
          </w:p>
        </w:tc>
        <w:tc>
          <w:tcPr>
            <w:tcW w:w="1474" w:type="dxa"/>
            <w:gridSpan w:val="2"/>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貨幣供給額</w:t>
            </w:r>
            <w:r w:rsidRPr="00BD3DFE">
              <w:rPr>
                <w:rFonts w:eastAsia="標楷體"/>
                <w:spacing w:val="-20"/>
                <w:sz w:val="22"/>
              </w:rPr>
              <w:t>M2</w:t>
            </w:r>
          </w:p>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年增率</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5.66</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6.34</w:t>
            </w:r>
          </w:p>
        </w:tc>
        <w:tc>
          <w:tcPr>
            <w:tcW w:w="616"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5.63</w:t>
            </w:r>
          </w:p>
        </w:tc>
        <w:tc>
          <w:tcPr>
            <w:tcW w:w="640"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5.17</w:t>
            </w:r>
          </w:p>
        </w:tc>
        <w:tc>
          <w:tcPr>
            <w:tcW w:w="709" w:type="dxa"/>
            <w:tcBorders>
              <w:top w:val="nil"/>
              <w:left w:val="nil"/>
              <w:bottom w:val="nil"/>
              <w:right w:val="nil"/>
            </w:tcBorders>
            <w:vAlign w:val="center"/>
          </w:tcPr>
          <w:p w:rsidR="001216A3" w:rsidRPr="00F1080C" w:rsidRDefault="001216A3" w:rsidP="003B4187">
            <w:pPr>
              <w:adjustRightInd w:val="0"/>
              <w:snapToGrid w:val="0"/>
              <w:ind w:leftChars="-50" w:left="-120" w:rightChars="-50" w:right="-120"/>
              <w:contextualSpacing/>
              <w:jc w:val="center"/>
              <w:textAlignment w:val="center"/>
              <w:rPr>
                <w:rFonts w:eastAsia="標楷體"/>
                <w:spacing w:val="-20"/>
                <w:sz w:val="22"/>
              </w:rPr>
            </w:pPr>
            <w:r w:rsidRPr="00F1080C">
              <w:rPr>
                <w:rFonts w:eastAsia="標楷體" w:hint="eastAsia"/>
                <w:spacing w:val="-20"/>
                <w:sz w:val="22"/>
              </w:rPr>
              <w:t>4.81</w:t>
            </w:r>
          </w:p>
        </w:tc>
        <w:tc>
          <w:tcPr>
            <w:tcW w:w="641" w:type="dxa"/>
            <w:tcBorders>
              <w:top w:val="nil"/>
              <w:left w:val="nil"/>
              <w:bottom w:val="nil"/>
              <w:right w:val="nil"/>
            </w:tcBorders>
            <w:vAlign w:val="center"/>
          </w:tcPr>
          <w:p w:rsidR="001216A3" w:rsidRPr="000832CC" w:rsidRDefault="001216A3" w:rsidP="003B4187">
            <w:pPr>
              <w:adjustRightInd w:val="0"/>
              <w:snapToGrid w:val="0"/>
              <w:ind w:leftChars="-50" w:left="-120" w:rightChars="-50" w:right="-120"/>
              <w:contextualSpacing/>
              <w:jc w:val="center"/>
              <w:textAlignment w:val="center"/>
              <w:rPr>
                <w:rFonts w:eastAsia="標楷體"/>
                <w:spacing w:val="-20"/>
                <w:sz w:val="22"/>
              </w:rPr>
            </w:pPr>
            <w:r w:rsidRPr="000832CC">
              <w:rPr>
                <w:rFonts w:eastAsia="標楷體" w:hint="eastAsia"/>
                <w:spacing w:val="-20"/>
                <w:sz w:val="22"/>
              </w:rPr>
              <w:t>4.65</w:t>
            </w:r>
          </w:p>
        </w:tc>
        <w:tc>
          <w:tcPr>
            <w:tcW w:w="636" w:type="dxa"/>
            <w:tcBorders>
              <w:top w:val="nil"/>
              <w:left w:val="nil"/>
              <w:bottom w:val="nil"/>
              <w:right w:val="nil"/>
            </w:tcBorders>
            <w:vAlign w:val="center"/>
          </w:tcPr>
          <w:p w:rsidR="001216A3" w:rsidRPr="0066776E" w:rsidRDefault="001216A3" w:rsidP="003B4187">
            <w:pPr>
              <w:adjustRightInd w:val="0"/>
              <w:snapToGrid w:val="0"/>
              <w:ind w:rightChars="-50" w:right="-120"/>
              <w:contextualSpacing/>
              <w:textAlignment w:val="center"/>
              <w:rPr>
                <w:rFonts w:eastAsia="標楷體"/>
                <w:color w:val="000000" w:themeColor="text1"/>
                <w:spacing w:val="-20"/>
                <w:sz w:val="22"/>
              </w:rPr>
            </w:pPr>
            <w:r w:rsidRPr="0066776E">
              <w:rPr>
                <w:rFonts w:eastAsia="標楷體" w:hint="eastAsia"/>
                <w:color w:val="000000" w:themeColor="text1"/>
                <w:spacing w:val="-20"/>
                <w:sz w:val="22"/>
              </w:rPr>
              <w:t>4.14</w:t>
            </w:r>
          </w:p>
        </w:tc>
        <w:tc>
          <w:tcPr>
            <w:tcW w:w="631" w:type="dxa"/>
            <w:tcBorders>
              <w:top w:val="nil"/>
              <w:left w:val="nil"/>
              <w:bottom w:val="nil"/>
              <w:right w:val="nil"/>
            </w:tcBorders>
            <w:vAlign w:val="center"/>
          </w:tcPr>
          <w:p w:rsidR="001216A3" w:rsidRPr="0066776E" w:rsidRDefault="001216A3" w:rsidP="003B4187">
            <w:pPr>
              <w:adjustRightInd w:val="0"/>
              <w:snapToGrid w:val="0"/>
              <w:ind w:rightChars="-50" w:right="-120"/>
              <w:contextualSpacing/>
              <w:textAlignment w:val="center"/>
              <w:rPr>
                <w:rFonts w:eastAsia="標楷體"/>
                <w:color w:val="000000" w:themeColor="text1"/>
                <w:spacing w:val="-20"/>
                <w:sz w:val="22"/>
              </w:rPr>
            </w:pPr>
            <w:r>
              <w:rPr>
                <w:rFonts w:eastAsia="標楷體" w:hint="eastAsia"/>
                <w:color w:val="000000" w:themeColor="text1"/>
                <w:spacing w:val="-20"/>
                <w:sz w:val="22"/>
              </w:rPr>
              <w:t xml:space="preserve"> </w:t>
            </w:r>
            <w:r w:rsidRPr="0066776E">
              <w:rPr>
                <w:rFonts w:eastAsia="標楷體" w:hint="eastAsia"/>
                <w:color w:val="000000" w:themeColor="text1"/>
                <w:spacing w:val="-20"/>
                <w:sz w:val="22"/>
              </w:rPr>
              <w:t>4.42</w:t>
            </w:r>
          </w:p>
        </w:tc>
        <w:tc>
          <w:tcPr>
            <w:tcW w:w="592" w:type="dxa"/>
            <w:tcBorders>
              <w:top w:val="nil"/>
              <w:left w:val="nil"/>
              <w:bottom w:val="nil"/>
              <w:right w:val="nil"/>
            </w:tcBorders>
            <w:vAlign w:val="center"/>
          </w:tcPr>
          <w:p w:rsidR="001216A3" w:rsidRPr="0066776E" w:rsidRDefault="001216A3" w:rsidP="003B4187">
            <w:pPr>
              <w:adjustRightInd w:val="0"/>
              <w:snapToGrid w:val="0"/>
              <w:ind w:rightChars="-50" w:right="-120"/>
              <w:contextualSpacing/>
              <w:textAlignment w:val="center"/>
              <w:rPr>
                <w:rFonts w:eastAsia="標楷體"/>
                <w:color w:val="000000" w:themeColor="text1"/>
                <w:spacing w:val="-20"/>
                <w:sz w:val="22"/>
              </w:rPr>
            </w:pPr>
            <w:r>
              <w:rPr>
                <w:rFonts w:eastAsia="標楷體" w:hint="eastAsia"/>
                <w:color w:val="000000" w:themeColor="text1"/>
                <w:spacing w:val="-20"/>
                <w:sz w:val="22"/>
              </w:rPr>
              <w:t>4.70</w:t>
            </w:r>
          </w:p>
        </w:tc>
        <w:tc>
          <w:tcPr>
            <w:tcW w:w="638" w:type="dxa"/>
            <w:tcBorders>
              <w:top w:val="nil"/>
              <w:left w:val="nil"/>
              <w:bottom w:val="nil"/>
              <w:right w:val="nil"/>
            </w:tcBorders>
            <w:vAlign w:val="center"/>
          </w:tcPr>
          <w:p w:rsidR="001216A3" w:rsidRPr="0066776E" w:rsidRDefault="001216A3" w:rsidP="003B4187">
            <w:pPr>
              <w:adjustRightInd w:val="0"/>
              <w:snapToGrid w:val="0"/>
              <w:ind w:leftChars="-50" w:left="-120" w:rightChars="-50" w:right="-120"/>
              <w:contextualSpacing/>
              <w:jc w:val="center"/>
              <w:textAlignment w:val="center"/>
              <w:rPr>
                <w:rFonts w:eastAsia="標楷體"/>
                <w:color w:val="000000" w:themeColor="text1"/>
                <w:spacing w:val="-20"/>
                <w:sz w:val="22"/>
              </w:rPr>
            </w:pPr>
            <w:r>
              <w:rPr>
                <w:rFonts w:eastAsia="標楷體" w:hint="eastAsia"/>
                <w:color w:val="000000" w:themeColor="text1"/>
                <w:spacing w:val="-20"/>
                <w:sz w:val="22"/>
              </w:rPr>
              <w:t>4.51</w:t>
            </w:r>
          </w:p>
        </w:tc>
        <w:tc>
          <w:tcPr>
            <w:tcW w:w="709" w:type="dxa"/>
            <w:tcBorders>
              <w:top w:val="nil"/>
              <w:left w:val="nil"/>
              <w:bottom w:val="nil"/>
              <w:right w:val="nil"/>
            </w:tcBorders>
            <w:vAlign w:val="center"/>
          </w:tcPr>
          <w:p w:rsidR="001216A3" w:rsidRPr="00DA6AC0"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4.05</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3.98</w:t>
            </w:r>
          </w:p>
        </w:tc>
        <w:tc>
          <w:tcPr>
            <w:tcW w:w="759" w:type="dxa"/>
            <w:tcBorders>
              <w:top w:val="nil"/>
              <w:left w:val="single" w:sz="4" w:space="0" w:color="auto"/>
              <w:bottom w:val="nil"/>
              <w:right w:val="nil"/>
            </w:tcBorders>
            <w:vAlign w:val="center"/>
          </w:tcPr>
          <w:p w:rsidR="001216A3" w:rsidRPr="00DA6AC0"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w:t>
            </w:r>
            <w:r w:rsidR="00D35195">
              <w:rPr>
                <w:rFonts w:eastAsia="標楷體" w:hint="eastAsia"/>
                <w:spacing w:val="-20"/>
                <w:sz w:val="22"/>
              </w:rPr>
              <w:t>0</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BD3DFE" w:rsidTr="003B4187">
        <w:trPr>
          <w:gridAfter w:val="1"/>
          <w:wAfter w:w="20" w:type="dxa"/>
          <w:trHeight w:val="531"/>
          <w:jc w:val="center"/>
        </w:trPr>
        <w:tc>
          <w:tcPr>
            <w:tcW w:w="280" w:type="dxa"/>
            <w:vMerge w:val="restart"/>
            <w:tcBorders>
              <w:lef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w:t>
            </w:r>
          </w:p>
        </w:tc>
        <w:tc>
          <w:tcPr>
            <w:tcW w:w="1474" w:type="dxa"/>
            <w:gridSpan w:val="2"/>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就業人數</w:t>
            </w:r>
          </w:p>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leftChars="-60" w:left="-144" w:rightChars="-50" w:right="-120"/>
              <w:contextualSpacing/>
              <w:jc w:val="center"/>
              <w:textAlignment w:val="center"/>
              <w:rPr>
                <w:rFonts w:eastAsia="標楷體"/>
                <w:spacing w:val="-20"/>
                <w:sz w:val="22"/>
              </w:rPr>
            </w:pPr>
            <w:r w:rsidRPr="00BD3DFE">
              <w:rPr>
                <w:rFonts w:eastAsia="標楷體"/>
                <w:spacing w:val="-20"/>
                <w:sz w:val="22"/>
              </w:rPr>
              <w:t>1,107.9</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1,119.8</w:t>
            </w:r>
          </w:p>
        </w:tc>
        <w:tc>
          <w:tcPr>
            <w:tcW w:w="616"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1,124.4</w:t>
            </w:r>
          </w:p>
        </w:tc>
        <w:tc>
          <w:tcPr>
            <w:tcW w:w="640"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1,123.1</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1,123.7</w:t>
            </w:r>
          </w:p>
        </w:tc>
        <w:tc>
          <w:tcPr>
            <w:tcW w:w="641"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1,124.2</w:t>
            </w:r>
          </w:p>
        </w:tc>
        <w:tc>
          <w:tcPr>
            <w:tcW w:w="636"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1,124.7</w:t>
            </w:r>
          </w:p>
        </w:tc>
        <w:tc>
          <w:tcPr>
            <w:tcW w:w="631"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1,125.1</w:t>
            </w:r>
          </w:p>
        </w:tc>
        <w:tc>
          <w:tcPr>
            <w:tcW w:w="592"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textAlignment w:val="center"/>
              <w:rPr>
                <w:rFonts w:eastAsia="標楷體"/>
                <w:spacing w:val="-20"/>
                <w:sz w:val="22"/>
              </w:rPr>
            </w:pPr>
            <w:r>
              <w:rPr>
                <w:rFonts w:eastAsia="標楷體" w:hint="eastAsia"/>
                <w:spacing w:val="-20"/>
                <w:sz w:val="22"/>
              </w:rPr>
              <w:t>1,127.5</w:t>
            </w:r>
          </w:p>
        </w:tc>
        <w:tc>
          <w:tcPr>
            <w:tcW w:w="638"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1,129.0</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1,127.6</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1,129.1</w:t>
            </w:r>
          </w:p>
        </w:tc>
        <w:tc>
          <w:tcPr>
            <w:tcW w:w="759" w:type="dxa"/>
            <w:tcBorders>
              <w:top w:val="nil"/>
              <w:left w:val="single" w:sz="4" w:space="0" w:color="auto"/>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1,125.8</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BD3DFE" w:rsidTr="003B4187">
        <w:trPr>
          <w:gridAfter w:val="1"/>
          <w:wAfter w:w="20" w:type="dxa"/>
          <w:trHeight w:val="542"/>
          <w:jc w:val="center"/>
        </w:trPr>
        <w:tc>
          <w:tcPr>
            <w:tcW w:w="280" w:type="dxa"/>
            <w:vMerge/>
            <w:tcBorders>
              <w:left w:val="nil"/>
            </w:tcBorders>
          </w:tcPr>
          <w:p w:rsidR="001216A3" w:rsidRPr="00BD3DFE" w:rsidRDefault="001216A3" w:rsidP="003B4187">
            <w:pPr>
              <w:adjustRightInd w:val="0"/>
              <w:snapToGrid w:val="0"/>
              <w:contextualSpacing/>
              <w:textAlignment w:val="center"/>
              <w:rPr>
                <w:rFonts w:eastAsia="標楷體"/>
                <w:spacing w:val="-40"/>
                <w:sz w:val="22"/>
              </w:rPr>
            </w:pPr>
          </w:p>
        </w:tc>
        <w:tc>
          <w:tcPr>
            <w:tcW w:w="1474" w:type="dxa"/>
            <w:gridSpan w:val="2"/>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失業人數</w:t>
            </w:r>
          </w:p>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w:t>
            </w:r>
            <w:r w:rsidRPr="00BD3DFE">
              <w:rPr>
                <w:rFonts w:eastAsia="標楷體"/>
                <w:spacing w:val="-20"/>
                <w:sz w:val="22"/>
              </w:rPr>
              <w:t>萬人</w:t>
            </w:r>
            <w:r w:rsidRPr="00BD3DFE">
              <w:rPr>
                <w:rFonts w:eastAsia="標楷體"/>
                <w:spacing w:val="-20"/>
                <w:sz w:val="22"/>
              </w:rPr>
              <w:t>)</w:t>
            </w:r>
          </w:p>
        </w:tc>
        <w:tc>
          <w:tcPr>
            <w:tcW w:w="708" w:type="dxa"/>
            <w:tcBorders>
              <w:top w:val="nil"/>
              <w:left w:val="nil"/>
              <w:bottom w:val="nil"/>
              <w:right w:val="nil"/>
            </w:tcBorders>
            <w:vAlign w:val="center"/>
          </w:tcPr>
          <w:p w:rsidR="001216A3" w:rsidRPr="00BD3DFE" w:rsidRDefault="001216A3" w:rsidP="003B4187">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45.7</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44.0</w:t>
            </w:r>
          </w:p>
        </w:tc>
        <w:tc>
          <w:tcPr>
            <w:tcW w:w="616"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45.3</w:t>
            </w:r>
          </w:p>
        </w:tc>
        <w:tc>
          <w:tcPr>
            <w:tcW w:w="640"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46.2</w:t>
            </w:r>
          </w:p>
        </w:tc>
        <w:tc>
          <w:tcPr>
            <w:tcW w:w="709"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45.5</w:t>
            </w:r>
          </w:p>
        </w:tc>
        <w:tc>
          <w:tcPr>
            <w:tcW w:w="641"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45.1</w:t>
            </w:r>
          </w:p>
        </w:tc>
        <w:tc>
          <w:tcPr>
            <w:tcW w:w="636" w:type="dxa"/>
            <w:tcBorders>
              <w:top w:val="nil"/>
              <w:left w:val="nil"/>
              <w:bottom w:val="nil"/>
              <w:right w:val="nil"/>
            </w:tcBorders>
            <w:vAlign w:val="center"/>
          </w:tcPr>
          <w:p w:rsidR="001216A3" w:rsidRPr="00BD3DFE"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44.9</w:t>
            </w:r>
          </w:p>
        </w:tc>
        <w:tc>
          <w:tcPr>
            <w:tcW w:w="631" w:type="dxa"/>
            <w:tcBorders>
              <w:top w:val="nil"/>
              <w:left w:val="nil"/>
              <w:bottom w:val="nil"/>
              <w:right w:val="nil"/>
            </w:tcBorders>
            <w:vAlign w:val="center"/>
          </w:tcPr>
          <w:p w:rsidR="001216A3" w:rsidRPr="00BD3DFE"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45.9</w:t>
            </w:r>
          </w:p>
        </w:tc>
        <w:tc>
          <w:tcPr>
            <w:tcW w:w="592" w:type="dxa"/>
            <w:tcBorders>
              <w:top w:val="nil"/>
              <w:left w:val="nil"/>
              <w:bottom w:val="nil"/>
              <w:right w:val="nil"/>
            </w:tcBorders>
            <w:vAlign w:val="center"/>
          </w:tcPr>
          <w:p w:rsidR="001216A3" w:rsidRPr="00BD3DFE"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47.2</w:t>
            </w:r>
          </w:p>
        </w:tc>
        <w:tc>
          <w:tcPr>
            <w:tcW w:w="638" w:type="dxa"/>
            <w:tcBorders>
              <w:top w:val="nil"/>
              <w:left w:val="nil"/>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48.0</w:t>
            </w:r>
          </w:p>
        </w:tc>
        <w:tc>
          <w:tcPr>
            <w:tcW w:w="709" w:type="dxa"/>
            <w:tcBorders>
              <w:top w:val="nil"/>
              <w:left w:val="nil"/>
              <w:bottom w:val="nil"/>
              <w:right w:val="nil"/>
            </w:tcBorders>
            <w:vAlign w:val="center"/>
          </w:tcPr>
          <w:p w:rsidR="001216A3" w:rsidRPr="00BD3DFE"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46.9</w:t>
            </w:r>
          </w:p>
        </w:tc>
        <w:tc>
          <w:tcPr>
            <w:tcW w:w="709" w:type="dxa"/>
            <w:tcBorders>
              <w:top w:val="nil"/>
              <w:left w:val="nil"/>
              <w:bottom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46.4</w:t>
            </w:r>
          </w:p>
        </w:tc>
        <w:tc>
          <w:tcPr>
            <w:tcW w:w="759" w:type="dxa"/>
            <w:tcBorders>
              <w:top w:val="nil"/>
              <w:left w:val="single" w:sz="4" w:space="0" w:color="auto"/>
              <w:bottom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46.1</w:t>
            </w:r>
          </w:p>
        </w:tc>
        <w:tc>
          <w:tcPr>
            <w:tcW w:w="689" w:type="dxa"/>
            <w:tcBorders>
              <w:top w:val="nil"/>
              <w:left w:val="single" w:sz="4" w:space="0" w:color="auto"/>
              <w:bottom w:val="nil"/>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r w:rsidR="001216A3" w:rsidRPr="00BD3DFE" w:rsidTr="003B4187">
        <w:trPr>
          <w:gridAfter w:val="1"/>
          <w:wAfter w:w="20" w:type="dxa"/>
          <w:trHeight w:val="417"/>
          <w:jc w:val="center"/>
        </w:trPr>
        <w:tc>
          <w:tcPr>
            <w:tcW w:w="280" w:type="dxa"/>
            <w:vMerge/>
            <w:tcBorders>
              <w:left w:val="nil"/>
            </w:tcBorders>
          </w:tcPr>
          <w:p w:rsidR="001216A3" w:rsidRPr="00BD3DFE" w:rsidRDefault="001216A3" w:rsidP="003B4187">
            <w:pPr>
              <w:adjustRightInd w:val="0"/>
              <w:snapToGrid w:val="0"/>
              <w:contextualSpacing/>
              <w:textAlignment w:val="center"/>
              <w:rPr>
                <w:rFonts w:eastAsia="標楷體"/>
                <w:spacing w:val="-40"/>
                <w:sz w:val="22"/>
              </w:rPr>
            </w:pPr>
          </w:p>
        </w:tc>
        <w:tc>
          <w:tcPr>
            <w:tcW w:w="1474" w:type="dxa"/>
            <w:gridSpan w:val="2"/>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spacing w:val="-20"/>
                <w:sz w:val="22"/>
              </w:rPr>
              <w:t>失業率</w:t>
            </w:r>
            <w:r w:rsidRPr="00BD3DFE">
              <w:rPr>
                <w:rFonts w:eastAsia="標楷體"/>
                <w:spacing w:val="-20"/>
                <w:sz w:val="22"/>
              </w:rPr>
              <w:t>(%)</w:t>
            </w:r>
          </w:p>
        </w:tc>
        <w:tc>
          <w:tcPr>
            <w:tcW w:w="708" w:type="dxa"/>
            <w:tcBorders>
              <w:top w:val="nil"/>
              <w:left w:val="nil"/>
              <w:right w:val="nil"/>
            </w:tcBorders>
            <w:vAlign w:val="center"/>
          </w:tcPr>
          <w:p w:rsidR="001216A3" w:rsidRPr="00BD3DFE" w:rsidRDefault="001216A3" w:rsidP="003B4187">
            <w:pPr>
              <w:adjustRightInd w:val="0"/>
              <w:snapToGrid w:val="0"/>
              <w:ind w:rightChars="-50" w:right="-120"/>
              <w:contextualSpacing/>
              <w:jc w:val="center"/>
              <w:textAlignment w:val="center"/>
              <w:rPr>
                <w:rFonts w:eastAsia="標楷體"/>
                <w:spacing w:val="-20"/>
                <w:sz w:val="22"/>
              </w:rPr>
            </w:pPr>
            <w:r w:rsidRPr="00BD3DFE">
              <w:rPr>
                <w:rFonts w:eastAsia="標楷體"/>
                <w:spacing w:val="-20"/>
                <w:sz w:val="22"/>
              </w:rPr>
              <w:t>3.96</w:t>
            </w:r>
          </w:p>
        </w:tc>
        <w:tc>
          <w:tcPr>
            <w:tcW w:w="709" w:type="dxa"/>
            <w:tcBorders>
              <w:top w:val="nil"/>
              <w:left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3.78</w:t>
            </w:r>
          </w:p>
        </w:tc>
        <w:tc>
          <w:tcPr>
            <w:tcW w:w="616" w:type="dxa"/>
            <w:tcBorders>
              <w:top w:val="nil"/>
              <w:left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3.87</w:t>
            </w:r>
          </w:p>
        </w:tc>
        <w:tc>
          <w:tcPr>
            <w:tcW w:w="640" w:type="dxa"/>
            <w:tcBorders>
              <w:top w:val="nil"/>
              <w:left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3.95</w:t>
            </w:r>
          </w:p>
        </w:tc>
        <w:tc>
          <w:tcPr>
            <w:tcW w:w="709" w:type="dxa"/>
            <w:tcBorders>
              <w:top w:val="nil"/>
              <w:left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sidRPr="00BD3DFE">
              <w:rPr>
                <w:rFonts w:eastAsia="標楷體" w:hint="eastAsia"/>
                <w:spacing w:val="-20"/>
                <w:sz w:val="22"/>
              </w:rPr>
              <w:t>3.89</w:t>
            </w:r>
          </w:p>
        </w:tc>
        <w:tc>
          <w:tcPr>
            <w:tcW w:w="641" w:type="dxa"/>
            <w:tcBorders>
              <w:top w:val="nil"/>
              <w:left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3.86</w:t>
            </w:r>
          </w:p>
        </w:tc>
        <w:tc>
          <w:tcPr>
            <w:tcW w:w="636" w:type="dxa"/>
            <w:tcBorders>
              <w:top w:val="nil"/>
              <w:left w:val="nil"/>
              <w:bottom w:val="single" w:sz="4" w:space="0" w:color="auto"/>
              <w:right w:val="nil"/>
            </w:tcBorders>
            <w:vAlign w:val="center"/>
          </w:tcPr>
          <w:p w:rsidR="001216A3" w:rsidRPr="00BD3DFE"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3.84</w:t>
            </w:r>
          </w:p>
        </w:tc>
        <w:tc>
          <w:tcPr>
            <w:tcW w:w="631" w:type="dxa"/>
            <w:tcBorders>
              <w:top w:val="nil"/>
              <w:left w:val="nil"/>
              <w:bottom w:val="single" w:sz="4" w:space="0" w:color="auto"/>
              <w:right w:val="nil"/>
            </w:tcBorders>
            <w:vAlign w:val="center"/>
          </w:tcPr>
          <w:p w:rsidR="001216A3" w:rsidRPr="00BD3DFE"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 xml:space="preserve"> 3.92</w:t>
            </w:r>
          </w:p>
        </w:tc>
        <w:tc>
          <w:tcPr>
            <w:tcW w:w="592" w:type="dxa"/>
            <w:tcBorders>
              <w:top w:val="nil"/>
              <w:left w:val="nil"/>
              <w:bottom w:val="single" w:sz="4" w:space="0" w:color="auto"/>
              <w:right w:val="nil"/>
            </w:tcBorders>
            <w:vAlign w:val="center"/>
          </w:tcPr>
          <w:p w:rsidR="001216A3" w:rsidRPr="00BD3DFE" w:rsidRDefault="001216A3" w:rsidP="003B4187">
            <w:pPr>
              <w:adjustRightInd w:val="0"/>
              <w:snapToGrid w:val="0"/>
              <w:ind w:rightChars="-50" w:right="-120"/>
              <w:contextualSpacing/>
              <w:textAlignment w:val="center"/>
              <w:rPr>
                <w:rFonts w:eastAsia="標楷體"/>
                <w:spacing w:val="-20"/>
                <w:sz w:val="22"/>
              </w:rPr>
            </w:pPr>
            <w:r>
              <w:rPr>
                <w:rFonts w:eastAsia="標楷體" w:hint="eastAsia"/>
                <w:spacing w:val="-20"/>
                <w:sz w:val="22"/>
              </w:rPr>
              <w:t>4.02</w:t>
            </w:r>
          </w:p>
        </w:tc>
        <w:tc>
          <w:tcPr>
            <w:tcW w:w="638" w:type="dxa"/>
            <w:tcBorders>
              <w:top w:val="nil"/>
              <w:left w:val="nil"/>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4.08</w:t>
            </w:r>
          </w:p>
        </w:tc>
        <w:tc>
          <w:tcPr>
            <w:tcW w:w="709" w:type="dxa"/>
            <w:tcBorders>
              <w:top w:val="nil"/>
              <w:left w:val="nil"/>
              <w:right w:val="nil"/>
            </w:tcBorders>
            <w:vAlign w:val="center"/>
          </w:tcPr>
          <w:p w:rsidR="001216A3" w:rsidRPr="00BD3DFE" w:rsidRDefault="001216A3" w:rsidP="003B4187">
            <w:pPr>
              <w:adjustRightInd w:val="0"/>
              <w:snapToGrid w:val="0"/>
              <w:ind w:rightChars="-50" w:right="-120"/>
              <w:contextualSpacing/>
              <w:jc w:val="center"/>
              <w:textAlignment w:val="center"/>
              <w:rPr>
                <w:rFonts w:eastAsia="標楷體"/>
                <w:spacing w:val="-20"/>
                <w:sz w:val="22"/>
              </w:rPr>
            </w:pPr>
            <w:r>
              <w:rPr>
                <w:rFonts w:eastAsia="標楷體" w:hint="eastAsia"/>
                <w:spacing w:val="-20"/>
                <w:sz w:val="22"/>
              </w:rPr>
              <w:t>3.99</w:t>
            </w:r>
          </w:p>
        </w:tc>
        <w:tc>
          <w:tcPr>
            <w:tcW w:w="709" w:type="dxa"/>
            <w:tcBorders>
              <w:top w:val="nil"/>
              <w:left w:val="nil"/>
              <w:right w:val="single" w:sz="4" w:space="0" w:color="auto"/>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3.95</w:t>
            </w:r>
          </w:p>
        </w:tc>
        <w:tc>
          <w:tcPr>
            <w:tcW w:w="759" w:type="dxa"/>
            <w:tcBorders>
              <w:top w:val="nil"/>
              <w:left w:val="single" w:sz="4" w:space="0" w:color="auto"/>
              <w:right w:val="nil"/>
            </w:tcBorders>
            <w:vAlign w:val="center"/>
          </w:tcPr>
          <w:p w:rsidR="001216A3" w:rsidRPr="00BD3DFE" w:rsidRDefault="001216A3" w:rsidP="003B4187">
            <w:pPr>
              <w:adjustRightInd w:val="0"/>
              <w:snapToGrid w:val="0"/>
              <w:ind w:leftChars="-50" w:left="-120" w:rightChars="-50" w:right="-120"/>
              <w:contextualSpacing/>
              <w:jc w:val="center"/>
              <w:textAlignment w:val="center"/>
              <w:rPr>
                <w:rFonts w:eastAsia="標楷體"/>
                <w:spacing w:val="-20"/>
                <w:sz w:val="22"/>
              </w:rPr>
            </w:pPr>
            <w:r>
              <w:rPr>
                <w:rFonts w:eastAsia="標楷體" w:hint="eastAsia"/>
                <w:spacing w:val="-20"/>
                <w:sz w:val="22"/>
              </w:rPr>
              <w:t>3.94</w:t>
            </w:r>
          </w:p>
        </w:tc>
        <w:tc>
          <w:tcPr>
            <w:tcW w:w="689" w:type="dxa"/>
            <w:tcBorders>
              <w:top w:val="nil"/>
              <w:left w:val="single" w:sz="4" w:space="0" w:color="auto"/>
              <w:right w:val="nil"/>
            </w:tcBorders>
            <w:vAlign w:val="center"/>
          </w:tcPr>
          <w:p w:rsidR="001216A3" w:rsidRDefault="001216A3" w:rsidP="003B4187">
            <w:pPr>
              <w:adjustRightInd w:val="0"/>
              <w:snapToGrid w:val="0"/>
              <w:ind w:leftChars="-50" w:left="-120" w:rightChars="-50" w:right="-120"/>
              <w:contextualSpacing/>
              <w:jc w:val="center"/>
              <w:textAlignment w:val="center"/>
              <w:rPr>
                <w:rFonts w:eastAsia="標楷體"/>
                <w:spacing w:val="-20"/>
                <w:sz w:val="22"/>
              </w:rPr>
            </w:pPr>
          </w:p>
        </w:tc>
      </w:tr>
    </w:tbl>
    <w:p w:rsidR="003F3337" w:rsidRPr="00716D34" w:rsidRDefault="00197DAD" w:rsidP="00A801E9">
      <w:pPr>
        <w:widowControl/>
        <w:ind w:leftChars="-413" w:left="1" w:rightChars="-316" w:right="-758" w:hangingChars="451" w:hanging="992"/>
        <w:rPr>
          <w:sz w:val="40"/>
        </w:rPr>
      </w:pPr>
      <w:r w:rsidRPr="00716D34">
        <w:rPr>
          <w:rFonts w:eastAsia="標楷體"/>
          <w:sz w:val="22"/>
          <w:szCs w:val="22"/>
        </w:rPr>
        <w:t>資料來源：行政院主計總處、中央銀行、經濟部。</w:t>
      </w:r>
      <w:bookmarkStart w:id="44" w:name="_Toc279048474"/>
      <w:bookmarkStart w:id="45" w:name="_Toc337122129"/>
      <w:bookmarkStart w:id="46" w:name="_Toc349916581"/>
      <w:bookmarkEnd w:id="43"/>
      <w:r w:rsidR="003E39BB" w:rsidRPr="00716D34">
        <w:rPr>
          <w:sz w:val="40"/>
        </w:rPr>
        <w:br w:type="page"/>
      </w:r>
      <w:bookmarkStart w:id="47" w:name="_Toc402171702"/>
    </w:p>
    <w:p w:rsidR="008B17A7" w:rsidRPr="00D37F12" w:rsidRDefault="008B17A7" w:rsidP="008B17A7">
      <w:pPr>
        <w:pStyle w:val="2"/>
        <w:spacing w:after="360"/>
        <w:jc w:val="center"/>
        <w:rPr>
          <w:b w:val="0"/>
          <w:sz w:val="28"/>
        </w:rPr>
      </w:pPr>
      <w:bookmarkStart w:id="48" w:name="_Toc415126205"/>
      <w:bookmarkStart w:id="49" w:name="_Toc433892461"/>
      <w:bookmarkStart w:id="50" w:name="_Toc465257674"/>
      <w:bookmarkStart w:id="51" w:name="_Toc415126206"/>
      <w:bookmarkStart w:id="52" w:name="_Toc391906401"/>
      <w:bookmarkStart w:id="53" w:name="_Toc401923787"/>
      <w:bookmarkStart w:id="54" w:name="_Toc402171703"/>
      <w:bookmarkEnd w:id="47"/>
      <w:r w:rsidRPr="00D37F12">
        <w:rPr>
          <w:sz w:val="32"/>
        </w:rPr>
        <w:lastRenderedPageBreak/>
        <w:t>表</w:t>
      </w:r>
      <w:r w:rsidRPr="00D37F12">
        <w:rPr>
          <w:sz w:val="32"/>
        </w:rPr>
        <w:t xml:space="preserve">4  </w:t>
      </w:r>
      <w:r w:rsidRPr="00D37F12">
        <w:rPr>
          <w:sz w:val="32"/>
        </w:rPr>
        <w:t>中國大陸主要經濟指標</w:t>
      </w:r>
      <w:bookmarkEnd w:id="48"/>
      <w:bookmarkEnd w:id="49"/>
      <w:bookmarkEnd w:id="50"/>
    </w:p>
    <w:tbl>
      <w:tblPr>
        <w:tblW w:w="1134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65"/>
        <w:gridCol w:w="661"/>
        <w:gridCol w:w="1390"/>
        <w:gridCol w:w="1027"/>
        <w:gridCol w:w="1028"/>
        <w:gridCol w:w="1028"/>
        <w:gridCol w:w="1028"/>
        <w:gridCol w:w="1028"/>
        <w:gridCol w:w="921"/>
        <w:gridCol w:w="921"/>
        <w:gridCol w:w="921"/>
        <w:gridCol w:w="922"/>
      </w:tblGrid>
      <w:tr w:rsidR="00F530BA" w:rsidRPr="00D37F12" w:rsidTr="00F530BA">
        <w:trPr>
          <w:cantSplit/>
          <w:trHeight w:val="536"/>
        </w:trPr>
        <w:tc>
          <w:tcPr>
            <w:tcW w:w="2516" w:type="dxa"/>
            <w:gridSpan w:val="3"/>
            <w:vMerge w:val="restart"/>
            <w:tcBorders>
              <w:left w:val="nil"/>
            </w:tcBorders>
            <w:vAlign w:val="center"/>
          </w:tcPr>
          <w:p w:rsidR="00F530BA" w:rsidRPr="00D37F12" w:rsidRDefault="00F530BA" w:rsidP="00F530BA">
            <w:pPr>
              <w:widowControl/>
              <w:snapToGrid w:val="0"/>
              <w:spacing w:before="120" w:line="300" w:lineRule="auto"/>
              <w:jc w:val="center"/>
              <w:rPr>
                <w:rFonts w:eastAsia="標楷體"/>
                <w:kern w:val="0"/>
              </w:rPr>
            </w:pPr>
          </w:p>
        </w:tc>
        <w:tc>
          <w:tcPr>
            <w:tcW w:w="1027" w:type="dxa"/>
            <w:vMerge w:val="restart"/>
            <w:vAlign w:val="center"/>
          </w:tcPr>
          <w:p w:rsidR="00F530BA" w:rsidRPr="00D37F12" w:rsidRDefault="00F530BA" w:rsidP="00F530BA">
            <w:pPr>
              <w:snapToGrid w:val="0"/>
              <w:spacing w:before="120" w:line="240" w:lineRule="exact"/>
              <w:jc w:val="center"/>
              <w:rPr>
                <w:rFonts w:eastAsia="標楷體"/>
              </w:rPr>
            </w:pPr>
            <w:r w:rsidRPr="00D37F12">
              <w:rPr>
                <w:rFonts w:eastAsia="標楷體"/>
              </w:rPr>
              <w:t>201</w:t>
            </w:r>
            <w:r w:rsidRPr="00D37F12">
              <w:rPr>
                <w:rFonts w:eastAsia="標楷體" w:hint="eastAsia"/>
              </w:rPr>
              <w:t>1</w:t>
            </w:r>
            <w:r w:rsidRPr="00D37F12">
              <w:rPr>
                <w:rFonts w:eastAsia="標楷體"/>
              </w:rPr>
              <w:t>年</w:t>
            </w:r>
          </w:p>
        </w:tc>
        <w:tc>
          <w:tcPr>
            <w:tcW w:w="1028" w:type="dxa"/>
            <w:vMerge w:val="restart"/>
            <w:tcBorders>
              <w:right w:val="nil"/>
            </w:tcBorders>
            <w:vAlign w:val="center"/>
          </w:tcPr>
          <w:p w:rsidR="00F530BA" w:rsidRPr="00D37F12" w:rsidRDefault="00F530BA" w:rsidP="00F530BA">
            <w:pPr>
              <w:snapToGrid w:val="0"/>
              <w:spacing w:before="120" w:line="240" w:lineRule="exact"/>
              <w:jc w:val="center"/>
              <w:rPr>
                <w:rFonts w:eastAsia="標楷體"/>
              </w:rPr>
            </w:pPr>
            <w:r w:rsidRPr="00D37F12">
              <w:rPr>
                <w:rFonts w:eastAsia="標楷體"/>
              </w:rPr>
              <w:t>201</w:t>
            </w:r>
            <w:r w:rsidRPr="00D37F12">
              <w:rPr>
                <w:rFonts w:eastAsia="標楷體" w:hint="eastAsia"/>
              </w:rPr>
              <w:t>2</w:t>
            </w:r>
            <w:r w:rsidRPr="00D37F12">
              <w:rPr>
                <w:rFonts w:eastAsia="標楷體"/>
              </w:rPr>
              <w:t>年</w:t>
            </w:r>
          </w:p>
        </w:tc>
        <w:tc>
          <w:tcPr>
            <w:tcW w:w="1028" w:type="dxa"/>
            <w:vMerge w:val="restart"/>
            <w:tcBorders>
              <w:right w:val="nil"/>
            </w:tcBorders>
            <w:vAlign w:val="center"/>
          </w:tcPr>
          <w:p w:rsidR="00F530BA" w:rsidRPr="00D37F12" w:rsidRDefault="00F530BA" w:rsidP="00F530BA">
            <w:pPr>
              <w:snapToGrid w:val="0"/>
              <w:spacing w:before="120" w:line="240" w:lineRule="exact"/>
              <w:jc w:val="center"/>
              <w:rPr>
                <w:rFonts w:eastAsia="標楷體"/>
              </w:rPr>
            </w:pPr>
            <w:r w:rsidRPr="00D37F12">
              <w:rPr>
                <w:rFonts w:eastAsia="標楷體"/>
              </w:rPr>
              <w:t>201</w:t>
            </w:r>
            <w:r w:rsidRPr="00D37F12">
              <w:rPr>
                <w:rFonts w:eastAsia="標楷體" w:hint="eastAsia"/>
              </w:rPr>
              <w:t>3</w:t>
            </w:r>
            <w:r w:rsidRPr="00D37F12">
              <w:rPr>
                <w:rFonts w:eastAsia="標楷體"/>
              </w:rPr>
              <w:t>年</w:t>
            </w:r>
          </w:p>
        </w:tc>
        <w:tc>
          <w:tcPr>
            <w:tcW w:w="1028" w:type="dxa"/>
            <w:vMerge w:val="restart"/>
            <w:tcBorders>
              <w:right w:val="nil"/>
            </w:tcBorders>
            <w:vAlign w:val="center"/>
          </w:tcPr>
          <w:p w:rsidR="00F530BA" w:rsidRPr="00D37F12" w:rsidRDefault="00F530BA" w:rsidP="00F530BA">
            <w:pPr>
              <w:snapToGrid w:val="0"/>
              <w:spacing w:before="120" w:line="240" w:lineRule="exact"/>
              <w:jc w:val="center"/>
              <w:rPr>
                <w:rFonts w:eastAsia="標楷體"/>
              </w:rPr>
            </w:pPr>
            <w:r w:rsidRPr="00D37F12">
              <w:rPr>
                <w:rFonts w:eastAsia="標楷體" w:hint="eastAsia"/>
              </w:rPr>
              <w:t>2014</w:t>
            </w:r>
            <w:r w:rsidRPr="00D37F12">
              <w:rPr>
                <w:rFonts w:eastAsia="標楷體" w:hint="eastAsia"/>
              </w:rPr>
              <w:t>年</w:t>
            </w:r>
          </w:p>
        </w:tc>
        <w:tc>
          <w:tcPr>
            <w:tcW w:w="1028" w:type="dxa"/>
            <w:vMerge w:val="restart"/>
            <w:tcBorders>
              <w:right w:val="nil"/>
            </w:tcBorders>
            <w:vAlign w:val="center"/>
          </w:tcPr>
          <w:p w:rsidR="00F530BA" w:rsidRPr="00D37F12" w:rsidRDefault="00F530BA" w:rsidP="00F530BA">
            <w:pPr>
              <w:snapToGrid w:val="0"/>
              <w:spacing w:before="120" w:line="240" w:lineRule="exact"/>
              <w:jc w:val="center"/>
              <w:rPr>
                <w:rFonts w:eastAsia="標楷體"/>
              </w:rPr>
            </w:pPr>
            <w:r w:rsidRPr="00D37F12">
              <w:rPr>
                <w:rFonts w:eastAsia="標楷體" w:hint="eastAsia"/>
              </w:rPr>
              <w:t>2015</w:t>
            </w:r>
            <w:r w:rsidRPr="00D37F12">
              <w:rPr>
                <w:rFonts w:eastAsia="標楷體" w:hint="eastAsia"/>
              </w:rPr>
              <w:t>年</w:t>
            </w:r>
          </w:p>
        </w:tc>
        <w:tc>
          <w:tcPr>
            <w:tcW w:w="3685" w:type="dxa"/>
            <w:gridSpan w:val="4"/>
            <w:tcBorders>
              <w:bottom w:val="single" w:sz="4" w:space="0" w:color="auto"/>
              <w:right w:val="nil"/>
            </w:tcBorders>
          </w:tcPr>
          <w:p w:rsidR="00F530BA" w:rsidRPr="00D37F12" w:rsidRDefault="00F530BA" w:rsidP="00F530BA">
            <w:pPr>
              <w:snapToGrid w:val="0"/>
              <w:spacing w:before="120" w:line="240" w:lineRule="exact"/>
              <w:jc w:val="center"/>
              <w:rPr>
                <w:rFonts w:eastAsia="標楷體"/>
              </w:rPr>
            </w:pPr>
            <w:r w:rsidRPr="00D37F12">
              <w:rPr>
                <w:rFonts w:eastAsia="標楷體" w:hint="eastAsia"/>
              </w:rPr>
              <w:t>2016</w:t>
            </w:r>
            <w:r w:rsidRPr="00D37F12">
              <w:rPr>
                <w:rFonts w:eastAsia="標楷體" w:hint="eastAsia"/>
              </w:rPr>
              <w:t>年</w:t>
            </w:r>
          </w:p>
        </w:tc>
      </w:tr>
      <w:tr w:rsidR="00F530BA" w:rsidRPr="00D37F12" w:rsidTr="00F530BA">
        <w:trPr>
          <w:cantSplit/>
          <w:trHeight w:val="431"/>
        </w:trPr>
        <w:tc>
          <w:tcPr>
            <w:tcW w:w="2516" w:type="dxa"/>
            <w:gridSpan w:val="3"/>
            <w:vMerge/>
            <w:tcBorders>
              <w:left w:val="nil"/>
              <w:bottom w:val="single" w:sz="4" w:space="0" w:color="auto"/>
            </w:tcBorders>
            <w:vAlign w:val="center"/>
          </w:tcPr>
          <w:p w:rsidR="00F530BA" w:rsidRPr="00D37F12" w:rsidRDefault="00F530BA" w:rsidP="00F530BA">
            <w:pPr>
              <w:widowControl/>
              <w:snapToGrid w:val="0"/>
              <w:spacing w:before="120" w:line="300" w:lineRule="auto"/>
              <w:jc w:val="center"/>
              <w:rPr>
                <w:rFonts w:eastAsia="標楷體"/>
                <w:kern w:val="0"/>
              </w:rPr>
            </w:pPr>
          </w:p>
        </w:tc>
        <w:tc>
          <w:tcPr>
            <w:tcW w:w="1027" w:type="dxa"/>
            <w:vMerge/>
            <w:tcBorders>
              <w:bottom w:val="single" w:sz="4" w:space="0" w:color="auto"/>
            </w:tcBorders>
            <w:vAlign w:val="center"/>
          </w:tcPr>
          <w:p w:rsidR="00F530BA" w:rsidRPr="00D37F12" w:rsidRDefault="00F530BA" w:rsidP="00F530BA">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F530BA" w:rsidRPr="00D37F12" w:rsidRDefault="00F530BA" w:rsidP="00F530BA">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F530BA" w:rsidRPr="00D37F12" w:rsidRDefault="00F530BA" w:rsidP="00F530BA">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F530BA" w:rsidRPr="00D37F12" w:rsidRDefault="00F530BA" w:rsidP="00F530BA">
            <w:pPr>
              <w:snapToGrid w:val="0"/>
              <w:spacing w:before="120" w:line="240" w:lineRule="exact"/>
              <w:jc w:val="center"/>
              <w:rPr>
                <w:rFonts w:eastAsia="標楷體"/>
              </w:rPr>
            </w:pPr>
          </w:p>
        </w:tc>
        <w:tc>
          <w:tcPr>
            <w:tcW w:w="1028" w:type="dxa"/>
            <w:vMerge/>
            <w:tcBorders>
              <w:bottom w:val="single" w:sz="4" w:space="0" w:color="auto"/>
              <w:right w:val="nil"/>
            </w:tcBorders>
            <w:vAlign w:val="center"/>
          </w:tcPr>
          <w:p w:rsidR="00F530BA" w:rsidRPr="00D37F12" w:rsidRDefault="00F530BA" w:rsidP="00F530BA">
            <w:pPr>
              <w:snapToGrid w:val="0"/>
              <w:spacing w:before="120" w:line="240" w:lineRule="exact"/>
              <w:jc w:val="center"/>
              <w:rPr>
                <w:rFonts w:eastAsia="標楷體"/>
              </w:rPr>
            </w:pPr>
          </w:p>
        </w:tc>
        <w:tc>
          <w:tcPr>
            <w:tcW w:w="921" w:type="dxa"/>
            <w:tcBorders>
              <w:bottom w:val="single" w:sz="4" w:space="0" w:color="auto"/>
            </w:tcBorders>
            <w:vAlign w:val="center"/>
          </w:tcPr>
          <w:p w:rsidR="00F530BA" w:rsidRPr="00D37F12" w:rsidRDefault="00F530BA" w:rsidP="00F530BA">
            <w:pPr>
              <w:snapToGrid w:val="0"/>
              <w:spacing w:before="120" w:line="240" w:lineRule="exact"/>
              <w:jc w:val="center"/>
              <w:rPr>
                <w:rFonts w:eastAsia="標楷體"/>
              </w:rPr>
            </w:pPr>
            <w:r>
              <w:rPr>
                <w:rFonts w:eastAsia="標楷體" w:hint="eastAsia"/>
              </w:rPr>
              <w:t>8</w:t>
            </w:r>
            <w:r w:rsidRPr="00D37F12">
              <w:rPr>
                <w:rFonts w:eastAsia="標楷體" w:hint="eastAsia"/>
              </w:rPr>
              <w:t>月</w:t>
            </w:r>
          </w:p>
        </w:tc>
        <w:tc>
          <w:tcPr>
            <w:tcW w:w="921" w:type="dxa"/>
            <w:tcBorders>
              <w:bottom w:val="single" w:sz="4" w:space="0" w:color="auto"/>
            </w:tcBorders>
            <w:vAlign w:val="center"/>
          </w:tcPr>
          <w:p w:rsidR="00F530BA" w:rsidRPr="00D37F12" w:rsidRDefault="00F530BA" w:rsidP="00F530BA">
            <w:pPr>
              <w:snapToGrid w:val="0"/>
              <w:spacing w:before="120" w:line="240" w:lineRule="exact"/>
              <w:jc w:val="center"/>
              <w:rPr>
                <w:rFonts w:eastAsia="標楷體"/>
              </w:rPr>
            </w:pPr>
            <w:r>
              <w:rPr>
                <w:rFonts w:eastAsia="標楷體" w:hint="eastAsia"/>
              </w:rPr>
              <w:t>9</w:t>
            </w:r>
            <w:r w:rsidRPr="00D37F12">
              <w:rPr>
                <w:rFonts w:eastAsia="標楷體" w:hint="eastAsia"/>
              </w:rPr>
              <w:t>月</w:t>
            </w:r>
          </w:p>
        </w:tc>
        <w:tc>
          <w:tcPr>
            <w:tcW w:w="921" w:type="dxa"/>
            <w:tcBorders>
              <w:bottom w:val="single" w:sz="4" w:space="0" w:color="auto"/>
              <w:right w:val="nil"/>
            </w:tcBorders>
            <w:vAlign w:val="center"/>
          </w:tcPr>
          <w:p w:rsidR="00F530BA" w:rsidRPr="00D37F12" w:rsidRDefault="00F530BA" w:rsidP="00F530BA">
            <w:pPr>
              <w:snapToGrid w:val="0"/>
              <w:spacing w:before="120" w:line="240" w:lineRule="exact"/>
              <w:jc w:val="center"/>
              <w:rPr>
                <w:rFonts w:eastAsia="標楷體"/>
              </w:rPr>
            </w:pPr>
            <w:r>
              <w:rPr>
                <w:rFonts w:eastAsia="標楷體" w:hint="eastAsia"/>
              </w:rPr>
              <w:t>10</w:t>
            </w:r>
            <w:r w:rsidRPr="00D37F12">
              <w:rPr>
                <w:rFonts w:eastAsia="標楷體" w:hint="eastAsia"/>
              </w:rPr>
              <w:t>月</w:t>
            </w:r>
          </w:p>
        </w:tc>
        <w:tc>
          <w:tcPr>
            <w:tcW w:w="922" w:type="dxa"/>
            <w:tcBorders>
              <w:bottom w:val="single" w:sz="4" w:space="0" w:color="auto"/>
              <w:right w:val="nil"/>
            </w:tcBorders>
            <w:vAlign w:val="center"/>
          </w:tcPr>
          <w:p w:rsidR="00F530BA" w:rsidRPr="00D37F12" w:rsidRDefault="00F530BA" w:rsidP="00F530BA">
            <w:pPr>
              <w:snapToGrid w:val="0"/>
              <w:spacing w:before="120" w:line="240" w:lineRule="exact"/>
              <w:jc w:val="center"/>
              <w:rPr>
                <w:rFonts w:eastAsia="標楷體"/>
              </w:rPr>
            </w:pPr>
            <w:r w:rsidRPr="00D37F12">
              <w:rPr>
                <w:rFonts w:eastAsia="標楷體" w:hint="eastAsia"/>
              </w:rPr>
              <w:t>1~</w:t>
            </w:r>
            <w:r>
              <w:rPr>
                <w:rFonts w:eastAsia="標楷體" w:hint="eastAsia"/>
              </w:rPr>
              <w:t>10</w:t>
            </w:r>
            <w:r w:rsidRPr="00D37F12">
              <w:rPr>
                <w:rFonts w:eastAsia="標楷體" w:hint="eastAsia"/>
              </w:rPr>
              <w:t>月</w:t>
            </w:r>
          </w:p>
        </w:tc>
      </w:tr>
      <w:tr w:rsidR="00F530BA" w:rsidRPr="00D37F12" w:rsidTr="00F530BA">
        <w:trPr>
          <w:cantSplit/>
          <w:trHeight w:hRule="exact" w:val="773"/>
        </w:trPr>
        <w:tc>
          <w:tcPr>
            <w:tcW w:w="1126" w:type="dxa"/>
            <w:gridSpan w:val="2"/>
            <w:vMerge w:val="restart"/>
            <w:tcBorders>
              <w:top w:val="single" w:sz="4" w:space="0" w:color="auto"/>
              <w:left w:val="nil"/>
              <w:bottom w:val="double" w:sz="4" w:space="0" w:color="auto"/>
            </w:tcBorders>
            <w:vAlign w:val="center"/>
          </w:tcPr>
          <w:p w:rsidR="00F530BA" w:rsidRPr="00D37F12" w:rsidRDefault="00F530BA" w:rsidP="00F530BA">
            <w:pPr>
              <w:rPr>
                <w:rFonts w:eastAsia="標楷體"/>
                <w:bCs/>
                <w:kern w:val="0"/>
                <w:szCs w:val="40"/>
              </w:rPr>
            </w:pPr>
            <w:r w:rsidRPr="00D37F12">
              <w:rPr>
                <w:rFonts w:eastAsia="標楷體"/>
                <w:bCs/>
                <w:kern w:val="0"/>
                <w:szCs w:val="40"/>
              </w:rPr>
              <w:t>國內生</w:t>
            </w:r>
            <w:r w:rsidRPr="00D37F12">
              <w:rPr>
                <w:rFonts w:eastAsia="標楷體"/>
                <w:bCs/>
                <w:kern w:val="0"/>
                <w:szCs w:val="40"/>
              </w:rPr>
              <w:br/>
            </w:r>
            <w:r w:rsidRPr="00D37F12">
              <w:rPr>
                <w:rFonts w:eastAsia="標楷體"/>
                <w:bCs/>
                <w:kern w:val="0"/>
                <w:szCs w:val="40"/>
              </w:rPr>
              <w:t>產總值</w:t>
            </w:r>
          </w:p>
          <w:p w:rsidR="00F530BA" w:rsidRPr="00D37F12" w:rsidRDefault="00F530BA" w:rsidP="00F530BA">
            <w:pPr>
              <w:rPr>
                <w:rFonts w:eastAsia="標楷體"/>
              </w:rPr>
            </w:pPr>
            <w:r w:rsidRPr="00D37F12">
              <w:rPr>
                <w:rFonts w:eastAsia="標楷體"/>
              </w:rPr>
              <w:t>（</w:t>
            </w:r>
            <w:r w:rsidRPr="00D37F12">
              <w:rPr>
                <w:rFonts w:eastAsia="標楷體"/>
              </w:rPr>
              <w:t>GDP</w:t>
            </w:r>
            <w:r w:rsidRPr="00D37F12">
              <w:rPr>
                <w:rFonts w:eastAsia="標楷體"/>
              </w:rPr>
              <w:t>）</w:t>
            </w:r>
          </w:p>
        </w:tc>
        <w:tc>
          <w:tcPr>
            <w:tcW w:w="1390" w:type="dxa"/>
            <w:tcBorders>
              <w:top w:val="single" w:sz="4" w:space="0" w:color="auto"/>
              <w:bottom w:val="single" w:sz="4" w:space="0" w:color="auto"/>
            </w:tcBorders>
          </w:tcPr>
          <w:p w:rsidR="00F530BA" w:rsidRPr="00D37F12" w:rsidRDefault="00F530BA" w:rsidP="00F530BA">
            <w:pPr>
              <w:jc w:val="center"/>
              <w:rPr>
                <w:rFonts w:eastAsia="標楷體"/>
              </w:rPr>
            </w:pPr>
            <w:r w:rsidRPr="00D37F12">
              <w:rPr>
                <w:rFonts w:eastAsia="標楷體"/>
              </w:rPr>
              <w:t>金額</w:t>
            </w:r>
          </w:p>
          <w:p w:rsidR="00F530BA" w:rsidRPr="00D37F12" w:rsidRDefault="00F530BA" w:rsidP="00F530BA">
            <w:pPr>
              <w:rPr>
                <w:rFonts w:eastAsia="標楷體"/>
              </w:rPr>
            </w:pPr>
            <w:r w:rsidRPr="00D37F12">
              <w:rPr>
                <w:rFonts w:eastAsia="標楷體"/>
              </w:rPr>
              <w:t>（億人民幣）</w:t>
            </w:r>
          </w:p>
        </w:tc>
        <w:tc>
          <w:tcPr>
            <w:tcW w:w="1027" w:type="dxa"/>
            <w:tcBorders>
              <w:top w:val="single" w:sz="4" w:space="0" w:color="auto"/>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471,564</w:t>
            </w:r>
          </w:p>
        </w:tc>
        <w:tc>
          <w:tcPr>
            <w:tcW w:w="1028" w:type="dxa"/>
            <w:tcBorders>
              <w:top w:val="single" w:sz="4" w:space="0" w:color="auto"/>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519</w:t>
            </w:r>
            <w:r w:rsidRPr="00D37F12">
              <w:rPr>
                <w:rFonts w:eastAsia="標楷體"/>
                <w:sz w:val="22"/>
                <w:szCs w:val="22"/>
              </w:rPr>
              <w:t>,</w:t>
            </w:r>
            <w:r w:rsidRPr="00D37F12">
              <w:rPr>
                <w:rFonts w:eastAsia="標楷體" w:hint="eastAsia"/>
                <w:sz w:val="22"/>
                <w:szCs w:val="22"/>
              </w:rPr>
              <w:t>470</w:t>
            </w:r>
          </w:p>
        </w:tc>
        <w:tc>
          <w:tcPr>
            <w:tcW w:w="1028" w:type="dxa"/>
            <w:tcBorders>
              <w:top w:val="single" w:sz="4" w:space="0" w:color="auto"/>
              <w:left w:val="nil"/>
              <w:bottom w:val="nil"/>
              <w:right w:val="nil"/>
            </w:tcBorders>
            <w:vAlign w:val="center"/>
          </w:tcPr>
          <w:p w:rsidR="00F530BA" w:rsidRPr="00D37F12" w:rsidRDefault="00F530BA" w:rsidP="00F530BA">
            <w:pPr>
              <w:snapToGrid w:val="0"/>
              <w:spacing w:line="280" w:lineRule="exact"/>
              <w:ind w:rightChars="47" w:right="113"/>
              <w:jc w:val="right"/>
              <w:rPr>
                <w:rFonts w:eastAsia="標楷體"/>
                <w:sz w:val="22"/>
                <w:szCs w:val="22"/>
              </w:rPr>
            </w:pPr>
            <w:r w:rsidRPr="00D37F12">
              <w:rPr>
                <w:rFonts w:eastAsia="標楷體" w:hint="eastAsia"/>
                <w:sz w:val="22"/>
                <w:szCs w:val="22"/>
              </w:rPr>
              <w:t>588,019</w:t>
            </w:r>
          </w:p>
        </w:tc>
        <w:tc>
          <w:tcPr>
            <w:tcW w:w="1028" w:type="dxa"/>
            <w:tcBorders>
              <w:top w:val="single" w:sz="4" w:space="0" w:color="auto"/>
              <w:left w:val="nil"/>
              <w:bottom w:val="nil"/>
              <w:right w:val="nil"/>
            </w:tcBorders>
            <w:vAlign w:val="center"/>
          </w:tcPr>
          <w:p w:rsidR="00F530BA" w:rsidRPr="00D37F12" w:rsidRDefault="00F530BA" w:rsidP="00F530BA">
            <w:pPr>
              <w:snapToGrid w:val="0"/>
              <w:spacing w:line="280" w:lineRule="exact"/>
              <w:jc w:val="right"/>
              <w:rPr>
                <w:rFonts w:eastAsia="標楷體"/>
                <w:sz w:val="22"/>
                <w:szCs w:val="22"/>
              </w:rPr>
            </w:pPr>
            <w:r w:rsidRPr="00D37F12">
              <w:rPr>
                <w:rFonts w:eastAsia="標楷體" w:hint="eastAsia"/>
                <w:sz w:val="22"/>
                <w:szCs w:val="22"/>
              </w:rPr>
              <w:t>635</w:t>
            </w:r>
            <w:r w:rsidRPr="00D37F12">
              <w:rPr>
                <w:rFonts w:eastAsia="標楷體"/>
                <w:sz w:val="22"/>
                <w:szCs w:val="22"/>
              </w:rPr>
              <w:t>,</w:t>
            </w:r>
            <w:r w:rsidRPr="00D37F12">
              <w:rPr>
                <w:rFonts w:eastAsia="標楷體" w:hint="eastAsia"/>
                <w:sz w:val="22"/>
                <w:szCs w:val="22"/>
              </w:rPr>
              <w:t xml:space="preserve"> 910</w:t>
            </w:r>
          </w:p>
        </w:tc>
        <w:tc>
          <w:tcPr>
            <w:tcW w:w="1028" w:type="dxa"/>
            <w:tcBorders>
              <w:top w:val="single" w:sz="4" w:space="0" w:color="auto"/>
              <w:left w:val="nil"/>
              <w:bottom w:val="nil"/>
              <w:right w:val="nil"/>
            </w:tcBorders>
            <w:vAlign w:val="center"/>
          </w:tcPr>
          <w:p w:rsidR="00F530BA" w:rsidRPr="00D37F12" w:rsidRDefault="00F530BA" w:rsidP="00F530BA">
            <w:pPr>
              <w:snapToGrid w:val="0"/>
              <w:spacing w:line="280" w:lineRule="exact"/>
              <w:ind w:rightChars="47" w:right="113"/>
              <w:jc w:val="center"/>
              <w:rPr>
                <w:rFonts w:eastAsia="標楷體"/>
                <w:sz w:val="22"/>
                <w:szCs w:val="22"/>
              </w:rPr>
            </w:pPr>
            <w:r>
              <w:rPr>
                <w:rFonts w:eastAsia="標楷體" w:hint="eastAsia"/>
                <w:sz w:val="22"/>
                <w:szCs w:val="22"/>
              </w:rPr>
              <w:t>676,708</w:t>
            </w:r>
          </w:p>
        </w:tc>
        <w:tc>
          <w:tcPr>
            <w:tcW w:w="921" w:type="dxa"/>
            <w:tcBorders>
              <w:top w:val="single" w:sz="4" w:space="0" w:color="auto"/>
              <w:left w:val="nil"/>
              <w:bottom w:val="nil"/>
              <w:right w:val="nil"/>
            </w:tcBorders>
            <w:vAlign w:val="center"/>
          </w:tcPr>
          <w:p w:rsidR="00F530BA" w:rsidRPr="00D37F12" w:rsidRDefault="00F530BA" w:rsidP="00F530BA">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1" w:type="dxa"/>
            <w:tcBorders>
              <w:top w:val="single" w:sz="4" w:space="0" w:color="auto"/>
              <w:left w:val="nil"/>
              <w:bottom w:val="nil"/>
              <w:right w:val="nil"/>
            </w:tcBorders>
            <w:vAlign w:val="center"/>
          </w:tcPr>
          <w:p w:rsidR="00F530BA" w:rsidRPr="00D37F12" w:rsidRDefault="00F530BA" w:rsidP="00D948B5">
            <w:pPr>
              <w:snapToGrid w:val="0"/>
              <w:spacing w:line="280" w:lineRule="exact"/>
              <w:ind w:rightChars="47" w:right="113"/>
              <w:jc w:val="center"/>
              <w:rPr>
                <w:rFonts w:eastAsia="標楷體"/>
                <w:sz w:val="22"/>
                <w:szCs w:val="22"/>
              </w:rPr>
            </w:pPr>
            <w:r>
              <w:rPr>
                <w:rFonts w:eastAsia="標楷體" w:hint="eastAsia"/>
                <w:sz w:val="22"/>
                <w:szCs w:val="22"/>
              </w:rPr>
              <w:t>189,33</w:t>
            </w:r>
            <w:r w:rsidR="00D948B5">
              <w:rPr>
                <w:rFonts w:eastAsia="標楷體" w:hint="eastAsia"/>
                <w:sz w:val="22"/>
                <w:szCs w:val="22"/>
              </w:rPr>
              <w:t>4</w:t>
            </w:r>
            <w:r>
              <w:rPr>
                <w:rFonts w:eastAsia="標楷體" w:hint="eastAsia"/>
                <w:sz w:val="22"/>
                <w:szCs w:val="22"/>
              </w:rPr>
              <w:t>(Q3)</w:t>
            </w:r>
          </w:p>
        </w:tc>
        <w:tc>
          <w:tcPr>
            <w:tcW w:w="921" w:type="dxa"/>
            <w:tcBorders>
              <w:top w:val="single" w:sz="4" w:space="0" w:color="auto"/>
              <w:left w:val="nil"/>
              <w:bottom w:val="nil"/>
              <w:right w:val="nil"/>
            </w:tcBorders>
            <w:vAlign w:val="center"/>
          </w:tcPr>
          <w:p w:rsidR="00F530BA" w:rsidRPr="00D37F12" w:rsidRDefault="00F530BA" w:rsidP="00F530BA">
            <w:pPr>
              <w:snapToGrid w:val="0"/>
              <w:spacing w:line="280" w:lineRule="exact"/>
              <w:ind w:rightChars="47" w:right="113"/>
              <w:jc w:val="center"/>
              <w:rPr>
                <w:rFonts w:eastAsia="標楷體"/>
                <w:sz w:val="22"/>
                <w:szCs w:val="22"/>
              </w:rPr>
            </w:pPr>
            <w:r w:rsidRPr="00D37F12">
              <w:rPr>
                <w:rFonts w:eastAsia="標楷體" w:hint="eastAsia"/>
                <w:sz w:val="22"/>
                <w:szCs w:val="22"/>
              </w:rPr>
              <w:t>－</w:t>
            </w:r>
          </w:p>
        </w:tc>
        <w:tc>
          <w:tcPr>
            <w:tcW w:w="922" w:type="dxa"/>
            <w:tcBorders>
              <w:top w:val="single" w:sz="4" w:space="0" w:color="auto"/>
              <w:left w:val="nil"/>
              <w:bottom w:val="nil"/>
              <w:right w:val="nil"/>
            </w:tcBorders>
            <w:vAlign w:val="center"/>
          </w:tcPr>
          <w:p w:rsidR="00D948B5" w:rsidRPr="00D948B5" w:rsidRDefault="00D948B5" w:rsidP="00D948B5">
            <w:pPr>
              <w:snapToGrid w:val="0"/>
              <w:spacing w:line="280" w:lineRule="exact"/>
              <w:jc w:val="center"/>
              <w:rPr>
                <w:rFonts w:eastAsia="標楷體"/>
                <w:sz w:val="22"/>
                <w:szCs w:val="22"/>
              </w:rPr>
            </w:pPr>
            <w:r w:rsidRPr="00D948B5">
              <w:rPr>
                <w:rFonts w:eastAsia="標楷體" w:hint="eastAsia"/>
                <w:sz w:val="22"/>
                <w:szCs w:val="22"/>
              </w:rPr>
              <w:t>529,971</w:t>
            </w:r>
          </w:p>
          <w:p w:rsidR="00F530BA" w:rsidRPr="00D37F12" w:rsidRDefault="00D948B5" w:rsidP="00D948B5">
            <w:pPr>
              <w:snapToGrid w:val="0"/>
              <w:spacing w:line="280" w:lineRule="exact"/>
              <w:jc w:val="center"/>
              <w:rPr>
                <w:rFonts w:eastAsia="標楷體"/>
                <w:sz w:val="22"/>
                <w:szCs w:val="22"/>
              </w:rPr>
            </w:pPr>
            <w:r w:rsidRPr="00D948B5">
              <w:rPr>
                <w:rFonts w:eastAsia="標楷體" w:hint="eastAsia"/>
                <w:sz w:val="22"/>
                <w:szCs w:val="22"/>
              </w:rPr>
              <w:t>(1~9</w:t>
            </w:r>
            <w:r w:rsidRPr="00D948B5">
              <w:rPr>
                <w:rFonts w:eastAsia="標楷體" w:hint="eastAsia"/>
                <w:sz w:val="22"/>
                <w:szCs w:val="22"/>
              </w:rPr>
              <w:t>月</w:t>
            </w:r>
            <w:r w:rsidRPr="00D948B5">
              <w:rPr>
                <w:rFonts w:eastAsia="標楷體" w:hint="eastAsia"/>
                <w:sz w:val="22"/>
                <w:szCs w:val="22"/>
              </w:rPr>
              <w:t>)</w:t>
            </w:r>
          </w:p>
        </w:tc>
      </w:tr>
      <w:tr w:rsidR="00F530BA" w:rsidRPr="00D37F12" w:rsidTr="00F530BA">
        <w:trPr>
          <w:cantSplit/>
          <w:trHeight w:hRule="exact" w:val="680"/>
        </w:trPr>
        <w:tc>
          <w:tcPr>
            <w:tcW w:w="1126" w:type="dxa"/>
            <w:gridSpan w:val="2"/>
            <w:vMerge/>
            <w:tcBorders>
              <w:top w:val="double" w:sz="4" w:space="0" w:color="auto"/>
              <w:left w:val="nil"/>
              <w:bottom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1390" w:type="dxa"/>
            <w:tcBorders>
              <w:top w:val="single" w:sz="4" w:space="0" w:color="auto"/>
              <w:bottom w:val="single" w:sz="4" w:space="0" w:color="auto"/>
            </w:tcBorders>
          </w:tcPr>
          <w:p w:rsidR="00F530BA" w:rsidRPr="00D37F12" w:rsidRDefault="00F530BA" w:rsidP="00F530BA">
            <w:pPr>
              <w:snapToGrid w:val="0"/>
              <w:spacing w:line="240" w:lineRule="atLeast"/>
              <w:jc w:val="center"/>
              <w:rPr>
                <w:rFonts w:eastAsia="標楷體"/>
              </w:rPr>
            </w:pPr>
            <w:r w:rsidRPr="00D37F12">
              <w:rPr>
                <w:rFonts w:eastAsia="標楷體"/>
              </w:rPr>
              <w:t>成長率</w:t>
            </w:r>
          </w:p>
          <w:p w:rsidR="00F530BA" w:rsidRPr="00D37F12" w:rsidRDefault="00F530BA" w:rsidP="00F530BA">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9.2</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7.7</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7.7</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7.3</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Pr>
                <w:rFonts w:eastAsia="標楷體" w:hint="eastAsia"/>
                <w:sz w:val="22"/>
                <w:szCs w:val="22"/>
              </w:rPr>
              <w:t>6.9</w:t>
            </w:r>
          </w:p>
        </w:tc>
        <w:tc>
          <w:tcPr>
            <w:tcW w:w="921" w:type="dxa"/>
            <w:tcBorders>
              <w:top w:val="nil"/>
              <w:left w:val="nil"/>
              <w:bottom w:val="nil"/>
              <w:right w:val="nil"/>
            </w:tcBorders>
            <w:vAlign w:val="center"/>
          </w:tcPr>
          <w:p w:rsidR="00F530BA" w:rsidRPr="00D37F12" w:rsidRDefault="00F530BA" w:rsidP="00F530BA">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F530BA" w:rsidRPr="00D37F12" w:rsidRDefault="00F530BA" w:rsidP="00F530BA">
            <w:pPr>
              <w:snapToGrid w:val="0"/>
              <w:spacing w:line="440" w:lineRule="exact"/>
              <w:ind w:rightChars="50" w:right="120"/>
              <w:jc w:val="center"/>
              <w:rPr>
                <w:rFonts w:eastAsia="標楷體"/>
                <w:sz w:val="22"/>
                <w:szCs w:val="22"/>
              </w:rPr>
            </w:pPr>
            <w:r>
              <w:rPr>
                <w:rFonts w:eastAsia="標楷體" w:hint="eastAsia"/>
                <w:sz w:val="22"/>
                <w:szCs w:val="22"/>
              </w:rPr>
              <w:t>6.7</w:t>
            </w:r>
          </w:p>
        </w:tc>
        <w:tc>
          <w:tcPr>
            <w:tcW w:w="921" w:type="dxa"/>
            <w:tcBorders>
              <w:top w:val="nil"/>
              <w:left w:val="nil"/>
              <w:bottom w:val="nil"/>
              <w:right w:val="nil"/>
            </w:tcBorders>
            <w:vAlign w:val="center"/>
          </w:tcPr>
          <w:p w:rsidR="00F530BA" w:rsidRPr="00D37F12" w:rsidRDefault="00F530BA" w:rsidP="00F530BA">
            <w:pPr>
              <w:snapToGrid w:val="0"/>
              <w:spacing w:line="440" w:lineRule="exact"/>
              <w:ind w:rightChars="50" w:right="120"/>
              <w:jc w:val="center"/>
              <w:rPr>
                <w:rFonts w:eastAsia="標楷體"/>
                <w:sz w:val="22"/>
                <w:szCs w:val="22"/>
              </w:rPr>
            </w:pPr>
            <w:r w:rsidRPr="00D37F12">
              <w:rPr>
                <w:rFonts w:eastAsia="標楷體" w:hint="eastAsia"/>
                <w:sz w:val="22"/>
                <w:szCs w:val="22"/>
              </w:rPr>
              <w:t>－</w:t>
            </w:r>
          </w:p>
        </w:tc>
        <w:tc>
          <w:tcPr>
            <w:tcW w:w="922" w:type="dxa"/>
            <w:tcBorders>
              <w:top w:val="nil"/>
              <w:left w:val="nil"/>
              <w:bottom w:val="nil"/>
              <w:right w:val="nil"/>
            </w:tcBorders>
            <w:vAlign w:val="center"/>
          </w:tcPr>
          <w:p w:rsidR="00F530BA" w:rsidRPr="00D37F12" w:rsidRDefault="00F530BA" w:rsidP="00D948B5">
            <w:pPr>
              <w:snapToGrid w:val="0"/>
              <w:spacing w:line="440" w:lineRule="exact"/>
              <w:ind w:rightChars="50" w:right="120"/>
              <w:jc w:val="center"/>
              <w:rPr>
                <w:rFonts w:eastAsia="標楷體"/>
                <w:sz w:val="22"/>
                <w:szCs w:val="22"/>
              </w:rPr>
            </w:pPr>
            <w:r>
              <w:rPr>
                <w:rFonts w:eastAsia="標楷體" w:hint="eastAsia"/>
                <w:sz w:val="22"/>
                <w:szCs w:val="22"/>
              </w:rPr>
              <w:t xml:space="preserve"> </w:t>
            </w:r>
            <w:r w:rsidR="00D948B5">
              <w:rPr>
                <w:rFonts w:eastAsia="標楷體" w:hint="eastAsia"/>
                <w:sz w:val="22"/>
                <w:szCs w:val="22"/>
              </w:rPr>
              <w:t>6.7</w:t>
            </w:r>
          </w:p>
        </w:tc>
      </w:tr>
      <w:tr w:rsidR="00F530BA" w:rsidRPr="00D37F12" w:rsidTr="00F530BA">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r w:rsidRPr="00D37F12">
              <w:rPr>
                <w:rFonts w:eastAsia="標楷體"/>
              </w:rPr>
              <w:t>固定資產投資</w:t>
            </w: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rPr>
              <w:t>金額</w:t>
            </w:r>
          </w:p>
          <w:p w:rsidR="00F530BA" w:rsidRPr="00D37F12" w:rsidRDefault="00F530BA" w:rsidP="00F530BA">
            <w:pPr>
              <w:snapToGrid w:val="0"/>
              <w:spacing w:line="240" w:lineRule="atLeast"/>
              <w:jc w:val="center"/>
              <w:rPr>
                <w:rFonts w:eastAsia="標楷體"/>
              </w:rPr>
            </w:pPr>
            <w:r w:rsidRPr="00D37F12">
              <w:rPr>
                <w:rFonts w:eastAsia="標楷體"/>
              </w:rPr>
              <w:t>（億人民幣）</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301,933</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364,835</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436</w:t>
            </w:r>
            <w:r w:rsidRPr="00D37F12">
              <w:rPr>
                <w:rFonts w:eastAsia="標楷體"/>
                <w:sz w:val="22"/>
                <w:szCs w:val="22"/>
              </w:rPr>
              <w:t>,</w:t>
            </w:r>
            <w:r w:rsidRPr="00D37F12">
              <w:rPr>
                <w:rFonts w:eastAsia="標楷體" w:hint="eastAsia"/>
                <w:sz w:val="22"/>
                <w:szCs w:val="22"/>
              </w:rPr>
              <w:t>528</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502</w:t>
            </w:r>
            <w:r w:rsidRPr="00D37F12">
              <w:rPr>
                <w:rFonts w:eastAsia="標楷體"/>
                <w:sz w:val="22"/>
                <w:szCs w:val="22"/>
              </w:rPr>
              <w:t>,</w:t>
            </w:r>
            <w:r w:rsidRPr="00D37F12">
              <w:rPr>
                <w:rFonts w:eastAsia="標楷體" w:hint="eastAsia"/>
                <w:sz w:val="22"/>
                <w:szCs w:val="22"/>
              </w:rPr>
              <w:t>005</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Pr>
                <w:rFonts w:eastAsia="標楷體" w:hint="eastAsia"/>
                <w:sz w:val="22"/>
                <w:szCs w:val="22"/>
              </w:rPr>
              <w:t>551</w:t>
            </w:r>
            <w:r w:rsidRPr="00D37F12">
              <w:rPr>
                <w:rFonts w:eastAsia="標楷體" w:hint="eastAsia"/>
                <w:sz w:val="22"/>
                <w:szCs w:val="22"/>
              </w:rPr>
              <w:t>,</w:t>
            </w:r>
            <w:r>
              <w:rPr>
                <w:rFonts w:eastAsia="標楷體" w:hint="eastAsia"/>
                <w:sz w:val="22"/>
                <w:szCs w:val="22"/>
              </w:rPr>
              <w:t>590</w:t>
            </w:r>
          </w:p>
        </w:tc>
        <w:tc>
          <w:tcPr>
            <w:tcW w:w="921" w:type="dxa"/>
            <w:tcBorders>
              <w:top w:val="nil"/>
              <w:left w:val="nil"/>
              <w:bottom w:val="nil"/>
              <w:right w:val="nil"/>
            </w:tcBorders>
            <w:vAlign w:val="center"/>
          </w:tcPr>
          <w:p w:rsidR="00F530BA" w:rsidRPr="002C2971" w:rsidRDefault="00A3433C" w:rsidP="00F530BA">
            <w:pPr>
              <w:snapToGrid w:val="0"/>
              <w:spacing w:line="280" w:lineRule="exact"/>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F530BA" w:rsidRPr="002C2971" w:rsidRDefault="00A3433C" w:rsidP="00F530BA">
            <w:pPr>
              <w:snapToGrid w:val="0"/>
              <w:spacing w:line="280" w:lineRule="exact"/>
              <w:jc w:val="center"/>
              <w:rPr>
                <w:rFonts w:eastAsia="標楷體"/>
                <w:sz w:val="22"/>
                <w:szCs w:val="22"/>
              </w:rPr>
            </w:pPr>
            <w:r w:rsidRPr="00D37F12">
              <w:rPr>
                <w:rFonts w:eastAsia="標楷體" w:hint="eastAsia"/>
                <w:sz w:val="22"/>
                <w:szCs w:val="22"/>
              </w:rPr>
              <w:t>－</w:t>
            </w:r>
          </w:p>
        </w:tc>
        <w:tc>
          <w:tcPr>
            <w:tcW w:w="921" w:type="dxa"/>
            <w:tcBorders>
              <w:top w:val="nil"/>
              <w:left w:val="nil"/>
              <w:bottom w:val="nil"/>
              <w:right w:val="nil"/>
            </w:tcBorders>
            <w:vAlign w:val="center"/>
          </w:tcPr>
          <w:p w:rsidR="00F530BA" w:rsidRPr="00E22545" w:rsidRDefault="00A3433C" w:rsidP="00F530BA">
            <w:pPr>
              <w:snapToGrid w:val="0"/>
              <w:spacing w:line="280" w:lineRule="exact"/>
              <w:jc w:val="center"/>
              <w:rPr>
                <w:rFonts w:eastAsia="標楷體"/>
                <w:sz w:val="22"/>
                <w:szCs w:val="22"/>
              </w:rPr>
            </w:pPr>
            <w:r w:rsidRPr="00D37F12">
              <w:rPr>
                <w:rFonts w:eastAsia="標楷體" w:hint="eastAsia"/>
                <w:sz w:val="22"/>
                <w:szCs w:val="22"/>
              </w:rPr>
              <w:t>－</w:t>
            </w:r>
          </w:p>
        </w:tc>
        <w:tc>
          <w:tcPr>
            <w:tcW w:w="922" w:type="dxa"/>
            <w:tcBorders>
              <w:top w:val="nil"/>
              <w:left w:val="nil"/>
              <w:bottom w:val="nil"/>
              <w:right w:val="nil"/>
            </w:tcBorders>
            <w:vAlign w:val="center"/>
          </w:tcPr>
          <w:p w:rsidR="00F530BA" w:rsidRPr="00E22545" w:rsidRDefault="00F530BA" w:rsidP="00F530BA">
            <w:pPr>
              <w:snapToGrid w:val="0"/>
              <w:spacing w:line="280" w:lineRule="exact"/>
              <w:jc w:val="center"/>
              <w:rPr>
                <w:rFonts w:eastAsia="標楷體"/>
                <w:sz w:val="22"/>
                <w:szCs w:val="22"/>
              </w:rPr>
            </w:pPr>
            <w:r w:rsidRPr="00E22545">
              <w:rPr>
                <w:rFonts w:eastAsia="標楷體" w:hint="eastAsia"/>
                <w:sz w:val="22"/>
                <w:szCs w:val="22"/>
              </w:rPr>
              <w:t>484,429</w:t>
            </w:r>
          </w:p>
        </w:tc>
      </w:tr>
      <w:tr w:rsidR="00F530BA" w:rsidRPr="00D37F12" w:rsidTr="00F530BA">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hint="eastAsia"/>
              </w:rPr>
              <w:t>年增率</w:t>
            </w:r>
          </w:p>
          <w:p w:rsidR="00F530BA" w:rsidRPr="00D37F12" w:rsidRDefault="00F530BA" w:rsidP="00F530BA">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23.8</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20.6</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19.6</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15.7</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Pr>
                <w:rFonts w:eastAsia="標楷體" w:hint="eastAsia"/>
                <w:sz w:val="22"/>
                <w:szCs w:val="22"/>
              </w:rPr>
              <w:t>10.0</w:t>
            </w:r>
          </w:p>
        </w:tc>
        <w:tc>
          <w:tcPr>
            <w:tcW w:w="921" w:type="dxa"/>
            <w:tcBorders>
              <w:top w:val="nil"/>
              <w:left w:val="nil"/>
              <w:bottom w:val="nil"/>
              <w:right w:val="nil"/>
            </w:tcBorders>
            <w:vAlign w:val="center"/>
          </w:tcPr>
          <w:p w:rsidR="00F530BA" w:rsidRPr="002C2971" w:rsidRDefault="00F530BA" w:rsidP="00F530BA">
            <w:pPr>
              <w:snapToGrid w:val="0"/>
              <w:spacing w:line="280" w:lineRule="exact"/>
              <w:jc w:val="center"/>
              <w:rPr>
                <w:rFonts w:eastAsia="標楷體"/>
                <w:sz w:val="22"/>
                <w:szCs w:val="22"/>
              </w:rPr>
            </w:pPr>
            <w:r w:rsidRPr="00E22545">
              <w:rPr>
                <w:rFonts w:eastAsia="標楷體" w:hint="eastAsia"/>
                <w:sz w:val="22"/>
                <w:szCs w:val="22"/>
              </w:rPr>
              <w:t>－</w:t>
            </w:r>
          </w:p>
        </w:tc>
        <w:tc>
          <w:tcPr>
            <w:tcW w:w="921" w:type="dxa"/>
            <w:tcBorders>
              <w:top w:val="nil"/>
              <w:left w:val="nil"/>
              <w:bottom w:val="nil"/>
              <w:right w:val="nil"/>
            </w:tcBorders>
            <w:vAlign w:val="center"/>
          </w:tcPr>
          <w:p w:rsidR="00F530BA" w:rsidRPr="002C2971" w:rsidRDefault="00F530BA" w:rsidP="00F530BA">
            <w:pPr>
              <w:snapToGrid w:val="0"/>
              <w:spacing w:line="280" w:lineRule="exact"/>
              <w:jc w:val="center"/>
              <w:rPr>
                <w:rFonts w:eastAsia="標楷體"/>
                <w:sz w:val="22"/>
                <w:szCs w:val="22"/>
              </w:rPr>
            </w:pPr>
            <w:r w:rsidRPr="00E22545">
              <w:rPr>
                <w:rFonts w:eastAsia="標楷體" w:hint="eastAsia"/>
                <w:sz w:val="22"/>
                <w:szCs w:val="22"/>
              </w:rPr>
              <w:t>－</w:t>
            </w:r>
          </w:p>
        </w:tc>
        <w:tc>
          <w:tcPr>
            <w:tcW w:w="921" w:type="dxa"/>
            <w:tcBorders>
              <w:top w:val="nil"/>
              <w:left w:val="nil"/>
              <w:bottom w:val="nil"/>
              <w:right w:val="nil"/>
            </w:tcBorders>
            <w:vAlign w:val="center"/>
          </w:tcPr>
          <w:p w:rsidR="00F530BA" w:rsidRPr="00E22545" w:rsidRDefault="00F530BA" w:rsidP="00F530BA">
            <w:pPr>
              <w:snapToGrid w:val="0"/>
              <w:spacing w:line="280" w:lineRule="exact"/>
              <w:jc w:val="center"/>
              <w:rPr>
                <w:rFonts w:eastAsia="標楷體"/>
                <w:sz w:val="22"/>
                <w:szCs w:val="22"/>
              </w:rPr>
            </w:pPr>
            <w:r w:rsidRPr="00E22545">
              <w:rPr>
                <w:rFonts w:eastAsia="標楷體" w:hint="eastAsia"/>
                <w:sz w:val="22"/>
                <w:szCs w:val="22"/>
              </w:rPr>
              <w:t>－</w:t>
            </w:r>
          </w:p>
        </w:tc>
        <w:tc>
          <w:tcPr>
            <w:tcW w:w="922" w:type="dxa"/>
            <w:tcBorders>
              <w:top w:val="nil"/>
              <w:left w:val="nil"/>
              <w:bottom w:val="nil"/>
              <w:right w:val="nil"/>
            </w:tcBorders>
            <w:vAlign w:val="center"/>
          </w:tcPr>
          <w:p w:rsidR="00F530BA" w:rsidRPr="00E22545" w:rsidRDefault="00F530BA" w:rsidP="00F530BA">
            <w:pPr>
              <w:snapToGrid w:val="0"/>
              <w:spacing w:line="280" w:lineRule="exact"/>
              <w:jc w:val="center"/>
              <w:rPr>
                <w:rFonts w:eastAsia="標楷體"/>
                <w:sz w:val="22"/>
                <w:szCs w:val="22"/>
              </w:rPr>
            </w:pPr>
            <w:r w:rsidRPr="00E22545">
              <w:rPr>
                <w:rFonts w:eastAsia="標楷體" w:hint="eastAsia"/>
                <w:sz w:val="22"/>
                <w:szCs w:val="22"/>
              </w:rPr>
              <w:t>8.3</w:t>
            </w:r>
          </w:p>
        </w:tc>
      </w:tr>
      <w:tr w:rsidR="00F530BA" w:rsidRPr="00D37F12" w:rsidTr="00F530BA">
        <w:trPr>
          <w:cantSplit/>
          <w:trHeight w:hRule="exact" w:val="620"/>
        </w:trPr>
        <w:tc>
          <w:tcPr>
            <w:tcW w:w="1126" w:type="dxa"/>
            <w:gridSpan w:val="2"/>
            <w:vMerge w:val="restart"/>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r w:rsidRPr="00D37F12">
              <w:rPr>
                <w:rFonts w:eastAsia="標楷體"/>
              </w:rPr>
              <w:t>消費品</w:t>
            </w:r>
            <w:r w:rsidRPr="00D37F12">
              <w:rPr>
                <w:rFonts w:eastAsia="標楷體"/>
              </w:rPr>
              <w:br/>
            </w:r>
            <w:r w:rsidRPr="00D37F12">
              <w:rPr>
                <w:rFonts w:eastAsia="標楷體"/>
              </w:rPr>
              <w:t>零售總額</w:t>
            </w:r>
          </w:p>
        </w:tc>
        <w:tc>
          <w:tcPr>
            <w:tcW w:w="1390" w:type="dxa"/>
            <w:tcBorders>
              <w:top w:val="single" w:sz="4" w:space="0" w:color="auto"/>
              <w:left w:val="single" w:sz="4" w:space="0" w:color="auto"/>
              <w:bottom w:val="single" w:sz="4" w:space="0" w:color="auto"/>
              <w:right w:val="single" w:sz="4" w:space="0" w:color="auto"/>
            </w:tcBorders>
          </w:tcPr>
          <w:p w:rsidR="00F530BA" w:rsidRPr="00D37F12" w:rsidRDefault="00F530BA" w:rsidP="00F530BA">
            <w:pPr>
              <w:snapToGrid w:val="0"/>
              <w:spacing w:line="240" w:lineRule="atLeast"/>
              <w:jc w:val="center"/>
              <w:rPr>
                <w:rFonts w:eastAsia="標楷體"/>
              </w:rPr>
            </w:pPr>
            <w:r w:rsidRPr="00D37F12">
              <w:rPr>
                <w:rFonts w:eastAsia="標楷體"/>
              </w:rPr>
              <w:t>金額</w:t>
            </w:r>
          </w:p>
          <w:p w:rsidR="00F530BA" w:rsidRPr="00D37F12" w:rsidRDefault="00F530BA" w:rsidP="00F530BA">
            <w:pPr>
              <w:snapToGrid w:val="0"/>
              <w:spacing w:line="240" w:lineRule="atLeast"/>
              <w:jc w:val="center"/>
              <w:rPr>
                <w:rFonts w:eastAsia="標楷體"/>
              </w:rPr>
            </w:pPr>
            <w:r w:rsidRPr="00D37F12">
              <w:rPr>
                <w:rFonts w:eastAsia="標楷體"/>
              </w:rPr>
              <w:t>（億人民幣）</w:t>
            </w:r>
          </w:p>
        </w:tc>
        <w:tc>
          <w:tcPr>
            <w:tcW w:w="1027" w:type="dxa"/>
            <w:tcBorders>
              <w:top w:val="nil"/>
              <w:left w:val="nil"/>
              <w:bottom w:val="nil"/>
              <w:right w:val="nil"/>
            </w:tcBorders>
            <w:vAlign w:val="center"/>
          </w:tcPr>
          <w:p w:rsidR="00F530BA" w:rsidRPr="00D37F12" w:rsidRDefault="00F530BA" w:rsidP="00F530BA">
            <w:pPr>
              <w:snapToGrid w:val="0"/>
              <w:spacing w:line="440" w:lineRule="exact"/>
              <w:ind w:rightChars="50" w:right="120"/>
              <w:jc w:val="right"/>
              <w:rPr>
                <w:rFonts w:eastAsia="標楷體"/>
                <w:sz w:val="22"/>
                <w:szCs w:val="22"/>
              </w:rPr>
            </w:pPr>
            <w:r w:rsidRPr="00D37F12">
              <w:rPr>
                <w:rFonts w:eastAsia="標楷體"/>
                <w:sz w:val="22"/>
                <w:szCs w:val="22"/>
              </w:rPr>
              <w:t>181,226</w:t>
            </w:r>
          </w:p>
        </w:tc>
        <w:tc>
          <w:tcPr>
            <w:tcW w:w="1028" w:type="dxa"/>
            <w:tcBorders>
              <w:top w:val="nil"/>
              <w:left w:val="nil"/>
              <w:bottom w:val="nil"/>
              <w:right w:val="nil"/>
            </w:tcBorders>
            <w:vAlign w:val="center"/>
          </w:tcPr>
          <w:p w:rsidR="00F530BA" w:rsidRPr="00D37F12" w:rsidRDefault="00F530BA" w:rsidP="00F530BA">
            <w:pPr>
              <w:snapToGrid w:val="0"/>
              <w:spacing w:line="440" w:lineRule="exact"/>
              <w:ind w:rightChars="50" w:right="120"/>
              <w:jc w:val="right"/>
              <w:rPr>
                <w:rFonts w:eastAsia="標楷體"/>
                <w:sz w:val="22"/>
                <w:szCs w:val="22"/>
              </w:rPr>
            </w:pPr>
            <w:r w:rsidRPr="00D37F12">
              <w:rPr>
                <w:rFonts w:eastAsia="標楷體" w:hint="eastAsia"/>
                <w:sz w:val="22"/>
                <w:szCs w:val="22"/>
              </w:rPr>
              <w:t>207,167</w:t>
            </w:r>
          </w:p>
        </w:tc>
        <w:tc>
          <w:tcPr>
            <w:tcW w:w="1028" w:type="dxa"/>
            <w:tcBorders>
              <w:top w:val="nil"/>
              <w:left w:val="nil"/>
              <w:bottom w:val="nil"/>
              <w:right w:val="nil"/>
            </w:tcBorders>
            <w:vAlign w:val="center"/>
          </w:tcPr>
          <w:p w:rsidR="00F530BA" w:rsidRPr="00D37F12" w:rsidRDefault="00F530BA" w:rsidP="00F530BA">
            <w:pPr>
              <w:snapToGrid w:val="0"/>
              <w:spacing w:line="440" w:lineRule="exact"/>
              <w:ind w:rightChars="50" w:right="120"/>
              <w:jc w:val="right"/>
              <w:rPr>
                <w:rFonts w:eastAsia="標楷體"/>
                <w:sz w:val="22"/>
                <w:szCs w:val="22"/>
              </w:rPr>
            </w:pPr>
            <w:r w:rsidRPr="00D37F12">
              <w:rPr>
                <w:rFonts w:eastAsia="標楷體" w:hint="eastAsia"/>
                <w:sz w:val="22"/>
                <w:szCs w:val="22"/>
              </w:rPr>
              <w:t>234,380</w:t>
            </w:r>
          </w:p>
        </w:tc>
        <w:tc>
          <w:tcPr>
            <w:tcW w:w="1028" w:type="dxa"/>
            <w:tcBorders>
              <w:top w:val="nil"/>
              <w:left w:val="nil"/>
              <w:bottom w:val="nil"/>
              <w:right w:val="nil"/>
            </w:tcBorders>
            <w:vAlign w:val="center"/>
          </w:tcPr>
          <w:p w:rsidR="00F530BA" w:rsidRPr="00D37F12" w:rsidRDefault="00F530BA" w:rsidP="00F530BA">
            <w:pPr>
              <w:snapToGrid w:val="0"/>
              <w:spacing w:line="440" w:lineRule="exact"/>
              <w:ind w:rightChars="50" w:right="120"/>
              <w:jc w:val="right"/>
              <w:rPr>
                <w:rFonts w:eastAsia="標楷體"/>
                <w:sz w:val="22"/>
                <w:szCs w:val="22"/>
              </w:rPr>
            </w:pPr>
            <w:r w:rsidRPr="00D37F12">
              <w:rPr>
                <w:rFonts w:eastAsia="標楷體" w:hint="eastAsia"/>
                <w:sz w:val="22"/>
                <w:szCs w:val="22"/>
              </w:rPr>
              <w:t>262</w:t>
            </w:r>
            <w:r w:rsidRPr="00D37F12">
              <w:rPr>
                <w:rFonts w:eastAsia="標楷體"/>
                <w:sz w:val="22"/>
                <w:szCs w:val="22"/>
              </w:rPr>
              <w:t>,</w:t>
            </w:r>
            <w:r w:rsidRPr="00D37F12">
              <w:rPr>
                <w:rFonts w:eastAsia="標楷體" w:hint="eastAsia"/>
                <w:sz w:val="22"/>
                <w:szCs w:val="22"/>
              </w:rPr>
              <w:t>394</w:t>
            </w:r>
          </w:p>
        </w:tc>
        <w:tc>
          <w:tcPr>
            <w:tcW w:w="1028" w:type="dxa"/>
            <w:tcBorders>
              <w:top w:val="nil"/>
              <w:left w:val="nil"/>
              <w:bottom w:val="nil"/>
              <w:right w:val="nil"/>
            </w:tcBorders>
            <w:vAlign w:val="center"/>
          </w:tcPr>
          <w:p w:rsidR="00F530BA" w:rsidRPr="00D37F12" w:rsidRDefault="00F530BA" w:rsidP="00F530BA">
            <w:pPr>
              <w:snapToGrid w:val="0"/>
              <w:spacing w:line="440" w:lineRule="exact"/>
              <w:ind w:rightChars="50" w:right="120"/>
              <w:jc w:val="center"/>
              <w:rPr>
                <w:rFonts w:eastAsia="標楷體"/>
                <w:sz w:val="22"/>
                <w:szCs w:val="22"/>
              </w:rPr>
            </w:pPr>
            <w:r w:rsidRPr="00D37F12">
              <w:rPr>
                <w:rFonts w:eastAsia="標楷體" w:hint="eastAsia"/>
                <w:sz w:val="22"/>
                <w:szCs w:val="22"/>
              </w:rPr>
              <w:t>25,114</w:t>
            </w:r>
          </w:p>
        </w:tc>
        <w:tc>
          <w:tcPr>
            <w:tcW w:w="921" w:type="dxa"/>
            <w:tcBorders>
              <w:top w:val="nil"/>
              <w:left w:val="nil"/>
              <w:bottom w:val="nil"/>
              <w:right w:val="nil"/>
            </w:tcBorders>
            <w:vAlign w:val="center"/>
          </w:tcPr>
          <w:p w:rsidR="00F530BA" w:rsidRPr="002C2971" w:rsidRDefault="00F530BA" w:rsidP="00F530BA">
            <w:pPr>
              <w:snapToGrid w:val="0"/>
              <w:spacing w:line="440" w:lineRule="exact"/>
              <w:ind w:rightChars="50" w:right="120"/>
              <w:jc w:val="center"/>
              <w:rPr>
                <w:rFonts w:eastAsia="標楷體"/>
                <w:sz w:val="22"/>
                <w:szCs w:val="22"/>
              </w:rPr>
            </w:pPr>
            <w:r w:rsidRPr="002C2971">
              <w:rPr>
                <w:rFonts w:eastAsia="標楷體" w:hint="eastAsia"/>
                <w:sz w:val="22"/>
                <w:szCs w:val="22"/>
              </w:rPr>
              <w:t>27,540</w:t>
            </w:r>
          </w:p>
        </w:tc>
        <w:tc>
          <w:tcPr>
            <w:tcW w:w="921" w:type="dxa"/>
            <w:tcBorders>
              <w:top w:val="nil"/>
              <w:left w:val="nil"/>
              <w:bottom w:val="nil"/>
              <w:right w:val="nil"/>
            </w:tcBorders>
            <w:vAlign w:val="center"/>
          </w:tcPr>
          <w:p w:rsidR="00F530BA" w:rsidRPr="002C2971" w:rsidRDefault="00F530BA" w:rsidP="00F530BA">
            <w:pPr>
              <w:snapToGrid w:val="0"/>
              <w:spacing w:line="440" w:lineRule="exact"/>
              <w:ind w:rightChars="50" w:right="120"/>
              <w:jc w:val="center"/>
              <w:rPr>
                <w:rFonts w:eastAsia="標楷體"/>
                <w:sz w:val="22"/>
                <w:szCs w:val="22"/>
              </w:rPr>
            </w:pPr>
            <w:r>
              <w:rPr>
                <w:rFonts w:eastAsia="標楷體" w:hint="eastAsia"/>
                <w:sz w:val="22"/>
                <w:szCs w:val="22"/>
              </w:rPr>
              <w:t>27,976</w:t>
            </w:r>
          </w:p>
        </w:tc>
        <w:tc>
          <w:tcPr>
            <w:tcW w:w="921" w:type="dxa"/>
            <w:tcBorders>
              <w:top w:val="nil"/>
              <w:left w:val="nil"/>
              <w:bottom w:val="nil"/>
              <w:right w:val="nil"/>
            </w:tcBorders>
            <w:vAlign w:val="center"/>
          </w:tcPr>
          <w:p w:rsidR="00F530BA" w:rsidRPr="00D13C3C" w:rsidRDefault="00F530BA" w:rsidP="00F530BA">
            <w:pPr>
              <w:snapToGrid w:val="0"/>
              <w:spacing w:line="440" w:lineRule="exact"/>
              <w:ind w:rightChars="50" w:right="120"/>
              <w:jc w:val="center"/>
              <w:rPr>
                <w:rFonts w:eastAsia="標楷體"/>
                <w:sz w:val="22"/>
                <w:szCs w:val="22"/>
              </w:rPr>
            </w:pPr>
            <w:r w:rsidRPr="00D13C3C">
              <w:rPr>
                <w:rFonts w:eastAsia="標楷體" w:hint="eastAsia"/>
                <w:sz w:val="22"/>
                <w:szCs w:val="22"/>
              </w:rPr>
              <w:t>31,119</w:t>
            </w:r>
          </w:p>
        </w:tc>
        <w:tc>
          <w:tcPr>
            <w:tcW w:w="922" w:type="dxa"/>
            <w:tcBorders>
              <w:top w:val="nil"/>
              <w:left w:val="nil"/>
              <w:bottom w:val="nil"/>
              <w:right w:val="nil"/>
            </w:tcBorders>
            <w:vAlign w:val="center"/>
          </w:tcPr>
          <w:p w:rsidR="00F530BA" w:rsidRPr="00D13C3C" w:rsidRDefault="00F530BA" w:rsidP="00F530BA">
            <w:pPr>
              <w:snapToGrid w:val="0"/>
              <w:spacing w:line="440" w:lineRule="exact"/>
              <w:jc w:val="center"/>
              <w:rPr>
                <w:rFonts w:eastAsia="標楷體"/>
                <w:sz w:val="22"/>
                <w:szCs w:val="22"/>
              </w:rPr>
            </w:pPr>
            <w:r w:rsidRPr="00D13C3C">
              <w:rPr>
                <w:rFonts w:eastAsia="標楷體" w:hint="eastAsia"/>
                <w:sz w:val="22"/>
                <w:szCs w:val="22"/>
              </w:rPr>
              <w:t>269,601</w:t>
            </w:r>
          </w:p>
        </w:tc>
      </w:tr>
      <w:tr w:rsidR="00F530BA" w:rsidRPr="00D37F12" w:rsidTr="00F530BA">
        <w:trPr>
          <w:cantSplit/>
          <w:trHeight w:hRule="exact" w:val="620"/>
        </w:trPr>
        <w:tc>
          <w:tcPr>
            <w:tcW w:w="1126" w:type="dxa"/>
            <w:gridSpan w:val="2"/>
            <w:vMerge/>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F530BA" w:rsidRPr="00D37F12" w:rsidRDefault="00F530BA" w:rsidP="00F530BA">
            <w:pPr>
              <w:snapToGrid w:val="0"/>
              <w:spacing w:line="240" w:lineRule="atLeast"/>
              <w:jc w:val="center"/>
              <w:rPr>
                <w:rFonts w:eastAsia="標楷體"/>
              </w:rPr>
            </w:pPr>
            <w:r w:rsidRPr="00D37F12">
              <w:rPr>
                <w:rFonts w:eastAsia="標楷體" w:hint="eastAsia"/>
              </w:rPr>
              <w:t>年增率</w:t>
            </w:r>
          </w:p>
          <w:p w:rsidR="00F530BA" w:rsidRPr="00D37F12" w:rsidRDefault="00F530BA" w:rsidP="00F530BA">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17.1</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1</w:t>
            </w:r>
            <w:r w:rsidRPr="00D37F12">
              <w:rPr>
                <w:rFonts w:eastAsia="標楷體" w:hint="eastAsia"/>
                <w:sz w:val="22"/>
                <w:szCs w:val="22"/>
              </w:rPr>
              <w:t>4.3</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13.1</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12.0</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10.5</w:t>
            </w:r>
          </w:p>
        </w:tc>
        <w:tc>
          <w:tcPr>
            <w:tcW w:w="921" w:type="dxa"/>
            <w:tcBorders>
              <w:top w:val="nil"/>
              <w:left w:val="nil"/>
              <w:bottom w:val="nil"/>
              <w:right w:val="nil"/>
            </w:tcBorders>
            <w:vAlign w:val="center"/>
          </w:tcPr>
          <w:p w:rsidR="00F530BA" w:rsidRPr="002C2971" w:rsidRDefault="00F530BA" w:rsidP="00F530BA">
            <w:pPr>
              <w:snapToGrid w:val="0"/>
              <w:spacing w:line="280" w:lineRule="exact"/>
              <w:jc w:val="center"/>
              <w:rPr>
                <w:rFonts w:eastAsia="標楷體"/>
                <w:sz w:val="22"/>
                <w:szCs w:val="22"/>
              </w:rPr>
            </w:pPr>
            <w:r w:rsidRPr="002C2971">
              <w:rPr>
                <w:rFonts w:eastAsia="標楷體" w:hint="eastAsia"/>
                <w:sz w:val="22"/>
                <w:szCs w:val="22"/>
              </w:rPr>
              <w:t>10.6</w:t>
            </w:r>
          </w:p>
        </w:tc>
        <w:tc>
          <w:tcPr>
            <w:tcW w:w="921" w:type="dxa"/>
            <w:tcBorders>
              <w:top w:val="nil"/>
              <w:left w:val="nil"/>
              <w:bottom w:val="nil"/>
              <w:right w:val="nil"/>
            </w:tcBorders>
            <w:vAlign w:val="center"/>
          </w:tcPr>
          <w:p w:rsidR="00F530BA" w:rsidRPr="002C2971" w:rsidRDefault="00F530BA" w:rsidP="00F530BA">
            <w:pPr>
              <w:snapToGrid w:val="0"/>
              <w:spacing w:line="280" w:lineRule="exact"/>
              <w:jc w:val="center"/>
              <w:rPr>
                <w:rFonts w:eastAsia="標楷體"/>
                <w:sz w:val="22"/>
                <w:szCs w:val="22"/>
              </w:rPr>
            </w:pPr>
            <w:r>
              <w:rPr>
                <w:rFonts w:eastAsia="標楷體" w:hint="eastAsia"/>
                <w:sz w:val="22"/>
                <w:szCs w:val="22"/>
              </w:rPr>
              <w:t>10.7</w:t>
            </w:r>
          </w:p>
        </w:tc>
        <w:tc>
          <w:tcPr>
            <w:tcW w:w="921" w:type="dxa"/>
            <w:tcBorders>
              <w:top w:val="nil"/>
              <w:left w:val="nil"/>
              <w:bottom w:val="nil"/>
              <w:right w:val="nil"/>
            </w:tcBorders>
            <w:vAlign w:val="center"/>
          </w:tcPr>
          <w:p w:rsidR="00F530BA" w:rsidRPr="00D13C3C" w:rsidRDefault="00F530BA" w:rsidP="00F530BA">
            <w:pPr>
              <w:snapToGrid w:val="0"/>
              <w:spacing w:line="280" w:lineRule="exact"/>
              <w:jc w:val="center"/>
              <w:rPr>
                <w:rFonts w:eastAsia="標楷體"/>
                <w:sz w:val="22"/>
                <w:szCs w:val="22"/>
              </w:rPr>
            </w:pPr>
            <w:r w:rsidRPr="00D13C3C">
              <w:rPr>
                <w:rFonts w:eastAsia="標楷體" w:hint="eastAsia"/>
                <w:sz w:val="22"/>
                <w:szCs w:val="22"/>
              </w:rPr>
              <w:t>10.0</w:t>
            </w:r>
          </w:p>
        </w:tc>
        <w:tc>
          <w:tcPr>
            <w:tcW w:w="922" w:type="dxa"/>
            <w:tcBorders>
              <w:top w:val="nil"/>
              <w:left w:val="nil"/>
              <w:bottom w:val="nil"/>
              <w:right w:val="nil"/>
            </w:tcBorders>
            <w:vAlign w:val="center"/>
          </w:tcPr>
          <w:p w:rsidR="00F530BA" w:rsidRPr="00D13C3C" w:rsidRDefault="00F530BA" w:rsidP="00F530BA">
            <w:pPr>
              <w:snapToGrid w:val="0"/>
              <w:spacing w:line="280" w:lineRule="exact"/>
              <w:jc w:val="center"/>
              <w:rPr>
                <w:rFonts w:eastAsia="標楷體"/>
                <w:sz w:val="22"/>
                <w:szCs w:val="22"/>
              </w:rPr>
            </w:pPr>
            <w:r w:rsidRPr="00D13C3C">
              <w:rPr>
                <w:rFonts w:eastAsia="標楷體" w:hint="eastAsia"/>
                <w:sz w:val="22"/>
                <w:szCs w:val="22"/>
              </w:rPr>
              <w:t>10.3</w:t>
            </w:r>
          </w:p>
        </w:tc>
      </w:tr>
      <w:tr w:rsidR="00F530BA" w:rsidRPr="003C037E" w:rsidTr="00F530BA">
        <w:trPr>
          <w:cantSplit/>
          <w:trHeight w:val="639"/>
        </w:trPr>
        <w:tc>
          <w:tcPr>
            <w:tcW w:w="465" w:type="dxa"/>
            <w:vMerge w:val="restart"/>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r w:rsidRPr="00D37F12">
              <w:rPr>
                <w:rFonts w:eastAsia="標楷體"/>
              </w:rPr>
              <w:t>對外</w:t>
            </w:r>
          </w:p>
          <w:p w:rsidR="00F530BA" w:rsidRPr="00D37F12" w:rsidRDefault="00F530BA" w:rsidP="00F530BA">
            <w:pPr>
              <w:snapToGrid w:val="0"/>
              <w:spacing w:line="300" w:lineRule="auto"/>
              <w:jc w:val="center"/>
              <w:rPr>
                <w:rFonts w:eastAsia="標楷體"/>
              </w:rPr>
            </w:pPr>
            <w:r w:rsidRPr="00D37F12">
              <w:rPr>
                <w:rFonts w:eastAsia="標楷體"/>
              </w:rPr>
              <w:t>貿易</w:t>
            </w: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r w:rsidRPr="00D37F12">
              <w:rPr>
                <w:rFonts w:eastAsia="標楷體"/>
              </w:rPr>
              <w:t>出口</w:t>
            </w: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rPr>
              <w:t>金額</w:t>
            </w:r>
          </w:p>
          <w:p w:rsidR="00F530BA" w:rsidRPr="00D37F12" w:rsidRDefault="00F530BA" w:rsidP="00F530BA">
            <w:pPr>
              <w:snapToGrid w:val="0"/>
              <w:spacing w:line="240" w:lineRule="atLeast"/>
              <w:jc w:val="center"/>
              <w:rPr>
                <w:rFonts w:eastAsia="標楷體"/>
              </w:rPr>
            </w:pPr>
            <w:r w:rsidRPr="00D37F12">
              <w:rPr>
                <w:rFonts w:eastAsia="標楷體"/>
              </w:rPr>
              <w:t>（億美元）</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18,986.0</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20</w:t>
            </w:r>
            <w:r w:rsidRPr="00D37F12">
              <w:rPr>
                <w:rFonts w:eastAsia="標楷體"/>
                <w:sz w:val="22"/>
                <w:szCs w:val="22"/>
              </w:rPr>
              <w:t>,</w:t>
            </w:r>
            <w:r w:rsidRPr="00D37F12">
              <w:rPr>
                <w:rFonts w:eastAsia="標楷體" w:hint="eastAsia"/>
                <w:sz w:val="22"/>
                <w:szCs w:val="22"/>
              </w:rPr>
              <w:t>489</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22,100.4</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1,608.1</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1,608.1</w:t>
            </w:r>
          </w:p>
        </w:tc>
        <w:tc>
          <w:tcPr>
            <w:tcW w:w="921" w:type="dxa"/>
            <w:tcBorders>
              <w:top w:val="nil"/>
              <w:left w:val="nil"/>
              <w:bottom w:val="nil"/>
              <w:right w:val="nil"/>
            </w:tcBorders>
            <w:vAlign w:val="center"/>
          </w:tcPr>
          <w:p w:rsidR="00F530BA" w:rsidRPr="00972864" w:rsidRDefault="00F530BA" w:rsidP="00F530BA">
            <w:pPr>
              <w:snapToGrid w:val="0"/>
              <w:spacing w:line="280" w:lineRule="exact"/>
              <w:jc w:val="center"/>
              <w:rPr>
                <w:rFonts w:eastAsia="標楷體"/>
                <w:sz w:val="22"/>
                <w:szCs w:val="22"/>
              </w:rPr>
            </w:pPr>
            <w:r w:rsidRPr="00972864">
              <w:rPr>
                <w:rFonts w:eastAsia="標楷體" w:hint="eastAsia"/>
                <w:sz w:val="22"/>
                <w:szCs w:val="22"/>
              </w:rPr>
              <w:t>1,90</w:t>
            </w:r>
            <w:r>
              <w:rPr>
                <w:rFonts w:eastAsia="標楷體" w:hint="eastAsia"/>
                <w:sz w:val="22"/>
                <w:szCs w:val="22"/>
              </w:rPr>
              <w:t>2.7</w:t>
            </w:r>
          </w:p>
        </w:tc>
        <w:tc>
          <w:tcPr>
            <w:tcW w:w="921" w:type="dxa"/>
            <w:tcBorders>
              <w:top w:val="nil"/>
              <w:left w:val="nil"/>
              <w:bottom w:val="nil"/>
              <w:right w:val="nil"/>
            </w:tcBorders>
            <w:vAlign w:val="center"/>
          </w:tcPr>
          <w:p w:rsidR="00F530BA" w:rsidRPr="00F21FE0" w:rsidRDefault="00F530BA" w:rsidP="00F530BA">
            <w:pPr>
              <w:snapToGrid w:val="0"/>
              <w:spacing w:line="280" w:lineRule="exact"/>
              <w:jc w:val="center"/>
              <w:rPr>
                <w:rFonts w:eastAsia="標楷體"/>
                <w:sz w:val="22"/>
                <w:szCs w:val="22"/>
              </w:rPr>
            </w:pPr>
            <w:r w:rsidRPr="00F21FE0">
              <w:rPr>
                <w:rFonts w:eastAsia="標楷體" w:hint="eastAsia"/>
                <w:sz w:val="22"/>
                <w:szCs w:val="22"/>
              </w:rPr>
              <w:t>1,845.0</w:t>
            </w:r>
          </w:p>
        </w:tc>
        <w:tc>
          <w:tcPr>
            <w:tcW w:w="921" w:type="dxa"/>
            <w:tcBorders>
              <w:top w:val="nil"/>
              <w:left w:val="nil"/>
              <w:bottom w:val="nil"/>
              <w:right w:val="nil"/>
            </w:tcBorders>
            <w:vAlign w:val="center"/>
          </w:tcPr>
          <w:p w:rsidR="00F530BA" w:rsidRPr="00D13C3C" w:rsidRDefault="00F530BA" w:rsidP="00F530BA">
            <w:pPr>
              <w:snapToGrid w:val="0"/>
              <w:spacing w:line="280" w:lineRule="exact"/>
              <w:jc w:val="center"/>
              <w:rPr>
                <w:rFonts w:eastAsia="標楷體"/>
                <w:sz w:val="22"/>
                <w:szCs w:val="22"/>
              </w:rPr>
            </w:pPr>
            <w:r w:rsidRPr="00D13C3C">
              <w:rPr>
                <w:rFonts w:eastAsia="標楷體" w:hint="eastAsia"/>
                <w:sz w:val="22"/>
                <w:szCs w:val="22"/>
              </w:rPr>
              <w:t>1,781.8</w:t>
            </w:r>
          </w:p>
        </w:tc>
        <w:tc>
          <w:tcPr>
            <w:tcW w:w="922" w:type="dxa"/>
            <w:tcBorders>
              <w:top w:val="nil"/>
              <w:left w:val="nil"/>
              <w:bottom w:val="nil"/>
              <w:right w:val="nil"/>
            </w:tcBorders>
            <w:vAlign w:val="center"/>
          </w:tcPr>
          <w:p w:rsidR="00F530BA" w:rsidRPr="00D13C3C" w:rsidRDefault="00F530BA" w:rsidP="00F530BA">
            <w:pPr>
              <w:snapToGrid w:val="0"/>
              <w:spacing w:line="280" w:lineRule="exact"/>
              <w:jc w:val="center"/>
              <w:rPr>
                <w:rFonts w:eastAsia="標楷體"/>
                <w:sz w:val="22"/>
                <w:szCs w:val="22"/>
              </w:rPr>
            </w:pPr>
            <w:r w:rsidRPr="00D13C3C">
              <w:rPr>
                <w:rFonts w:eastAsia="標楷體" w:hint="eastAsia"/>
                <w:sz w:val="22"/>
                <w:szCs w:val="22"/>
              </w:rPr>
              <w:t>17,115.5</w:t>
            </w:r>
          </w:p>
        </w:tc>
      </w:tr>
      <w:tr w:rsidR="00F530BA" w:rsidRPr="00D37F12" w:rsidTr="00F530BA">
        <w:trPr>
          <w:cantSplit/>
          <w:trHeight w:hRule="exact" w:val="620"/>
        </w:trPr>
        <w:tc>
          <w:tcPr>
            <w:tcW w:w="465" w:type="dxa"/>
            <w:vMerge/>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F530BA" w:rsidRPr="00D37F12" w:rsidRDefault="00F530BA" w:rsidP="00F530BA">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20.3</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7.9</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7.9</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11.5</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11.5</w:t>
            </w:r>
          </w:p>
        </w:tc>
        <w:tc>
          <w:tcPr>
            <w:tcW w:w="921" w:type="dxa"/>
            <w:tcBorders>
              <w:top w:val="nil"/>
              <w:left w:val="nil"/>
              <w:bottom w:val="nil"/>
              <w:right w:val="nil"/>
            </w:tcBorders>
            <w:vAlign w:val="center"/>
          </w:tcPr>
          <w:p w:rsidR="00F530BA" w:rsidRPr="00972864" w:rsidRDefault="00F530BA" w:rsidP="00F530BA">
            <w:pPr>
              <w:snapToGrid w:val="0"/>
              <w:spacing w:line="280" w:lineRule="exact"/>
              <w:jc w:val="center"/>
              <w:rPr>
                <w:rFonts w:eastAsia="標楷體"/>
                <w:sz w:val="22"/>
                <w:szCs w:val="22"/>
              </w:rPr>
            </w:pPr>
            <w:r w:rsidRPr="00972864">
              <w:rPr>
                <w:rFonts w:eastAsia="標楷體" w:hint="eastAsia"/>
                <w:sz w:val="22"/>
                <w:szCs w:val="22"/>
              </w:rPr>
              <w:t>-</w:t>
            </w:r>
            <w:r>
              <w:rPr>
                <w:rFonts w:eastAsia="標楷體" w:hint="eastAsia"/>
                <w:sz w:val="22"/>
                <w:szCs w:val="22"/>
              </w:rPr>
              <w:t>3.0</w:t>
            </w:r>
          </w:p>
        </w:tc>
        <w:tc>
          <w:tcPr>
            <w:tcW w:w="921" w:type="dxa"/>
            <w:tcBorders>
              <w:top w:val="nil"/>
              <w:left w:val="nil"/>
              <w:bottom w:val="nil"/>
              <w:right w:val="nil"/>
            </w:tcBorders>
            <w:vAlign w:val="center"/>
          </w:tcPr>
          <w:p w:rsidR="00F530BA" w:rsidRPr="00F21FE0" w:rsidRDefault="00F530BA" w:rsidP="00F530BA">
            <w:pPr>
              <w:snapToGrid w:val="0"/>
              <w:spacing w:line="280" w:lineRule="exact"/>
              <w:jc w:val="center"/>
              <w:rPr>
                <w:rFonts w:eastAsia="標楷體"/>
                <w:sz w:val="22"/>
                <w:szCs w:val="22"/>
              </w:rPr>
            </w:pPr>
            <w:r w:rsidRPr="00F21FE0">
              <w:rPr>
                <w:rFonts w:eastAsia="標楷體" w:hint="eastAsia"/>
                <w:sz w:val="22"/>
                <w:szCs w:val="22"/>
              </w:rPr>
              <w:t>-10.0</w:t>
            </w:r>
          </w:p>
        </w:tc>
        <w:tc>
          <w:tcPr>
            <w:tcW w:w="921" w:type="dxa"/>
            <w:tcBorders>
              <w:top w:val="nil"/>
              <w:left w:val="nil"/>
              <w:bottom w:val="nil"/>
              <w:right w:val="nil"/>
            </w:tcBorders>
            <w:vAlign w:val="center"/>
          </w:tcPr>
          <w:p w:rsidR="00F530BA" w:rsidRPr="00D13C3C" w:rsidRDefault="00F530BA" w:rsidP="00F530BA">
            <w:pPr>
              <w:snapToGrid w:val="0"/>
              <w:spacing w:line="280" w:lineRule="exact"/>
              <w:jc w:val="center"/>
              <w:rPr>
                <w:rFonts w:eastAsia="標楷體"/>
                <w:sz w:val="22"/>
                <w:szCs w:val="22"/>
              </w:rPr>
            </w:pPr>
            <w:r w:rsidRPr="00D13C3C">
              <w:rPr>
                <w:rFonts w:eastAsia="標楷體" w:hint="eastAsia"/>
                <w:sz w:val="22"/>
                <w:szCs w:val="22"/>
              </w:rPr>
              <w:t>-7.3</w:t>
            </w:r>
          </w:p>
        </w:tc>
        <w:tc>
          <w:tcPr>
            <w:tcW w:w="922" w:type="dxa"/>
            <w:tcBorders>
              <w:top w:val="nil"/>
              <w:left w:val="nil"/>
              <w:bottom w:val="nil"/>
              <w:right w:val="nil"/>
            </w:tcBorders>
            <w:vAlign w:val="center"/>
          </w:tcPr>
          <w:p w:rsidR="00F530BA" w:rsidRPr="00D13C3C" w:rsidRDefault="00F530BA" w:rsidP="00F530BA">
            <w:pPr>
              <w:snapToGrid w:val="0"/>
              <w:spacing w:line="280" w:lineRule="exact"/>
              <w:jc w:val="center"/>
              <w:rPr>
                <w:rFonts w:eastAsia="標楷體"/>
                <w:sz w:val="22"/>
                <w:szCs w:val="22"/>
              </w:rPr>
            </w:pPr>
            <w:r w:rsidRPr="00D13C3C">
              <w:rPr>
                <w:rFonts w:eastAsia="標楷體" w:hint="eastAsia"/>
                <w:sz w:val="22"/>
                <w:szCs w:val="22"/>
              </w:rPr>
              <w:t>-7.7</w:t>
            </w:r>
          </w:p>
        </w:tc>
      </w:tr>
      <w:tr w:rsidR="00F530BA" w:rsidRPr="00D37F12" w:rsidTr="00F530BA">
        <w:trPr>
          <w:cantSplit/>
          <w:trHeight w:hRule="exact" w:val="610"/>
        </w:trPr>
        <w:tc>
          <w:tcPr>
            <w:tcW w:w="465" w:type="dxa"/>
            <w:vMerge/>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661" w:type="dxa"/>
            <w:vMerge w:val="restart"/>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r w:rsidRPr="00D37F12">
              <w:rPr>
                <w:rFonts w:eastAsia="標楷體"/>
              </w:rPr>
              <w:t>進口</w:t>
            </w: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rPr>
              <w:t>金額</w:t>
            </w:r>
          </w:p>
          <w:p w:rsidR="00F530BA" w:rsidRPr="00D37F12" w:rsidRDefault="00F530BA" w:rsidP="00F530BA">
            <w:pPr>
              <w:snapToGrid w:val="0"/>
              <w:spacing w:line="240" w:lineRule="atLeast"/>
              <w:jc w:val="center"/>
              <w:rPr>
                <w:rFonts w:eastAsia="標楷體"/>
              </w:rPr>
            </w:pPr>
            <w:r w:rsidRPr="00D37F12">
              <w:rPr>
                <w:rFonts w:eastAsia="標楷體"/>
              </w:rPr>
              <w:t>（億美元）</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17,434.6</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18</w:t>
            </w:r>
            <w:r w:rsidRPr="00D37F12">
              <w:rPr>
                <w:rFonts w:eastAsia="標楷體"/>
                <w:sz w:val="22"/>
                <w:szCs w:val="22"/>
              </w:rPr>
              <w:t>,</w:t>
            </w:r>
            <w:r w:rsidRPr="00D37F12">
              <w:rPr>
                <w:rFonts w:eastAsia="標楷體" w:hint="eastAsia"/>
                <w:sz w:val="22"/>
                <w:szCs w:val="22"/>
              </w:rPr>
              <w:t>178</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19,502.9</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1,309.6</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1,309.6</w:t>
            </w:r>
          </w:p>
        </w:tc>
        <w:tc>
          <w:tcPr>
            <w:tcW w:w="921" w:type="dxa"/>
            <w:tcBorders>
              <w:top w:val="nil"/>
              <w:left w:val="nil"/>
              <w:bottom w:val="nil"/>
              <w:right w:val="nil"/>
            </w:tcBorders>
            <w:vAlign w:val="center"/>
          </w:tcPr>
          <w:p w:rsidR="00F530BA" w:rsidRPr="00972864" w:rsidRDefault="00F530BA" w:rsidP="00F530BA">
            <w:pPr>
              <w:snapToGrid w:val="0"/>
              <w:spacing w:line="280" w:lineRule="exact"/>
              <w:jc w:val="center"/>
              <w:rPr>
                <w:rFonts w:eastAsia="標楷體"/>
                <w:sz w:val="22"/>
                <w:szCs w:val="22"/>
              </w:rPr>
            </w:pPr>
            <w:r w:rsidRPr="00972864">
              <w:rPr>
                <w:rFonts w:eastAsia="標楷體" w:hint="eastAsia"/>
                <w:sz w:val="22"/>
                <w:szCs w:val="22"/>
              </w:rPr>
              <w:t>1,38</w:t>
            </w:r>
            <w:r>
              <w:rPr>
                <w:rFonts w:eastAsia="標楷體" w:hint="eastAsia"/>
                <w:sz w:val="22"/>
                <w:szCs w:val="22"/>
              </w:rPr>
              <w:t>4.3</w:t>
            </w:r>
          </w:p>
        </w:tc>
        <w:tc>
          <w:tcPr>
            <w:tcW w:w="921" w:type="dxa"/>
            <w:tcBorders>
              <w:top w:val="nil"/>
              <w:left w:val="nil"/>
              <w:bottom w:val="nil"/>
              <w:right w:val="nil"/>
            </w:tcBorders>
            <w:vAlign w:val="center"/>
          </w:tcPr>
          <w:p w:rsidR="00F530BA" w:rsidRPr="00F21FE0" w:rsidRDefault="00F530BA" w:rsidP="00F530BA">
            <w:pPr>
              <w:snapToGrid w:val="0"/>
              <w:spacing w:line="280" w:lineRule="exact"/>
              <w:jc w:val="center"/>
              <w:rPr>
                <w:rFonts w:eastAsia="標楷體"/>
                <w:sz w:val="22"/>
                <w:szCs w:val="22"/>
              </w:rPr>
            </w:pPr>
            <w:r w:rsidRPr="00F21FE0">
              <w:rPr>
                <w:rFonts w:eastAsia="標楷體" w:hint="eastAsia"/>
                <w:sz w:val="22"/>
                <w:szCs w:val="22"/>
              </w:rPr>
              <w:t>1,425.2</w:t>
            </w:r>
          </w:p>
        </w:tc>
        <w:tc>
          <w:tcPr>
            <w:tcW w:w="921" w:type="dxa"/>
            <w:tcBorders>
              <w:top w:val="nil"/>
              <w:left w:val="nil"/>
              <w:bottom w:val="nil"/>
              <w:right w:val="nil"/>
            </w:tcBorders>
            <w:vAlign w:val="center"/>
          </w:tcPr>
          <w:p w:rsidR="00F530BA" w:rsidRPr="00D13C3C" w:rsidRDefault="00F530BA" w:rsidP="00F530BA">
            <w:pPr>
              <w:snapToGrid w:val="0"/>
              <w:spacing w:line="280" w:lineRule="exact"/>
              <w:jc w:val="center"/>
              <w:rPr>
                <w:rFonts w:eastAsia="標楷體"/>
                <w:sz w:val="22"/>
                <w:szCs w:val="22"/>
              </w:rPr>
            </w:pPr>
            <w:r w:rsidRPr="00D13C3C">
              <w:rPr>
                <w:rFonts w:eastAsia="標楷體" w:hint="eastAsia"/>
                <w:sz w:val="22"/>
                <w:szCs w:val="22"/>
              </w:rPr>
              <w:t>1,291.2</w:t>
            </w:r>
          </w:p>
        </w:tc>
        <w:tc>
          <w:tcPr>
            <w:tcW w:w="922" w:type="dxa"/>
            <w:tcBorders>
              <w:top w:val="nil"/>
              <w:left w:val="nil"/>
              <w:bottom w:val="nil"/>
              <w:right w:val="nil"/>
            </w:tcBorders>
            <w:vAlign w:val="center"/>
          </w:tcPr>
          <w:p w:rsidR="00F530BA" w:rsidRPr="00D13C3C" w:rsidRDefault="00F530BA" w:rsidP="00F530BA">
            <w:pPr>
              <w:snapToGrid w:val="0"/>
              <w:spacing w:line="280" w:lineRule="exact"/>
              <w:jc w:val="center"/>
              <w:rPr>
                <w:rFonts w:eastAsia="標楷體"/>
                <w:sz w:val="22"/>
                <w:szCs w:val="22"/>
              </w:rPr>
            </w:pPr>
            <w:r w:rsidRPr="00D13C3C">
              <w:rPr>
                <w:rFonts w:eastAsia="標楷體" w:hint="eastAsia"/>
                <w:sz w:val="22"/>
                <w:szCs w:val="22"/>
              </w:rPr>
              <w:t>12,699.3</w:t>
            </w:r>
          </w:p>
        </w:tc>
      </w:tr>
      <w:tr w:rsidR="00F530BA" w:rsidRPr="00D37F12" w:rsidTr="00F530BA">
        <w:trPr>
          <w:cantSplit/>
          <w:trHeight w:hRule="exact" w:val="594"/>
        </w:trPr>
        <w:tc>
          <w:tcPr>
            <w:tcW w:w="465" w:type="dxa"/>
            <w:vMerge/>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661" w:type="dxa"/>
            <w:vMerge/>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tcPr>
          <w:p w:rsidR="00F530BA" w:rsidRPr="00D37F12" w:rsidRDefault="00F530BA" w:rsidP="00F530BA">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F530BA" w:rsidRPr="00D37F12" w:rsidRDefault="00F530BA" w:rsidP="00F530BA">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24.9</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4.3</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7.3</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-7.6</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-7.6</w:t>
            </w:r>
          </w:p>
        </w:tc>
        <w:tc>
          <w:tcPr>
            <w:tcW w:w="921" w:type="dxa"/>
            <w:tcBorders>
              <w:top w:val="nil"/>
              <w:left w:val="nil"/>
              <w:bottom w:val="nil"/>
              <w:right w:val="nil"/>
            </w:tcBorders>
            <w:vAlign w:val="center"/>
          </w:tcPr>
          <w:p w:rsidR="00F530BA" w:rsidRPr="00972864" w:rsidRDefault="00F530BA" w:rsidP="00F530BA">
            <w:pPr>
              <w:snapToGrid w:val="0"/>
              <w:spacing w:line="280" w:lineRule="exact"/>
              <w:jc w:val="center"/>
              <w:rPr>
                <w:rFonts w:eastAsia="標楷體"/>
                <w:sz w:val="22"/>
                <w:szCs w:val="22"/>
              </w:rPr>
            </w:pPr>
            <w:r w:rsidRPr="00972864">
              <w:rPr>
                <w:rFonts w:eastAsia="標楷體" w:hint="eastAsia"/>
                <w:sz w:val="22"/>
                <w:szCs w:val="22"/>
              </w:rPr>
              <w:t>1.</w:t>
            </w:r>
            <w:r>
              <w:rPr>
                <w:rFonts w:eastAsia="標楷體" w:hint="eastAsia"/>
                <w:sz w:val="22"/>
                <w:szCs w:val="22"/>
              </w:rPr>
              <w:t>4</w:t>
            </w:r>
          </w:p>
        </w:tc>
        <w:tc>
          <w:tcPr>
            <w:tcW w:w="921" w:type="dxa"/>
            <w:tcBorders>
              <w:top w:val="nil"/>
              <w:left w:val="nil"/>
              <w:bottom w:val="nil"/>
              <w:right w:val="nil"/>
            </w:tcBorders>
            <w:vAlign w:val="center"/>
          </w:tcPr>
          <w:p w:rsidR="00F530BA" w:rsidRPr="00972864" w:rsidRDefault="00F530BA" w:rsidP="00F530BA">
            <w:pPr>
              <w:snapToGrid w:val="0"/>
              <w:spacing w:line="280" w:lineRule="exact"/>
              <w:jc w:val="center"/>
              <w:rPr>
                <w:rFonts w:eastAsia="標楷體"/>
                <w:sz w:val="22"/>
                <w:szCs w:val="22"/>
              </w:rPr>
            </w:pPr>
            <w:r>
              <w:rPr>
                <w:rFonts w:eastAsia="標楷體" w:hint="eastAsia"/>
                <w:sz w:val="22"/>
                <w:szCs w:val="22"/>
              </w:rPr>
              <w:t>-1.9</w:t>
            </w:r>
          </w:p>
        </w:tc>
        <w:tc>
          <w:tcPr>
            <w:tcW w:w="921" w:type="dxa"/>
            <w:tcBorders>
              <w:top w:val="nil"/>
              <w:left w:val="nil"/>
              <w:bottom w:val="nil"/>
              <w:right w:val="nil"/>
            </w:tcBorders>
            <w:vAlign w:val="center"/>
          </w:tcPr>
          <w:p w:rsidR="00F530BA" w:rsidRPr="00D13C3C" w:rsidRDefault="00F530BA" w:rsidP="00F530BA">
            <w:pPr>
              <w:snapToGrid w:val="0"/>
              <w:spacing w:line="280" w:lineRule="exact"/>
              <w:jc w:val="center"/>
              <w:rPr>
                <w:rFonts w:eastAsia="標楷體"/>
                <w:sz w:val="22"/>
                <w:szCs w:val="22"/>
              </w:rPr>
            </w:pPr>
            <w:r w:rsidRPr="00D13C3C">
              <w:rPr>
                <w:rFonts w:eastAsia="標楷體" w:hint="eastAsia"/>
                <w:sz w:val="22"/>
                <w:szCs w:val="22"/>
              </w:rPr>
              <w:t>-1.4</w:t>
            </w:r>
          </w:p>
        </w:tc>
        <w:tc>
          <w:tcPr>
            <w:tcW w:w="922" w:type="dxa"/>
            <w:tcBorders>
              <w:top w:val="nil"/>
              <w:left w:val="nil"/>
              <w:bottom w:val="nil"/>
              <w:right w:val="nil"/>
            </w:tcBorders>
            <w:vAlign w:val="center"/>
          </w:tcPr>
          <w:p w:rsidR="00F530BA" w:rsidRPr="00D13C3C" w:rsidRDefault="00F530BA" w:rsidP="00F530BA">
            <w:pPr>
              <w:snapToGrid w:val="0"/>
              <w:spacing w:line="280" w:lineRule="exact"/>
              <w:jc w:val="center"/>
              <w:rPr>
                <w:rFonts w:eastAsia="標楷體"/>
                <w:sz w:val="22"/>
                <w:szCs w:val="22"/>
              </w:rPr>
            </w:pPr>
            <w:r w:rsidRPr="00D13C3C">
              <w:rPr>
                <w:rFonts w:eastAsia="標楷體" w:hint="eastAsia"/>
                <w:sz w:val="22"/>
                <w:szCs w:val="22"/>
              </w:rPr>
              <w:t>-7.5</w:t>
            </w:r>
          </w:p>
        </w:tc>
      </w:tr>
      <w:tr w:rsidR="00F530BA" w:rsidRPr="00D37F12" w:rsidTr="00F530BA">
        <w:trPr>
          <w:cantSplit/>
          <w:trHeight w:hRule="exact" w:val="620"/>
        </w:trPr>
        <w:tc>
          <w:tcPr>
            <w:tcW w:w="1126" w:type="dxa"/>
            <w:gridSpan w:val="2"/>
            <w:vMerge w:val="restart"/>
            <w:tcBorders>
              <w:top w:val="single" w:sz="4" w:space="0" w:color="auto"/>
              <w:left w:val="nil"/>
              <w:right w:val="single" w:sz="4" w:space="0" w:color="auto"/>
            </w:tcBorders>
            <w:vAlign w:val="center"/>
          </w:tcPr>
          <w:p w:rsidR="00F530BA" w:rsidRPr="00D37F12" w:rsidRDefault="00F530BA" w:rsidP="00F530BA">
            <w:pPr>
              <w:snapToGrid w:val="0"/>
              <w:spacing w:line="300" w:lineRule="auto"/>
              <w:jc w:val="center"/>
              <w:rPr>
                <w:rFonts w:eastAsia="標楷體"/>
              </w:rPr>
            </w:pPr>
            <w:r w:rsidRPr="00D37F12">
              <w:rPr>
                <w:rFonts w:eastAsia="標楷體"/>
              </w:rPr>
              <w:t>實際外商直接投資</w:t>
            </w: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rPr>
              <w:t>金額</w:t>
            </w:r>
          </w:p>
          <w:p w:rsidR="00F530BA" w:rsidRPr="00D37F12" w:rsidRDefault="00F530BA" w:rsidP="00F530BA">
            <w:pPr>
              <w:snapToGrid w:val="0"/>
              <w:spacing w:line="240" w:lineRule="atLeast"/>
              <w:jc w:val="center"/>
              <w:rPr>
                <w:rFonts w:eastAsia="標楷體"/>
              </w:rPr>
            </w:pPr>
            <w:r w:rsidRPr="00D37F12">
              <w:rPr>
                <w:rFonts w:eastAsia="標楷體"/>
              </w:rPr>
              <w:t>（億美元）</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1,1601</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1,117</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1,175.9</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1,195.6</w:t>
            </w:r>
          </w:p>
        </w:tc>
        <w:tc>
          <w:tcPr>
            <w:tcW w:w="1028" w:type="dxa"/>
            <w:tcBorders>
              <w:top w:val="nil"/>
              <w:left w:val="nil"/>
              <w:bottom w:val="nil"/>
              <w:right w:val="nil"/>
            </w:tcBorders>
            <w:vAlign w:val="center"/>
          </w:tcPr>
          <w:p w:rsidR="00F530BA" w:rsidRPr="00D37F12" w:rsidRDefault="00F530BA" w:rsidP="00F530BA">
            <w:pPr>
              <w:snapToGrid w:val="0"/>
              <w:spacing w:line="320" w:lineRule="exact"/>
              <w:ind w:rightChars="50" w:right="120"/>
              <w:jc w:val="center"/>
              <w:rPr>
                <w:rFonts w:eastAsia="標楷體"/>
                <w:sz w:val="22"/>
                <w:szCs w:val="22"/>
              </w:rPr>
            </w:pPr>
            <w:r w:rsidRPr="00D37F12">
              <w:rPr>
                <w:rFonts w:eastAsia="標楷體" w:hint="eastAsia"/>
                <w:sz w:val="22"/>
                <w:szCs w:val="22"/>
              </w:rPr>
              <w:t>129</w:t>
            </w:r>
          </w:p>
        </w:tc>
        <w:tc>
          <w:tcPr>
            <w:tcW w:w="921" w:type="dxa"/>
            <w:tcBorders>
              <w:top w:val="nil"/>
              <w:left w:val="nil"/>
              <w:bottom w:val="nil"/>
              <w:right w:val="nil"/>
            </w:tcBorders>
            <w:vAlign w:val="center"/>
          </w:tcPr>
          <w:p w:rsidR="00F530BA" w:rsidRPr="005C319F" w:rsidRDefault="00F530BA" w:rsidP="00F530BA">
            <w:pPr>
              <w:snapToGrid w:val="0"/>
              <w:spacing w:line="320" w:lineRule="exact"/>
              <w:ind w:rightChars="50" w:right="120"/>
              <w:jc w:val="center"/>
              <w:rPr>
                <w:rFonts w:eastAsia="標楷體"/>
                <w:color w:val="000000" w:themeColor="text1"/>
                <w:sz w:val="22"/>
                <w:szCs w:val="22"/>
              </w:rPr>
            </w:pPr>
            <w:r w:rsidRPr="005C319F">
              <w:rPr>
                <w:rFonts w:eastAsia="標楷體" w:hint="eastAsia"/>
                <w:color w:val="000000" w:themeColor="text1"/>
                <w:sz w:val="22"/>
                <w:szCs w:val="22"/>
              </w:rPr>
              <w:t>87.6</w:t>
            </w:r>
          </w:p>
        </w:tc>
        <w:tc>
          <w:tcPr>
            <w:tcW w:w="921" w:type="dxa"/>
            <w:tcBorders>
              <w:top w:val="nil"/>
              <w:left w:val="nil"/>
              <w:bottom w:val="nil"/>
              <w:right w:val="nil"/>
            </w:tcBorders>
            <w:vAlign w:val="center"/>
          </w:tcPr>
          <w:p w:rsidR="00F530BA" w:rsidRPr="005C319F" w:rsidRDefault="00F530BA" w:rsidP="00F530BA">
            <w:pPr>
              <w:snapToGrid w:val="0"/>
              <w:spacing w:line="320" w:lineRule="exact"/>
              <w:ind w:rightChars="50" w:right="120"/>
              <w:jc w:val="center"/>
              <w:rPr>
                <w:rFonts w:eastAsia="標楷體"/>
                <w:color w:val="000000" w:themeColor="text1"/>
                <w:sz w:val="22"/>
                <w:szCs w:val="22"/>
              </w:rPr>
            </w:pPr>
            <w:r w:rsidRPr="005C319F">
              <w:rPr>
                <w:rFonts w:eastAsia="標楷體" w:hint="eastAsia"/>
                <w:color w:val="000000" w:themeColor="text1"/>
                <w:sz w:val="22"/>
                <w:szCs w:val="22"/>
              </w:rPr>
              <w:t>92.1</w:t>
            </w:r>
          </w:p>
        </w:tc>
        <w:tc>
          <w:tcPr>
            <w:tcW w:w="921" w:type="dxa"/>
            <w:tcBorders>
              <w:top w:val="nil"/>
              <w:left w:val="nil"/>
              <w:bottom w:val="nil"/>
              <w:right w:val="nil"/>
            </w:tcBorders>
            <w:vAlign w:val="center"/>
          </w:tcPr>
          <w:p w:rsidR="00F530BA" w:rsidRPr="005C319F" w:rsidRDefault="00F530BA" w:rsidP="00F530BA">
            <w:pPr>
              <w:snapToGrid w:val="0"/>
              <w:spacing w:line="320" w:lineRule="exact"/>
              <w:ind w:rightChars="50" w:right="120"/>
              <w:jc w:val="center"/>
              <w:rPr>
                <w:rFonts w:eastAsia="標楷體"/>
                <w:color w:val="000000" w:themeColor="text1"/>
                <w:sz w:val="22"/>
                <w:szCs w:val="22"/>
              </w:rPr>
            </w:pPr>
            <w:r w:rsidRPr="005C319F">
              <w:rPr>
                <w:rFonts w:eastAsia="標楷體" w:hint="eastAsia"/>
                <w:color w:val="000000" w:themeColor="text1"/>
                <w:sz w:val="22"/>
                <w:szCs w:val="22"/>
              </w:rPr>
              <w:t>88.1</w:t>
            </w:r>
          </w:p>
        </w:tc>
        <w:tc>
          <w:tcPr>
            <w:tcW w:w="922" w:type="dxa"/>
            <w:tcBorders>
              <w:top w:val="nil"/>
              <w:left w:val="nil"/>
              <w:bottom w:val="nil"/>
              <w:right w:val="nil"/>
            </w:tcBorders>
            <w:vAlign w:val="center"/>
          </w:tcPr>
          <w:p w:rsidR="00F530BA" w:rsidRPr="005C319F" w:rsidRDefault="00F530BA" w:rsidP="00F530BA">
            <w:pPr>
              <w:snapToGrid w:val="0"/>
              <w:spacing w:line="320" w:lineRule="exact"/>
              <w:ind w:rightChars="50" w:right="120"/>
              <w:jc w:val="center"/>
              <w:rPr>
                <w:rFonts w:eastAsia="標楷體"/>
                <w:color w:val="000000" w:themeColor="text1"/>
                <w:sz w:val="20"/>
                <w:szCs w:val="20"/>
              </w:rPr>
            </w:pPr>
            <w:r w:rsidRPr="005C319F">
              <w:rPr>
                <w:rFonts w:eastAsia="標楷體" w:hint="eastAsia"/>
                <w:color w:val="000000" w:themeColor="text1"/>
                <w:sz w:val="22"/>
                <w:szCs w:val="22"/>
              </w:rPr>
              <w:t>1,039.1</w:t>
            </w:r>
          </w:p>
        </w:tc>
      </w:tr>
      <w:tr w:rsidR="00F530BA" w:rsidRPr="00D37F12" w:rsidTr="00F530BA">
        <w:trPr>
          <w:cantSplit/>
          <w:trHeight w:hRule="exact" w:val="792"/>
        </w:trPr>
        <w:tc>
          <w:tcPr>
            <w:tcW w:w="1126" w:type="dxa"/>
            <w:gridSpan w:val="2"/>
            <w:vMerge/>
            <w:tcBorders>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F530BA" w:rsidRPr="00D37F12" w:rsidRDefault="00F530BA" w:rsidP="00F530BA">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9.7</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w:t>
            </w:r>
            <w:r w:rsidRPr="00D37F12">
              <w:rPr>
                <w:rFonts w:eastAsia="標楷體" w:hint="eastAsia"/>
                <w:sz w:val="22"/>
                <w:szCs w:val="22"/>
              </w:rPr>
              <w:t>3.7</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5.25</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1.7</w:t>
            </w:r>
          </w:p>
        </w:tc>
        <w:tc>
          <w:tcPr>
            <w:tcW w:w="1028" w:type="dxa"/>
            <w:tcBorders>
              <w:top w:val="nil"/>
              <w:left w:val="nil"/>
              <w:bottom w:val="nil"/>
              <w:right w:val="nil"/>
            </w:tcBorders>
            <w:vAlign w:val="center"/>
          </w:tcPr>
          <w:p w:rsidR="00F530BA" w:rsidRPr="00D37F12" w:rsidRDefault="00F530BA" w:rsidP="00F530BA">
            <w:pPr>
              <w:snapToGrid w:val="0"/>
              <w:spacing w:line="320" w:lineRule="exact"/>
              <w:ind w:rightChars="50" w:right="120"/>
              <w:jc w:val="center"/>
              <w:rPr>
                <w:rFonts w:eastAsia="標楷體"/>
                <w:sz w:val="22"/>
                <w:szCs w:val="22"/>
              </w:rPr>
            </w:pPr>
            <w:r w:rsidRPr="00D37F12">
              <w:rPr>
                <w:rFonts w:eastAsia="標楷體" w:hint="eastAsia"/>
                <w:sz w:val="22"/>
                <w:szCs w:val="22"/>
              </w:rPr>
              <w:t>0.4</w:t>
            </w:r>
          </w:p>
        </w:tc>
        <w:tc>
          <w:tcPr>
            <w:tcW w:w="921" w:type="dxa"/>
            <w:tcBorders>
              <w:top w:val="nil"/>
              <w:left w:val="nil"/>
              <w:bottom w:val="nil"/>
              <w:right w:val="nil"/>
            </w:tcBorders>
            <w:vAlign w:val="center"/>
          </w:tcPr>
          <w:p w:rsidR="00F530BA" w:rsidRPr="005C319F" w:rsidRDefault="00F530BA" w:rsidP="00F530BA">
            <w:pPr>
              <w:snapToGrid w:val="0"/>
              <w:spacing w:line="320" w:lineRule="exact"/>
              <w:ind w:rightChars="50" w:right="120"/>
              <w:jc w:val="center"/>
              <w:rPr>
                <w:rFonts w:eastAsia="標楷體"/>
                <w:color w:val="000000" w:themeColor="text1"/>
                <w:sz w:val="22"/>
                <w:szCs w:val="22"/>
              </w:rPr>
            </w:pPr>
            <w:r w:rsidRPr="005C319F">
              <w:rPr>
                <w:rFonts w:eastAsia="標楷體" w:hint="eastAsia"/>
                <w:color w:val="000000" w:themeColor="text1"/>
                <w:sz w:val="22"/>
                <w:szCs w:val="22"/>
              </w:rPr>
              <w:t>0.6</w:t>
            </w:r>
          </w:p>
        </w:tc>
        <w:tc>
          <w:tcPr>
            <w:tcW w:w="921" w:type="dxa"/>
            <w:tcBorders>
              <w:top w:val="nil"/>
              <w:left w:val="nil"/>
              <w:bottom w:val="nil"/>
              <w:right w:val="nil"/>
            </w:tcBorders>
            <w:vAlign w:val="center"/>
          </w:tcPr>
          <w:p w:rsidR="00F530BA" w:rsidRPr="005C319F" w:rsidRDefault="00F530BA" w:rsidP="00F530BA">
            <w:pPr>
              <w:snapToGrid w:val="0"/>
              <w:spacing w:line="320" w:lineRule="exact"/>
              <w:ind w:rightChars="50" w:right="120"/>
              <w:jc w:val="center"/>
              <w:rPr>
                <w:rFonts w:eastAsia="標楷體"/>
                <w:color w:val="000000" w:themeColor="text1"/>
                <w:sz w:val="22"/>
                <w:szCs w:val="22"/>
              </w:rPr>
            </w:pPr>
            <w:r w:rsidRPr="005C319F">
              <w:rPr>
                <w:rFonts w:eastAsia="標楷體" w:hint="eastAsia"/>
                <w:color w:val="000000" w:themeColor="text1"/>
                <w:sz w:val="22"/>
                <w:szCs w:val="22"/>
              </w:rPr>
              <w:t>-3.7</w:t>
            </w:r>
          </w:p>
        </w:tc>
        <w:tc>
          <w:tcPr>
            <w:tcW w:w="921" w:type="dxa"/>
            <w:tcBorders>
              <w:top w:val="nil"/>
              <w:left w:val="nil"/>
              <w:bottom w:val="nil"/>
              <w:right w:val="nil"/>
            </w:tcBorders>
            <w:vAlign w:val="center"/>
          </w:tcPr>
          <w:p w:rsidR="00F530BA" w:rsidRPr="005C319F" w:rsidRDefault="00F530BA" w:rsidP="00F530BA">
            <w:pPr>
              <w:snapToGrid w:val="0"/>
              <w:spacing w:line="320" w:lineRule="exact"/>
              <w:ind w:rightChars="50" w:right="120"/>
              <w:jc w:val="center"/>
              <w:rPr>
                <w:rFonts w:eastAsia="標楷體"/>
                <w:color w:val="000000" w:themeColor="text1"/>
                <w:sz w:val="22"/>
                <w:szCs w:val="22"/>
              </w:rPr>
            </w:pPr>
            <w:r w:rsidRPr="005C319F">
              <w:rPr>
                <w:rFonts w:eastAsia="標楷體" w:hint="eastAsia"/>
                <w:color w:val="000000" w:themeColor="text1"/>
                <w:sz w:val="22"/>
                <w:szCs w:val="22"/>
              </w:rPr>
              <w:t>0.5</w:t>
            </w:r>
          </w:p>
        </w:tc>
        <w:tc>
          <w:tcPr>
            <w:tcW w:w="922" w:type="dxa"/>
            <w:tcBorders>
              <w:top w:val="nil"/>
              <w:left w:val="nil"/>
              <w:bottom w:val="nil"/>
              <w:right w:val="nil"/>
            </w:tcBorders>
            <w:vAlign w:val="center"/>
          </w:tcPr>
          <w:p w:rsidR="00F530BA" w:rsidRPr="005C319F" w:rsidRDefault="00F530BA" w:rsidP="00F530BA">
            <w:pPr>
              <w:snapToGrid w:val="0"/>
              <w:spacing w:line="320" w:lineRule="exact"/>
              <w:ind w:rightChars="50" w:right="120"/>
              <w:jc w:val="center"/>
              <w:rPr>
                <w:rFonts w:eastAsia="標楷體"/>
                <w:color w:val="000000" w:themeColor="text1"/>
                <w:sz w:val="22"/>
                <w:szCs w:val="22"/>
              </w:rPr>
            </w:pPr>
            <w:r w:rsidRPr="005C319F">
              <w:rPr>
                <w:rFonts w:eastAsia="標楷體" w:hint="eastAsia"/>
                <w:color w:val="000000" w:themeColor="text1"/>
                <w:sz w:val="22"/>
                <w:szCs w:val="22"/>
              </w:rPr>
              <w:t>0.2</w:t>
            </w:r>
          </w:p>
        </w:tc>
      </w:tr>
      <w:tr w:rsidR="00F530BA" w:rsidRPr="00D37F12" w:rsidTr="00F530BA">
        <w:trPr>
          <w:cantSplit/>
          <w:trHeight w:val="670"/>
        </w:trPr>
        <w:tc>
          <w:tcPr>
            <w:tcW w:w="1126" w:type="dxa"/>
            <w:gridSpan w:val="2"/>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ind w:left="2" w:hanging="2"/>
              <w:jc w:val="center"/>
              <w:rPr>
                <w:rFonts w:eastAsia="標楷體"/>
              </w:rPr>
            </w:pPr>
            <w:r w:rsidRPr="00D37F12">
              <w:rPr>
                <w:rFonts w:eastAsia="標楷體"/>
              </w:rPr>
              <w:t>居民消費價格指數</w:t>
            </w: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rPr>
              <w:t>年增率</w:t>
            </w:r>
          </w:p>
          <w:p w:rsidR="00F530BA" w:rsidRPr="00D37F12" w:rsidRDefault="00F530BA" w:rsidP="00F530BA">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5.4</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2.6</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2.6</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2.0</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2.3</w:t>
            </w:r>
          </w:p>
        </w:tc>
        <w:tc>
          <w:tcPr>
            <w:tcW w:w="921" w:type="dxa"/>
            <w:tcBorders>
              <w:top w:val="nil"/>
              <w:left w:val="nil"/>
              <w:bottom w:val="nil"/>
              <w:right w:val="nil"/>
            </w:tcBorders>
            <w:vAlign w:val="center"/>
          </w:tcPr>
          <w:p w:rsidR="00F530BA" w:rsidRPr="005C319F" w:rsidRDefault="00F530BA" w:rsidP="00F530BA">
            <w:pPr>
              <w:snapToGrid w:val="0"/>
              <w:spacing w:line="280" w:lineRule="exact"/>
              <w:jc w:val="center"/>
              <w:rPr>
                <w:rFonts w:eastAsia="標楷體"/>
                <w:color w:val="000000" w:themeColor="text1"/>
                <w:sz w:val="22"/>
                <w:szCs w:val="22"/>
              </w:rPr>
            </w:pPr>
            <w:r w:rsidRPr="005C319F">
              <w:rPr>
                <w:rFonts w:eastAsia="標楷體" w:hint="eastAsia"/>
                <w:color w:val="000000" w:themeColor="text1"/>
                <w:sz w:val="22"/>
                <w:szCs w:val="22"/>
              </w:rPr>
              <w:t>1.3</w:t>
            </w:r>
          </w:p>
        </w:tc>
        <w:tc>
          <w:tcPr>
            <w:tcW w:w="921" w:type="dxa"/>
            <w:tcBorders>
              <w:top w:val="nil"/>
              <w:left w:val="nil"/>
              <w:bottom w:val="nil"/>
              <w:right w:val="nil"/>
            </w:tcBorders>
            <w:vAlign w:val="center"/>
          </w:tcPr>
          <w:p w:rsidR="00F530BA" w:rsidRPr="005C319F" w:rsidRDefault="00F530BA" w:rsidP="00F530BA">
            <w:pPr>
              <w:snapToGrid w:val="0"/>
              <w:spacing w:line="280" w:lineRule="exact"/>
              <w:jc w:val="center"/>
              <w:rPr>
                <w:rFonts w:eastAsia="標楷體"/>
                <w:color w:val="000000" w:themeColor="text1"/>
                <w:sz w:val="22"/>
                <w:szCs w:val="22"/>
              </w:rPr>
            </w:pPr>
            <w:r w:rsidRPr="005C319F">
              <w:rPr>
                <w:rFonts w:eastAsia="標楷體" w:hint="eastAsia"/>
                <w:color w:val="000000" w:themeColor="text1"/>
                <w:sz w:val="22"/>
                <w:szCs w:val="22"/>
              </w:rPr>
              <w:t>1.9</w:t>
            </w:r>
          </w:p>
        </w:tc>
        <w:tc>
          <w:tcPr>
            <w:tcW w:w="921" w:type="dxa"/>
            <w:tcBorders>
              <w:top w:val="nil"/>
              <w:left w:val="nil"/>
              <w:bottom w:val="nil"/>
              <w:right w:val="nil"/>
            </w:tcBorders>
            <w:vAlign w:val="center"/>
          </w:tcPr>
          <w:p w:rsidR="00F530BA" w:rsidRPr="005C319F" w:rsidRDefault="00F530BA" w:rsidP="00F530BA">
            <w:pPr>
              <w:snapToGrid w:val="0"/>
              <w:spacing w:line="280" w:lineRule="exact"/>
              <w:jc w:val="center"/>
              <w:rPr>
                <w:rFonts w:eastAsia="標楷體"/>
                <w:color w:val="000000" w:themeColor="text1"/>
                <w:sz w:val="22"/>
                <w:szCs w:val="22"/>
              </w:rPr>
            </w:pPr>
            <w:r w:rsidRPr="005C319F">
              <w:rPr>
                <w:rFonts w:eastAsia="標楷體" w:hint="eastAsia"/>
                <w:color w:val="000000" w:themeColor="text1"/>
                <w:sz w:val="22"/>
                <w:szCs w:val="22"/>
              </w:rPr>
              <w:t>2.1</w:t>
            </w:r>
          </w:p>
        </w:tc>
        <w:tc>
          <w:tcPr>
            <w:tcW w:w="922" w:type="dxa"/>
            <w:tcBorders>
              <w:top w:val="nil"/>
              <w:left w:val="nil"/>
              <w:bottom w:val="nil"/>
              <w:right w:val="nil"/>
            </w:tcBorders>
            <w:vAlign w:val="center"/>
          </w:tcPr>
          <w:p w:rsidR="00F530BA" w:rsidRPr="005C319F" w:rsidRDefault="00F530BA" w:rsidP="00F530BA">
            <w:pPr>
              <w:snapToGrid w:val="0"/>
              <w:spacing w:line="280" w:lineRule="exact"/>
              <w:jc w:val="center"/>
              <w:rPr>
                <w:rFonts w:eastAsia="標楷體"/>
                <w:color w:val="000000" w:themeColor="text1"/>
                <w:sz w:val="22"/>
                <w:szCs w:val="22"/>
              </w:rPr>
            </w:pPr>
            <w:r w:rsidRPr="005C319F">
              <w:rPr>
                <w:rFonts w:eastAsia="標楷體" w:hint="eastAsia"/>
                <w:color w:val="000000" w:themeColor="text1"/>
                <w:sz w:val="22"/>
                <w:szCs w:val="22"/>
              </w:rPr>
              <w:t>2.0</w:t>
            </w:r>
          </w:p>
        </w:tc>
      </w:tr>
      <w:tr w:rsidR="00F530BA" w:rsidRPr="00D37F12" w:rsidTr="00F530BA">
        <w:trPr>
          <w:cantSplit/>
          <w:trHeight w:val="822"/>
        </w:trPr>
        <w:tc>
          <w:tcPr>
            <w:tcW w:w="465" w:type="dxa"/>
            <w:vMerge w:val="restart"/>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r w:rsidRPr="00D37F12">
              <w:rPr>
                <w:rFonts w:eastAsia="標楷體"/>
              </w:rPr>
              <w:t>金融</w:t>
            </w:r>
          </w:p>
        </w:tc>
        <w:tc>
          <w:tcPr>
            <w:tcW w:w="661"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exact"/>
              <w:jc w:val="center"/>
              <w:rPr>
                <w:rFonts w:eastAsia="標楷體"/>
              </w:rPr>
            </w:pPr>
            <w:r w:rsidRPr="00D37F12">
              <w:rPr>
                <w:rFonts w:eastAsia="標楷體"/>
              </w:rPr>
              <w:t>貨幣供給</w:t>
            </w:r>
          </w:p>
          <w:p w:rsidR="00F530BA" w:rsidRPr="00D37F12" w:rsidRDefault="00F530BA" w:rsidP="00F530BA">
            <w:pPr>
              <w:snapToGrid w:val="0"/>
              <w:spacing w:line="240" w:lineRule="exact"/>
              <w:ind w:hanging="133"/>
              <w:jc w:val="center"/>
              <w:rPr>
                <w:rFonts w:eastAsia="標楷體"/>
                <w:sz w:val="20"/>
              </w:rPr>
            </w:pPr>
            <w:r w:rsidRPr="00D37F12">
              <w:rPr>
                <w:rFonts w:eastAsia="標楷體"/>
                <w:sz w:val="18"/>
              </w:rPr>
              <w:t xml:space="preserve"> </w:t>
            </w:r>
            <w:r w:rsidRPr="00D37F12">
              <w:rPr>
                <w:rFonts w:eastAsia="標楷體"/>
                <w:sz w:val="20"/>
              </w:rPr>
              <w:t>（</w:t>
            </w:r>
            <w:r w:rsidRPr="00D37F12">
              <w:rPr>
                <w:rFonts w:eastAsia="標楷體"/>
                <w:sz w:val="20"/>
              </w:rPr>
              <w:t>M2</w:t>
            </w:r>
            <w:r w:rsidRPr="00D37F12">
              <w:rPr>
                <w:rFonts w:eastAsia="標楷體"/>
                <w:sz w:val="20"/>
              </w:rPr>
              <w:t>）</w:t>
            </w: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hint="eastAsia"/>
              </w:rPr>
              <w:t>年增</w:t>
            </w:r>
            <w:r w:rsidRPr="00D37F12">
              <w:rPr>
                <w:rFonts w:eastAsia="標楷體"/>
              </w:rPr>
              <w:t>率</w:t>
            </w:r>
          </w:p>
          <w:p w:rsidR="00F530BA" w:rsidRPr="00D37F12" w:rsidRDefault="00F530BA" w:rsidP="00F530BA">
            <w:pPr>
              <w:snapToGrid w:val="0"/>
              <w:spacing w:line="240" w:lineRule="atLeast"/>
              <w:jc w:val="center"/>
              <w:rPr>
                <w:rFonts w:eastAsia="標楷體"/>
              </w:rPr>
            </w:pPr>
            <w:r w:rsidRPr="00D37F12">
              <w:rPr>
                <w:rFonts w:eastAsia="標楷體"/>
              </w:rPr>
              <w:t>（</w:t>
            </w:r>
            <w:r w:rsidRPr="00D37F12">
              <w:rPr>
                <w:rFonts w:eastAsia="標楷體"/>
              </w:rPr>
              <w:t>%</w:t>
            </w:r>
            <w:r w:rsidRPr="00D37F12">
              <w:rPr>
                <w:rFonts w:eastAsia="標楷體"/>
              </w:rPr>
              <w:t>）</w:t>
            </w:r>
          </w:p>
        </w:tc>
        <w:tc>
          <w:tcPr>
            <w:tcW w:w="1027" w:type="dxa"/>
            <w:tcBorders>
              <w:top w:val="nil"/>
              <w:left w:val="nil"/>
              <w:bottom w:val="nil"/>
              <w:right w:val="nil"/>
            </w:tcBorders>
            <w:vAlign w:val="center"/>
          </w:tcPr>
          <w:p w:rsidR="00F530BA" w:rsidRPr="00EC5BC6" w:rsidRDefault="00F530BA" w:rsidP="00F530BA">
            <w:pPr>
              <w:snapToGrid w:val="0"/>
              <w:spacing w:line="280" w:lineRule="exact"/>
              <w:jc w:val="center"/>
              <w:rPr>
                <w:rFonts w:eastAsia="標楷體"/>
                <w:sz w:val="22"/>
                <w:szCs w:val="22"/>
              </w:rPr>
            </w:pPr>
            <w:r w:rsidRPr="00EC5BC6">
              <w:rPr>
                <w:rFonts w:eastAsia="標楷體"/>
                <w:sz w:val="22"/>
                <w:szCs w:val="22"/>
              </w:rPr>
              <w:t>13.6</w:t>
            </w:r>
          </w:p>
        </w:tc>
        <w:tc>
          <w:tcPr>
            <w:tcW w:w="1028" w:type="dxa"/>
            <w:tcBorders>
              <w:top w:val="nil"/>
              <w:left w:val="nil"/>
              <w:bottom w:val="nil"/>
              <w:right w:val="nil"/>
            </w:tcBorders>
            <w:vAlign w:val="center"/>
          </w:tcPr>
          <w:p w:rsidR="00F530BA" w:rsidRPr="00EC5BC6" w:rsidRDefault="00F530BA" w:rsidP="00F530BA">
            <w:pPr>
              <w:snapToGrid w:val="0"/>
              <w:spacing w:line="280" w:lineRule="exact"/>
              <w:jc w:val="center"/>
              <w:rPr>
                <w:rFonts w:eastAsia="標楷體"/>
                <w:sz w:val="22"/>
                <w:szCs w:val="22"/>
              </w:rPr>
            </w:pPr>
            <w:r w:rsidRPr="00EC5BC6">
              <w:rPr>
                <w:rFonts w:eastAsia="標楷體" w:hint="eastAsia"/>
                <w:sz w:val="22"/>
                <w:szCs w:val="22"/>
              </w:rPr>
              <w:t>13.8</w:t>
            </w:r>
          </w:p>
        </w:tc>
        <w:tc>
          <w:tcPr>
            <w:tcW w:w="1028" w:type="dxa"/>
            <w:tcBorders>
              <w:top w:val="nil"/>
              <w:left w:val="nil"/>
              <w:bottom w:val="nil"/>
              <w:right w:val="nil"/>
            </w:tcBorders>
            <w:vAlign w:val="center"/>
          </w:tcPr>
          <w:p w:rsidR="00F530BA" w:rsidRPr="00EC5BC6" w:rsidRDefault="00F530BA" w:rsidP="00F530BA">
            <w:pPr>
              <w:snapToGrid w:val="0"/>
              <w:spacing w:line="280" w:lineRule="exact"/>
              <w:jc w:val="center"/>
              <w:rPr>
                <w:rFonts w:eastAsia="標楷體"/>
                <w:sz w:val="22"/>
                <w:szCs w:val="22"/>
              </w:rPr>
            </w:pPr>
            <w:r w:rsidRPr="00EC5BC6">
              <w:rPr>
                <w:rFonts w:eastAsia="標楷體" w:hint="eastAsia"/>
                <w:sz w:val="22"/>
                <w:szCs w:val="22"/>
              </w:rPr>
              <w:t>13.6</w:t>
            </w:r>
          </w:p>
        </w:tc>
        <w:tc>
          <w:tcPr>
            <w:tcW w:w="1028" w:type="dxa"/>
            <w:tcBorders>
              <w:top w:val="nil"/>
              <w:left w:val="nil"/>
              <w:bottom w:val="nil"/>
              <w:right w:val="nil"/>
            </w:tcBorders>
            <w:vAlign w:val="center"/>
          </w:tcPr>
          <w:p w:rsidR="00F530BA" w:rsidRPr="00EC5BC6" w:rsidRDefault="00F530BA" w:rsidP="00F530BA">
            <w:pPr>
              <w:snapToGrid w:val="0"/>
              <w:spacing w:line="280" w:lineRule="exact"/>
              <w:jc w:val="center"/>
              <w:rPr>
                <w:rFonts w:eastAsia="標楷體"/>
                <w:sz w:val="22"/>
                <w:szCs w:val="22"/>
              </w:rPr>
            </w:pPr>
            <w:r w:rsidRPr="00EC5BC6">
              <w:rPr>
                <w:rFonts w:eastAsia="標楷體" w:hint="eastAsia"/>
                <w:sz w:val="22"/>
                <w:szCs w:val="22"/>
              </w:rPr>
              <w:t>13.4</w:t>
            </w:r>
          </w:p>
        </w:tc>
        <w:tc>
          <w:tcPr>
            <w:tcW w:w="1028" w:type="dxa"/>
            <w:tcBorders>
              <w:top w:val="nil"/>
              <w:left w:val="nil"/>
              <w:bottom w:val="nil"/>
              <w:right w:val="nil"/>
            </w:tcBorders>
            <w:vAlign w:val="center"/>
          </w:tcPr>
          <w:p w:rsidR="00F530BA" w:rsidRPr="00EC5BC6" w:rsidRDefault="00F530BA" w:rsidP="00F530BA">
            <w:pPr>
              <w:snapToGrid w:val="0"/>
              <w:spacing w:line="280" w:lineRule="exact"/>
              <w:jc w:val="center"/>
              <w:rPr>
                <w:rFonts w:eastAsia="標楷體"/>
                <w:sz w:val="22"/>
                <w:szCs w:val="22"/>
              </w:rPr>
            </w:pPr>
            <w:r w:rsidRPr="00EC5BC6">
              <w:rPr>
                <w:rFonts w:eastAsia="標楷體" w:hint="eastAsia"/>
                <w:sz w:val="22"/>
                <w:szCs w:val="22"/>
              </w:rPr>
              <w:t>11.8</w:t>
            </w:r>
          </w:p>
        </w:tc>
        <w:tc>
          <w:tcPr>
            <w:tcW w:w="921" w:type="dxa"/>
            <w:tcBorders>
              <w:top w:val="nil"/>
              <w:left w:val="nil"/>
              <w:bottom w:val="nil"/>
              <w:right w:val="nil"/>
            </w:tcBorders>
            <w:vAlign w:val="center"/>
          </w:tcPr>
          <w:p w:rsidR="00F530BA" w:rsidRPr="005C319F" w:rsidRDefault="00F530BA" w:rsidP="00F530BA">
            <w:pPr>
              <w:snapToGrid w:val="0"/>
              <w:spacing w:line="280" w:lineRule="exact"/>
              <w:jc w:val="center"/>
              <w:rPr>
                <w:rFonts w:eastAsia="標楷體"/>
                <w:color w:val="000000" w:themeColor="text1"/>
                <w:sz w:val="22"/>
                <w:szCs w:val="22"/>
              </w:rPr>
            </w:pPr>
            <w:r w:rsidRPr="005C319F">
              <w:rPr>
                <w:rFonts w:eastAsia="標楷體" w:hint="eastAsia"/>
                <w:color w:val="000000" w:themeColor="text1"/>
                <w:sz w:val="22"/>
                <w:szCs w:val="22"/>
              </w:rPr>
              <w:t>11.4</w:t>
            </w:r>
          </w:p>
        </w:tc>
        <w:tc>
          <w:tcPr>
            <w:tcW w:w="921" w:type="dxa"/>
            <w:tcBorders>
              <w:top w:val="nil"/>
              <w:left w:val="nil"/>
              <w:bottom w:val="nil"/>
              <w:right w:val="nil"/>
            </w:tcBorders>
            <w:vAlign w:val="center"/>
          </w:tcPr>
          <w:p w:rsidR="00F530BA" w:rsidRPr="005C319F" w:rsidRDefault="00F530BA" w:rsidP="00F530BA">
            <w:pPr>
              <w:snapToGrid w:val="0"/>
              <w:spacing w:line="280" w:lineRule="exact"/>
              <w:jc w:val="center"/>
              <w:rPr>
                <w:rFonts w:eastAsia="標楷體"/>
                <w:color w:val="000000" w:themeColor="text1"/>
                <w:sz w:val="22"/>
                <w:szCs w:val="22"/>
              </w:rPr>
            </w:pPr>
            <w:r w:rsidRPr="005C319F">
              <w:rPr>
                <w:rFonts w:eastAsia="標楷體" w:hint="eastAsia"/>
                <w:color w:val="000000" w:themeColor="text1"/>
                <w:sz w:val="22"/>
                <w:szCs w:val="22"/>
              </w:rPr>
              <w:t>11.5</w:t>
            </w:r>
          </w:p>
        </w:tc>
        <w:tc>
          <w:tcPr>
            <w:tcW w:w="921" w:type="dxa"/>
            <w:tcBorders>
              <w:top w:val="nil"/>
              <w:left w:val="nil"/>
              <w:bottom w:val="nil"/>
              <w:right w:val="nil"/>
            </w:tcBorders>
            <w:vAlign w:val="center"/>
          </w:tcPr>
          <w:p w:rsidR="00F530BA" w:rsidRPr="005C319F" w:rsidRDefault="00F530BA" w:rsidP="00F530BA">
            <w:pPr>
              <w:snapToGrid w:val="0"/>
              <w:spacing w:line="280" w:lineRule="exact"/>
              <w:jc w:val="center"/>
              <w:rPr>
                <w:rFonts w:eastAsia="標楷體"/>
                <w:color w:val="000000" w:themeColor="text1"/>
                <w:sz w:val="22"/>
                <w:szCs w:val="22"/>
              </w:rPr>
            </w:pPr>
            <w:r w:rsidRPr="005C319F">
              <w:rPr>
                <w:rFonts w:eastAsia="標楷體" w:hint="eastAsia"/>
                <w:color w:val="000000" w:themeColor="text1"/>
                <w:sz w:val="22"/>
                <w:szCs w:val="22"/>
              </w:rPr>
              <w:t>11.6</w:t>
            </w:r>
          </w:p>
        </w:tc>
        <w:tc>
          <w:tcPr>
            <w:tcW w:w="922" w:type="dxa"/>
            <w:tcBorders>
              <w:top w:val="nil"/>
              <w:left w:val="nil"/>
              <w:bottom w:val="nil"/>
              <w:right w:val="nil"/>
            </w:tcBorders>
            <w:vAlign w:val="center"/>
          </w:tcPr>
          <w:p w:rsidR="00F530BA" w:rsidRPr="005C319F" w:rsidRDefault="00F530BA" w:rsidP="00F530BA">
            <w:pPr>
              <w:snapToGrid w:val="0"/>
              <w:spacing w:line="280" w:lineRule="exact"/>
              <w:jc w:val="center"/>
              <w:rPr>
                <w:rFonts w:eastAsia="標楷體"/>
                <w:color w:val="000000" w:themeColor="text1"/>
                <w:sz w:val="22"/>
                <w:szCs w:val="22"/>
              </w:rPr>
            </w:pPr>
            <w:r w:rsidRPr="005C319F">
              <w:rPr>
                <w:rFonts w:ascii="標楷體" w:eastAsia="標楷體" w:hAnsi="標楷體" w:hint="eastAsia"/>
                <w:color w:val="000000" w:themeColor="text1"/>
                <w:sz w:val="22"/>
                <w:szCs w:val="22"/>
              </w:rPr>
              <w:t>－</w:t>
            </w:r>
          </w:p>
        </w:tc>
      </w:tr>
      <w:tr w:rsidR="00F530BA" w:rsidRPr="00D37F12" w:rsidTr="00F530BA">
        <w:trPr>
          <w:cantSplit/>
          <w:trHeight w:val="766"/>
        </w:trPr>
        <w:tc>
          <w:tcPr>
            <w:tcW w:w="465" w:type="dxa"/>
            <w:vMerge/>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r w:rsidRPr="00D37F12">
              <w:rPr>
                <w:rFonts w:eastAsia="標楷體"/>
              </w:rPr>
              <w:t>匯率</w:t>
            </w: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rPr>
              <w:t>美元兌</w:t>
            </w:r>
          </w:p>
          <w:p w:rsidR="00F530BA" w:rsidRPr="00D37F12" w:rsidRDefault="00F530BA" w:rsidP="00F530BA">
            <w:pPr>
              <w:snapToGrid w:val="0"/>
              <w:spacing w:line="240" w:lineRule="atLeast"/>
              <w:jc w:val="center"/>
              <w:rPr>
                <w:rFonts w:eastAsia="標楷體"/>
              </w:rPr>
            </w:pPr>
            <w:r w:rsidRPr="00D37F12">
              <w:rPr>
                <w:rFonts w:eastAsia="標楷體"/>
              </w:rPr>
              <w:t>人民幣</w:t>
            </w:r>
          </w:p>
        </w:tc>
        <w:tc>
          <w:tcPr>
            <w:tcW w:w="1027"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1:6.30</w:t>
            </w:r>
            <w:r w:rsidRPr="00D37F12">
              <w:rPr>
                <w:rFonts w:eastAsia="標楷體" w:hint="eastAsia"/>
                <w:sz w:val="22"/>
                <w:szCs w:val="22"/>
              </w:rPr>
              <w:t>09</w:t>
            </w:r>
          </w:p>
        </w:tc>
        <w:tc>
          <w:tcPr>
            <w:tcW w:w="1028" w:type="dxa"/>
            <w:tcBorders>
              <w:top w:val="nil"/>
              <w:left w:val="nil"/>
              <w:bottom w:val="nil"/>
              <w:right w:val="nil"/>
            </w:tcBorders>
            <w:shd w:val="clear" w:color="auto" w:fill="auto"/>
            <w:vAlign w:val="center"/>
          </w:tcPr>
          <w:p w:rsidR="00F530BA" w:rsidRPr="00D37F12" w:rsidRDefault="00F530BA" w:rsidP="00F530BA">
            <w:pPr>
              <w:snapToGrid w:val="0"/>
              <w:spacing w:line="280" w:lineRule="exact"/>
              <w:jc w:val="center"/>
              <w:rPr>
                <w:rFonts w:eastAsia="標楷體"/>
                <w:sz w:val="22"/>
                <w:szCs w:val="22"/>
                <w:highlight w:val="yellow"/>
              </w:rPr>
            </w:pPr>
            <w:r w:rsidRPr="00D37F12">
              <w:rPr>
                <w:rFonts w:eastAsia="標楷體"/>
                <w:sz w:val="22"/>
                <w:szCs w:val="22"/>
              </w:rPr>
              <w:t>1:6.</w:t>
            </w:r>
            <w:r w:rsidRPr="00D37F12">
              <w:rPr>
                <w:rFonts w:eastAsia="標楷體" w:hint="eastAsia"/>
                <w:sz w:val="22"/>
                <w:szCs w:val="22"/>
              </w:rPr>
              <w:t>2855</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0969</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4612</w:t>
            </w:r>
          </w:p>
        </w:tc>
        <w:tc>
          <w:tcPr>
            <w:tcW w:w="1028" w:type="dxa"/>
            <w:tcBorders>
              <w:top w:val="nil"/>
              <w:left w:val="nil"/>
              <w:bottom w:val="nil"/>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1:6.</w:t>
            </w:r>
            <w:r w:rsidRPr="00D37F12">
              <w:rPr>
                <w:rFonts w:eastAsia="標楷體" w:hint="eastAsia"/>
                <w:sz w:val="22"/>
                <w:szCs w:val="22"/>
              </w:rPr>
              <w:t>4612</w:t>
            </w:r>
          </w:p>
        </w:tc>
        <w:tc>
          <w:tcPr>
            <w:tcW w:w="921" w:type="dxa"/>
            <w:tcBorders>
              <w:top w:val="nil"/>
              <w:left w:val="nil"/>
              <w:bottom w:val="nil"/>
              <w:right w:val="nil"/>
            </w:tcBorders>
            <w:vAlign w:val="center"/>
          </w:tcPr>
          <w:p w:rsidR="00F530BA" w:rsidRPr="00AD7C61" w:rsidRDefault="00F530BA" w:rsidP="00F530BA">
            <w:pPr>
              <w:snapToGrid w:val="0"/>
              <w:spacing w:line="280" w:lineRule="exact"/>
              <w:jc w:val="center"/>
              <w:rPr>
                <w:rFonts w:eastAsia="標楷體"/>
                <w:color w:val="FF0000"/>
                <w:sz w:val="22"/>
                <w:szCs w:val="22"/>
              </w:rPr>
            </w:pPr>
            <w:r w:rsidRPr="000F578C">
              <w:rPr>
                <w:rFonts w:eastAsia="標楷體" w:hint="eastAsia"/>
                <w:sz w:val="22"/>
                <w:szCs w:val="22"/>
              </w:rPr>
              <w:t>1:6.6908</w:t>
            </w:r>
          </w:p>
        </w:tc>
        <w:tc>
          <w:tcPr>
            <w:tcW w:w="921" w:type="dxa"/>
            <w:tcBorders>
              <w:top w:val="nil"/>
              <w:left w:val="nil"/>
              <w:bottom w:val="nil"/>
              <w:right w:val="nil"/>
            </w:tcBorders>
            <w:vAlign w:val="center"/>
          </w:tcPr>
          <w:p w:rsidR="00F530BA" w:rsidRPr="00AD7C61" w:rsidRDefault="00F530BA" w:rsidP="00F530BA">
            <w:pPr>
              <w:snapToGrid w:val="0"/>
              <w:spacing w:line="280" w:lineRule="exact"/>
              <w:jc w:val="center"/>
              <w:rPr>
                <w:rFonts w:eastAsia="標楷體"/>
                <w:color w:val="FF0000"/>
                <w:sz w:val="22"/>
                <w:szCs w:val="22"/>
              </w:rPr>
            </w:pPr>
            <w:r w:rsidRPr="00DC7F59">
              <w:rPr>
                <w:rFonts w:eastAsia="標楷體" w:hint="eastAsia"/>
                <w:sz w:val="22"/>
                <w:szCs w:val="22"/>
              </w:rPr>
              <w:t>1:6.6778</w:t>
            </w:r>
          </w:p>
        </w:tc>
        <w:tc>
          <w:tcPr>
            <w:tcW w:w="921" w:type="dxa"/>
            <w:tcBorders>
              <w:top w:val="nil"/>
              <w:left w:val="nil"/>
              <w:bottom w:val="nil"/>
              <w:right w:val="nil"/>
            </w:tcBorders>
            <w:vAlign w:val="center"/>
          </w:tcPr>
          <w:p w:rsidR="00F530BA" w:rsidRPr="00417029" w:rsidRDefault="00F530BA" w:rsidP="00F530BA">
            <w:pPr>
              <w:snapToGrid w:val="0"/>
              <w:spacing w:line="280" w:lineRule="exact"/>
              <w:jc w:val="center"/>
              <w:rPr>
                <w:rFonts w:eastAsia="標楷體"/>
                <w:sz w:val="22"/>
                <w:szCs w:val="22"/>
              </w:rPr>
            </w:pPr>
            <w:r w:rsidRPr="00417029">
              <w:rPr>
                <w:rFonts w:eastAsia="標楷體" w:hint="eastAsia"/>
                <w:sz w:val="22"/>
                <w:szCs w:val="22"/>
              </w:rPr>
              <w:t>1:6.6741</w:t>
            </w:r>
          </w:p>
        </w:tc>
        <w:tc>
          <w:tcPr>
            <w:tcW w:w="922" w:type="dxa"/>
            <w:tcBorders>
              <w:top w:val="nil"/>
              <w:left w:val="nil"/>
              <w:bottom w:val="nil"/>
              <w:right w:val="nil"/>
            </w:tcBorders>
            <w:vAlign w:val="center"/>
          </w:tcPr>
          <w:p w:rsidR="00F530BA" w:rsidRPr="00586137" w:rsidRDefault="00F530BA" w:rsidP="00F530BA">
            <w:pPr>
              <w:snapToGrid w:val="0"/>
              <w:spacing w:before="240" w:line="200" w:lineRule="exact"/>
              <w:jc w:val="center"/>
              <w:rPr>
                <w:rFonts w:eastAsia="標楷體"/>
              </w:rPr>
            </w:pPr>
            <w:r w:rsidRPr="00586137">
              <w:rPr>
                <w:rFonts w:eastAsia="標楷體"/>
                <w:sz w:val="22"/>
                <w:szCs w:val="22"/>
              </w:rPr>
              <w:t>1:6.</w:t>
            </w:r>
            <w:r w:rsidRPr="00586137">
              <w:rPr>
                <w:rFonts w:eastAsia="標楷體" w:hint="eastAsia"/>
                <w:sz w:val="22"/>
                <w:szCs w:val="22"/>
              </w:rPr>
              <w:t>8985</w:t>
            </w:r>
            <w:r w:rsidRPr="00586137">
              <w:rPr>
                <w:rFonts w:eastAsia="標楷體"/>
                <w:sz w:val="14"/>
                <w:szCs w:val="14"/>
              </w:rPr>
              <w:t>（</w:t>
            </w:r>
            <w:r w:rsidRPr="00586137">
              <w:rPr>
                <w:rFonts w:eastAsia="標楷體"/>
                <w:sz w:val="14"/>
                <w:szCs w:val="14"/>
              </w:rPr>
              <w:t>201</w:t>
            </w:r>
            <w:r w:rsidRPr="00586137">
              <w:rPr>
                <w:rFonts w:eastAsia="標楷體" w:hint="eastAsia"/>
                <w:sz w:val="14"/>
                <w:szCs w:val="14"/>
              </w:rPr>
              <w:t>6</w:t>
            </w:r>
            <w:r w:rsidRPr="00586137">
              <w:rPr>
                <w:rFonts w:eastAsia="標楷體"/>
                <w:sz w:val="14"/>
                <w:szCs w:val="14"/>
              </w:rPr>
              <w:t>.</w:t>
            </w:r>
            <w:r w:rsidRPr="00586137">
              <w:rPr>
                <w:rFonts w:eastAsia="標楷體" w:hint="eastAsia"/>
                <w:sz w:val="14"/>
                <w:szCs w:val="14"/>
              </w:rPr>
              <w:t>11.21</w:t>
            </w:r>
            <w:r w:rsidRPr="00586137">
              <w:rPr>
                <w:rFonts w:eastAsia="標楷體"/>
                <w:sz w:val="14"/>
                <w:szCs w:val="14"/>
              </w:rPr>
              <w:t>）</w:t>
            </w:r>
          </w:p>
        </w:tc>
      </w:tr>
      <w:tr w:rsidR="00F530BA" w:rsidRPr="00D37F12" w:rsidTr="00F530BA">
        <w:trPr>
          <w:cantSplit/>
          <w:trHeight w:val="711"/>
        </w:trPr>
        <w:tc>
          <w:tcPr>
            <w:tcW w:w="465" w:type="dxa"/>
            <w:vMerge/>
            <w:tcBorders>
              <w:top w:val="single" w:sz="4" w:space="0" w:color="auto"/>
              <w:left w:val="nil"/>
              <w:bottom w:val="single" w:sz="4" w:space="0" w:color="auto"/>
              <w:right w:val="single" w:sz="4" w:space="0" w:color="auto"/>
            </w:tcBorders>
            <w:vAlign w:val="center"/>
          </w:tcPr>
          <w:p w:rsidR="00F530BA" w:rsidRPr="00D37F12" w:rsidRDefault="00F530BA" w:rsidP="00F530BA">
            <w:pPr>
              <w:snapToGrid w:val="0"/>
              <w:spacing w:line="300" w:lineRule="auto"/>
              <w:jc w:val="center"/>
              <w:rPr>
                <w:rFonts w:eastAsia="標楷體"/>
              </w:rPr>
            </w:pPr>
          </w:p>
        </w:tc>
        <w:tc>
          <w:tcPr>
            <w:tcW w:w="661"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jc w:val="center"/>
              <w:rPr>
                <w:rFonts w:eastAsia="標楷體"/>
              </w:rPr>
            </w:pPr>
            <w:r w:rsidRPr="00D37F12">
              <w:rPr>
                <w:rFonts w:eastAsia="標楷體"/>
              </w:rPr>
              <w:t>外匯準備</w:t>
            </w:r>
          </w:p>
        </w:tc>
        <w:tc>
          <w:tcPr>
            <w:tcW w:w="1390" w:type="dxa"/>
            <w:tcBorders>
              <w:top w:val="single" w:sz="4" w:space="0" w:color="auto"/>
              <w:left w:val="single" w:sz="4" w:space="0" w:color="auto"/>
              <w:bottom w:val="single" w:sz="4" w:space="0" w:color="auto"/>
              <w:right w:val="single" w:sz="4" w:space="0" w:color="auto"/>
            </w:tcBorders>
            <w:vAlign w:val="center"/>
          </w:tcPr>
          <w:p w:rsidR="00F530BA" w:rsidRPr="00D37F12" w:rsidRDefault="00F530BA" w:rsidP="00F530BA">
            <w:pPr>
              <w:snapToGrid w:val="0"/>
              <w:spacing w:line="240" w:lineRule="atLeast"/>
              <w:jc w:val="center"/>
              <w:rPr>
                <w:rFonts w:eastAsia="標楷體"/>
              </w:rPr>
            </w:pPr>
            <w:r w:rsidRPr="00D37F12">
              <w:rPr>
                <w:rFonts w:eastAsia="標楷體"/>
              </w:rPr>
              <w:t>金額</w:t>
            </w:r>
          </w:p>
          <w:p w:rsidR="00F530BA" w:rsidRPr="00D37F12" w:rsidRDefault="00F530BA" w:rsidP="00F530BA">
            <w:pPr>
              <w:snapToGrid w:val="0"/>
              <w:spacing w:line="240" w:lineRule="atLeast"/>
              <w:jc w:val="center"/>
              <w:rPr>
                <w:rFonts w:eastAsia="標楷體"/>
              </w:rPr>
            </w:pPr>
            <w:r w:rsidRPr="00D37F12">
              <w:rPr>
                <w:rFonts w:eastAsia="標楷體"/>
              </w:rPr>
              <w:t>（億美元）</w:t>
            </w:r>
          </w:p>
        </w:tc>
        <w:tc>
          <w:tcPr>
            <w:tcW w:w="1027" w:type="dxa"/>
            <w:tcBorders>
              <w:top w:val="nil"/>
              <w:left w:val="nil"/>
              <w:bottom w:val="single" w:sz="4" w:space="0" w:color="auto"/>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31,811</w:t>
            </w:r>
          </w:p>
        </w:tc>
        <w:tc>
          <w:tcPr>
            <w:tcW w:w="1028" w:type="dxa"/>
            <w:tcBorders>
              <w:top w:val="nil"/>
              <w:left w:val="nil"/>
              <w:bottom w:val="single" w:sz="4" w:space="0" w:color="auto"/>
              <w:right w:val="nil"/>
            </w:tcBorders>
            <w:vAlign w:val="center"/>
          </w:tcPr>
          <w:p w:rsidR="00F530BA" w:rsidRPr="00D37F12" w:rsidRDefault="00F530BA" w:rsidP="00F530BA">
            <w:pPr>
              <w:snapToGrid w:val="0"/>
              <w:spacing w:line="280" w:lineRule="exact"/>
              <w:jc w:val="center"/>
              <w:rPr>
                <w:rFonts w:eastAsia="標楷體"/>
                <w:sz w:val="22"/>
                <w:szCs w:val="22"/>
                <w:highlight w:val="yellow"/>
              </w:rPr>
            </w:pPr>
            <w:r w:rsidRPr="00D37F12">
              <w:rPr>
                <w:rFonts w:eastAsia="標楷體"/>
                <w:sz w:val="22"/>
                <w:szCs w:val="22"/>
              </w:rPr>
              <w:t>3</w:t>
            </w:r>
            <w:r w:rsidRPr="00D37F12">
              <w:rPr>
                <w:rFonts w:eastAsia="標楷體" w:hint="eastAsia"/>
                <w:sz w:val="22"/>
                <w:szCs w:val="22"/>
              </w:rPr>
              <w:t>3</w:t>
            </w:r>
            <w:r w:rsidRPr="00D37F12">
              <w:rPr>
                <w:rFonts w:eastAsia="標楷體"/>
                <w:sz w:val="22"/>
                <w:szCs w:val="22"/>
              </w:rPr>
              <w:t>,</w:t>
            </w:r>
            <w:r w:rsidRPr="00D37F12">
              <w:rPr>
                <w:rFonts w:eastAsia="標楷體" w:hint="eastAsia"/>
                <w:sz w:val="22"/>
                <w:szCs w:val="22"/>
              </w:rPr>
              <w:t>116</w:t>
            </w:r>
          </w:p>
        </w:tc>
        <w:tc>
          <w:tcPr>
            <w:tcW w:w="1028" w:type="dxa"/>
            <w:tcBorders>
              <w:top w:val="nil"/>
              <w:left w:val="nil"/>
              <w:bottom w:val="single" w:sz="4" w:space="0" w:color="auto"/>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hint="eastAsia"/>
                <w:sz w:val="22"/>
                <w:szCs w:val="22"/>
              </w:rPr>
              <w:t>38</w:t>
            </w:r>
            <w:r w:rsidRPr="00D37F12">
              <w:rPr>
                <w:rFonts w:eastAsia="標楷體"/>
                <w:sz w:val="22"/>
                <w:szCs w:val="22"/>
              </w:rPr>
              <w:t>,</w:t>
            </w:r>
            <w:r w:rsidRPr="00D37F12">
              <w:rPr>
                <w:rFonts w:eastAsia="標楷體" w:hint="eastAsia"/>
                <w:sz w:val="22"/>
                <w:szCs w:val="22"/>
              </w:rPr>
              <w:t>213</w:t>
            </w:r>
          </w:p>
        </w:tc>
        <w:tc>
          <w:tcPr>
            <w:tcW w:w="1028" w:type="dxa"/>
            <w:tcBorders>
              <w:top w:val="nil"/>
              <w:left w:val="nil"/>
              <w:bottom w:val="single" w:sz="4" w:space="0" w:color="auto"/>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,126</w:t>
            </w:r>
          </w:p>
        </w:tc>
        <w:tc>
          <w:tcPr>
            <w:tcW w:w="1028" w:type="dxa"/>
            <w:tcBorders>
              <w:top w:val="nil"/>
              <w:left w:val="nil"/>
              <w:bottom w:val="single" w:sz="4" w:space="0" w:color="auto"/>
              <w:right w:val="nil"/>
            </w:tcBorders>
            <w:vAlign w:val="center"/>
          </w:tcPr>
          <w:p w:rsidR="00F530BA" w:rsidRPr="00D37F12" w:rsidRDefault="00F530BA" w:rsidP="00F530BA">
            <w:pPr>
              <w:snapToGrid w:val="0"/>
              <w:spacing w:line="280" w:lineRule="exact"/>
              <w:jc w:val="center"/>
              <w:rPr>
                <w:rFonts w:eastAsia="標楷體"/>
                <w:sz w:val="22"/>
                <w:szCs w:val="22"/>
              </w:rPr>
            </w:pPr>
            <w:r w:rsidRPr="00D37F12">
              <w:rPr>
                <w:rFonts w:eastAsia="標楷體"/>
                <w:sz w:val="22"/>
                <w:szCs w:val="22"/>
              </w:rPr>
              <w:t>32</w:t>
            </w:r>
            <w:r w:rsidRPr="00D37F12">
              <w:rPr>
                <w:rFonts w:eastAsia="標楷體" w:hint="eastAsia"/>
                <w:sz w:val="22"/>
                <w:szCs w:val="22"/>
              </w:rPr>
              <w:t>,126</w:t>
            </w:r>
          </w:p>
        </w:tc>
        <w:tc>
          <w:tcPr>
            <w:tcW w:w="921" w:type="dxa"/>
            <w:tcBorders>
              <w:top w:val="nil"/>
              <w:left w:val="nil"/>
              <w:bottom w:val="single" w:sz="4" w:space="0" w:color="auto"/>
              <w:right w:val="nil"/>
            </w:tcBorders>
            <w:vAlign w:val="center"/>
          </w:tcPr>
          <w:p w:rsidR="00F530BA" w:rsidRPr="00AD7C61" w:rsidRDefault="00F530BA" w:rsidP="00F530BA">
            <w:pPr>
              <w:snapToGrid w:val="0"/>
              <w:spacing w:line="280" w:lineRule="exact"/>
              <w:jc w:val="center"/>
              <w:rPr>
                <w:rFonts w:eastAsia="標楷體"/>
                <w:color w:val="FF0000"/>
                <w:sz w:val="22"/>
                <w:szCs w:val="22"/>
              </w:rPr>
            </w:pPr>
            <w:r w:rsidRPr="00EC7433">
              <w:rPr>
                <w:rFonts w:eastAsia="標楷體" w:hint="eastAsia"/>
                <w:sz w:val="22"/>
                <w:szCs w:val="22"/>
              </w:rPr>
              <w:t>31,852</w:t>
            </w:r>
          </w:p>
        </w:tc>
        <w:tc>
          <w:tcPr>
            <w:tcW w:w="921" w:type="dxa"/>
            <w:tcBorders>
              <w:top w:val="nil"/>
              <w:left w:val="nil"/>
              <w:bottom w:val="single" w:sz="4" w:space="0" w:color="auto"/>
              <w:right w:val="nil"/>
            </w:tcBorders>
            <w:vAlign w:val="center"/>
          </w:tcPr>
          <w:p w:rsidR="00F530BA" w:rsidRPr="00DC7F59" w:rsidRDefault="00F530BA" w:rsidP="00F530BA">
            <w:pPr>
              <w:snapToGrid w:val="0"/>
              <w:spacing w:line="280" w:lineRule="exact"/>
              <w:jc w:val="center"/>
              <w:rPr>
                <w:rFonts w:eastAsia="標楷體"/>
                <w:sz w:val="22"/>
                <w:szCs w:val="22"/>
              </w:rPr>
            </w:pPr>
            <w:r w:rsidRPr="00DC7F59">
              <w:rPr>
                <w:rFonts w:eastAsia="標楷體"/>
                <w:sz w:val="22"/>
                <w:szCs w:val="22"/>
              </w:rPr>
              <w:t>31</w:t>
            </w:r>
            <w:r>
              <w:rPr>
                <w:rFonts w:eastAsia="標楷體" w:hint="eastAsia"/>
                <w:sz w:val="22"/>
                <w:szCs w:val="22"/>
              </w:rPr>
              <w:t>,</w:t>
            </w:r>
            <w:r w:rsidRPr="00DC7F59">
              <w:rPr>
                <w:rFonts w:eastAsia="標楷體"/>
                <w:sz w:val="22"/>
                <w:szCs w:val="22"/>
              </w:rPr>
              <w:t>66</w:t>
            </w:r>
            <w:r>
              <w:rPr>
                <w:rFonts w:eastAsia="標楷體" w:hint="eastAsia"/>
                <w:sz w:val="22"/>
                <w:szCs w:val="22"/>
              </w:rPr>
              <w:t>4</w:t>
            </w:r>
          </w:p>
        </w:tc>
        <w:tc>
          <w:tcPr>
            <w:tcW w:w="921" w:type="dxa"/>
            <w:tcBorders>
              <w:top w:val="nil"/>
              <w:left w:val="nil"/>
              <w:bottom w:val="single" w:sz="4" w:space="0" w:color="auto"/>
              <w:right w:val="nil"/>
            </w:tcBorders>
            <w:vAlign w:val="center"/>
          </w:tcPr>
          <w:p w:rsidR="00F530BA" w:rsidRPr="00417029" w:rsidRDefault="00F530BA" w:rsidP="00F530BA">
            <w:pPr>
              <w:snapToGrid w:val="0"/>
              <w:spacing w:line="280" w:lineRule="exact"/>
              <w:jc w:val="center"/>
              <w:rPr>
                <w:rFonts w:eastAsia="標楷體"/>
                <w:sz w:val="22"/>
                <w:szCs w:val="22"/>
              </w:rPr>
            </w:pPr>
            <w:r w:rsidRPr="00417029">
              <w:rPr>
                <w:rFonts w:eastAsia="標楷體"/>
                <w:sz w:val="22"/>
                <w:szCs w:val="22"/>
              </w:rPr>
              <w:t>31</w:t>
            </w:r>
            <w:r w:rsidRPr="00417029">
              <w:rPr>
                <w:rFonts w:eastAsia="標楷體" w:hint="eastAsia"/>
                <w:sz w:val="22"/>
                <w:szCs w:val="22"/>
              </w:rPr>
              <w:t>,207</w:t>
            </w:r>
          </w:p>
        </w:tc>
        <w:tc>
          <w:tcPr>
            <w:tcW w:w="922" w:type="dxa"/>
            <w:tcBorders>
              <w:top w:val="nil"/>
              <w:left w:val="nil"/>
              <w:bottom w:val="single" w:sz="4" w:space="0" w:color="auto"/>
              <w:right w:val="nil"/>
            </w:tcBorders>
            <w:vAlign w:val="center"/>
          </w:tcPr>
          <w:p w:rsidR="00F530BA" w:rsidRPr="00586137" w:rsidRDefault="00F530BA" w:rsidP="00F530BA">
            <w:pPr>
              <w:snapToGrid w:val="0"/>
              <w:spacing w:line="280" w:lineRule="exact"/>
              <w:jc w:val="center"/>
              <w:rPr>
                <w:rFonts w:eastAsia="標楷體"/>
                <w:sz w:val="22"/>
                <w:szCs w:val="22"/>
              </w:rPr>
            </w:pPr>
            <w:r w:rsidRPr="00586137">
              <w:rPr>
                <w:rFonts w:eastAsia="標楷體" w:hint="eastAsia"/>
                <w:sz w:val="22"/>
                <w:szCs w:val="22"/>
              </w:rPr>
              <w:t>－</w:t>
            </w:r>
          </w:p>
        </w:tc>
      </w:tr>
    </w:tbl>
    <w:p w:rsidR="008B17A7" w:rsidRPr="00D37F12" w:rsidRDefault="008B17A7" w:rsidP="008B17A7">
      <w:pPr>
        <w:widowControl/>
        <w:ind w:left="1133" w:rightChars="-316" w:right="-758" w:hangingChars="515" w:hanging="1133"/>
        <w:rPr>
          <w:rFonts w:eastAsia="標楷體"/>
          <w:sz w:val="22"/>
          <w:szCs w:val="22"/>
        </w:rPr>
      </w:pPr>
      <w:r w:rsidRPr="00D37F12">
        <w:rPr>
          <w:rFonts w:eastAsia="標楷體"/>
          <w:sz w:val="22"/>
          <w:szCs w:val="22"/>
        </w:rPr>
        <w:t>資料來源：中國大陸統計年鑑、中國大陸海關統計；中國大陸國家統計局、中國大陸人民銀行、中國大陸商務部。</w:t>
      </w:r>
    </w:p>
    <w:p w:rsidR="00E35DE8" w:rsidRPr="003E4898" w:rsidRDefault="00E35DE8" w:rsidP="00E35DE8">
      <w:pPr>
        <w:pStyle w:val="2"/>
        <w:spacing w:after="360"/>
        <w:jc w:val="center"/>
        <w:rPr>
          <w:sz w:val="24"/>
        </w:rPr>
      </w:pPr>
      <w:bookmarkStart w:id="55" w:name="_Toc465257675"/>
      <w:bookmarkEnd w:id="51"/>
      <w:r w:rsidRPr="003E4898">
        <w:rPr>
          <w:sz w:val="32"/>
        </w:rPr>
        <w:lastRenderedPageBreak/>
        <w:t>表</w:t>
      </w:r>
      <w:r w:rsidRPr="003E4898">
        <w:rPr>
          <w:sz w:val="32"/>
        </w:rPr>
        <w:t xml:space="preserve">5  </w:t>
      </w:r>
      <w:r w:rsidRPr="003E4898">
        <w:rPr>
          <w:sz w:val="32"/>
        </w:rPr>
        <w:t>兩岸經貿統計</w:t>
      </w:r>
      <w:bookmarkEnd w:id="55"/>
    </w:p>
    <w:tbl>
      <w:tblPr>
        <w:tblW w:w="10719" w:type="dxa"/>
        <w:tblInd w:w="-1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16"/>
        <w:gridCol w:w="758"/>
        <w:gridCol w:w="884"/>
        <w:gridCol w:w="1081"/>
        <w:gridCol w:w="1081"/>
        <w:gridCol w:w="1081"/>
        <w:gridCol w:w="1081"/>
        <w:gridCol w:w="1034"/>
        <w:gridCol w:w="1034"/>
        <w:gridCol w:w="1034"/>
        <w:gridCol w:w="1035"/>
      </w:tblGrid>
      <w:tr w:rsidR="005C319F" w:rsidRPr="00896C1C" w:rsidTr="005C319F">
        <w:trPr>
          <w:cantSplit/>
          <w:trHeight w:val="629"/>
        </w:trPr>
        <w:tc>
          <w:tcPr>
            <w:tcW w:w="2258" w:type="dxa"/>
            <w:gridSpan w:val="3"/>
            <w:vMerge w:val="restart"/>
            <w:tcBorders>
              <w:left w:val="nil"/>
            </w:tcBorders>
            <w:shd w:val="clear" w:color="auto" w:fill="FFFFFF"/>
          </w:tcPr>
          <w:p w:rsidR="005C319F" w:rsidRPr="00896C1C" w:rsidRDefault="005C319F" w:rsidP="005C319F">
            <w:pPr>
              <w:snapToGrid w:val="0"/>
              <w:spacing w:before="120" w:after="120" w:line="320" w:lineRule="exact"/>
              <w:jc w:val="center"/>
              <w:rPr>
                <w:rFonts w:eastAsia="標楷體"/>
                <w:sz w:val="28"/>
              </w:rPr>
            </w:pPr>
          </w:p>
        </w:tc>
        <w:tc>
          <w:tcPr>
            <w:tcW w:w="1081" w:type="dxa"/>
            <w:vMerge w:val="restart"/>
            <w:tcBorders>
              <w:right w:val="nil"/>
            </w:tcBorders>
            <w:shd w:val="clear" w:color="auto" w:fill="FFFFFF"/>
            <w:vAlign w:val="center"/>
          </w:tcPr>
          <w:p w:rsidR="005C319F" w:rsidRPr="00F43C24" w:rsidRDefault="005C319F" w:rsidP="005C319F">
            <w:pPr>
              <w:snapToGrid w:val="0"/>
              <w:spacing w:before="120" w:after="120" w:line="280" w:lineRule="exact"/>
              <w:jc w:val="center"/>
              <w:rPr>
                <w:rFonts w:eastAsia="標楷體"/>
              </w:rPr>
            </w:pPr>
            <w:r w:rsidRPr="00F43C24">
              <w:rPr>
                <w:rFonts w:eastAsia="標楷體" w:hint="eastAsia"/>
              </w:rPr>
              <w:t>2011</w:t>
            </w:r>
            <w:r w:rsidRPr="00F43C24">
              <w:rPr>
                <w:rFonts w:eastAsia="標楷體" w:hint="eastAsia"/>
              </w:rPr>
              <w:t>年</w:t>
            </w:r>
          </w:p>
        </w:tc>
        <w:tc>
          <w:tcPr>
            <w:tcW w:w="1081" w:type="dxa"/>
            <w:vMerge w:val="restart"/>
            <w:tcBorders>
              <w:right w:val="nil"/>
            </w:tcBorders>
            <w:shd w:val="clear" w:color="auto" w:fill="FFFFFF"/>
            <w:vAlign w:val="center"/>
          </w:tcPr>
          <w:p w:rsidR="005C319F" w:rsidRPr="00F43C24" w:rsidRDefault="005C319F" w:rsidP="005C319F">
            <w:pPr>
              <w:snapToGrid w:val="0"/>
              <w:spacing w:before="120" w:after="120" w:line="280" w:lineRule="exact"/>
              <w:jc w:val="center"/>
              <w:rPr>
                <w:rFonts w:eastAsia="標楷體"/>
              </w:rPr>
            </w:pPr>
            <w:r w:rsidRPr="00F43C24">
              <w:rPr>
                <w:rFonts w:eastAsia="標楷體" w:hint="eastAsia"/>
              </w:rPr>
              <w:t>2012</w:t>
            </w:r>
            <w:r w:rsidRPr="00F43C24">
              <w:rPr>
                <w:rFonts w:eastAsia="標楷體" w:hint="eastAsia"/>
              </w:rPr>
              <w:t>年</w:t>
            </w:r>
          </w:p>
        </w:tc>
        <w:tc>
          <w:tcPr>
            <w:tcW w:w="1081" w:type="dxa"/>
            <w:vMerge w:val="restart"/>
            <w:tcBorders>
              <w:right w:val="nil"/>
            </w:tcBorders>
            <w:shd w:val="clear" w:color="auto" w:fill="FFFFFF"/>
            <w:vAlign w:val="center"/>
          </w:tcPr>
          <w:p w:rsidR="005C319F" w:rsidRPr="00F43C24" w:rsidRDefault="005C319F" w:rsidP="005C319F">
            <w:pPr>
              <w:snapToGrid w:val="0"/>
              <w:spacing w:before="120" w:after="120" w:line="280" w:lineRule="exact"/>
              <w:jc w:val="center"/>
              <w:rPr>
                <w:rFonts w:eastAsia="標楷體"/>
              </w:rPr>
            </w:pPr>
            <w:r w:rsidRPr="00F43C24">
              <w:rPr>
                <w:rFonts w:eastAsia="標楷體" w:hint="eastAsia"/>
              </w:rPr>
              <w:t>2013</w:t>
            </w:r>
            <w:r w:rsidRPr="00F43C24">
              <w:rPr>
                <w:rFonts w:eastAsia="標楷體" w:hint="eastAsia"/>
              </w:rPr>
              <w:t>年</w:t>
            </w:r>
          </w:p>
        </w:tc>
        <w:tc>
          <w:tcPr>
            <w:tcW w:w="1081" w:type="dxa"/>
            <w:vMerge w:val="restart"/>
            <w:tcBorders>
              <w:right w:val="nil"/>
            </w:tcBorders>
            <w:shd w:val="clear" w:color="auto" w:fill="FFFFFF"/>
            <w:vAlign w:val="center"/>
          </w:tcPr>
          <w:p w:rsidR="005C319F" w:rsidRPr="00F43C24" w:rsidRDefault="005C319F" w:rsidP="005C319F">
            <w:pPr>
              <w:snapToGrid w:val="0"/>
              <w:spacing w:before="120" w:after="120" w:line="280" w:lineRule="exact"/>
              <w:jc w:val="center"/>
              <w:rPr>
                <w:rFonts w:eastAsia="標楷體"/>
              </w:rPr>
            </w:pPr>
            <w:r w:rsidRPr="00F43C24">
              <w:rPr>
                <w:rFonts w:eastAsia="標楷體" w:hint="eastAsia"/>
              </w:rPr>
              <w:t>2014</w:t>
            </w:r>
            <w:r w:rsidRPr="00F43C24">
              <w:rPr>
                <w:rFonts w:eastAsia="標楷體" w:hint="eastAsia"/>
              </w:rPr>
              <w:t>年</w:t>
            </w:r>
          </w:p>
        </w:tc>
        <w:tc>
          <w:tcPr>
            <w:tcW w:w="1034" w:type="dxa"/>
            <w:vMerge w:val="restart"/>
            <w:tcBorders>
              <w:right w:val="nil"/>
            </w:tcBorders>
            <w:shd w:val="clear" w:color="auto" w:fill="FFFFFF"/>
            <w:vAlign w:val="center"/>
          </w:tcPr>
          <w:p w:rsidR="005C319F" w:rsidRPr="00AB0752" w:rsidRDefault="005C319F" w:rsidP="005C319F">
            <w:pPr>
              <w:snapToGrid w:val="0"/>
              <w:spacing w:before="120" w:after="120" w:line="280" w:lineRule="exact"/>
              <w:jc w:val="center"/>
              <w:rPr>
                <w:rFonts w:eastAsia="標楷體"/>
                <w:spacing w:val="-16"/>
                <w:sz w:val="26"/>
              </w:rPr>
            </w:pPr>
            <w:r w:rsidRPr="001E1958">
              <w:rPr>
                <w:rFonts w:eastAsia="標楷體" w:hint="eastAsia"/>
                <w:sz w:val="26"/>
              </w:rPr>
              <w:t>2015</w:t>
            </w:r>
            <w:r w:rsidRPr="00AB0752">
              <w:rPr>
                <w:rFonts w:eastAsia="標楷體" w:hint="eastAsia"/>
                <w:spacing w:val="-16"/>
                <w:sz w:val="26"/>
              </w:rPr>
              <w:t>年</w:t>
            </w:r>
          </w:p>
        </w:tc>
        <w:tc>
          <w:tcPr>
            <w:tcW w:w="3103" w:type="dxa"/>
            <w:gridSpan w:val="3"/>
            <w:tcBorders>
              <w:right w:val="nil"/>
            </w:tcBorders>
            <w:shd w:val="clear" w:color="auto" w:fill="FFFFFF"/>
            <w:vAlign w:val="center"/>
          </w:tcPr>
          <w:p w:rsidR="005C319F" w:rsidRPr="00AB0752" w:rsidRDefault="005C319F" w:rsidP="005C319F">
            <w:pPr>
              <w:snapToGrid w:val="0"/>
              <w:spacing w:before="120" w:after="120" w:line="280" w:lineRule="exact"/>
              <w:jc w:val="center"/>
              <w:rPr>
                <w:rFonts w:eastAsia="標楷體"/>
                <w:spacing w:val="-16"/>
                <w:sz w:val="26"/>
              </w:rPr>
            </w:pPr>
            <w:r>
              <w:rPr>
                <w:rFonts w:eastAsia="標楷體" w:hint="eastAsia"/>
                <w:spacing w:val="-16"/>
                <w:sz w:val="26"/>
              </w:rPr>
              <w:t>2016</w:t>
            </w:r>
            <w:r>
              <w:rPr>
                <w:rFonts w:eastAsia="標楷體" w:hint="eastAsia"/>
                <w:spacing w:val="-16"/>
                <w:sz w:val="26"/>
              </w:rPr>
              <w:t>年</w:t>
            </w:r>
          </w:p>
        </w:tc>
      </w:tr>
      <w:tr w:rsidR="005C319F" w:rsidRPr="00634EF2" w:rsidTr="005C319F">
        <w:trPr>
          <w:cantSplit/>
          <w:trHeight w:val="493"/>
        </w:trPr>
        <w:tc>
          <w:tcPr>
            <w:tcW w:w="2258" w:type="dxa"/>
            <w:gridSpan w:val="3"/>
            <w:vMerge/>
            <w:tcBorders>
              <w:left w:val="nil"/>
              <w:bottom w:val="single" w:sz="4" w:space="0" w:color="auto"/>
            </w:tcBorders>
            <w:shd w:val="clear" w:color="auto" w:fill="FFFFFF"/>
          </w:tcPr>
          <w:p w:rsidR="005C319F" w:rsidRPr="00896C1C" w:rsidRDefault="005C319F" w:rsidP="005C319F">
            <w:pPr>
              <w:snapToGrid w:val="0"/>
              <w:spacing w:before="120" w:after="120" w:line="320" w:lineRule="exact"/>
              <w:jc w:val="center"/>
              <w:rPr>
                <w:rFonts w:eastAsia="標楷體"/>
                <w:sz w:val="28"/>
              </w:rPr>
            </w:pPr>
          </w:p>
        </w:tc>
        <w:tc>
          <w:tcPr>
            <w:tcW w:w="1081" w:type="dxa"/>
            <w:vMerge/>
            <w:tcBorders>
              <w:bottom w:val="single" w:sz="4" w:space="0" w:color="auto"/>
            </w:tcBorders>
            <w:shd w:val="clear" w:color="auto" w:fill="FFFFFF"/>
          </w:tcPr>
          <w:p w:rsidR="005C319F" w:rsidRPr="00AB0752" w:rsidRDefault="005C319F" w:rsidP="005C319F">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5C319F" w:rsidRPr="00AB0752" w:rsidRDefault="005C319F" w:rsidP="005C319F">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5C319F" w:rsidRPr="00AB0752" w:rsidRDefault="005C319F" w:rsidP="005C319F">
            <w:pPr>
              <w:snapToGrid w:val="0"/>
              <w:spacing w:before="120" w:after="120" w:line="280" w:lineRule="exact"/>
              <w:jc w:val="center"/>
              <w:rPr>
                <w:rFonts w:eastAsia="標楷體"/>
                <w:spacing w:val="-16"/>
                <w:sz w:val="26"/>
              </w:rPr>
            </w:pPr>
          </w:p>
        </w:tc>
        <w:tc>
          <w:tcPr>
            <w:tcW w:w="1081" w:type="dxa"/>
            <w:vMerge/>
            <w:tcBorders>
              <w:bottom w:val="single" w:sz="4" w:space="0" w:color="auto"/>
            </w:tcBorders>
            <w:shd w:val="clear" w:color="auto" w:fill="FFFFFF"/>
          </w:tcPr>
          <w:p w:rsidR="005C319F" w:rsidRPr="00AB0752" w:rsidRDefault="005C319F" w:rsidP="005C319F">
            <w:pPr>
              <w:snapToGrid w:val="0"/>
              <w:spacing w:before="120" w:after="120" w:line="280" w:lineRule="exact"/>
              <w:jc w:val="center"/>
              <w:rPr>
                <w:rFonts w:eastAsia="標楷體"/>
                <w:spacing w:val="-16"/>
                <w:sz w:val="26"/>
              </w:rPr>
            </w:pPr>
          </w:p>
        </w:tc>
        <w:tc>
          <w:tcPr>
            <w:tcW w:w="1034" w:type="dxa"/>
            <w:vMerge/>
            <w:tcBorders>
              <w:bottom w:val="single" w:sz="4" w:space="0" w:color="auto"/>
            </w:tcBorders>
            <w:shd w:val="clear" w:color="auto" w:fill="FFFFFF"/>
          </w:tcPr>
          <w:p w:rsidR="005C319F" w:rsidRPr="00F43C24" w:rsidRDefault="005C319F" w:rsidP="005C319F">
            <w:pPr>
              <w:snapToGrid w:val="0"/>
              <w:spacing w:before="120" w:after="120" w:line="280" w:lineRule="exact"/>
              <w:jc w:val="center"/>
              <w:rPr>
                <w:rFonts w:eastAsia="標楷體"/>
              </w:rPr>
            </w:pPr>
          </w:p>
        </w:tc>
        <w:tc>
          <w:tcPr>
            <w:tcW w:w="1034" w:type="dxa"/>
            <w:tcBorders>
              <w:bottom w:val="single" w:sz="4" w:space="0" w:color="auto"/>
            </w:tcBorders>
            <w:shd w:val="clear" w:color="auto" w:fill="FFFFFF"/>
          </w:tcPr>
          <w:p w:rsidR="005C319F" w:rsidRPr="00F43C24" w:rsidRDefault="005C319F" w:rsidP="005C319F">
            <w:pPr>
              <w:snapToGrid w:val="0"/>
              <w:spacing w:before="120" w:after="120" w:line="280" w:lineRule="exact"/>
              <w:jc w:val="center"/>
              <w:rPr>
                <w:rFonts w:eastAsia="標楷體"/>
              </w:rPr>
            </w:pPr>
            <w:r>
              <w:rPr>
                <w:rFonts w:eastAsia="標楷體" w:hint="eastAsia"/>
              </w:rPr>
              <w:t>9</w:t>
            </w:r>
            <w:r w:rsidRPr="00F43C24">
              <w:rPr>
                <w:rFonts w:eastAsia="標楷體" w:hint="eastAsia"/>
              </w:rPr>
              <w:t>月</w:t>
            </w:r>
          </w:p>
        </w:tc>
        <w:tc>
          <w:tcPr>
            <w:tcW w:w="1034" w:type="dxa"/>
            <w:tcBorders>
              <w:bottom w:val="single" w:sz="4" w:space="0" w:color="auto"/>
            </w:tcBorders>
            <w:shd w:val="clear" w:color="auto" w:fill="FFFFFF"/>
          </w:tcPr>
          <w:p w:rsidR="005C319F" w:rsidRPr="00DF3338" w:rsidRDefault="005C319F" w:rsidP="005C319F">
            <w:pPr>
              <w:snapToGrid w:val="0"/>
              <w:spacing w:before="120" w:after="120" w:line="280" w:lineRule="exact"/>
              <w:jc w:val="center"/>
              <w:rPr>
                <w:rFonts w:eastAsia="標楷體"/>
              </w:rPr>
            </w:pPr>
            <w:r>
              <w:rPr>
                <w:rFonts w:eastAsia="標楷體" w:hint="eastAsia"/>
              </w:rPr>
              <w:t>10</w:t>
            </w:r>
            <w:r w:rsidRPr="00DF3338">
              <w:rPr>
                <w:rFonts w:eastAsia="標楷體" w:hint="eastAsia"/>
              </w:rPr>
              <w:t>月</w:t>
            </w:r>
          </w:p>
        </w:tc>
        <w:tc>
          <w:tcPr>
            <w:tcW w:w="1035" w:type="dxa"/>
            <w:tcBorders>
              <w:bottom w:val="single" w:sz="4" w:space="0" w:color="auto"/>
              <w:right w:val="nil"/>
            </w:tcBorders>
            <w:shd w:val="clear" w:color="auto" w:fill="FFFFFF"/>
          </w:tcPr>
          <w:p w:rsidR="005C319F" w:rsidRPr="00DF3338" w:rsidRDefault="005C319F" w:rsidP="005C319F">
            <w:pPr>
              <w:snapToGrid w:val="0"/>
              <w:spacing w:before="120" w:after="120" w:line="280" w:lineRule="exact"/>
              <w:jc w:val="center"/>
              <w:rPr>
                <w:rFonts w:eastAsia="標楷體"/>
              </w:rPr>
            </w:pPr>
            <w:r w:rsidRPr="00DF3338">
              <w:rPr>
                <w:rFonts w:eastAsia="標楷體" w:hint="eastAsia"/>
              </w:rPr>
              <w:t>1~</w:t>
            </w:r>
            <w:r>
              <w:rPr>
                <w:rFonts w:eastAsia="標楷體" w:hint="eastAsia"/>
              </w:rPr>
              <w:t>10</w:t>
            </w:r>
            <w:r w:rsidRPr="00DF3338">
              <w:rPr>
                <w:rFonts w:eastAsia="標楷體" w:hint="eastAsia"/>
              </w:rPr>
              <w:t>月</w:t>
            </w:r>
          </w:p>
        </w:tc>
      </w:tr>
      <w:tr w:rsidR="005C319F" w:rsidRPr="00634EF2" w:rsidTr="005C319F">
        <w:trPr>
          <w:cantSplit/>
          <w:trHeight w:val="828"/>
        </w:trPr>
        <w:tc>
          <w:tcPr>
            <w:tcW w:w="616" w:type="dxa"/>
            <w:vMerge w:val="restart"/>
            <w:tcBorders>
              <w:left w:val="nil"/>
            </w:tcBorders>
          </w:tcPr>
          <w:p w:rsidR="005C319F" w:rsidRDefault="005C319F" w:rsidP="005C319F">
            <w:pPr>
              <w:snapToGrid w:val="0"/>
              <w:spacing w:before="240"/>
              <w:jc w:val="center"/>
              <w:rPr>
                <w:rFonts w:eastAsia="標楷體"/>
                <w:sz w:val="28"/>
              </w:rPr>
            </w:pPr>
          </w:p>
          <w:p w:rsidR="005C319F" w:rsidRDefault="005C319F" w:rsidP="005C319F">
            <w:pPr>
              <w:snapToGrid w:val="0"/>
              <w:spacing w:before="240"/>
              <w:jc w:val="center"/>
              <w:rPr>
                <w:rFonts w:eastAsia="標楷體"/>
                <w:sz w:val="28"/>
              </w:rPr>
            </w:pPr>
            <w:r>
              <w:rPr>
                <w:rFonts w:eastAsia="標楷體" w:hint="eastAsia"/>
                <w:sz w:val="28"/>
              </w:rPr>
              <w:t>兩</w:t>
            </w:r>
          </w:p>
          <w:p w:rsidR="005C319F" w:rsidRDefault="005C319F" w:rsidP="005C319F">
            <w:pPr>
              <w:snapToGrid w:val="0"/>
              <w:spacing w:before="240"/>
              <w:jc w:val="center"/>
              <w:rPr>
                <w:rFonts w:eastAsia="標楷體"/>
                <w:sz w:val="28"/>
              </w:rPr>
            </w:pPr>
            <w:r>
              <w:rPr>
                <w:rFonts w:eastAsia="標楷體" w:hint="eastAsia"/>
                <w:sz w:val="28"/>
              </w:rPr>
              <w:t>岸</w:t>
            </w:r>
          </w:p>
          <w:p w:rsidR="005C319F" w:rsidRDefault="005C319F" w:rsidP="005C319F">
            <w:pPr>
              <w:snapToGrid w:val="0"/>
              <w:spacing w:before="240"/>
              <w:jc w:val="center"/>
              <w:rPr>
                <w:rFonts w:eastAsia="標楷體"/>
                <w:sz w:val="28"/>
              </w:rPr>
            </w:pPr>
            <w:r>
              <w:rPr>
                <w:rFonts w:eastAsia="標楷體" w:hint="eastAsia"/>
                <w:sz w:val="28"/>
              </w:rPr>
              <w:t>投</w:t>
            </w:r>
          </w:p>
          <w:p w:rsidR="005C319F" w:rsidRPr="00896C1C" w:rsidRDefault="005C319F" w:rsidP="005C319F">
            <w:pPr>
              <w:snapToGrid w:val="0"/>
              <w:spacing w:before="240"/>
              <w:jc w:val="center"/>
              <w:rPr>
                <w:rFonts w:eastAsia="標楷體"/>
                <w:sz w:val="28"/>
              </w:rPr>
            </w:pPr>
            <w:r>
              <w:rPr>
                <w:rFonts w:eastAsia="標楷體" w:hint="eastAsia"/>
                <w:sz w:val="28"/>
              </w:rPr>
              <w:t>資</w:t>
            </w:r>
          </w:p>
        </w:tc>
        <w:tc>
          <w:tcPr>
            <w:tcW w:w="758" w:type="dxa"/>
            <w:vMerge w:val="restart"/>
            <w:vAlign w:val="center"/>
          </w:tcPr>
          <w:p w:rsidR="005C319F" w:rsidRPr="00896C1C" w:rsidRDefault="005C319F" w:rsidP="005C319F">
            <w:pPr>
              <w:snapToGrid w:val="0"/>
              <w:spacing w:before="120" w:after="120" w:line="320" w:lineRule="exact"/>
              <w:jc w:val="center"/>
              <w:rPr>
                <w:rFonts w:eastAsia="標楷體"/>
                <w:spacing w:val="-16"/>
                <w:sz w:val="26"/>
              </w:rPr>
            </w:pPr>
            <w:r w:rsidRPr="00896C1C">
              <w:rPr>
                <w:rFonts w:eastAsia="標楷體" w:hint="eastAsia"/>
                <w:sz w:val="28"/>
              </w:rPr>
              <w:t>我對中國大陸投資</w:t>
            </w:r>
          </w:p>
        </w:tc>
        <w:tc>
          <w:tcPr>
            <w:tcW w:w="884" w:type="dxa"/>
          </w:tcPr>
          <w:p w:rsidR="005C319F" w:rsidRPr="00896C1C" w:rsidRDefault="005C319F" w:rsidP="005C319F">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single" w:sz="4" w:space="0" w:color="auto"/>
              <w:left w:val="nil"/>
              <w:bottom w:val="nil"/>
              <w:right w:val="nil"/>
            </w:tcBorders>
            <w:vAlign w:val="center"/>
          </w:tcPr>
          <w:p w:rsidR="005C319F" w:rsidRPr="00896C1C" w:rsidRDefault="005C319F" w:rsidP="005C319F">
            <w:pPr>
              <w:snapToGrid w:val="0"/>
              <w:spacing w:before="60" w:after="60" w:line="400" w:lineRule="exact"/>
              <w:ind w:rightChars="-2" w:right="-5"/>
              <w:jc w:val="center"/>
              <w:rPr>
                <w:rFonts w:eastAsia="標楷體"/>
              </w:rPr>
            </w:pPr>
            <w:r w:rsidRPr="00896C1C">
              <w:rPr>
                <w:rFonts w:eastAsia="標楷體" w:hint="eastAsia"/>
              </w:rPr>
              <w:t>887</w:t>
            </w:r>
          </w:p>
        </w:tc>
        <w:tc>
          <w:tcPr>
            <w:tcW w:w="1081" w:type="dxa"/>
            <w:tcBorders>
              <w:top w:val="single" w:sz="4" w:space="0" w:color="auto"/>
              <w:left w:val="nil"/>
              <w:bottom w:val="nil"/>
              <w:right w:val="nil"/>
            </w:tcBorders>
            <w:vAlign w:val="center"/>
          </w:tcPr>
          <w:p w:rsidR="005C319F" w:rsidRPr="00896C1C" w:rsidRDefault="005C319F" w:rsidP="005C319F">
            <w:pPr>
              <w:snapToGrid w:val="0"/>
              <w:spacing w:before="60" w:after="60" w:line="400" w:lineRule="exact"/>
              <w:ind w:rightChars="-2" w:right="-5"/>
              <w:jc w:val="center"/>
              <w:rPr>
                <w:rFonts w:eastAsia="標楷體"/>
              </w:rPr>
            </w:pPr>
            <w:r>
              <w:rPr>
                <w:rFonts w:eastAsia="標楷體" w:hint="eastAsia"/>
              </w:rPr>
              <w:t>636</w:t>
            </w:r>
          </w:p>
        </w:tc>
        <w:tc>
          <w:tcPr>
            <w:tcW w:w="1081" w:type="dxa"/>
            <w:tcBorders>
              <w:top w:val="single" w:sz="4" w:space="0" w:color="auto"/>
              <w:left w:val="nil"/>
              <w:bottom w:val="nil"/>
              <w:right w:val="nil"/>
            </w:tcBorders>
            <w:vAlign w:val="center"/>
          </w:tcPr>
          <w:p w:rsidR="005C319F" w:rsidRPr="00612604" w:rsidRDefault="005C319F" w:rsidP="005C319F">
            <w:pPr>
              <w:snapToGrid w:val="0"/>
              <w:spacing w:before="60" w:after="60" w:line="400" w:lineRule="exact"/>
              <w:ind w:rightChars="-2" w:right="-5"/>
              <w:jc w:val="center"/>
              <w:rPr>
                <w:rFonts w:eastAsia="標楷體"/>
              </w:rPr>
            </w:pPr>
            <w:r>
              <w:rPr>
                <w:rFonts w:eastAsia="標楷體" w:hint="eastAsia"/>
              </w:rPr>
              <w:t>554</w:t>
            </w:r>
          </w:p>
        </w:tc>
        <w:tc>
          <w:tcPr>
            <w:tcW w:w="1081" w:type="dxa"/>
            <w:tcBorders>
              <w:top w:val="single" w:sz="4" w:space="0" w:color="auto"/>
              <w:left w:val="nil"/>
              <w:bottom w:val="nil"/>
              <w:right w:val="nil"/>
            </w:tcBorders>
            <w:vAlign w:val="center"/>
          </w:tcPr>
          <w:p w:rsidR="005C319F" w:rsidRPr="00634EF2" w:rsidRDefault="005C319F" w:rsidP="005C319F">
            <w:pPr>
              <w:snapToGrid w:val="0"/>
              <w:spacing w:before="60" w:after="60" w:line="400" w:lineRule="exact"/>
              <w:ind w:rightChars="-2" w:right="-5"/>
              <w:jc w:val="center"/>
              <w:rPr>
                <w:rFonts w:eastAsia="標楷體"/>
              </w:rPr>
            </w:pPr>
            <w:r w:rsidRPr="00634EF2">
              <w:rPr>
                <w:rFonts w:eastAsia="標楷體" w:hint="eastAsia"/>
              </w:rPr>
              <w:t>497</w:t>
            </w:r>
          </w:p>
        </w:tc>
        <w:tc>
          <w:tcPr>
            <w:tcW w:w="1034" w:type="dxa"/>
            <w:tcBorders>
              <w:top w:val="single" w:sz="4" w:space="0" w:color="auto"/>
              <w:left w:val="nil"/>
              <w:bottom w:val="nil"/>
              <w:right w:val="nil"/>
            </w:tcBorders>
            <w:vAlign w:val="center"/>
          </w:tcPr>
          <w:p w:rsidR="005C319F" w:rsidRPr="006731FB" w:rsidRDefault="005C319F" w:rsidP="005C319F">
            <w:pPr>
              <w:snapToGrid w:val="0"/>
              <w:spacing w:before="60" w:after="60" w:line="400" w:lineRule="exact"/>
              <w:ind w:rightChars="-2" w:right="-5"/>
              <w:jc w:val="center"/>
              <w:rPr>
                <w:rFonts w:eastAsia="標楷體"/>
              </w:rPr>
            </w:pPr>
            <w:r w:rsidRPr="006731FB">
              <w:rPr>
                <w:rFonts w:eastAsia="標楷體" w:hint="eastAsia"/>
              </w:rPr>
              <w:t>427</w:t>
            </w:r>
          </w:p>
        </w:tc>
        <w:tc>
          <w:tcPr>
            <w:tcW w:w="1034" w:type="dxa"/>
            <w:tcBorders>
              <w:top w:val="single" w:sz="4" w:space="0" w:color="auto"/>
              <w:left w:val="nil"/>
              <w:bottom w:val="nil"/>
              <w:right w:val="nil"/>
            </w:tcBorders>
            <w:vAlign w:val="center"/>
          </w:tcPr>
          <w:p w:rsidR="005C319F" w:rsidRPr="00AD7B13" w:rsidRDefault="005C319F" w:rsidP="005C319F">
            <w:pPr>
              <w:snapToGrid w:val="0"/>
              <w:spacing w:before="60" w:after="60" w:line="400" w:lineRule="exact"/>
              <w:ind w:rightChars="-2" w:right="-5"/>
              <w:jc w:val="center"/>
              <w:rPr>
                <w:rFonts w:eastAsia="標楷體"/>
              </w:rPr>
            </w:pPr>
            <w:r w:rsidRPr="00AD7B13">
              <w:rPr>
                <w:rFonts w:eastAsia="標楷體" w:hint="eastAsia"/>
              </w:rPr>
              <w:t>24</w:t>
            </w:r>
          </w:p>
        </w:tc>
        <w:tc>
          <w:tcPr>
            <w:tcW w:w="1034" w:type="dxa"/>
            <w:tcBorders>
              <w:top w:val="single" w:sz="4" w:space="0" w:color="auto"/>
              <w:left w:val="nil"/>
              <w:bottom w:val="nil"/>
              <w:right w:val="nil"/>
            </w:tcBorders>
            <w:vAlign w:val="center"/>
          </w:tcPr>
          <w:p w:rsidR="005C319F" w:rsidRPr="001D4610" w:rsidRDefault="005C319F" w:rsidP="005C319F">
            <w:pPr>
              <w:snapToGrid w:val="0"/>
              <w:spacing w:before="60" w:after="60" w:line="400" w:lineRule="exact"/>
              <w:ind w:rightChars="-2" w:right="-5"/>
              <w:jc w:val="center"/>
              <w:rPr>
                <w:rFonts w:eastAsia="標楷體"/>
              </w:rPr>
            </w:pPr>
            <w:r w:rsidRPr="001D4610">
              <w:rPr>
                <w:rFonts w:eastAsia="標楷體" w:hint="eastAsia"/>
              </w:rPr>
              <w:t>15</w:t>
            </w:r>
          </w:p>
        </w:tc>
        <w:tc>
          <w:tcPr>
            <w:tcW w:w="1035" w:type="dxa"/>
            <w:tcBorders>
              <w:top w:val="single" w:sz="4" w:space="0" w:color="auto"/>
              <w:left w:val="nil"/>
              <w:bottom w:val="nil"/>
              <w:right w:val="nil"/>
            </w:tcBorders>
            <w:vAlign w:val="center"/>
          </w:tcPr>
          <w:p w:rsidR="005C319F" w:rsidRPr="001D4610" w:rsidRDefault="005C319F" w:rsidP="005C319F">
            <w:pPr>
              <w:snapToGrid w:val="0"/>
              <w:spacing w:before="60" w:after="60" w:line="400" w:lineRule="exact"/>
              <w:ind w:rightChars="-2" w:right="-5"/>
              <w:jc w:val="center"/>
              <w:rPr>
                <w:rFonts w:eastAsia="標楷體"/>
              </w:rPr>
            </w:pPr>
            <w:r w:rsidRPr="001D4610">
              <w:rPr>
                <w:rFonts w:eastAsia="標楷體" w:hint="eastAsia"/>
              </w:rPr>
              <w:t>247</w:t>
            </w:r>
          </w:p>
        </w:tc>
      </w:tr>
      <w:tr w:rsidR="005C319F" w:rsidRPr="00634EF2" w:rsidTr="005C319F">
        <w:trPr>
          <w:cantSplit/>
          <w:trHeight w:val="786"/>
        </w:trPr>
        <w:tc>
          <w:tcPr>
            <w:tcW w:w="616" w:type="dxa"/>
            <w:vMerge/>
            <w:tcBorders>
              <w:left w:val="nil"/>
            </w:tcBorders>
          </w:tcPr>
          <w:p w:rsidR="005C319F" w:rsidRPr="00896C1C" w:rsidRDefault="005C319F" w:rsidP="005C319F">
            <w:pPr>
              <w:snapToGrid w:val="0"/>
              <w:spacing w:before="120" w:after="120" w:line="320" w:lineRule="exact"/>
              <w:rPr>
                <w:rFonts w:eastAsia="標楷體"/>
                <w:b/>
                <w:sz w:val="28"/>
              </w:rPr>
            </w:pPr>
          </w:p>
        </w:tc>
        <w:tc>
          <w:tcPr>
            <w:tcW w:w="758" w:type="dxa"/>
            <w:vMerge/>
          </w:tcPr>
          <w:p w:rsidR="005C319F" w:rsidRPr="00896C1C" w:rsidRDefault="005C319F" w:rsidP="005C319F">
            <w:pPr>
              <w:snapToGrid w:val="0"/>
              <w:spacing w:before="120" w:after="120" w:line="320" w:lineRule="exact"/>
              <w:jc w:val="center"/>
              <w:rPr>
                <w:rFonts w:eastAsia="標楷體"/>
                <w:spacing w:val="-16"/>
                <w:sz w:val="26"/>
              </w:rPr>
            </w:pPr>
          </w:p>
        </w:tc>
        <w:tc>
          <w:tcPr>
            <w:tcW w:w="884" w:type="dxa"/>
          </w:tcPr>
          <w:p w:rsidR="005C319F" w:rsidRPr="00896C1C" w:rsidRDefault="005C319F" w:rsidP="005C319F">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5C319F" w:rsidRPr="00A77848" w:rsidRDefault="005C319F" w:rsidP="005C319F">
            <w:pPr>
              <w:snapToGrid w:val="0"/>
              <w:spacing w:before="60" w:line="400" w:lineRule="exact"/>
              <w:ind w:rightChars="-2" w:right="-5"/>
              <w:jc w:val="center"/>
              <w:rPr>
                <w:rFonts w:eastAsia="標楷體"/>
              </w:rPr>
            </w:pPr>
            <w:r w:rsidRPr="00A77848">
              <w:rPr>
                <w:rFonts w:eastAsia="標楷體"/>
              </w:rPr>
              <w:t>143.8</w:t>
            </w:r>
          </w:p>
          <w:p w:rsidR="005C319F" w:rsidRPr="00A77848" w:rsidRDefault="005C319F" w:rsidP="005C319F">
            <w:pPr>
              <w:snapToGrid w:val="0"/>
              <w:spacing w:after="60" w:line="400" w:lineRule="exact"/>
              <w:jc w:val="center"/>
              <w:rPr>
                <w:rFonts w:eastAsia="標楷體"/>
              </w:rPr>
            </w:pPr>
            <w:r w:rsidRPr="00A77848">
              <w:rPr>
                <w:rFonts w:eastAsia="標楷體"/>
                <w:sz w:val="16"/>
              </w:rPr>
              <w:t>（</w:t>
            </w:r>
            <w:r w:rsidRPr="00A77848">
              <w:rPr>
                <w:rFonts w:eastAsia="標楷體"/>
                <w:sz w:val="16"/>
              </w:rPr>
              <w:t>7.0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5C319F" w:rsidRPr="00A77848" w:rsidRDefault="005C319F" w:rsidP="005C319F">
            <w:pPr>
              <w:snapToGrid w:val="0"/>
              <w:spacing w:before="60" w:line="400" w:lineRule="exact"/>
              <w:ind w:rightChars="-2" w:right="-5"/>
              <w:jc w:val="center"/>
              <w:rPr>
                <w:rFonts w:eastAsia="標楷體"/>
                <w:color w:val="000000"/>
              </w:rPr>
            </w:pPr>
            <w:r w:rsidRPr="00A77848">
              <w:rPr>
                <w:rFonts w:eastAsia="標楷體"/>
              </w:rPr>
              <w:t>127</w:t>
            </w:r>
            <w:r w:rsidRPr="00A77848">
              <w:rPr>
                <w:rFonts w:eastAsia="標楷體"/>
                <w:color w:val="000000"/>
              </w:rPr>
              <w:t>.9</w:t>
            </w:r>
          </w:p>
          <w:p w:rsidR="005C319F" w:rsidRPr="00A77848" w:rsidRDefault="005C319F" w:rsidP="005C319F">
            <w:pPr>
              <w:snapToGrid w:val="0"/>
              <w:spacing w:after="60" w:line="400" w:lineRule="exact"/>
              <w:jc w:val="center"/>
              <w:rPr>
                <w:rFonts w:eastAsia="標楷體"/>
                <w:color w:val="000000"/>
              </w:rPr>
            </w:pPr>
            <w:r w:rsidRPr="00A77848">
              <w:rPr>
                <w:rFonts w:eastAsia="標楷體"/>
                <w:color w:val="000000"/>
                <w:sz w:val="16"/>
              </w:rPr>
              <w:t>（</w:t>
            </w:r>
            <w:r w:rsidRPr="00A77848">
              <w:rPr>
                <w:rFonts w:eastAsia="標楷體"/>
                <w:color w:val="000000"/>
                <w:sz w:val="16"/>
              </w:rPr>
              <w:t>-17.0</w:t>
            </w:r>
            <w:r>
              <w:rPr>
                <w:rFonts w:eastAsia="標楷體" w:hint="eastAsia"/>
                <w:color w:val="000000"/>
                <w:sz w:val="16"/>
              </w:rPr>
              <w:t>%</w:t>
            </w:r>
            <w:r w:rsidRPr="00A77848">
              <w:rPr>
                <w:rFonts w:eastAsia="標楷體"/>
                <w:color w:val="000000"/>
                <w:sz w:val="16"/>
              </w:rPr>
              <w:t>）</w:t>
            </w:r>
          </w:p>
        </w:tc>
        <w:tc>
          <w:tcPr>
            <w:tcW w:w="1081" w:type="dxa"/>
            <w:tcBorders>
              <w:top w:val="nil"/>
              <w:left w:val="nil"/>
              <w:bottom w:val="nil"/>
              <w:right w:val="nil"/>
            </w:tcBorders>
            <w:vAlign w:val="center"/>
          </w:tcPr>
          <w:p w:rsidR="005C319F" w:rsidRPr="00A77848" w:rsidRDefault="005C319F" w:rsidP="005C319F">
            <w:pPr>
              <w:snapToGrid w:val="0"/>
              <w:spacing w:before="60" w:line="400" w:lineRule="exact"/>
              <w:ind w:rightChars="-2" w:right="-5"/>
              <w:jc w:val="center"/>
              <w:rPr>
                <w:rFonts w:eastAsia="標楷體"/>
              </w:rPr>
            </w:pPr>
            <w:r w:rsidRPr="00A77848">
              <w:rPr>
                <w:rFonts w:eastAsia="標楷體"/>
              </w:rPr>
              <w:t>91.9</w:t>
            </w:r>
          </w:p>
          <w:p w:rsidR="005C319F" w:rsidRPr="00A77848" w:rsidRDefault="005C319F" w:rsidP="005C319F">
            <w:pPr>
              <w:snapToGrid w:val="0"/>
              <w:spacing w:after="60" w:line="400" w:lineRule="exact"/>
              <w:jc w:val="center"/>
              <w:rPr>
                <w:rFonts w:eastAsia="標楷體"/>
                <w:color w:val="FF0000"/>
              </w:rPr>
            </w:pPr>
            <w:r w:rsidRPr="00A77848">
              <w:rPr>
                <w:rFonts w:eastAsia="標楷體"/>
                <w:sz w:val="16"/>
              </w:rPr>
              <w:t>（</w:t>
            </w:r>
            <w:r w:rsidRPr="00A77848">
              <w:rPr>
                <w:rFonts w:eastAsia="標楷體"/>
                <w:sz w:val="16"/>
              </w:rPr>
              <w:t>-21.0</w:t>
            </w:r>
            <w:r>
              <w:rPr>
                <w:rFonts w:eastAsia="標楷體" w:hint="eastAsia"/>
                <w:sz w:val="16"/>
              </w:rPr>
              <w:t>%</w:t>
            </w:r>
            <w:r w:rsidRPr="00A77848">
              <w:rPr>
                <w:rFonts w:eastAsia="標楷體"/>
                <w:sz w:val="16"/>
              </w:rPr>
              <w:t>）</w:t>
            </w:r>
          </w:p>
        </w:tc>
        <w:tc>
          <w:tcPr>
            <w:tcW w:w="1081" w:type="dxa"/>
            <w:tcBorders>
              <w:top w:val="nil"/>
              <w:left w:val="nil"/>
              <w:bottom w:val="nil"/>
              <w:right w:val="nil"/>
            </w:tcBorders>
            <w:vAlign w:val="center"/>
          </w:tcPr>
          <w:p w:rsidR="005C319F" w:rsidRDefault="005C319F" w:rsidP="005C319F">
            <w:pPr>
              <w:snapToGrid w:val="0"/>
              <w:spacing w:before="60" w:line="400" w:lineRule="exact"/>
              <w:ind w:rightChars="-2" w:right="-5"/>
              <w:jc w:val="center"/>
              <w:rPr>
                <w:rFonts w:eastAsia="標楷體"/>
              </w:rPr>
            </w:pPr>
            <w:r>
              <w:rPr>
                <w:rFonts w:eastAsia="標楷體" w:hint="eastAsia"/>
              </w:rPr>
              <w:t>102.8</w:t>
            </w:r>
          </w:p>
          <w:p w:rsidR="005C319F" w:rsidRPr="00634EF2" w:rsidRDefault="005C319F" w:rsidP="005C319F">
            <w:pPr>
              <w:snapToGrid w:val="0"/>
              <w:spacing w:after="60" w:line="400" w:lineRule="exact"/>
              <w:jc w:val="center"/>
              <w:rPr>
                <w:rFonts w:eastAsia="標楷體"/>
              </w:rPr>
            </w:pPr>
            <w:r w:rsidRPr="00634EF2">
              <w:rPr>
                <w:rFonts w:eastAsia="標楷體"/>
                <w:sz w:val="16"/>
              </w:rPr>
              <w:t>（</w:t>
            </w:r>
            <w:r>
              <w:rPr>
                <w:rFonts w:eastAsia="標楷體" w:hint="eastAsia"/>
                <w:sz w:val="16"/>
              </w:rPr>
              <w:t>11.8%</w:t>
            </w:r>
            <w:r w:rsidRPr="00634EF2">
              <w:rPr>
                <w:rFonts w:eastAsia="標楷體"/>
                <w:sz w:val="16"/>
              </w:rPr>
              <w:t>）</w:t>
            </w:r>
          </w:p>
        </w:tc>
        <w:tc>
          <w:tcPr>
            <w:tcW w:w="1034" w:type="dxa"/>
            <w:tcBorders>
              <w:top w:val="nil"/>
              <w:left w:val="nil"/>
              <w:bottom w:val="nil"/>
              <w:right w:val="nil"/>
            </w:tcBorders>
            <w:vAlign w:val="center"/>
          </w:tcPr>
          <w:p w:rsidR="005C319F" w:rsidRPr="006731FB" w:rsidRDefault="005C319F" w:rsidP="005C319F">
            <w:pPr>
              <w:snapToGrid w:val="0"/>
              <w:spacing w:before="60" w:line="400" w:lineRule="exact"/>
              <w:ind w:rightChars="-2" w:right="-5"/>
              <w:jc w:val="center"/>
              <w:rPr>
                <w:rFonts w:eastAsia="標楷體"/>
              </w:rPr>
            </w:pPr>
            <w:r w:rsidRPr="006731FB">
              <w:rPr>
                <w:rFonts w:eastAsia="標楷體" w:hint="eastAsia"/>
              </w:rPr>
              <w:t>109.7</w:t>
            </w:r>
          </w:p>
          <w:p w:rsidR="005C319F" w:rsidRPr="006731FB" w:rsidRDefault="005C319F" w:rsidP="005C319F">
            <w:pPr>
              <w:snapToGrid w:val="0"/>
              <w:spacing w:after="60" w:line="400" w:lineRule="exact"/>
              <w:jc w:val="center"/>
              <w:rPr>
                <w:rFonts w:eastAsia="標楷體"/>
              </w:rPr>
            </w:pPr>
            <w:r w:rsidRPr="006731FB">
              <w:rPr>
                <w:rFonts w:eastAsia="標楷體"/>
                <w:sz w:val="16"/>
              </w:rPr>
              <w:t>（</w:t>
            </w:r>
            <w:r w:rsidRPr="006731FB">
              <w:rPr>
                <w:rFonts w:eastAsia="標楷體" w:hint="eastAsia"/>
                <w:sz w:val="16"/>
              </w:rPr>
              <w:t>6.7%</w:t>
            </w:r>
            <w:r w:rsidRPr="006731FB">
              <w:rPr>
                <w:rFonts w:eastAsia="標楷體"/>
                <w:sz w:val="16"/>
              </w:rPr>
              <w:t>）</w:t>
            </w:r>
          </w:p>
        </w:tc>
        <w:tc>
          <w:tcPr>
            <w:tcW w:w="1034" w:type="dxa"/>
            <w:tcBorders>
              <w:top w:val="nil"/>
              <w:left w:val="nil"/>
              <w:bottom w:val="nil"/>
              <w:right w:val="nil"/>
            </w:tcBorders>
            <w:vAlign w:val="center"/>
          </w:tcPr>
          <w:p w:rsidR="005C319F" w:rsidRPr="00AD7B13" w:rsidRDefault="005C319F" w:rsidP="005C319F">
            <w:pPr>
              <w:snapToGrid w:val="0"/>
              <w:spacing w:before="60" w:line="400" w:lineRule="exact"/>
              <w:ind w:rightChars="-2" w:right="-5"/>
              <w:jc w:val="center"/>
              <w:rPr>
                <w:rFonts w:eastAsia="標楷體"/>
              </w:rPr>
            </w:pPr>
            <w:r w:rsidRPr="00AD7B13">
              <w:rPr>
                <w:rFonts w:eastAsia="標楷體" w:hint="eastAsia"/>
              </w:rPr>
              <w:t>10.4</w:t>
            </w:r>
          </w:p>
          <w:p w:rsidR="005C319F" w:rsidRPr="00AD7B13" w:rsidRDefault="005C319F" w:rsidP="005C319F">
            <w:pPr>
              <w:snapToGrid w:val="0"/>
              <w:spacing w:after="60" w:line="400" w:lineRule="exact"/>
              <w:jc w:val="center"/>
              <w:rPr>
                <w:rFonts w:eastAsia="標楷體"/>
              </w:rPr>
            </w:pPr>
            <w:r w:rsidRPr="00AD7B13">
              <w:rPr>
                <w:rFonts w:eastAsia="標楷體" w:hint="eastAsia"/>
                <w:sz w:val="16"/>
              </w:rPr>
              <w:t>（</w:t>
            </w:r>
            <w:r w:rsidRPr="00AD7B13">
              <w:rPr>
                <w:rFonts w:eastAsia="標楷體" w:hint="eastAsia"/>
                <w:sz w:val="16"/>
              </w:rPr>
              <w:t>78.7%</w:t>
            </w:r>
            <w:r w:rsidRPr="00AD7B13">
              <w:rPr>
                <w:rFonts w:eastAsia="標楷體" w:hint="eastAsia"/>
                <w:sz w:val="16"/>
              </w:rPr>
              <w:t>）</w:t>
            </w:r>
          </w:p>
        </w:tc>
        <w:tc>
          <w:tcPr>
            <w:tcW w:w="1034" w:type="dxa"/>
            <w:tcBorders>
              <w:top w:val="nil"/>
              <w:left w:val="nil"/>
              <w:bottom w:val="nil"/>
              <w:right w:val="nil"/>
            </w:tcBorders>
            <w:vAlign w:val="center"/>
          </w:tcPr>
          <w:p w:rsidR="005C319F" w:rsidRPr="001D4610" w:rsidRDefault="005C319F" w:rsidP="005C319F">
            <w:pPr>
              <w:snapToGrid w:val="0"/>
              <w:spacing w:before="60" w:line="400" w:lineRule="exact"/>
              <w:ind w:rightChars="-2" w:right="-5"/>
              <w:jc w:val="center"/>
              <w:rPr>
                <w:rFonts w:eastAsia="標楷體"/>
              </w:rPr>
            </w:pPr>
            <w:r w:rsidRPr="001D4610">
              <w:rPr>
                <w:rFonts w:eastAsia="標楷體" w:hint="eastAsia"/>
              </w:rPr>
              <w:t>3.6</w:t>
            </w:r>
          </w:p>
          <w:p w:rsidR="005C319F" w:rsidRPr="001D4610" w:rsidRDefault="005C319F" w:rsidP="005C319F">
            <w:pPr>
              <w:snapToGrid w:val="0"/>
              <w:spacing w:after="60" w:line="400" w:lineRule="exact"/>
              <w:jc w:val="center"/>
              <w:rPr>
                <w:rFonts w:eastAsia="標楷體"/>
              </w:rPr>
            </w:pPr>
            <w:r w:rsidRPr="001D4610">
              <w:rPr>
                <w:rFonts w:eastAsia="標楷體" w:hint="eastAsia"/>
                <w:sz w:val="16"/>
              </w:rPr>
              <w:t>（</w:t>
            </w:r>
            <w:r w:rsidRPr="001D4610">
              <w:rPr>
                <w:rFonts w:eastAsia="標楷體" w:hint="eastAsia"/>
                <w:sz w:val="16"/>
              </w:rPr>
              <w:t>-80.4%</w:t>
            </w:r>
            <w:r w:rsidRPr="001D4610">
              <w:rPr>
                <w:rFonts w:eastAsia="標楷體" w:hint="eastAsia"/>
                <w:sz w:val="16"/>
              </w:rPr>
              <w:t>）</w:t>
            </w:r>
          </w:p>
        </w:tc>
        <w:tc>
          <w:tcPr>
            <w:tcW w:w="1035" w:type="dxa"/>
            <w:tcBorders>
              <w:top w:val="nil"/>
              <w:left w:val="nil"/>
              <w:bottom w:val="nil"/>
              <w:right w:val="nil"/>
            </w:tcBorders>
            <w:vAlign w:val="center"/>
          </w:tcPr>
          <w:p w:rsidR="005C319F" w:rsidRPr="001D4610" w:rsidRDefault="005C319F" w:rsidP="005C319F">
            <w:pPr>
              <w:snapToGrid w:val="0"/>
              <w:spacing w:before="60" w:line="400" w:lineRule="exact"/>
              <w:ind w:rightChars="-2" w:right="-5"/>
              <w:jc w:val="center"/>
              <w:rPr>
                <w:rFonts w:eastAsia="標楷體"/>
              </w:rPr>
            </w:pPr>
            <w:r w:rsidRPr="001D4610">
              <w:rPr>
                <w:rFonts w:eastAsia="標楷體" w:hint="eastAsia"/>
              </w:rPr>
              <w:t>78.0</w:t>
            </w:r>
          </w:p>
          <w:p w:rsidR="005C319F" w:rsidRPr="001D4610" w:rsidRDefault="005C319F" w:rsidP="005C319F">
            <w:pPr>
              <w:snapToGrid w:val="0"/>
              <w:spacing w:after="60" w:line="400" w:lineRule="exact"/>
              <w:jc w:val="center"/>
              <w:rPr>
                <w:rFonts w:eastAsia="標楷體"/>
              </w:rPr>
            </w:pPr>
            <w:r w:rsidRPr="001D4610">
              <w:rPr>
                <w:rFonts w:eastAsia="標楷體"/>
                <w:sz w:val="16"/>
              </w:rPr>
              <w:t>（</w:t>
            </w:r>
            <w:r w:rsidRPr="001D4610">
              <w:rPr>
                <w:rFonts w:eastAsia="標楷體" w:hint="eastAsia"/>
                <w:sz w:val="16"/>
              </w:rPr>
              <w:t>-15.1%</w:t>
            </w:r>
            <w:r w:rsidRPr="001D4610">
              <w:rPr>
                <w:rFonts w:eastAsia="標楷體"/>
                <w:sz w:val="16"/>
              </w:rPr>
              <w:t>）</w:t>
            </w:r>
          </w:p>
        </w:tc>
      </w:tr>
      <w:tr w:rsidR="005C319F" w:rsidRPr="00947788" w:rsidTr="005C319F">
        <w:trPr>
          <w:cantSplit/>
          <w:trHeight w:val="786"/>
        </w:trPr>
        <w:tc>
          <w:tcPr>
            <w:tcW w:w="616" w:type="dxa"/>
            <w:vMerge/>
            <w:tcBorders>
              <w:left w:val="nil"/>
            </w:tcBorders>
          </w:tcPr>
          <w:p w:rsidR="005C319F" w:rsidRPr="00C808FD" w:rsidRDefault="005C319F" w:rsidP="005C319F">
            <w:pPr>
              <w:snapToGrid w:val="0"/>
              <w:spacing w:before="240"/>
              <w:jc w:val="center"/>
              <w:rPr>
                <w:rFonts w:eastAsia="標楷體"/>
                <w:sz w:val="28"/>
              </w:rPr>
            </w:pPr>
          </w:p>
        </w:tc>
        <w:tc>
          <w:tcPr>
            <w:tcW w:w="758" w:type="dxa"/>
            <w:vMerge w:val="restart"/>
            <w:vAlign w:val="center"/>
          </w:tcPr>
          <w:p w:rsidR="005C319F" w:rsidRPr="00896C1C" w:rsidRDefault="005C319F" w:rsidP="005C319F">
            <w:pPr>
              <w:snapToGrid w:val="0"/>
              <w:spacing w:before="120" w:after="120" w:line="320" w:lineRule="exact"/>
              <w:jc w:val="center"/>
              <w:rPr>
                <w:rFonts w:eastAsia="標楷體"/>
                <w:spacing w:val="-16"/>
                <w:sz w:val="26"/>
              </w:rPr>
            </w:pPr>
            <w:r w:rsidRPr="00C808FD">
              <w:rPr>
                <w:rFonts w:eastAsia="標楷體" w:hint="eastAsia"/>
                <w:sz w:val="28"/>
              </w:rPr>
              <w:t>陸資來</w:t>
            </w:r>
            <w:r>
              <w:rPr>
                <w:rFonts w:eastAsia="標楷體" w:hint="eastAsia"/>
                <w:sz w:val="28"/>
              </w:rPr>
              <w:t>臺</w:t>
            </w:r>
            <w:r w:rsidRPr="00C808FD">
              <w:rPr>
                <w:rFonts w:eastAsia="標楷體" w:hint="eastAsia"/>
                <w:sz w:val="28"/>
              </w:rPr>
              <w:t>投資</w:t>
            </w:r>
          </w:p>
        </w:tc>
        <w:tc>
          <w:tcPr>
            <w:tcW w:w="884" w:type="dxa"/>
          </w:tcPr>
          <w:p w:rsidR="005C319F" w:rsidRPr="00896C1C" w:rsidRDefault="005C319F" w:rsidP="005C319F">
            <w:pPr>
              <w:snapToGrid w:val="0"/>
              <w:spacing w:before="120" w:after="120" w:line="320" w:lineRule="exact"/>
              <w:jc w:val="center"/>
              <w:rPr>
                <w:rFonts w:eastAsia="標楷體"/>
                <w:spacing w:val="-16"/>
                <w:sz w:val="26"/>
              </w:rPr>
            </w:pPr>
            <w:r>
              <w:rPr>
                <w:rFonts w:eastAsia="標楷體" w:hint="eastAsia"/>
                <w:spacing w:val="-16"/>
                <w:sz w:val="26"/>
              </w:rPr>
              <w:t>件數</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件</w:t>
            </w:r>
            <w:r w:rsidRPr="00896C1C">
              <w:rPr>
                <w:rFonts w:eastAsia="標楷體" w:hint="eastAsia"/>
                <w:spacing w:val="-16"/>
              </w:rPr>
              <w:t>)</w:t>
            </w:r>
          </w:p>
        </w:tc>
        <w:tc>
          <w:tcPr>
            <w:tcW w:w="1081" w:type="dxa"/>
            <w:tcBorders>
              <w:top w:val="nil"/>
              <w:left w:val="nil"/>
              <w:bottom w:val="nil"/>
              <w:right w:val="nil"/>
            </w:tcBorders>
            <w:vAlign w:val="center"/>
          </w:tcPr>
          <w:p w:rsidR="005C319F" w:rsidRPr="00896C1C" w:rsidRDefault="005C319F" w:rsidP="005C319F">
            <w:pPr>
              <w:snapToGrid w:val="0"/>
              <w:spacing w:before="60" w:after="60" w:line="400" w:lineRule="exact"/>
              <w:ind w:rightChars="-2" w:right="-5"/>
              <w:jc w:val="center"/>
              <w:rPr>
                <w:rFonts w:eastAsia="標楷體"/>
              </w:rPr>
            </w:pPr>
            <w:r>
              <w:rPr>
                <w:rFonts w:eastAsia="標楷體" w:hint="eastAsia"/>
              </w:rPr>
              <w:t>105</w:t>
            </w:r>
          </w:p>
        </w:tc>
        <w:tc>
          <w:tcPr>
            <w:tcW w:w="1081" w:type="dxa"/>
            <w:tcBorders>
              <w:top w:val="nil"/>
              <w:left w:val="nil"/>
              <w:bottom w:val="nil"/>
              <w:right w:val="nil"/>
            </w:tcBorders>
            <w:vAlign w:val="center"/>
          </w:tcPr>
          <w:p w:rsidR="005C319F" w:rsidRDefault="005C319F" w:rsidP="005C319F">
            <w:pPr>
              <w:snapToGrid w:val="0"/>
              <w:spacing w:before="60" w:after="60" w:line="400" w:lineRule="exact"/>
              <w:ind w:rightChars="-2" w:right="-5"/>
              <w:jc w:val="center"/>
              <w:rPr>
                <w:rFonts w:eastAsia="標楷體"/>
                <w:color w:val="000000"/>
              </w:rPr>
            </w:pPr>
            <w:r>
              <w:rPr>
                <w:rFonts w:eastAsia="標楷體" w:hint="eastAsia"/>
                <w:color w:val="000000"/>
              </w:rPr>
              <w:t>138</w:t>
            </w:r>
          </w:p>
        </w:tc>
        <w:tc>
          <w:tcPr>
            <w:tcW w:w="1081" w:type="dxa"/>
            <w:tcBorders>
              <w:top w:val="nil"/>
              <w:left w:val="nil"/>
              <w:bottom w:val="nil"/>
              <w:right w:val="nil"/>
            </w:tcBorders>
            <w:vAlign w:val="center"/>
          </w:tcPr>
          <w:p w:rsidR="005C319F" w:rsidRPr="00612604" w:rsidRDefault="005C319F" w:rsidP="005C319F">
            <w:pPr>
              <w:snapToGrid w:val="0"/>
              <w:spacing w:before="60" w:after="60" w:line="400" w:lineRule="exact"/>
              <w:ind w:rightChars="-2" w:right="-5"/>
              <w:jc w:val="center"/>
              <w:rPr>
                <w:rFonts w:eastAsia="標楷體"/>
              </w:rPr>
            </w:pPr>
            <w:r>
              <w:rPr>
                <w:rFonts w:eastAsia="標楷體" w:hint="eastAsia"/>
              </w:rPr>
              <w:t>138</w:t>
            </w:r>
          </w:p>
        </w:tc>
        <w:tc>
          <w:tcPr>
            <w:tcW w:w="1081" w:type="dxa"/>
            <w:tcBorders>
              <w:top w:val="nil"/>
              <w:left w:val="nil"/>
              <w:bottom w:val="nil"/>
              <w:right w:val="nil"/>
            </w:tcBorders>
            <w:vAlign w:val="center"/>
          </w:tcPr>
          <w:p w:rsidR="005C319F" w:rsidRPr="001E2FAF" w:rsidRDefault="005C319F" w:rsidP="005C319F">
            <w:pPr>
              <w:snapToGrid w:val="0"/>
              <w:spacing w:before="60" w:after="60" w:line="400" w:lineRule="exact"/>
              <w:ind w:rightChars="-2" w:right="-5"/>
              <w:jc w:val="center"/>
              <w:rPr>
                <w:rFonts w:eastAsia="標楷體"/>
              </w:rPr>
            </w:pPr>
            <w:r w:rsidRPr="001E2FAF">
              <w:rPr>
                <w:rFonts w:eastAsia="標楷體" w:hint="eastAsia"/>
              </w:rPr>
              <w:t>1</w:t>
            </w:r>
            <w:r>
              <w:rPr>
                <w:rFonts w:eastAsia="標楷體" w:hint="eastAsia"/>
              </w:rPr>
              <w:t>3</w:t>
            </w:r>
            <w:r w:rsidRPr="001E2FAF">
              <w:rPr>
                <w:rFonts w:eastAsia="標楷體" w:hint="eastAsia"/>
              </w:rPr>
              <w:t>6</w:t>
            </w:r>
          </w:p>
        </w:tc>
        <w:tc>
          <w:tcPr>
            <w:tcW w:w="1034" w:type="dxa"/>
            <w:tcBorders>
              <w:top w:val="nil"/>
              <w:left w:val="nil"/>
              <w:bottom w:val="nil"/>
              <w:right w:val="nil"/>
            </w:tcBorders>
            <w:vAlign w:val="center"/>
          </w:tcPr>
          <w:p w:rsidR="005C319F" w:rsidRPr="002229BE" w:rsidRDefault="005C319F" w:rsidP="005C319F">
            <w:pPr>
              <w:snapToGrid w:val="0"/>
              <w:spacing w:before="60" w:after="60" w:line="400" w:lineRule="exact"/>
              <w:ind w:rightChars="-2" w:right="-5"/>
              <w:jc w:val="center"/>
              <w:rPr>
                <w:rFonts w:eastAsia="標楷體"/>
              </w:rPr>
            </w:pPr>
            <w:r w:rsidRPr="002229BE">
              <w:rPr>
                <w:rFonts w:eastAsia="標楷體" w:hint="eastAsia"/>
              </w:rPr>
              <w:t>170</w:t>
            </w:r>
          </w:p>
        </w:tc>
        <w:tc>
          <w:tcPr>
            <w:tcW w:w="1034" w:type="dxa"/>
            <w:tcBorders>
              <w:top w:val="nil"/>
              <w:left w:val="nil"/>
              <w:bottom w:val="nil"/>
              <w:right w:val="nil"/>
            </w:tcBorders>
            <w:vAlign w:val="center"/>
          </w:tcPr>
          <w:p w:rsidR="005C319F" w:rsidRPr="00555302" w:rsidRDefault="005C319F" w:rsidP="005C319F">
            <w:pPr>
              <w:snapToGrid w:val="0"/>
              <w:spacing w:before="60" w:after="60" w:line="400" w:lineRule="exact"/>
              <w:ind w:rightChars="-2" w:right="-5"/>
              <w:jc w:val="center"/>
              <w:rPr>
                <w:rFonts w:eastAsia="標楷體"/>
              </w:rPr>
            </w:pPr>
            <w:r w:rsidRPr="00555302">
              <w:rPr>
                <w:rFonts w:eastAsia="標楷體" w:hint="eastAsia"/>
              </w:rPr>
              <w:t>13</w:t>
            </w:r>
          </w:p>
        </w:tc>
        <w:tc>
          <w:tcPr>
            <w:tcW w:w="1034" w:type="dxa"/>
            <w:tcBorders>
              <w:top w:val="nil"/>
              <w:left w:val="nil"/>
              <w:bottom w:val="nil"/>
              <w:right w:val="nil"/>
            </w:tcBorders>
            <w:vAlign w:val="center"/>
          </w:tcPr>
          <w:p w:rsidR="005C319F" w:rsidRPr="000036E2" w:rsidRDefault="005C319F" w:rsidP="005C319F">
            <w:pPr>
              <w:snapToGrid w:val="0"/>
              <w:spacing w:before="60" w:after="60" w:line="400" w:lineRule="exact"/>
              <w:ind w:rightChars="-2" w:right="-5"/>
              <w:jc w:val="center"/>
              <w:rPr>
                <w:rFonts w:eastAsia="標楷體"/>
              </w:rPr>
            </w:pPr>
            <w:r w:rsidRPr="000036E2">
              <w:rPr>
                <w:rFonts w:eastAsia="標楷體" w:hint="eastAsia"/>
              </w:rPr>
              <w:t>14</w:t>
            </w:r>
          </w:p>
        </w:tc>
        <w:tc>
          <w:tcPr>
            <w:tcW w:w="1035" w:type="dxa"/>
            <w:tcBorders>
              <w:top w:val="nil"/>
              <w:left w:val="nil"/>
              <w:bottom w:val="nil"/>
              <w:right w:val="nil"/>
            </w:tcBorders>
            <w:vAlign w:val="center"/>
          </w:tcPr>
          <w:p w:rsidR="005C319F" w:rsidRPr="000036E2" w:rsidRDefault="005C319F" w:rsidP="005C319F">
            <w:pPr>
              <w:snapToGrid w:val="0"/>
              <w:spacing w:before="60" w:after="60" w:line="400" w:lineRule="exact"/>
              <w:ind w:rightChars="-2" w:right="-5"/>
              <w:jc w:val="center"/>
              <w:rPr>
                <w:rFonts w:eastAsia="標楷體"/>
              </w:rPr>
            </w:pPr>
            <w:r w:rsidRPr="000036E2">
              <w:rPr>
                <w:rFonts w:eastAsia="標楷體" w:hint="eastAsia"/>
              </w:rPr>
              <w:t>130</w:t>
            </w:r>
          </w:p>
        </w:tc>
      </w:tr>
      <w:tr w:rsidR="005C319F" w:rsidRPr="00947788" w:rsidTr="005C319F">
        <w:trPr>
          <w:cantSplit/>
          <w:trHeight w:val="786"/>
        </w:trPr>
        <w:tc>
          <w:tcPr>
            <w:tcW w:w="616" w:type="dxa"/>
            <w:vMerge/>
            <w:tcBorders>
              <w:left w:val="nil"/>
            </w:tcBorders>
          </w:tcPr>
          <w:p w:rsidR="005C319F" w:rsidRPr="00896C1C" w:rsidRDefault="005C319F" w:rsidP="005C319F">
            <w:pPr>
              <w:snapToGrid w:val="0"/>
              <w:spacing w:before="120" w:after="120" w:line="320" w:lineRule="exact"/>
              <w:rPr>
                <w:rFonts w:eastAsia="標楷體"/>
                <w:b/>
                <w:sz w:val="28"/>
              </w:rPr>
            </w:pPr>
          </w:p>
        </w:tc>
        <w:tc>
          <w:tcPr>
            <w:tcW w:w="758" w:type="dxa"/>
            <w:vMerge/>
          </w:tcPr>
          <w:p w:rsidR="005C319F" w:rsidRPr="00896C1C" w:rsidRDefault="005C319F" w:rsidP="005C319F">
            <w:pPr>
              <w:snapToGrid w:val="0"/>
              <w:spacing w:before="120" w:after="120" w:line="320" w:lineRule="exact"/>
              <w:jc w:val="center"/>
              <w:rPr>
                <w:rFonts w:eastAsia="標楷體"/>
                <w:spacing w:val="-16"/>
                <w:sz w:val="26"/>
              </w:rPr>
            </w:pPr>
          </w:p>
        </w:tc>
        <w:tc>
          <w:tcPr>
            <w:tcW w:w="884" w:type="dxa"/>
          </w:tcPr>
          <w:p w:rsidR="005C319F" w:rsidRPr="00896C1C" w:rsidRDefault="005C319F" w:rsidP="005C319F">
            <w:pPr>
              <w:snapToGrid w:val="0"/>
              <w:spacing w:before="120" w:after="120" w:line="320" w:lineRule="exact"/>
              <w:jc w:val="center"/>
              <w:rPr>
                <w:rFonts w:eastAsia="標楷體"/>
                <w:spacing w:val="-16"/>
                <w:sz w:val="26"/>
              </w:rPr>
            </w:pPr>
            <w:r w:rsidRPr="00896C1C">
              <w:rPr>
                <w:rFonts w:eastAsia="標楷體" w:hint="eastAsia"/>
                <w:sz w:val="28"/>
              </w:rPr>
              <w:t>金額</w:t>
            </w:r>
            <w:r w:rsidRPr="00896C1C">
              <w:rPr>
                <w:rFonts w:eastAsia="標楷體" w:hint="eastAsia"/>
                <w:spacing w:val="-16"/>
                <w:sz w:val="26"/>
              </w:rPr>
              <w:br/>
            </w:r>
            <w:r w:rsidRPr="00896C1C">
              <w:rPr>
                <w:rFonts w:eastAsia="標楷體" w:hint="eastAsia"/>
                <w:spacing w:val="-16"/>
              </w:rPr>
              <w:t>(</w:t>
            </w:r>
            <w:r>
              <w:rPr>
                <w:rFonts w:eastAsia="標楷體" w:hint="eastAsia"/>
                <w:spacing w:val="-16"/>
              </w:rPr>
              <w:t>萬</w:t>
            </w:r>
            <w:r w:rsidRPr="00896C1C">
              <w:rPr>
                <w:rFonts w:eastAsia="標楷體" w:hint="eastAsia"/>
                <w:spacing w:val="-16"/>
              </w:rPr>
              <w:t>美元</w:t>
            </w:r>
            <w:r w:rsidRPr="00896C1C">
              <w:rPr>
                <w:rFonts w:eastAsia="標楷體" w:hint="eastAsia"/>
                <w:spacing w:val="-16"/>
              </w:rPr>
              <w:t>)</w:t>
            </w:r>
          </w:p>
        </w:tc>
        <w:tc>
          <w:tcPr>
            <w:tcW w:w="1081" w:type="dxa"/>
            <w:tcBorders>
              <w:top w:val="nil"/>
              <w:left w:val="nil"/>
              <w:bottom w:val="nil"/>
              <w:right w:val="nil"/>
            </w:tcBorders>
            <w:vAlign w:val="center"/>
          </w:tcPr>
          <w:p w:rsidR="005C319F" w:rsidRPr="00896C1C" w:rsidRDefault="005C319F" w:rsidP="005C319F">
            <w:pPr>
              <w:snapToGrid w:val="0"/>
              <w:spacing w:before="60" w:after="60" w:line="400" w:lineRule="exact"/>
              <w:ind w:rightChars="-2" w:right="-5"/>
              <w:jc w:val="center"/>
              <w:rPr>
                <w:rFonts w:eastAsia="標楷體"/>
              </w:rPr>
            </w:pPr>
            <w:r w:rsidRPr="008206DC">
              <w:rPr>
                <w:rFonts w:eastAsia="標楷體"/>
              </w:rPr>
              <w:t>5,162.5</w:t>
            </w:r>
          </w:p>
        </w:tc>
        <w:tc>
          <w:tcPr>
            <w:tcW w:w="1081" w:type="dxa"/>
            <w:tcBorders>
              <w:top w:val="nil"/>
              <w:left w:val="nil"/>
              <w:bottom w:val="nil"/>
              <w:right w:val="nil"/>
            </w:tcBorders>
            <w:vAlign w:val="center"/>
          </w:tcPr>
          <w:p w:rsidR="005C319F" w:rsidRPr="002E47EB" w:rsidRDefault="005C319F" w:rsidP="005C319F">
            <w:pPr>
              <w:snapToGrid w:val="0"/>
              <w:spacing w:before="60" w:after="60" w:line="400" w:lineRule="exact"/>
              <w:ind w:rightChars="-2" w:right="-5"/>
              <w:jc w:val="center"/>
              <w:rPr>
                <w:rFonts w:eastAsia="標楷體"/>
              </w:rPr>
            </w:pPr>
            <w:r w:rsidRPr="008206DC">
              <w:rPr>
                <w:rFonts w:eastAsia="標楷體"/>
              </w:rPr>
              <w:t>33,158.3</w:t>
            </w:r>
          </w:p>
        </w:tc>
        <w:tc>
          <w:tcPr>
            <w:tcW w:w="1081" w:type="dxa"/>
            <w:tcBorders>
              <w:top w:val="nil"/>
              <w:left w:val="nil"/>
              <w:bottom w:val="nil"/>
              <w:right w:val="nil"/>
            </w:tcBorders>
            <w:vAlign w:val="center"/>
          </w:tcPr>
          <w:p w:rsidR="005C319F" w:rsidRPr="00612604" w:rsidRDefault="005C319F" w:rsidP="005C319F">
            <w:pPr>
              <w:snapToGrid w:val="0"/>
              <w:spacing w:before="60" w:after="60" w:line="400" w:lineRule="exact"/>
              <w:ind w:rightChars="-2" w:right="-5"/>
              <w:jc w:val="center"/>
              <w:rPr>
                <w:rFonts w:eastAsia="標楷體"/>
              </w:rPr>
            </w:pPr>
            <w:r w:rsidRPr="008206DC">
              <w:rPr>
                <w:rFonts w:eastAsia="標楷體"/>
              </w:rPr>
              <w:t>34,947.9</w:t>
            </w:r>
          </w:p>
        </w:tc>
        <w:tc>
          <w:tcPr>
            <w:tcW w:w="1081" w:type="dxa"/>
            <w:tcBorders>
              <w:top w:val="nil"/>
              <w:left w:val="nil"/>
              <w:bottom w:val="nil"/>
              <w:right w:val="nil"/>
            </w:tcBorders>
            <w:vAlign w:val="center"/>
          </w:tcPr>
          <w:p w:rsidR="005C319F" w:rsidRPr="001E2FAF" w:rsidRDefault="005C319F" w:rsidP="005C319F">
            <w:pPr>
              <w:snapToGrid w:val="0"/>
              <w:spacing w:before="60" w:after="60" w:line="400" w:lineRule="exact"/>
              <w:ind w:rightChars="-2" w:right="-5"/>
              <w:jc w:val="center"/>
              <w:rPr>
                <w:rFonts w:eastAsia="標楷體"/>
              </w:rPr>
            </w:pPr>
            <w:r>
              <w:rPr>
                <w:rFonts w:eastAsia="標楷體" w:hint="eastAsia"/>
              </w:rPr>
              <w:t>33,463.1</w:t>
            </w:r>
          </w:p>
        </w:tc>
        <w:tc>
          <w:tcPr>
            <w:tcW w:w="1034" w:type="dxa"/>
            <w:tcBorders>
              <w:top w:val="nil"/>
              <w:left w:val="nil"/>
              <w:bottom w:val="nil"/>
              <w:right w:val="nil"/>
            </w:tcBorders>
            <w:vAlign w:val="center"/>
          </w:tcPr>
          <w:p w:rsidR="005C319F" w:rsidRPr="002229BE" w:rsidRDefault="005C319F" w:rsidP="005C319F">
            <w:pPr>
              <w:snapToGrid w:val="0"/>
              <w:spacing w:before="60" w:after="60" w:line="400" w:lineRule="exact"/>
              <w:ind w:rightChars="-2" w:right="-5"/>
              <w:jc w:val="center"/>
              <w:rPr>
                <w:rFonts w:eastAsia="標楷體"/>
              </w:rPr>
            </w:pPr>
            <w:r w:rsidRPr="002229BE">
              <w:rPr>
                <w:rFonts w:eastAsia="華康楷書體W5" w:hint="eastAsia"/>
              </w:rPr>
              <w:t>24,406.7</w:t>
            </w:r>
          </w:p>
        </w:tc>
        <w:tc>
          <w:tcPr>
            <w:tcW w:w="1034" w:type="dxa"/>
            <w:tcBorders>
              <w:top w:val="nil"/>
              <w:left w:val="nil"/>
              <w:bottom w:val="nil"/>
              <w:right w:val="nil"/>
            </w:tcBorders>
            <w:vAlign w:val="center"/>
          </w:tcPr>
          <w:p w:rsidR="005C319F" w:rsidRPr="00555302" w:rsidRDefault="005C319F" w:rsidP="005C319F">
            <w:pPr>
              <w:snapToGrid w:val="0"/>
              <w:spacing w:before="60" w:after="60" w:line="400" w:lineRule="exact"/>
              <w:ind w:rightChars="-2" w:right="-5"/>
              <w:jc w:val="center"/>
              <w:rPr>
                <w:rFonts w:eastAsia="標楷體"/>
              </w:rPr>
            </w:pPr>
            <w:r w:rsidRPr="00555302">
              <w:rPr>
                <w:rFonts w:eastAsia="標楷體" w:hint="eastAsia"/>
              </w:rPr>
              <w:t>4,233.2</w:t>
            </w:r>
          </w:p>
        </w:tc>
        <w:tc>
          <w:tcPr>
            <w:tcW w:w="1034" w:type="dxa"/>
            <w:tcBorders>
              <w:top w:val="nil"/>
              <w:left w:val="nil"/>
              <w:bottom w:val="nil"/>
              <w:right w:val="nil"/>
            </w:tcBorders>
            <w:vAlign w:val="center"/>
          </w:tcPr>
          <w:p w:rsidR="005C319F" w:rsidRPr="000036E2" w:rsidRDefault="005C319F" w:rsidP="005C319F">
            <w:pPr>
              <w:snapToGrid w:val="0"/>
              <w:spacing w:before="60" w:after="60" w:line="400" w:lineRule="exact"/>
              <w:ind w:rightChars="-2" w:right="-5"/>
              <w:jc w:val="center"/>
              <w:rPr>
                <w:rFonts w:eastAsia="標楷體"/>
              </w:rPr>
            </w:pPr>
            <w:r w:rsidRPr="000036E2">
              <w:rPr>
                <w:rFonts w:eastAsia="標楷體" w:hint="eastAsia"/>
              </w:rPr>
              <w:t>364.1</w:t>
            </w:r>
          </w:p>
        </w:tc>
        <w:tc>
          <w:tcPr>
            <w:tcW w:w="1035" w:type="dxa"/>
            <w:tcBorders>
              <w:top w:val="nil"/>
              <w:left w:val="nil"/>
              <w:bottom w:val="nil"/>
              <w:right w:val="nil"/>
            </w:tcBorders>
            <w:vAlign w:val="center"/>
          </w:tcPr>
          <w:p w:rsidR="005C319F" w:rsidRPr="000036E2" w:rsidRDefault="005C319F" w:rsidP="005C319F">
            <w:pPr>
              <w:snapToGrid w:val="0"/>
              <w:spacing w:before="60" w:after="60" w:line="400" w:lineRule="exact"/>
              <w:ind w:rightChars="-2" w:right="-5"/>
              <w:jc w:val="center"/>
              <w:rPr>
                <w:rFonts w:eastAsia="標楷體"/>
              </w:rPr>
            </w:pPr>
            <w:r w:rsidRPr="000036E2">
              <w:rPr>
                <w:rFonts w:eastAsia="華康楷書體W5" w:hint="eastAsia"/>
              </w:rPr>
              <w:t>21,599.8</w:t>
            </w:r>
          </w:p>
        </w:tc>
      </w:tr>
      <w:tr w:rsidR="005C319F" w:rsidRPr="002229BE" w:rsidTr="005C319F">
        <w:trPr>
          <w:cantSplit/>
          <w:trHeight w:hRule="exact" w:val="760"/>
        </w:trPr>
        <w:tc>
          <w:tcPr>
            <w:tcW w:w="616" w:type="dxa"/>
            <w:vMerge w:val="restart"/>
            <w:tcBorders>
              <w:left w:val="nil"/>
            </w:tcBorders>
          </w:tcPr>
          <w:p w:rsidR="005C319F" w:rsidRPr="00896C1C" w:rsidRDefault="005C319F" w:rsidP="005C319F">
            <w:pPr>
              <w:snapToGrid w:val="0"/>
              <w:spacing w:before="840"/>
              <w:jc w:val="center"/>
              <w:rPr>
                <w:rFonts w:eastAsia="標楷體"/>
                <w:sz w:val="28"/>
              </w:rPr>
            </w:pPr>
          </w:p>
          <w:p w:rsidR="005C319F" w:rsidRPr="00896C1C" w:rsidRDefault="005C319F" w:rsidP="005C319F">
            <w:pPr>
              <w:snapToGrid w:val="0"/>
              <w:spacing w:before="360"/>
              <w:jc w:val="center"/>
              <w:rPr>
                <w:rFonts w:eastAsia="標楷體"/>
                <w:sz w:val="28"/>
              </w:rPr>
            </w:pPr>
            <w:r w:rsidRPr="00896C1C">
              <w:rPr>
                <w:rFonts w:eastAsia="標楷體" w:hint="eastAsia"/>
                <w:sz w:val="28"/>
              </w:rPr>
              <w:t>兩</w:t>
            </w:r>
            <w:r w:rsidRPr="00896C1C">
              <w:rPr>
                <w:rFonts w:eastAsia="標楷體"/>
                <w:sz w:val="28"/>
              </w:rPr>
              <w:br/>
            </w:r>
            <w:r w:rsidRPr="00896C1C">
              <w:rPr>
                <w:rFonts w:eastAsia="標楷體"/>
                <w:sz w:val="28"/>
              </w:rPr>
              <w:br/>
            </w:r>
            <w:r w:rsidRPr="00896C1C">
              <w:rPr>
                <w:rFonts w:eastAsia="標楷體" w:hint="eastAsia"/>
                <w:sz w:val="28"/>
              </w:rPr>
              <w:t>岸</w:t>
            </w:r>
            <w:r w:rsidRPr="00896C1C">
              <w:rPr>
                <w:rFonts w:eastAsia="標楷體"/>
                <w:sz w:val="28"/>
              </w:rPr>
              <w:br/>
            </w:r>
            <w:r w:rsidRPr="00896C1C">
              <w:rPr>
                <w:rFonts w:eastAsia="標楷體" w:hint="eastAsia"/>
                <w:sz w:val="28"/>
              </w:rPr>
              <w:br/>
            </w:r>
            <w:r w:rsidRPr="00896C1C">
              <w:rPr>
                <w:rFonts w:eastAsia="標楷體" w:hint="eastAsia"/>
                <w:sz w:val="28"/>
              </w:rPr>
              <w:t>貿</w:t>
            </w:r>
            <w:r w:rsidRPr="00896C1C">
              <w:rPr>
                <w:rFonts w:eastAsia="標楷體"/>
                <w:sz w:val="28"/>
              </w:rPr>
              <w:br/>
            </w:r>
            <w:r w:rsidRPr="00896C1C">
              <w:rPr>
                <w:rFonts w:eastAsia="標楷體"/>
                <w:sz w:val="28"/>
              </w:rPr>
              <w:br/>
            </w:r>
            <w:r w:rsidRPr="00896C1C">
              <w:rPr>
                <w:rFonts w:eastAsia="標楷體" w:hint="eastAsia"/>
                <w:sz w:val="28"/>
              </w:rPr>
              <w:t>易</w:t>
            </w:r>
          </w:p>
        </w:tc>
        <w:tc>
          <w:tcPr>
            <w:tcW w:w="758" w:type="dxa"/>
            <w:vMerge w:val="restart"/>
          </w:tcPr>
          <w:p w:rsidR="005C319F" w:rsidRPr="00896C1C" w:rsidRDefault="005C319F" w:rsidP="005C319F">
            <w:pPr>
              <w:snapToGrid w:val="0"/>
              <w:spacing w:line="280" w:lineRule="exact"/>
              <w:jc w:val="center"/>
              <w:rPr>
                <w:rFonts w:eastAsia="標楷體"/>
              </w:rPr>
            </w:pPr>
          </w:p>
          <w:p w:rsidR="005C319F" w:rsidRPr="00896C1C" w:rsidRDefault="005C319F" w:rsidP="005C319F">
            <w:pPr>
              <w:snapToGrid w:val="0"/>
              <w:spacing w:line="280" w:lineRule="exact"/>
              <w:jc w:val="center"/>
              <w:rPr>
                <w:rFonts w:eastAsia="標楷體"/>
              </w:rPr>
            </w:pPr>
            <w:r w:rsidRPr="00896C1C">
              <w:rPr>
                <w:rFonts w:eastAsia="標楷體" w:hint="eastAsia"/>
              </w:rPr>
              <w:t>我對中國大陸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出口</w:t>
            </w:r>
          </w:p>
        </w:tc>
        <w:tc>
          <w:tcPr>
            <w:tcW w:w="884" w:type="dxa"/>
          </w:tcPr>
          <w:p w:rsidR="005C319F" w:rsidRPr="00896C1C" w:rsidRDefault="005C319F" w:rsidP="005C319F">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5C319F" w:rsidRPr="00896C1C" w:rsidRDefault="005C319F" w:rsidP="005C319F">
            <w:pPr>
              <w:spacing w:beforeLines="20" w:before="72" w:afterLines="20" w:after="72" w:line="400" w:lineRule="exact"/>
              <w:jc w:val="center"/>
              <w:rPr>
                <w:rFonts w:eastAsia="華康楷書體W5"/>
              </w:rPr>
            </w:pPr>
            <w:r w:rsidRPr="00896C1C">
              <w:rPr>
                <w:rFonts w:eastAsia="華康楷書體W5" w:hint="eastAsia"/>
              </w:rPr>
              <w:t>1,2</w:t>
            </w:r>
            <w:r>
              <w:rPr>
                <w:rFonts w:eastAsia="華康楷書體W5" w:hint="eastAsia"/>
              </w:rPr>
              <w:t>59.7</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jc w:val="center"/>
              <w:rPr>
                <w:rFonts w:eastAsia="華康楷書體W5"/>
              </w:rPr>
            </w:pPr>
            <w:r w:rsidRPr="009C23BF">
              <w:rPr>
                <w:rFonts w:eastAsia="華康楷書體W5" w:hint="eastAsia"/>
              </w:rPr>
              <w:t>1,</w:t>
            </w:r>
            <w:r>
              <w:rPr>
                <w:rFonts w:eastAsia="華康楷書體W5" w:hint="eastAsia"/>
              </w:rPr>
              <w:t>211</w:t>
            </w:r>
            <w:r w:rsidRPr="009C23BF">
              <w:rPr>
                <w:rFonts w:eastAsia="華康楷書體W5" w:hint="eastAsia"/>
              </w:rPr>
              <w:t>.</w:t>
            </w:r>
            <w:r>
              <w:rPr>
                <w:rFonts w:eastAsia="華康楷書體W5" w:hint="eastAsia"/>
              </w:rPr>
              <w:t>6</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jc w:val="center"/>
              <w:rPr>
                <w:rFonts w:eastAsia="華康楷書體W5"/>
              </w:rPr>
            </w:pPr>
            <w:r w:rsidRPr="009C23BF">
              <w:rPr>
                <w:rFonts w:eastAsia="華康楷書體W5" w:hint="eastAsia"/>
              </w:rPr>
              <w:t>1,2</w:t>
            </w:r>
            <w:r>
              <w:rPr>
                <w:rFonts w:eastAsia="華康楷書體W5" w:hint="eastAsia"/>
              </w:rPr>
              <w:t>53.1</w:t>
            </w:r>
          </w:p>
        </w:tc>
        <w:tc>
          <w:tcPr>
            <w:tcW w:w="1081" w:type="dxa"/>
            <w:tcBorders>
              <w:top w:val="nil"/>
              <w:left w:val="nil"/>
              <w:bottom w:val="nil"/>
              <w:right w:val="nil"/>
            </w:tcBorders>
            <w:vAlign w:val="center"/>
          </w:tcPr>
          <w:p w:rsidR="005C319F" w:rsidRPr="003840BD" w:rsidRDefault="005C319F" w:rsidP="005C319F">
            <w:pPr>
              <w:spacing w:beforeLines="20" w:before="72" w:afterLines="20" w:after="72" w:line="400" w:lineRule="exact"/>
              <w:jc w:val="center"/>
              <w:rPr>
                <w:rFonts w:eastAsia="華康楷書體W5"/>
              </w:rPr>
            </w:pPr>
            <w:r w:rsidRPr="003840BD">
              <w:rPr>
                <w:rFonts w:eastAsia="華康楷書體W5" w:hint="eastAsia"/>
              </w:rPr>
              <w:t>1,</w:t>
            </w:r>
            <w:r>
              <w:rPr>
                <w:rFonts w:eastAsia="華康楷書體W5" w:hint="eastAsia"/>
              </w:rPr>
              <w:t>285.3</w:t>
            </w:r>
          </w:p>
        </w:tc>
        <w:tc>
          <w:tcPr>
            <w:tcW w:w="1034" w:type="dxa"/>
            <w:tcBorders>
              <w:top w:val="nil"/>
              <w:left w:val="nil"/>
              <w:bottom w:val="nil"/>
              <w:right w:val="nil"/>
            </w:tcBorders>
            <w:vAlign w:val="center"/>
          </w:tcPr>
          <w:p w:rsidR="005C319F" w:rsidRPr="002229BE" w:rsidRDefault="005C319F" w:rsidP="005C319F">
            <w:pPr>
              <w:spacing w:beforeLines="20" w:before="72" w:afterLines="20" w:after="72" w:line="400" w:lineRule="exact"/>
              <w:jc w:val="center"/>
              <w:rPr>
                <w:rFonts w:eastAsia="華康楷書體W5"/>
              </w:rPr>
            </w:pPr>
            <w:r w:rsidRPr="002229BE">
              <w:rPr>
                <w:rFonts w:eastAsia="華康楷書體W5" w:hint="eastAsia"/>
              </w:rPr>
              <w:t>1,</w:t>
            </w:r>
            <w:r>
              <w:rPr>
                <w:rFonts w:eastAsia="華康楷書體W5" w:hint="eastAsia"/>
              </w:rPr>
              <w:t>125.4</w:t>
            </w:r>
          </w:p>
        </w:tc>
        <w:tc>
          <w:tcPr>
            <w:tcW w:w="1034" w:type="dxa"/>
            <w:tcBorders>
              <w:top w:val="nil"/>
              <w:left w:val="nil"/>
              <w:bottom w:val="nil"/>
              <w:right w:val="nil"/>
            </w:tcBorders>
            <w:vAlign w:val="center"/>
          </w:tcPr>
          <w:p w:rsidR="005C319F" w:rsidRPr="000B1379" w:rsidRDefault="005C319F" w:rsidP="005C319F">
            <w:pPr>
              <w:spacing w:beforeLines="20" w:before="72" w:afterLines="20" w:after="72" w:line="400" w:lineRule="exact"/>
              <w:jc w:val="center"/>
              <w:rPr>
                <w:rFonts w:eastAsia="華康楷書體W5"/>
              </w:rPr>
            </w:pPr>
            <w:r w:rsidRPr="000B1379">
              <w:rPr>
                <w:rFonts w:eastAsia="華康楷書體W5" w:hint="eastAsia"/>
              </w:rPr>
              <w:t>93.9</w:t>
            </w:r>
          </w:p>
        </w:tc>
        <w:tc>
          <w:tcPr>
            <w:tcW w:w="1034" w:type="dxa"/>
            <w:tcBorders>
              <w:top w:val="nil"/>
              <w:left w:val="nil"/>
              <w:bottom w:val="nil"/>
              <w:right w:val="nil"/>
            </w:tcBorders>
            <w:vAlign w:val="center"/>
          </w:tcPr>
          <w:p w:rsidR="005C319F" w:rsidRPr="008A62A7" w:rsidRDefault="005C319F" w:rsidP="005C319F">
            <w:pPr>
              <w:spacing w:beforeLines="20" w:before="72" w:afterLines="20" w:after="72" w:line="400" w:lineRule="exact"/>
              <w:jc w:val="center"/>
              <w:rPr>
                <w:rFonts w:eastAsia="華康楷書體W5"/>
              </w:rPr>
            </w:pPr>
            <w:r w:rsidRPr="008A62A7">
              <w:rPr>
                <w:rFonts w:eastAsia="華康楷書體W5" w:hint="eastAsia"/>
              </w:rPr>
              <w:t>113.6</w:t>
            </w:r>
          </w:p>
        </w:tc>
        <w:tc>
          <w:tcPr>
            <w:tcW w:w="1035" w:type="dxa"/>
            <w:tcBorders>
              <w:top w:val="nil"/>
              <w:left w:val="nil"/>
              <w:bottom w:val="nil"/>
              <w:right w:val="nil"/>
            </w:tcBorders>
            <w:vAlign w:val="center"/>
          </w:tcPr>
          <w:p w:rsidR="005C319F" w:rsidRPr="008A62A7" w:rsidRDefault="005C319F" w:rsidP="005C319F">
            <w:pPr>
              <w:spacing w:beforeLines="20" w:before="72" w:afterLines="20" w:after="72" w:line="400" w:lineRule="exact"/>
              <w:jc w:val="center"/>
              <w:rPr>
                <w:rFonts w:eastAsia="華康楷書體W5"/>
              </w:rPr>
            </w:pPr>
            <w:r w:rsidRPr="008A62A7">
              <w:rPr>
                <w:rFonts w:eastAsia="華康楷書體W5" w:hint="eastAsia"/>
              </w:rPr>
              <w:t>906.3</w:t>
            </w:r>
          </w:p>
        </w:tc>
      </w:tr>
      <w:tr w:rsidR="005C319F" w:rsidRPr="002229BE" w:rsidTr="005C319F">
        <w:trPr>
          <w:cantSplit/>
          <w:trHeight w:hRule="exact" w:val="760"/>
        </w:trPr>
        <w:tc>
          <w:tcPr>
            <w:tcW w:w="616" w:type="dxa"/>
            <w:vMerge/>
            <w:tcBorders>
              <w:left w:val="nil"/>
            </w:tcBorders>
          </w:tcPr>
          <w:p w:rsidR="005C319F" w:rsidRPr="00896C1C" w:rsidRDefault="005C319F" w:rsidP="005C319F">
            <w:pPr>
              <w:snapToGrid w:val="0"/>
              <w:spacing w:before="120" w:after="120" w:line="320" w:lineRule="exact"/>
              <w:rPr>
                <w:rFonts w:eastAsia="標楷體"/>
                <w:sz w:val="28"/>
              </w:rPr>
            </w:pPr>
          </w:p>
        </w:tc>
        <w:tc>
          <w:tcPr>
            <w:tcW w:w="758" w:type="dxa"/>
            <w:vMerge/>
          </w:tcPr>
          <w:p w:rsidR="005C319F" w:rsidRPr="00896C1C" w:rsidRDefault="005C319F" w:rsidP="005C319F">
            <w:pPr>
              <w:snapToGrid w:val="0"/>
              <w:spacing w:before="120" w:after="120" w:line="320" w:lineRule="exact"/>
              <w:jc w:val="center"/>
              <w:rPr>
                <w:rFonts w:eastAsia="標楷體"/>
              </w:rPr>
            </w:pPr>
          </w:p>
        </w:tc>
        <w:tc>
          <w:tcPr>
            <w:tcW w:w="884" w:type="dxa"/>
          </w:tcPr>
          <w:p w:rsidR="005C319F" w:rsidRPr="00896C1C" w:rsidRDefault="005C319F" w:rsidP="005C319F">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5C319F" w:rsidRPr="00896C1C" w:rsidRDefault="005C319F" w:rsidP="005C319F">
            <w:pPr>
              <w:spacing w:beforeLines="20" w:before="72" w:afterLines="20" w:after="72" w:line="400" w:lineRule="exact"/>
              <w:ind w:rightChars="100" w:right="240"/>
              <w:jc w:val="right"/>
              <w:rPr>
                <w:rFonts w:eastAsia="華康楷書體W5"/>
              </w:rPr>
            </w:pPr>
            <w:r w:rsidRPr="00896C1C">
              <w:rPr>
                <w:rFonts w:eastAsia="華康楷書體W5" w:hint="eastAsia"/>
              </w:rPr>
              <w:t>8.</w:t>
            </w:r>
            <w:r>
              <w:rPr>
                <w:rFonts w:eastAsia="華康楷書體W5" w:hint="eastAsia"/>
              </w:rPr>
              <w:t>4</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3.8</w:t>
            </w:r>
          </w:p>
        </w:tc>
        <w:tc>
          <w:tcPr>
            <w:tcW w:w="1081" w:type="dxa"/>
            <w:tcBorders>
              <w:top w:val="nil"/>
              <w:left w:val="nil"/>
              <w:bottom w:val="nil"/>
              <w:right w:val="nil"/>
            </w:tcBorders>
            <w:vAlign w:val="center"/>
          </w:tcPr>
          <w:p w:rsidR="005C319F" w:rsidRPr="003352B8"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3.4</w:t>
            </w:r>
          </w:p>
        </w:tc>
        <w:tc>
          <w:tcPr>
            <w:tcW w:w="1081" w:type="dxa"/>
            <w:tcBorders>
              <w:top w:val="nil"/>
              <w:left w:val="nil"/>
              <w:bottom w:val="nil"/>
              <w:right w:val="nil"/>
            </w:tcBorders>
            <w:vAlign w:val="center"/>
          </w:tcPr>
          <w:p w:rsidR="005C319F" w:rsidRPr="003840BD"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2.6</w:t>
            </w:r>
          </w:p>
        </w:tc>
        <w:tc>
          <w:tcPr>
            <w:tcW w:w="1034" w:type="dxa"/>
            <w:tcBorders>
              <w:top w:val="nil"/>
              <w:left w:val="nil"/>
              <w:bottom w:val="nil"/>
              <w:right w:val="nil"/>
            </w:tcBorders>
            <w:vAlign w:val="center"/>
          </w:tcPr>
          <w:p w:rsidR="005C319F" w:rsidRPr="002229BE" w:rsidRDefault="005C319F" w:rsidP="005C319F">
            <w:pPr>
              <w:spacing w:beforeLines="20" w:before="72" w:afterLines="20" w:after="72" w:line="400" w:lineRule="exact"/>
              <w:ind w:rightChars="100" w:right="240"/>
              <w:jc w:val="right"/>
              <w:rPr>
                <w:rFonts w:eastAsia="華康楷書體W5"/>
              </w:rPr>
            </w:pPr>
            <w:r w:rsidRPr="002229BE">
              <w:rPr>
                <w:rFonts w:eastAsia="華康楷書體W5" w:hint="eastAsia"/>
              </w:rPr>
              <w:t>-12.</w:t>
            </w:r>
            <w:r>
              <w:rPr>
                <w:rFonts w:eastAsia="華康楷書體W5" w:hint="eastAsia"/>
              </w:rPr>
              <w:t>4</w:t>
            </w:r>
          </w:p>
        </w:tc>
        <w:tc>
          <w:tcPr>
            <w:tcW w:w="1034" w:type="dxa"/>
            <w:tcBorders>
              <w:top w:val="nil"/>
              <w:left w:val="nil"/>
              <w:bottom w:val="nil"/>
              <w:right w:val="nil"/>
            </w:tcBorders>
            <w:vAlign w:val="center"/>
          </w:tcPr>
          <w:p w:rsidR="005C319F" w:rsidRPr="000B1379" w:rsidRDefault="005C319F" w:rsidP="005C319F">
            <w:pPr>
              <w:spacing w:beforeLines="20" w:before="72" w:afterLines="20" w:after="72" w:line="400" w:lineRule="exact"/>
              <w:ind w:rightChars="100" w:right="240"/>
              <w:jc w:val="right"/>
              <w:rPr>
                <w:rFonts w:eastAsia="華康楷書體W5"/>
              </w:rPr>
            </w:pPr>
            <w:r w:rsidRPr="000B1379">
              <w:rPr>
                <w:rFonts w:eastAsia="華康楷書體W5" w:hint="eastAsia"/>
              </w:rPr>
              <w:t>6.2</w:t>
            </w:r>
          </w:p>
        </w:tc>
        <w:tc>
          <w:tcPr>
            <w:tcW w:w="1034"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14.9</w:t>
            </w:r>
          </w:p>
        </w:tc>
        <w:tc>
          <w:tcPr>
            <w:tcW w:w="1035"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-4.1</w:t>
            </w:r>
          </w:p>
        </w:tc>
      </w:tr>
      <w:tr w:rsidR="005C319F" w:rsidRPr="002229BE" w:rsidTr="005C319F">
        <w:trPr>
          <w:cantSplit/>
          <w:trHeight w:hRule="exact" w:val="760"/>
        </w:trPr>
        <w:tc>
          <w:tcPr>
            <w:tcW w:w="616" w:type="dxa"/>
            <w:vMerge/>
            <w:tcBorders>
              <w:left w:val="nil"/>
            </w:tcBorders>
          </w:tcPr>
          <w:p w:rsidR="005C319F" w:rsidRPr="00896C1C" w:rsidRDefault="005C319F" w:rsidP="005C319F">
            <w:pPr>
              <w:snapToGrid w:val="0"/>
              <w:spacing w:before="120" w:after="120" w:line="320" w:lineRule="exact"/>
              <w:rPr>
                <w:rFonts w:eastAsia="標楷體"/>
                <w:sz w:val="28"/>
              </w:rPr>
            </w:pPr>
          </w:p>
        </w:tc>
        <w:tc>
          <w:tcPr>
            <w:tcW w:w="758" w:type="dxa"/>
            <w:vMerge/>
          </w:tcPr>
          <w:p w:rsidR="005C319F" w:rsidRPr="00896C1C" w:rsidRDefault="005C319F" w:rsidP="005C319F">
            <w:pPr>
              <w:snapToGrid w:val="0"/>
              <w:spacing w:before="120" w:after="120" w:line="320" w:lineRule="exact"/>
              <w:jc w:val="center"/>
              <w:rPr>
                <w:rFonts w:eastAsia="標楷體"/>
              </w:rPr>
            </w:pPr>
          </w:p>
        </w:tc>
        <w:tc>
          <w:tcPr>
            <w:tcW w:w="884" w:type="dxa"/>
          </w:tcPr>
          <w:p w:rsidR="005C319F" w:rsidRPr="00896C1C" w:rsidRDefault="005C319F" w:rsidP="005C319F">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5C319F" w:rsidRPr="00896C1C" w:rsidRDefault="005C319F" w:rsidP="005C319F">
            <w:pPr>
              <w:spacing w:beforeLines="20" w:before="72" w:afterLines="20" w:after="72" w:line="400" w:lineRule="exact"/>
              <w:ind w:rightChars="100" w:right="240"/>
              <w:jc w:val="right"/>
              <w:rPr>
                <w:rFonts w:eastAsia="華康楷書體W5"/>
              </w:rPr>
            </w:pPr>
            <w:r w:rsidRPr="00896C1C">
              <w:rPr>
                <w:rFonts w:eastAsia="華康楷書體W5" w:hint="eastAsia"/>
              </w:rPr>
              <w:t>40.</w:t>
            </w:r>
            <w:r>
              <w:rPr>
                <w:rFonts w:eastAsia="華康楷書體W5" w:hint="eastAsia"/>
              </w:rPr>
              <w:t>3</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sidRPr="009C23BF">
              <w:rPr>
                <w:rFonts w:eastAsia="華康楷書體W5" w:hint="eastAsia"/>
              </w:rPr>
              <w:t>39.</w:t>
            </w:r>
            <w:r>
              <w:rPr>
                <w:rFonts w:eastAsia="華康楷書體W5" w:hint="eastAsia"/>
              </w:rPr>
              <w:t>5</w:t>
            </w:r>
          </w:p>
        </w:tc>
        <w:tc>
          <w:tcPr>
            <w:tcW w:w="1081" w:type="dxa"/>
            <w:tcBorders>
              <w:top w:val="nil"/>
              <w:left w:val="nil"/>
              <w:bottom w:val="nil"/>
              <w:right w:val="nil"/>
            </w:tcBorders>
            <w:vAlign w:val="center"/>
          </w:tcPr>
          <w:p w:rsidR="005C319F" w:rsidRPr="003352B8"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81" w:type="dxa"/>
            <w:tcBorders>
              <w:top w:val="nil"/>
              <w:left w:val="nil"/>
              <w:bottom w:val="nil"/>
              <w:right w:val="nil"/>
            </w:tcBorders>
            <w:vAlign w:val="center"/>
          </w:tcPr>
          <w:p w:rsidR="005C319F" w:rsidRPr="003840BD"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40.2</w:t>
            </w:r>
          </w:p>
        </w:tc>
        <w:tc>
          <w:tcPr>
            <w:tcW w:w="1034" w:type="dxa"/>
            <w:tcBorders>
              <w:top w:val="nil"/>
              <w:left w:val="nil"/>
              <w:bottom w:val="nil"/>
              <w:right w:val="nil"/>
            </w:tcBorders>
            <w:vAlign w:val="center"/>
          </w:tcPr>
          <w:p w:rsidR="005C319F" w:rsidRPr="002229BE" w:rsidRDefault="005C319F" w:rsidP="005C319F">
            <w:pPr>
              <w:spacing w:beforeLines="20" w:before="72" w:afterLines="20" w:after="72" w:line="400" w:lineRule="exact"/>
              <w:ind w:rightChars="100" w:right="240"/>
              <w:jc w:val="right"/>
              <w:rPr>
                <w:rFonts w:eastAsia="華康楷書體W5"/>
              </w:rPr>
            </w:pPr>
            <w:r w:rsidRPr="002229BE">
              <w:rPr>
                <w:rFonts w:eastAsia="華康楷書體W5" w:hint="eastAsia"/>
              </w:rPr>
              <w:t>39.</w:t>
            </w:r>
            <w:r>
              <w:rPr>
                <w:rFonts w:eastAsia="華康楷書體W5" w:hint="eastAsia"/>
              </w:rPr>
              <w:t>4</w:t>
            </w:r>
          </w:p>
        </w:tc>
        <w:tc>
          <w:tcPr>
            <w:tcW w:w="1034" w:type="dxa"/>
            <w:tcBorders>
              <w:top w:val="nil"/>
              <w:left w:val="nil"/>
              <w:bottom w:val="nil"/>
              <w:right w:val="nil"/>
            </w:tcBorders>
            <w:vAlign w:val="center"/>
          </w:tcPr>
          <w:p w:rsidR="005C319F" w:rsidRPr="000B1379" w:rsidRDefault="005C319F" w:rsidP="005C319F">
            <w:pPr>
              <w:spacing w:beforeLines="20" w:before="72" w:afterLines="20" w:after="72" w:line="400" w:lineRule="exact"/>
              <w:ind w:rightChars="100" w:right="240"/>
              <w:jc w:val="right"/>
              <w:rPr>
                <w:rFonts w:eastAsia="華康楷書體W5"/>
              </w:rPr>
            </w:pPr>
            <w:r w:rsidRPr="000B1379">
              <w:rPr>
                <w:rFonts w:eastAsia="華康楷書體W5" w:hint="eastAsia"/>
              </w:rPr>
              <w:t>41.6</w:t>
            </w:r>
          </w:p>
        </w:tc>
        <w:tc>
          <w:tcPr>
            <w:tcW w:w="1034"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42.5</w:t>
            </w:r>
          </w:p>
        </w:tc>
        <w:tc>
          <w:tcPr>
            <w:tcW w:w="1035"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39.5</w:t>
            </w:r>
          </w:p>
        </w:tc>
      </w:tr>
      <w:tr w:rsidR="005C319F" w:rsidRPr="002229BE" w:rsidTr="005C319F">
        <w:trPr>
          <w:cantSplit/>
          <w:trHeight w:hRule="exact" w:val="760"/>
        </w:trPr>
        <w:tc>
          <w:tcPr>
            <w:tcW w:w="616" w:type="dxa"/>
            <w:vMerge/>
            <w:tcBorders>
              <w:left w:val="nil"/>
            </w:tcBorders>
          </w:tcPr>
          <w:p w:rsidR="005C319F" w:rsidRPr="00896C1C" w:rsidRDefault="005C319F" w:rsidP="005C319F">
            <w:pPr>
              <w:snapToGrid w:val="0"/>
              <w:spacing w:before="120" w:after="120" w:line="320" w:lineRule="exact"/>
              <w:rPr>
                <w:rFonts w:eastAsia="標楷體"/>
                <w:sz w:val="28"/>
              </w:rPr>
            </w:pPr>
          </w:p>
        </w:tc>
        <w:tc>
          <w:tcPr>
            <w:tcW w:w="758" w:type="dxa"/>
            <w:vMerge w:val="restart"/>
          </w:tcPr>
          <w:p w:rsidR="005C319F" w:rsidRPr="00896C1C" w:rsidRDefault="005C319F" w:rsidP="005C319F">
            <w:pPr>
              <w:snapToGrid w:val="0"/>
              <w:spacing w:line="280" w:lineRule="exact"/>
              <w:jc w:val="center"/>
              <w:rPr>
                <w:rFonts w:eastAsia="標楷體"/>
              </w:rPr>
            </w:pPr>
          </w:p>
          <w:p w:rsidR="005C319F" w:rsidRPr="00896C1C" w:rsidRDefault="005C319F" w:rsidP="005C319F">
            <w:pPr>
              <w:snapToGrid w:val="0"/>
              <w:spacing w:line="280" w:lineRule="exact"/>
              <w:jc w:val="center"/>
              <w:rPr>
                <w:rFonts w:eastAsia="標楷體"/>
              </w:rPr>
            </w:pPr>
            <w:r w:rsidRPr="00896C1C">
              <w:rPr>
                <w:rFonts w:eastAsia="標楷體" w:hint="eastAsia"/>
              </w:rPr>
              <w:t>我自中國大陸</w:t>
            </w:r>
            <w:r w:rsidRPr="00896C1C">
              <w:rPr>
                <w:rFonts w:eastAsia="標楷體" w:hint="eastAsia"/>
              </w:rPr>
              <w:t>(</w:t>
            </w:r>
            <w:r w:rsidRPr="00896C1C">
              <w:rPr>
                <w:rFonts w:eastAsia="標楷體" w:hint="eastAsia"/>
              </w:rPr>
              <w:t>含香港</w:t>
            </w:r>
            <w:r w:rsidRPr="00896C1C">
              <w:rPr>
                <w:rFonts w:eastAsia="標楷體" w:hint="eastAsia"/>
              </w:rPr>
              <w:t>)</w:t>
            </w:r>
            <w:r w:rsidRPr="00896C1C">
              <w:rPr>
                <w:rFonts w:eastAsia="標楷體" w:hint="eastAsia"/>
              </w:rPr>
              <w:t>進口</w:t>
            </w:r>
          </w:p>
        </w:tc>
        <w:tc>
          <w:tcPr>
            <w:tcW w:w="884" w:type="dxa"/>
          </w:tcPr>
          <w:p w:rsidR="005C319F" w:rsidRPr="00896C1C" w:rsidRDefault="005C319F" w:rsidP="005C319F">
            <w:pPr>
              <w:snapToGrid w:val="0"/>
              <w:spacing w:before="120" w:after="120" w:line="280" w:lineRule="exact"/>
              <w:jc w:val="center"/>
              <w:rPr>
                <w:rFonts w:eastAsia="標楷體"/>
                <w:spacing w:val="-16"/>
                <w:sz w:val="26"/>
              </w:rPr>
            </w:pPr>
            <w:r>
              <w:rPr>
                <w:rFonts w:eastAsia="標楷體" w:hint="eastAsia"/>
                <w:spacing w:val="-16"/>
                <w:sz w:val="26"/>
              </w:rPr>
              <w:t>金</w:t>
            </w:r>
            <w:r w:rsidRPr="00896C1C">
              <w:rPr>
                <w:rFonts w:eastAsia="標楷體" w:hint="eastAsia"/>
                <w:spacing w:val="-16"/>
                <w:sz w:val="26"/>
              </w:rPr>
              <w:t>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5C319F" w:rsidRPr="00896C1C" w:rsidRDefault="005C319F" w:rsidP="005C319F">
            <w:pPr>
              <w:spacing w:beforeLines="20" w:before="72" w:afterLines="20" w:after="72" w:line="400" w:lineRule="exact"/>
              <w:ind w:rightChars="100" w:right="240"/>
              <w:jc w:val="right"/>
              <w:rPr>
                <w:rFonts w:eastAsia="華康楷書體W5"/>
              </w:rPr>
            </w:pPr>
            <w:r w:rsidRPr="00896C1C">
              <w:rPr>
                <w:rFonts w:eastAsia="華康楷書體W5" w:hint="eastAsia"/>
              </w:rPr>
              <w:t>45</w:t>
            </w:r>
            <w:r>
              <w:rPr>
                <w:rFonts w:eastAsia="華康楷書體W5" w:hint="eastAsia"/>
              </w:rPr>
              <w:t>6</w:t>
            </w:r>
            <w:r w:rsidRPr="00896C1C">
              <w:rPr>
                <w:rFonts w:eastAsia="華康楷書體W5" w:hint="eastAsia"/>
              </w:rPr>
              <w:t>.8</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440.2</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449.3</w:t>
            </w:r>
          </w:p>
        </w:tc>
        <w:tc>
          <w:tcPr>
            <w:tcW w:w="1081" w:type="dxa"/>
            <w:tcBorders>
              <w:top w:val="nil"/>
              <w:left w:val="nil"/>
              <w:bottom w:val="nil"/>
              <w:right w:val="nil"/>
            </w:tcBorders>
            <w:vAlign w:val="center"/>
          </w:tcPr>
          <w:p w:rsidR="005C319F" w:rsidRPr="003840BD"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509.9</w:t>
            </w:r>
          </w:p>
        </w:tc>
        <w:tc>
          <w:tcPr>
            <w:tcW w:w="1034" w:type="dxa"/>
            <w:tcBorders>
              <w:top w:val="nil"/>
              <w:left w:val="nil"/>
              <w:bottom w:val="nil"/>
              <w:right w:val="nil"/>
            </w:tcBorders>
            <w:vAlign w:val="center"/>
          </w:tcPr>
          <w:p w:rsidR="005C319F" w:rsidRPr="002229BE"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467</w:t>
            </w:r>
            <w:r w:rsidRPr="002229BE">
              <w:rPr>
                <w:rFonts w:eastAsia="華康楷書體W5" w:hint="eastAsia"/>
              </w:rPr>
              <w:t>.3</w:t>
            </w:r>
          </w:p>
        </w:tc>
        <w:tc>
          <w:tcPr>
            <w:tcW w:w="1034" w:type="dxa"/>
            <w:tcBorders>
              <w:top w:val="nil"/>
              <w:left w:val="nil"/>
              <w:bottom w:val="nil"/>
              <w:right w:val="nil"/>
            </w:tcBorders>
            <w:vAlign w:val="center"/>
          </w:tcPr>
          <w:p w:rsidR="005C319F" w:rsidRPr="000B1379"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35.8</w:t>
            </w:r>
          </w:p>
        </w:tc>
        <w:tc>
          <w:tcPr>
            <w:tcW w:w="1034"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41.5</w:t>
            </w:r>
          </w:p>
        </w:tc>
        <w:tc>
          <w:tcPr>
            <w:tcW w:w="1035"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372.0</w:t>
            </w:r>
          </w:p>
        </w:tc>
      </w:tr>
      <w:tr w:rsidR="005C319F" w:rsidRPr="002229BE" w:rsidTr="005C319F">
        <w:trPr>
          <w:cantSplit/>
          <w:trHeight w:hRule="exact" w:val="760"/>
        </w:trPr>
        <w:tc>
          <w:tcPr>
            <w:tcW w:w="616" w:type="dxa"/>
            <w:vMerge/>
            <w:tcBorders>
              <w:left w:val="nil"/>
            </w:tcBorders>
          </w:tcPr>
          <w:p w:rsidR="005C319F" w:rsidRPr="00896C1C" w:rsidRDefault="005C319F" w:rsidP="005C319F">
            <w:pPr>
              <w:snapToGrid w:val="0"/>
              <w:spacing w:before="120" w:after="120" w:line="320" w:lineRule="exact"/>
              <w:rPr>
                <w:rFonts w:eastAsia="標楷體"/>
                <w:sz w:val="28"/>
              </w:rPr>
            </w:pPr>
          </w:p>
        </w:tc>
        <w:tc>
          <w:tcPr>
            <w:tcW w:w="758" w:type="dxa"/>
            <w:vMerge/>
          </w:tcPr>
          <w:p w:rsidR="005C319F" w:rsidRPr="00896C1C" w:rsidRDefault="005C319F" w:rsidP="005C319F">
            <w:pPr>
              <w:snapToGrid w:val="0"/>
              <w:spacing w:before="120" w:after="120" w:line="320" w:lineRule="exact"/>
              <w:rPr>
                <w:rFonts w:eastAsia="標楷體"/>
                <w:sz w:val="28"/>
              </w:rPr>
            </w:pPr>
          </w:p>
        </w:tc>
        <w:tc>
          <w:tcPr>
            <w:tcW w:w="884" w:type="dxa"/>
          </w:tcPr>
          <w:p w:rsidR="005C319F" w:rsidRPr="00896C1C" w:rsidRDefault="005C319F" w:rsidP="005C319F">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5C319F" w:rsidRPr="00896C1C" w:rsidRDefault="005C319F" w:rsidP="005C319F">
            <w:pPr>
              <w:spacing w:beforeLines="20" w:before="72" w:afterLines="20" w:after="72" w:line="400" w:lineRule="exact"/>
              <w:ind w:rightChars="100" w:right="240"/>
              <w:jc w:val="right"/>
              <w:rPr>
                <w:rFonts w:eastAsia="華康楷書體W5"/>
              </w:rPr>
            </w:pPr>
            <w:r w:rsidRPr="00896C1C">
              <w:rPr>
                <w:rFonts w:eastAsia="華康楷書體W5" w:hint="eastAsia"/>
              </w:rPr>
              <w:t>20.</w:t>
            </w:r>
            <w:r>
              <w:rPr>
                <w:rFonts w:eastAsia="華康楷書體W5" w:hint="eastAsia"/>
              </w:rPr>
              <w:t>8</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sidRPr="009C23BF">
              <w:rPr>
                <w:rFonts w:eastAsia="華康楷書體W5" w:hint="eastAsia"/>
              </w:rPr>
              <w:t>-3.</w:t>
            </w:r>
            <w:r>
              <w:rPr>
                <w:rFonts w:eastAsia="華康楷書體W5" w:hint="eastAsia"/>
              </w:rPr>
              <w:t>6</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2.1</w:t>
            </w:r>
          </w:p>
        </w:tc>
        <w:tc>
          <w:tcPr>
            <w:tcW w:w="1081" w:type="dxa"/>
            <w:tcBorders>
              <w:top w:val="nil"/>
              <w:left w:val="nil"/>
              <w:bottom w:val="nil"/>
              <w:right w:val="nil"/>
            </w:tcBorders>
            <w:vAlign w:val="center"/>
          </w:tcPr>
          <w:p w:rsidR="005C319F" w:rsidRPr="003840BD"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13.5</w:t>
            </w:r>
          </w:p>
        </w:tc>
        <w:tc>
          <w:tcPr>
            <w:tcW w:w="1034" w:type="dxa"/>
            <w:tcBorders>
              <w:top w:val="nil"/>
              <w:left w:val="nil"/>
              <w:bottom w:val="nil"/>
              <w:right w:val="nil"/>
            </w:tcBorders>
            <w:vAlign w:val="center"/>
          </w:tcPr>
          <w:p w:rsidR="005C319F" w:rsidRPr="002229BE" w:rsidRDefault="005C319F" w:rsidP="005C319F">
            <w:pPr>
              <w:spacing w:beforeLines="20" w:before="72" w:afterLines="20" w:after="72" w:line="400" w:lineRule="exact"/>
              <w:ind w:rightChars="100" w:right="240"/>
              <w:jc w:val="right"/>
              <w:rPr>
                <w:rFonts w:eastAsia="華康楷書體W5"/>
              </w:rPr>
            </w:pPr>
            <w:r w:rsidRPr="002229BE">
              <w:rPr>
                <w:rFonts w:eastAsia="華康楷書體W5" w:hint="eastAsia"/>
              </w:rPr>
              <w:t>-8.</w:t>
            </w:r>
            <w:r>
              <w:rPr>
                <w:rFonts w:eastAsia="華康楷書體W5" w:hint="eastAsia"/>
              </w:rPr>
              <w:t>3</w:t>
            </w:r>
          </w:p>
        </w:tc>
        <w:tc>
          <w:tcPr>
            <w:tcW w:w="1034" w:type="dxa"/>
            <w:tcBorders>
              <w:top w:val="nil"/>
              <w:left w:val="nil"/>
              <w:bottom w:val="nil"/>
              <w:right w:val="nil"/>
            </w:tcBorders>
            <w:vAlign w:val="center"/>
          </w:tcPr>
          <w:p w:rsidR="005C319F" w:rsidRPr="000B1379" w:rsidRDefault="005C319F" w:rsidP="005C319F">
            <w:pPr>
              <w:spacing w:beforeLines="20" w:before="72" w:afterLines="20" w:after="72" w:line="400" w:lineRule="exact"/>
              <w:ind w:rightChars="100" w:right="240"/>
              <w:jc w:val="right"/>
              <w:rPr>
                <w:rFonts w:eastAsia="華康楷書體W5"/>
              </w:rPr>
            </w:pPr>
            <w:r w:rsidRPr="000B1379">
              <w:rPr>
                <w:rFonts w:eastAsia="華康楷書體W5" w:hint="eastAsia"/>
              </w:rPr>
              <w:t>-2.8</w:t>
            </w:r>
          </w:p>
        </w:tc>
        <w:tc>
          <w:tcPr>
            <w:tcW w:w="1034"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5.8</w:t>
            </w:r>
          </w:p>
        </w:tc>
        <w:tc>
          <w:tcPr>
            <w:tcW w:w="1035"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-3.9</w:t>
            </w:r>
          </w:p>
        </w:tc>
      </w:tr>
      <w:tr w:rsidR="005C319F" w:rsidRPr="002229BE" w:rsidTr="005C319F">
        <w:trPr>
          <w:cantSplit/>
          <w:trHeight w:hRule="exact" w:val="760"/>
        </w:trPr>
        <w:tc>
          <w:tcPr>
            <w:tcW w:w="616" w:type="dxa"/>
            <w:vMerge/>
            <w:tcBorders>
              <w:left w:val="nil"/>
            </w:tcBorders>
          </w:tcPr>
          <w:p w:rsidR="005C319F" w:rsidRPr="00896C1C" w:rsidRDefault="005C319F" w:rsidP="005C319F">
            <w:pPr>
              <w:snapToGrid w:val="0"/>
              <w:spacing w:before="120" w:after="120" w:line="320" w:lineRule="exact"/>
              <w:rPr>
                <w:rFonts w:eastAsia="標楷體"/>
                <w:sz w:val="28"/>
              </w:rPr>
            </w:pPr>
          </w:p>
        </w:tc>
        <w:tc>
          <w:tcPr>
            <w:tcW w:w="758" w:type="dxa"/>
            <w:vMerge/>
          </w:tcPr>
          <w:p w:rsidR="005C319F" w:rsidRPr="00896C1C" w:rsidRDefault="005C319F" w:rsidP="005C319F">
            <w:pPr>
              <w:snapToGrid w:val="0"/>
              <w:spacing w:before="120" w:after="120" w:line="320" w:lineRule="exact"/>
              <w:rPr>
                <w:rFonts w:eastAsia="標楷體"/>
                <w:sz w:val="28"/>
              </w:rPr>
            </w:pPr>
          </w:p>
        </w:tc>
        <w:tc>
          <w:tcPr>
            <w:tcW w:w="884" w:type="dxa"/>
          </w:tcPr>
          <w:p w:rsidR="005C319F" w:rsidRPr="00896C1C" w:rsidRDefault="005C319F" w:rsidP="005C319F">
            <w:pPr>
              <w:snapToGrid w:val="0"/>
              <w:spacing w:before="120" w:after="120" w:line="280" w:lineRule="exact"/>
              <w:jc w:val="center"/>
              <w:rPr>
                <w:rFonts w:eastAsia="標楷體"/>
                <w:spacing w:val="-16"/>
                <w:sz w:val="26"/>
              </w:rPr>
            </w:pPr>
            <w:r w:rsidRPr="00896C1C">
              <w:rPr>
                <w:rFonts w:eastAsia="標楷體" w:hint="eastAsia"/>
                <w:spacing w:val="-16"/>
                <w:sz w:val="26"/>
              </w:rPr>
              <w:t>比重</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bottom w:val="nil"/>
              <w:right w:val="nil"/>
            </w:tcBorders>
            <w:vAlign w:val="center"/>
          </w:tcPr>
          <w:p w:rsidR="005C319F" w:rsidRPr="00896C1C"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15.9</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sidRPr="009C23BF">
              <w:rPr>
                <w:rFonts w:eastAsia="華康楷書體W5" w:hint="eastAsia"/>
              </w:rPr>
              <w:t>16.</w:t>
            </w:r>
            <w:r>
              <w:rPr>
                <w:rFonts w:eastAsia="華康楷書體W5" w:hint="eastAsia"/>
              </w:rPr>
              <w:t>2</w:t>
            </w:r>
          </w:p>
        </w:tc>
        <w:tc>
          <w:tcPr>
            <w:tcW w:w="1081" w:type="dxa"/>
            <w:tcBorders>
              <w:top w:val="nil"/>
              <w:left w:val="nil"/>
              <w:bottom w:val="nil"/>
              <w:right w:val="nil"/>
            </w:tcBorders>
            <w:vAlign w:val="center"/>
          </w:tcPr>
          <w:p w:rsidR="005C319F" w:rsidRPr="003840BD"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18.1</w:t>
            </w:r>
          </w:p>
        </w:tc>
        <w:tc>
          <w:tcPr>
            <w:tcW w:w="1034" w:type="dxa"/>
            <w:tcBorders>
              <w:top w:val="nil"/>
              <w:left w:val="nil"/>
              <w:bottom w:val="nil"/>
              <w:right w:val="nil"/>
            </w:tcBorders>
            <w:vAlign w:val="center"/>
          </w:tcPr>
          <w:p w:rsidR="005C319F" w:rsidRPr="002229BE" w:rsidRDefault="005C319F" w:rsidP="005C319F">
            <w:pPr>
              <w:spacing w:beforeLines="20" w:before="72" w:afterLines="20" w:after="72" w:line="400" w:lineRule="exact"/>
              <w:ind w:rightChars="100" w:right="240"/>
              <w:jc w:val="right"/>
              <w:rPr>
                <w:rFonts w:eastAsia="華康楷書體W5"/>
              </w:rPr>
            </w:pPr>
            <w:r w:rsidRPr="002229BE">
              <w:rPr>
                <w:rFonts w:eastAsia="華康楷書體W5" w:hint="eastAsia"/>
              </w:rPr>
              <w:t>19.</w:t>
            </w:r>
            <w:r>
              <w:rPr>
                <w:rFonts w:eastAsia="華康楷書體W5" w:hint="eastAsia"/>
              </w:rPr>
              <w:t>7</w:t>
            </w:r>
          </w:p>
        </w:tc>
        <w:tc>
          <w:tcPr>
            <w:tcW w:w="1034" w:type="dxa"/>
            <w:tcBorders>
              <w:top w:val="nil"/>
              <w:left w:val="nil"/>
              <w:bottom w:val="nil"/>
              <w:right w:val="nil"/>
            </w:tcBorders>
            <w:vAlign w:val="center"/>
          </w:tcPr>
          <w:p w:rsidR="005C319F" w:rsidRPr="000B1379" w:rsidRDefault="005C319F" w:rsidP="005C319F">
            <w:pPr>
              <w:spacing w:beforeLines="20" w:before="72" w:afterLines="20" w:after="72" w:line="400" w:lineRule="exact"/>
              <w:ind w:rightChars="100" w:right="240"/>
              <w:jc w:val="right"/>
              <w:rPr>
                <w:rFonts w:eastAsia="華康楷書體W5"/>
              </w:rPr>
            </w:pPr>
            <w:r w:rsidRPr="000B1379">
              <w:rPr>
                <w:rFonts w:eastAsia="華康楷書體W5" w:hint="eastAsia"/>
              </w:rPr>
              <w:t>19.7</w:t>
            </w:r>
          </w:p>
        </w:tc>
        <w:tc>
          <w:tcPr>
            <w:tcW w:w="1034"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18.6</w:t>
            </w:r>
          </w:p>
        </w:tc>
        <w:tc>
          <w:tcPr>
            <w:tcW w:w="1035"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19.7</w:t>
            </w:r>
          </w:p>
        </w:tc>
      </w:tr>
      <w:tr w:rsidR="005C319F" w:rsidRPr="002229BE" w:rsidTr="005C319F">
        <w:trPr>
          <w:cantSplit/>
          <w:trHeight w:hRule="exact" w:val="760"/>
        </w:trPr>
        <w:tc>
          <w:tcPr>
            <w:tcW w:w="616" w:type="dxa"/>
            <w:vMerge/>
            <w:tcBorders>
              <w:left w:val="nil"/>
            </w:tcBorders>
          </w:tcPr>
          <w:p w:rsidR="005C319F" w:rsidRPr="00896C1C" w:rsidRDefault="005C319F" w:rsidP="005C319F">
            <w:pPr>
              <w:snapToGrid w:val="0"/>
              <w:spacing w:before="120" w:after="120" w:line="320" w:lineRule="exact"/>
              <w:rPr>
                <w:rFonts w:eastAsia="標楷體"/>
                <w:sz w:val="28"/>
              </w:rPr>
            </w:pPr>
          </w:p>
        </w:tc>
        <w:tc>
          <w:tcPr>
            <w:tcW w:w="758" w:type="dxa"/>
            <w:vMerge w:val="restart"/>
            <w:vAlign w:val="center"/>
          </w:tcPr>
          <w:p w:rsidR="005C319F" w:rsidRPr="00896C1C" w:rsidRDefault="005C319F" w:rsidP="005C319F">
            <w:pPr>
              <w:snapToGrid w:val="0"/>
              <w:spacing w:before="120" w:after="120" w:line="320" w:lineRule="exact"/>
              <w:jc w:val="center"/>
              <w:rPr>
                <w:rFonts w:eastAsia="標楷體"/>
              </w:rPr>
            </w:pPr>
            <w:r>
              <w:rPr>
                <w:rFonts w:eastAsia="標楷體" w:hint="eastAsia"/>
              </w:rPr>
              <w:t>出</w:t>
            </w:r>
            <w:r>
              <w:rPr>
                <w:rFonts w:eastAsia="標楷體" w:hint="eastAsia"/>
              </w:rPr>
              <w:t>(</w:t>
            </w:r>
            <w:r>
              <w:rPr>
                <w:rFonts w:eastAsia="標楷體" w:hint="eastAsia"/>
              </w:rPr>
              <w:t>入</w:t>
            </w:r>
            <w:r>
              <w:rPr>
                <w:rFonts w:eastAsia="標楷體" w:hint="eastAsia"/>
              </w:rPr>
              <w:t>)</w:t>
            </w:r>
            <w:r w:rsidRPr="00896C1C">
              <w:rPr>
                <w:rFonts w:eastAsia="標楷體" w:hint="eastAsia"/>
              </w:rPr>
              <w:br/>
            </w:r>
            <w:r>
              <w:rPr>
                <w:rFonts w:eastAsia="標楷體" w:hint="eastAsia"/>
              </w:rPr>
              <w:t>超</w:t>
            </w:r>
          </w:p>
        </w:tc>
        <w:tc>
          <w:tcPr>
            <w:tcW w:w="884" w:type="dxa"/>
          </w:tcPr>
          <w:p w:rsidR="005C319F" w:rsidRPr="00896C1C" w:rsidRDefault="005C319F" w:rsidP="005C319F">
            <w:pPr>
              <w:snapToGrid w:val="0"/>
              <w:spacing w:before="120" w:after="120" w:line="280" w:lineRule="exact"/>
              <w:jc w:val="center"/>
              <w:rPr>
                <w:rFonts w:eastAsia="標楷體"/>
                <w:spacing w:val="-16"/>
                <w:sz w:val="26"/>
              </w:rPr>
            </w:pPr>
            <w:r w:rsidRPr="00896C1C">
              <w:rPr>
                <w:rFonts w:eastAsia="標楷體" w:hint="eastAsia"/>
                <w:spacing w:val="-16"/>
                <w:sz w:val="26"/>
              </w:rPr>
              <w:t>總額</w:t>
            </w:r>
            <w:r w:rsidRPr="00896C1C">
              <w:rPr>
                <w:rFonts w:eastAsia="標楷體" w:hint="eastAsia"/>
                <w:spacing w:val="-16"/>
                <w:sz w:val="26"/>
              </w:rPr>
              <w:br/>
            </w:r>
            <w:r w:rsidRPr="00896C1C">
              <w:rPr>
                <w:rFonts w:eastAsia="標楷體" w:hint="eastAsia"/>
                <w:spacing w:val="-16"/>
              </w:rPr>
              <w:t>(</w:t>
            </w:r>
            <w:r w:rsidRPr="00896C1C">
              <w:rPr>
                <w:rFonts w:eastAsia="標楷體" w:hint="eastAsia"/>
                <w:spacing w:val="-16"/>
              </w:rPr>
              <w:t>億美元</w:t>
            </w:r>
            <w:r w:rsidRPr="00896C1C">
              <w:rPr>
                <w:rFonts w:eastAsia="標楷體" w:hint="eastAsia"/>
                <w:spacing w:val="-16"/>
              </w:rPr>
              <w:t>)</w:t>
            </w:r>
          </w:p>
        </w:tc>
        <w:tc>
          <w:tcPr>
            <w:tcW w:w="1081" w:type="dxa"/>
            <w:tcBorders>
              <w:top w:val="nil"/>
              <w:left w:val="nil"/>
              <w:bottom w:val="nil"/>
              <w:right w:val="nil"/>
            </w:tcBorders>
            <w:vAlign w:val="center"/>
          </w:tcPr>
          <w:p w:rsidR="005C319F" w:rsidRPr="00896C1C"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802.9</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771.5</w:t>
            </w:r>
          </w:p>
        </w:tc>
        <w:tc>
          <w:tcPr>
            <w:tcW w:w="1081" w:type="dxa"/>
            <w:tcBorders>
              <w:top w:val="nil"/>
              <w:left w:val="nil"/>
              <w:bottom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803.8</w:t>
            </w:r>
          </w:p>
        </w:tc>
        <w:tc>
          <w:tcPr>
            <w:tcW w:w="1081" w:type="dxa"/>
            <w:tcBorders>
              <w:top w:val="nil"/>
              <w:left w:val="nil"/>
              <w:bottom w:val="nil"/>
              <w:right w:val="nil"/>
            </w:tcBorders>
            <w:vAlign w:val="center"/>
          </w:tcPr>
          <w:p w:rsidR="005C319F" w:rsidRPr="003840BD"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775.4</w:t>
            </w:r>
          </w:p>
        </w:tc>
        <w:tc>
          <w:tcPr>
            <w:tcW w:w="1034" w:type="dxa"/>
            <w:tcBorders>
              <w:top w:val="nil"/>
              <w:left w:val="nil"/>
              <w:bottom w:val="nil"/>
              <w:right w:val="nil"/>
            </w:tcBorders>
            <w:vAlign w:val="center"/>
          </w:tcPr>
          <w:p w:rsidR="005C319F" w:rsidRPr="002229BE" w:rsidRDefault="005C319F" w:rsidP="005C319F">
            <w:pPr>
              <w:spacing w:beforeLines="20" w:before="72" w:afterLines="20" w:after="72" w:line="400" w:lineRule="exact"/>
              <w:ind w:rightChars="100" w:right="240"/>
              <w:jc w:val="right"/>
              <w:rPr>
                <w:rFonts w:eastAsia="華康楷書體W5"/>
              </w:rPr>
            </w:pPr>
            <w:r w:rsidRPr="002229BE">
              <w:rPr>
                <w:rFonts w:eastAsia="華康楷書體W5" w:hint="eastAsia"/>
              </w:rPr>
              <w:t>6</w:t>
            </w:r>
            <w:r>
              <w:rPr>
                <w:rFonts w:eastAsia="華康楷書體W5" w:hint="eastAsia"/>
              </w:rPr>
              <w:t>58.1</w:t>
            </w:r>
          </w:p>
        </w:tc>
        <w:tc>
          <w:tcPr>
            <w:tcW w:w="1034" w:type="dxa"/>
            <w:tcBorders>
              <w:top w:val="nil"/>
              <w:left w:val="nil"/>
              <w:bottom w:val="nil"/>
              <w:right w:val="nil"/>
            </w:tcBorders>
            <w:vAlign w:val="center"/>
          </w:tcPr>
          <w:p w:rsidR="005C319F" w:rsidRPr="000B1379" w:rsidRDefault="005C319F" w:rsidP="005C319F">
            <w:pPr>
              <w:spacing w:beforeLines="20" w:before="72" w:afterLines="20" w:after="72" w:line="400" w:lineRule="exact"/>
              <w:ind w:rightChars="100" w:right="240"/>
              <w:jc w:val="right"/>
              <w:rPr>
                <w:rFonts w:eastAsia="華康楷書體W5"/>
              </w:rPr>
            </w:pPr>
            <w:r w:rsidRPr="000B1379">
              <w:rPr>
                <w:rFonts w:eastAsia="華康楷書體W5" w:hint="eastAsia"/>
              </w:rPr>
              <w:t>58.1</w:t>
            </w:r>
          </w:p>
        </w:tc>
        <w:tc>
          <w:tcPr>
            <w:tcW w:w="1034"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72.1</w:t>
            </w:r>
          </w:p>
        </w:tc>
        <w:tc>
          <w:tcPr>
            <w:tcW w:w="1035" w:type="dxa"/>
            <w:tcBorders>
              <w:top w:val="nil"/>
              <w:left w:val="nil"/>
              <w:bottom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534.3</w:t>
            </w:r>
          </w:p>
        </w:tc>
      </w:tr>
      <w:tr w:rsidR="005C319F" w:rsidRPr="002229BE" w:rsidTr="005C319F">
        <w:trPr>
          <w:cantSplit/>
          <w:trHeight w:hRule="exact" w:val="760"/>
        </w:trPr>
        <w:tc>
          <w:tcPr>
            <w:tcW w:w="616" w:type="dxa"/>
            <w:vMerge/>
            <w:tcBorders>
              <w:left w:val="nil"/>
            </w:tcBorders>
          </w:tcPr>
          <w:p w:rsidR="005C319F" w:rsidRPr="00896C1C" w:rsidRDefault="005C319F" w:rsidP="005C319F">
            <w:pPr>
              <w:snapToGrid w:val="0"/>
              <w:spacing w:before="120" w:after="120" w:line="320" w:lineRule="exact"/>
              <w:rPr>
                <w:rFonts w:eastAsia="標楷體"/>
                <w:sz w:val="28"/>
              </w:rPr>
            </w:pPr>
          </w:p>
        </w:tc>
        <w:tc>
          <w:tcPr>
            <w:tcW w:w="758" w:type="dxa"/>
            <w:vMerge/>
          </w:tcPr>
          <w:p w:rsidR="005C319F" w:rsidRPr="00896C1C" w:rsidRDefault="005C319F" w:rsidP="005C319F">
            <w:pPr>
              <w:snapToGrid w:val="0"/>
              <w:spacing w:before="120" w:after="120" w:line="320" w:lineRule="exact"/>
              <w:rPr>
                <w:rFonts w:eastAsia="標楷體"/>
                <w:sz w:val="28"/>
              </w:rPr>
            </w:pPr>
          </w:p>
        </w:tc>
        <w:tc>
          <w:tcPr>
            <w:tcW w:w="884" w:type="dxa"/>
          </w:tcPr>
          <w:p w:rsidR="005C319F" w:rsidRPr="00896C1C" w:rsidRDefault="005C319F" w:rsidP="005C319F">
            <w:pPr>
              <w:snapToGrid w:val="0"/>
              <w:spacing w:before="120" w:after="120" w:line="280" w:lineRule="exact"/>
              <w:jc w:val="center"/>
              <w:rPr>
                <w:rFonts w:eastAsia="標楷體"/>
                <w:spacing w:val="-16"/>
                <w:sz w:val="26"/>
              </w:rPr>
            </w:pPr>
            <w:r>
              <w:rPr>
                <w:rFonts w:eastAsia="標楷體" w:hint="eastAsia"/>
                <w:spacing w:val="-16"/>
                <w:sz w:val="26"/>
              </w:rPr>
              <w:t>年增</w:t>
            </w:r>
            <w:r w:rsidRPr="00896C1C">
              <w:rPr>
                <w:rFonts w:eastAsia="標楷體" w:hint="eastAsia"/>
                <w:spacing w:val="-16"/>
                <w:sz w:val="26"/>
              </w:rPr>
              <w:t>率</w:t>
            </w:r>
            <w:r w:rsidRPr="00896C1C">
              <w:rPr>
                <w:rFonts w:eastAsia="標楷體" w:hint="eastAsia"/>
                <w:spacing w:val="-16"/>
                <w:sz w:val="26"/>
              </w:rPr>
              <w:br/>
            </w:r>
            <w:r w:rsidRPr="00896C1C">
              <w:rPr>
                <w:rFonts w:eastAsia="標楷體" w:hint="eastAsia"/>
                <w:spacing w:val="-16"/>
              </w:rPr>
              <w:t>(</w:t>
            </w:r>
            <w:r>
              <w:rPr>
                <w:rFonts w:eastAsia="標楷體" w:hint="eastAsia"/>
                <w:spacing w:val="-16"/>
              </w:rPr>
              <w:t>％</w:t>
            </w:r>
            <w:r w:rsidRPr="00896C1C">
              <w:rPr>
                <w:rFonts w:eastAsia="標楷體" w:hint="eastAsia"/>
                <w:spacing w:val="-16"/>
              </w:rPr>
              <w:t>)</w:t>
            </w:r>
          </w:p>
        </w:tc>
        <w:tc>
          <w:tcPr>
            <w:tcW w:w="1081" w:type="dxa"/>
            <w:tcBorders>
              <w:top w:val="nil"/>
              <w:left w:val="nil"/>
              <w:right w:val="nil"/>
            </w:tcBorders>
            <w:vAlign w:val="center"/>
          </w:tcPr>
          <w:p w:rsidR="005C319F" w:rsidRPr="00896C1C" w:rsidRDefault="005C319F" w:rsidP="005C319F">
            <w:pPr>
              <w:spacing w:beforeLines="20" w:before="72" w:afterLines="20" w:after="72" w:line="400" w:lineRule="exact"/>
              <w:ind w:rightChars="100" w:right="240"/>
              <w:jc w:val="right"/>
              <w:rPr>
                <w:rFonts w:eastAsia="華康楷書體W5"/>
              </w:rPr>
            </w:pPr>
            <w:r w:rsidRPr="00896C1C">
              <w:rPr>
                <w:rFonts w:eastAsia="華康楷書體W5" w:hint="eastAsia"/>
              </w:rPr>
              <w:t>2.</w:t>
            </w:r>
            <w:r>
              <w:rPr>
                <w:rFonts w:eastAsia="華康楷書體W5" w:hint="eastAsia"/>
              </w:rPr>
              <w:t>4</w:t>
            </w:r>
          </w:p>
        </w:tc>
        <w:tc>
          <w:tcPr>
            <w:tcW w:w="1081" w:type="dxa"/>
            <w:tcBorders>
              <w:top w:val="nil"/>
              <w:left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sidRPr="009C23BF">
              <w:rPr>
                <w:rFonts w:eastAsia="華康楷書體W5" w:hint="eastAsia"/>
              </w:rPr>
              <w:t>-</w:t>
            </w:r>
            <w:r>
              <w:rPr>
                <w:rFonts w:eastAsia="華康楷書體W5" w:hint="eastAsia"/>
              </w:rPr>
              <w:t>3.9</w:t>
            </w:r>
          </w:p>
        </w:tc>
        <w:tc>
          <w:tcPr>
            <w:tcW w:w="1081" w:type="dxa"/>
            <w:tcBorders>
              <w:top w:val="nil"/>
              <w:left w:val="nil"/>
              <w:right w:val="nil"/>
            </w:tcBorders>
            <w:vAlign w:val="center"/>
          </w:tcPr>
          <w:p w:rsidR="005C319F" w:rsidRPr="009C23BF" w:rsidRDefault="005C319F" w:rsidP="005C319F">
            <w:pPr>
              <w:spacing w:beforeLines="20" w:before="72" w:afterLines="20" w:after="72" w:line="400" w:lineRule="exact"/>
              <w:ind w:rightChars="100" w:right="240"/>
              <w:jc w:val="right"/>
              <w:rPr>
                <w:rFonts w:eastAsia="華康楷書體W5"/>
              </w:rPr>
            </w:pPr>
            <w:r>
              <w:rPr>
                <w:rFonts w:eastAsia="華康楷書體W5" w:hint="eastAsia"/>
              </w:rPr>
              <w:t>4.2</w:t>
            </w:r>
          </w:p>
        </w:tc>
        <w:tc>
          <w:tcPr>
            <w:tcW w:w="1081" w:type="dxa"/>
            <w:tcBorders>
              <w:top w:val="nil"/>
              <w:left w:val="nil"/>
              <w:right w:val="nil"/>
            </w:tcBorders>
            <w:vAlign w:val="center"/>
          </w:tcPr>
          <w:p w:rsidR="005C319F" w:rsidRPr="003840BD" w:rsidRDefault="005C319F" w:rsidP="005C319F">
            <w:pPr>
              <w:spacing w:beforeLines="20" w:before="72" w:afterLines="20" w:after="72" w:line="400" w:lineRule="exact"/>
              <w:ind w:rightChars="100" w:right="240"/>
              <w:jc w:val="right"/>
              <w:rPr>
                <w:rFonts w:eastAsia="華康楷書體W5"/>
              </w:rPr>
            </w:pPr>
            <w:r w:rsidRPr="003840BD">
              <w:rPr>
                <w:rFonts w:eastAsia="華康楷書體W5"/>
              </w:rPr>
              <w:t>-</w:t>
            </w:r>
            <w:r>
              <w:rPr>
                <w:rFonts w:eastAsia="華康楷書體W5" w:hint="eastAsia"/>
              </w:rPr>
              <w:t>3.5</w:t>
            </w:r>
          </w:p>
        </w:tc>
        <w:tc>
          <w:tcPr>
            <w:tcW w:w="1034" w:type="dxa"/>
            <w:tcBorders>
              <w:top w:val="nil"/>
              <w:left w:val="nil"/>
              <w:right w:val="nil"/>
            </w:tcBorders>
            <w:vAlign w:val="center"/>
          </w:tcPr>
          <w:p w:rsidR="005C319F" w:rsidRPr="002229BE" w:rsidRDefault="005C319F" w:rsidP="005C319F">
            <w:pPr>
              <w:spacing w:beforeLines="20" w:before="72" w:afterLines="20" w:after="72" w:line="400" w:lineRule="exact"/>
              <w:ind w:rightChars="100" w:right="240"/>
              <w:jc w:val="right"/>
              <w:rPr>
                <w:rFonts w:eastAsia="華康楷書體W5"/>
              </w:rPr>
            </w:pPr>
            <w:r w:rsidRPr="002229BE">
              <w:rPr>
                <w:rFonts w:eastAsia="華康楷書體W5" w:hint="eastAsia"/>
              </w:rPr>
              <w:t>-15.</w:t>
            </w:r>
            <w:r>
              <w:rPr>
                <w:rFonts w:eastAsia="華康楷書體W5" w:hint="eastAsia"/>
              </w:rPr>
              <w:t>1</w:t>
            </w:r>
          </w:p>
        </w:tc>
        <w:tc>
          <w:tcPr>
            <w:tcW w:w="1034" w:type="dxa"/>
            <w:tcBorders>
              <w:top w:val="nil"/>
              <w:left w:val="nil"/>
              <w:right w:val="nil"/>
            </w:tcBorders>
            <w:vAlign w:val="center"/>
          </w:tcPr>
          <w:p w:rsidR="005C319F" w:rsidRPr="000B1379" w:rsidRDefault="005C319F" w:rsidP="005C319F">
            <w:pPr>
              <w:spacing w:beforeLines="20" w:before="72" w:afterLines="20" w:after="72" w:line="400" w:lineRule="exact"/>
              <w:ind w:rightChars="100" w:right="240"/>
              <w:jc w:val="right"/>
              <w:rPr>
                <w:rFonts w:eastAsia="華康楷書體W5"/>
              </w:rPr>
            </w:pPr>
            <w:r w:rsidRPr="000B1379">
              <w:rPr>
                <w:rFonts w:eastAsia="華康楷書體W5" w:hint="eastAsia"/>
              </w:rPr>
              <w:t>12.6</w:t>
            </w:r>
          </w:p>
        </w:tc>
        <w:tc>
          <w:tcPr>
            <w:tcW w:w="1034" w:type="dxa"/>
            <w:tcBorders>
              <w:top w:val="nil"/>
              <w:left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21.0</w:t>
            </w:r>
          </w:p>
        </w:tc>
        <w:tc>
          <w:tcPr>
            <w:tcW w:w="1035" w:type="dxa"/>
            <w:tcBorders>
              <w:top w:val="nil"/>
              <w:left w:val="nil"/>
              <w:right w:val="nil"/>
            </w:tcBorders>
            <w:vAlign w:val="center"/>
          </w:tcPr>
          <w:p w:rsidR="005C319F" w:rsidRPr="008A62A7" w:rsidRDefault="005C319F" w:rsidP="005C319F">
            <w:pPr>
              <w:spacing w:beforeLines="20" w:before="72" w:afterLines="20" w:after="72" w:line="400" w:lineRule="exact"/>
              <w:ind w:rightChars="100" w:right="240"/>
              <w:jc w:val="right"/>
              <w:rPr>
                <w:rFonts w:eastAsia="華康楷書體W5"/>
              </w:rPr>
            </w:pPr>
            <w:r w:rsidRPr="008A62A7">
              <w:rPr>
                <w:rFonts w:eastAsia="華康楷書體W5" w:hint="eastAsia"/>
              </w:rPr>
              <w:t>-4.3</w:t>
            </w:r>
          </w:p>
        </w:tc>
      </w:tr>
    </w:tbl>
    <w:p w:rsidR="00E35DE8" w:rsidRPr="003E4898" w:rsidRDefault="00E35DE8" w:rsidP="00E35DE8">
      <w:pPr>
        <w:widowControl/>
        <w:autoSpaceDE w:val="0"/>
        <w:autoSpaceDN w:val="0"/>
        <w:adjustRightInd w:val="0"/>
        <w:snapToGrid w:val="0"/>
        <w:spacing w:line="300" w:lineRule="auto"/>
        <w:rPr>
          <w:rFonts w:eastAsia="標楷體"/>
          <w:sz w:val="22"/>
          <w:szCs w:val="22"/>
        </w:rPr>
      </w:pPr>
      <w:r w:rsidRPr="003E4898">
        <w:rPr>
          <w:rFonts w:eastAsia="標楷體"/>
          <w:sz w:val="22"/>
          <w:szCs w:val="22"/>
        </w:rPr>
        <w:t>註：</w:t>
      </w:r>
      <w:r w:rsidRPr="003E4898">
        <w:rPr>
          <w:rFonts w:eastAsia="標楷體"/>
          <w:sz w:val="22"/>
          <w:szCs w:val="22"/>
        </w:rPr>
        <w:t>1.</w:t>
      </w:r>
      <w:r w:rsidRPr="003E4898">
        <w:rPr>
          <w:rFonts w:eastAsia="標楷體"/>
          <w:sz w:val="22"/>
          <w:szCs w:val="22"/>
        </w:rPr>
        <w:t>我對中國大陸投資件數及金額均含核准補辦案件。</w:t>
      </w:r>
    </w:p>
    <w:p w:rsidR="00E35DE8" w:rsidRPr="003E4898" w:rsidRDefault="00E35DE8" w:rsidP="00E35DE8">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2.</w:t>
      </w:r>
      <w:r w:rsidRPr="003E4898">
        <w:rPr>
          <w:rFonts w:eastAsia="標楷體"/>
          <w:sz w:val="22"/>
          <w:szCs w:val="22"/>
        </w:rPr>
        <w:t>我對中國大陸投資金額（）內數字為年增率。</w:t>
      </w:r>
    </w:p>
    <w:p w:rsidR="00E35DE8" w:rsidRPr="003E4898" w:rsidRDefault="00E35DE8" w:rsidP="00E35DE8">
      <w:pPr>
        <w:widowControl/>
        <w:autoSpaceDE w:val="0"/>
        <w:autoSpaceDN w:val="0"/>
        <w:adjustRightInd w:val="0"/>
        <w:snapToGrid w:val="0"/>
        <w:spacing w:line="300" w:lineRule="auto"/>
        <w:rPr>
          <w:rFonts w:eastAsia="標楷體"/>
          <w:sz w:val="22"/>
          <w:szCs w:val="22"/>
        </w:rPr>
      </w:pPr>
      <w:r w:rsidRPr="003E4898">
        <w:rPr>
          <w:rFonts w:eastAsia="標楷體"/>
          <w:sz w:val="22"/>
          <w:szCs w:val="22"/>
        </w:rPr>
        <w:t xml:space="preserve">　　</w:t>
      </w:r>
      <w:r w:rsidRPr="003E4898">
        <w:rPr>
          <w:rFonts w:eastAsia="標楷體"/>
          <w:sz w:val="22"/>
          <w:szCs w:val="22"/>
        </w:rPr>
        <w:t>3. 2009</w:t>
      </w:r>
      <w:r w:rsidRPr="003E4898">
        <w:rPr>
          <w:rFonts w:eastAsia="標楷體"/>
          <w:sz w:val="22"/>
          <w:szCs w:val="22"/>
        </w:rPr>
        <w:t>年</w:t>
      </w:r>
      <w:r w:rsidRPr="003E4898">
        <w:rPr>
          <w:rFonts w:eastAsia="標楷體"/>
          <w:sz w:val="22"/>
          <w:szCs w:val="22"/>
        </w:rPr>
        <w:t>6</w:t>
      </w:r>
      <w:r w:rsidRPr="003E4898">
        <w:rPr>
          <w:rFonts w:eastAsia="標楷體"/>
          <w:sz w:val="22"/>
          <w:szCs w:val="22"/>
        </w:rPr>
        <w:t>月</w:t>
      </w:r>
      <w:r w:rsidRPr="003E4898">
        <w:rPr>
          <w:rFonts w:eastAsia="標楷體"/>
          <w:sz w:val="22"/>
          <w:szCs w:val="22"/>
        </w:rPr>
        <w:t>30</w:t>
      </w:r>
      <w:r>
        <w:rPr>
          <w:rFonts w:eastAsia="標楷體"/>
          <w:sz w:val="22"/>
          <w:szCs w:val="22"/>
        </w:rPr>
        <w:t>日起開放陸資來</w:t>
      </w:r>
      <w:r>
        <w:rPr>
          <w:rFonts w:eastAsia="標楷體" w:hint="eastAsia"/>
          <w:sz w:val="22"/>
          <w:szCs w:val="22"/>
        </w:rPr>
        <w:t>臺</w:t>
      </w:r>
      <w:r w:rsidRPr="003E4898">
        <w:rPr>
          <w:rFonts w:eastAsia="標楷體"/>
          <w:sz w:val="22"/>
          <w:szCs w:val="22"/>
        </w:rPr>
        <w:t>投資。</w:t>
      </w:r>
    </w:p>
    <w:p w:rsidR="00E35DE8" w:rsidRDefault="00E35DE8" w:rsidP="00E35DE8">
      <w:pPr>
        <w:widowControl/>
        <w:rPr>
          <w:rFonts w:eastAsia="標楷體"/>
          <w:sz w:val="22"/>
          <w:szCs w:val="22"/>
        </w:rPr>
      </w:pPr>
      <w:r w:rsidRPr="003E4898">
        <w:rPr>
          <w:rFonts w:eastAsia="標楷體"/>
          <w:sz w:val="22"/>
          <w:szCs w:val="22"/>
        </w:rPr>
        <w:t>資料來源：經濟部投審會「投資統計月報」、財政部進出口海關統計。</w:t>
      </w:r>
    </w:p>
    <w:p w:rsidR="003F3337" w:rsidRPr="00E35DE8" w:rsidRDefault="003F3337" w:rsidP="003F3337">
      <w:pPr>
        <w:widowControl/>
        <w:autoSpaceDE w:val="0"/>
        <w:autoSpaceDN w:val="0"/>
        <w:adjustRightInd w:val="0"/>
        <w:snapToGrid w:val="0"/>
        <w:spacing w:line="300" w:lineRule="auto"/>
        <w:rPr>
          <w:color w:val="FF0000"/>
          <w:sz w:val="32"/>
        </w:rPr>
      </w:pPr>
    </w:p>
    <w:p w:rsidR="00250A65" w:rsidRPr="008B379D" w:rsidRDefault="00250A65" w:rsidP="00250A65">
      <w:pPr>
        <w:widowControl/>
        <w:rPr>
          <w:rFonts w:eastAsia="標楷體"/>
          <w:color w:val="FF0000"/>
          <w:sz w:val="22"/>
          <w:szCs w:val="22"/>
        </w:rPr>
      </w:pPr>
      <w:bookmarkStart w:id="56" w:name="_Toc279048470"/>
      <w:bookmarkStart w:id="57" w:name="_Toc337122124"/>
      <w:bookmarkStart w:id="58" w:name="_Toc349916576"/>
      <w:bookmarkStart w:id="59" w:name="_Toc401923788"/>
      <w:bookmarkStart w:id="60" w:name="_Toc402171704"/>
      <w:bookmarkEnd w:id="52"/>
      <w:bookmarkEnd w:id="53"/>
      <w:bookmarkEnd w:id="54"/>
    </w:p>
    <w:p w:rsidR="000B03F6" w:rsidRPr="00450F3F" w:rsidRDefault="000B03F6" w:rsidP="00171436">
      <w:pPr>
        <w:keepNext/>
        <w:adjustRightInd w:val="0"/>
        <w:snapToGrid w:val="0"/>
        <w:spacing w:line="300" w:lineRule="auto"/>
        <w:outlineLvl w:val="1"/>
        <w:rPr>
          <w:rFonts w:eastAsia="標楷體"/>
        </w:rPr>
      </w:pPr>
      <w:bookmarkStart w:id="61" w:name="_Toc465257676"/>
      <w:r w:rsidRPr="00450F3F">
        <w:rPr>
          <w:rFonts w:eastAsia="標楷體"/>
          <w:b/>
          <w:bCs/>
          <w:sz w:val="40"/>
          <w:szCs w:val="36"/>
        </w:rPr>
        <w:lastRenderedPageBreak/>
        <w:t>參、經濟情勢分析</w:t>
      </w:r>
      <w:bookmarkEnd w:id="56"/>
      <w:bookmarkEnd w:id="57"/>
      <w:bookmarkEnd w:id="58"/>
      <w:bookmarkEnd w:id="59"/>
      <w:bookmarkEnd w:id="60"/>
      <w:bookmarkEnd w:id="61"/>
    </w:p>
    <w:p w:rsidR="000B03F6" w:rsidRPr="00450F3F" w:rsidRDefault="000B03F6" w:rsidP="009D1948">
      <w:pPr>
        <w:keepNext/>
        <w:adjustRightInd w:val="0"/>
        <w:snapToGrid w:val="0"/>
        <w:spacing w:line="300" w:lineRule="auto"/>
        <w:outlineLvl w:val="1"/>
        <w:rPr>
          <w:rFonts w:eastAsia="標楷體"/>
        </w:rPr>
      </w:pPr>
      <w:bookmarkStart w:id="62" w:name="_Toc230064830"/>
      <w:bookmarkStart w:id="63" w:name="_Toc279048471"/>
      <w:bookmarkStart w:id="64" w:name="_Toc337122125"/>
      <w:bookmarkStart w:id="65" w:name="_Toc349916577"/>
      <w:bookmarkStart w:id="66" w:name="_Toc401923789"/>
      <w:bookmarkStart w:id="67" w:name="_Toc402171705"/>
      <w:bookmarkStart w:id="68" w:name="_Toc465257677"/>
      <w:r w:rsidRPr="00450F3F">
        <w:rPr>
          <w:rFonts w:eastAsia="標楷體"/>
          <w:b/>
          <w:bCs/>
          <w:sz w:val="40"/>
          <w:szCs w:val="36"/>
        </w:rPr>
        <w:t>一、國際經濟</w:t>
      </w:r>
      <w:bookmarkEnd w:id="62"/>
      <w:bookmarkEnd w:id="63"/>
      <w:bookmarkEnd w:id="64"/>
      <w:bookmarkEnd w:id="65"/>
      <w:bookmarkEnd w:id="66"/>
      <w:bookmarkEnd w:id="67"/>
      <w:bookmarkEnd w:id="68"/>
    </w:p>
    <w:p w:rsidR="000B03F6" w:rsidRPr="00450F3F" w:rsidRDefault="000B03F6" w:rsidP="000B03F6">
      <w:pPr>
        <w:pStyle w:val="t-3"/>
        <w:spacing w:line="520" w:lineRule="exact"/>
        <w:ind w:right="-60"/>
      </w:pPr>
      <w:bookmarkStart w:id="69" w:name="_Toc337122126"/>
      <w:bookmarkStart w:id="70" w:name="_Toc349916578"/>
      <w:bookmarkStart w:id="71" w:name="_Toc401923790"/>
      <w:bookmarkStart w:id="72" w:name="_Toc402171706"/>
      <w:bookmarkStart w:id="73" w:name="_Toc465257678"/>
      <w:r w:rsidRPr="00450F3F">
        <w:t>（一）美國</w:t>
      </w:r>
      <w:bookmarkEnd w:id="69"/>
      <w:bookmarkEnd w:id="70"/>
      <w:bookmarkEnd w:id="71"/>
      <w:bookmarkEnd w:id="72"/>
      <w:bookmarkEnd w:id="73"/>
    </w:p>
    <w:p w:rsidR="00617E18" w:rsidRPr="00617E18" w:rsidRDefault="00063056" w:rsidP="00063056">
      <w:pPr>
        <w:snapToGrid w:val="0"/>
        <w:spacing w:beforeLines="50" w:before="180" w:line="300" w:lineRule="auto"/>
        <w:ind w:leftChars="150" w:left="360" w:firstLineChars="200" w:firstLine="560"/>
        <w:jc w:val="both"/>
        <w:rPr>
          <w:rFonts w:eastAsia="標楷體"/>
          <w:sz w:val="28"/>
          <w:szCs w:val="28"/>
          <w:shd w:val="clear" w:color="auto" w:fill="FFFFFF"/>
        </w:rPr>
      </w:pPr>
      <w:r w:rsidRPr="00063056">
        <w:rPr>
          <w:rFonts w:eastAsia="標楷體"/>
          <w:sz w:val="28"/>
          <w:szCs w:val="28"/>
          <w:shd w:val="clear" w:color="auto" w:fill="FFFFFF"/>
        </w:rPr>
        <w:t>美國商務部於</w:t>
      </w:r>
      <w:r w:rsidRPr="00063056">
        <w:rPr>
          <w:rFonts w:eastAsia="標楷體" w:hint="eastAsia"/>
          <w:sz w:val="28"/>
          <w:szCs w:val="28"/>
          <w:shd w:val="clear" w:color="auto" w:fill="FFFFFF"/>
        </w:rPr>
        <w:t>今年</w:t>
      </w:r>
      <w:r w:rsidRPr="00063056">
        <w:rPr>
          <w:rFonts w:eastAsia="標楷體"/>
          <w:sz w:val="28"/>
          <w:szCs w:val="28"/>
          <w:shd w:val="clear" w:color="auto" w:fill="FFFFFF"/>
        </w:rPr>
        <w:t>10</w:t>
      </w:r>
      <w:r w:rsidRPr="00063056">
        <w:rPr>
          <w:rFonts w:eastAsia="標楷體"/>
          <w:sz w:val="28"/>
          <w:szCs w:val="28"/>
          <w:shd w:val="clear" w:color="auto" w:fill="FFFFFF"/>
        </w:rPr>
        <w:t>月</w:t>
      </w:r>
      <w:r w:rsidRPr="00063056">
        <w:rPr>
          <w:rFonts w:eastAsia="標楷體"/>
          <w:sz w:val="28"/>
          <w:szCs w:val="28"/>
          <w:shd w:val="clear" w:color="auto" w:fill="FFFFFF"/>
        </w:rPr>
        <w:t>28</w:t>
      </w:r>
      <w:r w:rsidRPr="00063056">
        <w:rPr>
          <w:rFonts w:eastAsia="標楷體"/>
          <w:sz w:val="28"/>
          <w:szCs w:val="28"/>
          <w:shd w:val="clear" w:color="auto" w:fill="FFFFFF"/>
        </w:rPr>
        <w:t>日公布第</w:t>
      </w:r>
      <w:r w:rsidRPr="00063056">
        <w:rPr>
          <w:rFonts w:eastAsia="標楷體"/>
          <w:sz w:val="28"/>
          <w:szCs w:val="28"/>
          <w:shd w:val="clear" w:color="auto" w:fill="FFFFFF"/>
        </w:rPr>
        <w:t>3</w:t>
      </w:r>
      <w:r w:rsidRPr="00063056">
        <w:rPr>
          <w:rFonts w:eastAsia="標楷體"/>
          <w:sz w:val="28"/>
          <w:szCs w:val="28"/>
          <w:shd w:val="clear" w:color="auto" w:fill="FFFFFF"/>
        </w:rPr>
        <w:t>季國內生產總值（</w:t>
      </w:r>
      <w:r w:rsidRPr="00063056">
        <w:rPr>
          <w:rFonts w:eastAsia="標楷體"/>
          <w:sz w:val="28"/>
          <w:szCs w:val="28"/>
          <w:shd w:val="clear" w:color="auto" w:fill="FFFFFF"/>
        </w:rPr>
        <w:t>GDP</w:t>
      </w:r>
      <w:r w:rsidRPr="00063056">
        <w:rPr>
          <w:rFonts w:eastAsia="標楷體"/>
          <w:sz w:val="28"/>
          <w:szCs w:val="28"/>
          <w:shd w:val="clear" w:color="auto" w:fill="FFFFFF"/>
        </w:rPr>
        <w:t>）成長</w:t>
      </w:r>
      <w:r w:rsidRPr="00063056">
        <w:rPr>
          <w:rFonts w:eastAsia="標楷體"/>
          <w:sz w:val="28"/>
          <w:szCs w:val="28"/>
          <w:shd w:val="clear" w:color="auto" w:fill="FFFFFF"/>
        </w:rPr>
        <w:t>2.9</w:t>
      </w:r>
      <w:r w:rsidRPr="00063056">
        <w:rPr>
          <w:rFonts w:eastAsia="標楷體"/>
          <w:sz w:val="28"/>
          <w:szCs w:val="28"/>
          <w:shd w:val="clear" w:color="auto" w:fill="FFFFFF"/>
        </w:rPr>
        <w:t>％</w:t>
      </w:r>
      <w:r w:rsidRPr="00063056">
        <w:rPr>
          <w:rFonts w:eastAsia="標楷體"/>
          <w:sz w:val="28"/>
          <w:szCs w:val="28"/>
          <w:shd w:val="clear" w:color="auto" w:fill="FFFFFF"/>
        </w:rPr>
        <w:t>(</w:t>
      </w:r>
      <w:proofErr w:type="gramStart"/>
      <w:r w:rsidRPr="00063056">
        <w:rPr>
          <w:rFonts w:eastAsia="標楷體"/>
          <w:sz w:val="28"/>
          <w:szCs w:val="28"/>
          <w:shd w:val="clear" w:color="auto" w:fill="FFFFFF"/>
        </w:rPr>
        <w:t>季增年率</w:t>
      </w:r>
      <w:proofErr w:type="gramEnd"/>
      <w:r w:rsidRPr="00063056">
        <w:rPr>
          <w:rFonts w:eastAsia="標楷體"/>
          <w:sz w:val="28"/>
          <w:szCs w:val="28"/>
          <w:shd w:val="clear" w:color="auto" w:fill="FFFFFF"/>
        </w:rPr>
        <w:t>)</w:t>
      </w:r>
      <w:r w:rsidRPr="00063056">
        <w:rPr>
          <w:rFonts w:eastAsia="標楷體"/>
          <w:sz w:val="28"/>
          <w:szCs w:val="28"/>
          <w:shd w:val="clear" w:color="auto" w:fill="FFFFFF"/>
        </w:rPr>
        <w:t>，高於市場預期</w:t>
      </w:r>
      <w:r w:rsidRPr="00063056">
        <w:rPr>
          <w:rFonts w:eastAsia="標楷體"/>
          <w:sz w:val="28"/>
          <w:szCs w:val="28"/>
          <w:shd w:val="clear" w:color="auto" w:fill="FFFFFF"/>
        </w:rPr>
        <w:t>2.5</w:t>
      </w:r>
      <w:r w:rsidRPr="00063056">
        <w:rPr>
          <w:rFonts w:eastAsia="標楷體"/>
          <w:sz w:val="28"/>
          <w:szCs w:val="28"/>
          <w:shd w:val="clear" w:color="auto" w:fill="FFFFFF"/>
        </w:rPr>
        <w:t>％，為</w:t>
      </w:r>
      <w:r w:rsidRPr="00063056">
        <w:rPr>
          <w:rFonts w:eastAsia="標楷體"/>
          <w:sz w:val="28"/>
          <w:szCs w:val="28"/>
          <w:shd w:val="clear" w:color="auto" w:fill="FFFFFF"/>
        </w:rPr>
        <w:t>2014</w:t>
      </w:r>
      <w:r w:rsidRPr="00063056">
        <w:rPr>
          <w:rFonts w:eastAsia="標楷體"/>
          <w:sz w:val="28"/>
          <w:szCs w:val="28"/>
          <w:shd w:val="clear" w:color="auto" w:fill="FFFFFF"/>
        </w:rPr>
        <w:t>年第</w:t>
      </w:r>
      <w:r w:rsidRPr="00063056">
        <w:rPr>
          <w:rFonts w:eastAsia="標楷體"/>
          <w:sz w:val="28"/>
          <w:szCs w:val="28"/>
          <w:shd w:val="clear" w:color="auto" w:fill="FFFFFF"/>
        </w:rPr>
        <w:t>3</w:t>
      </w:r>
      <w:r w:rsidRPr="00063056">
        <w:rPr>
          <w:rFonts w:eastAsia="標楷體"/>
          <w:sz w:val="28"/>
          <w:szCs w:val="28"/>
          <w:shd w:val="clear" w:color="auto" w:fill="FFFFFF"/>
        </w:rPr>
        <w:t>季以來最強勁的增幅，主要受惠於出口激增、私人投資成長與庫存增加，抵銷個人消費支出放緩的影響。另聯</w:t>
      </w:r>
      <w:proofErr w:type="gramStart"/>
      <w:r w:rsidRPr="00063056">
        <w:rPr>
          <w:rFonts w:eastAsia="標楷體"/>
          <w:sz w:val="28"/>
          <w:szCs w:val="28"/>
          <w:shd w:val="clear" w:color="auto" w:fill="FFFFFF"/>
        </w:rPr>
        <w:t>準</w:t>
      </w:r>
      <w:proofErr w:type="gramEnd"/>
      <w:r w:rsidRPr="00063056">
        <w:rPr>
          <w:rFonts w:eastAsia="標楷體"/>
          <w:sz w:val="28"/>
          <w:szCs w:val="28"/>
          <w:shd w:val="clear" w:color="auto" w:fill="FFFFFF"/>
        </w:rPr>
        <w:t>會</w:t>
      </w:r>
      <w:r w:rsidRPr="00063056">
        <w:rPr>
          <w:rFonts w:eastAsia="標楷體"/>
          <w:sz w:val="28"/>
          <w:szCs w:val="28"/>
          <w:shd w:val="clear" w:color="auto" w:fill="FFFFFF"/>
        </w:rPr>
        <w:t>(Fed)</w:t>
      </w:r>
      <w:r w:rsidRPr="00063056">
        <w:rPr>
          <w:rFonts w:eastAsia="標楷體"/>
          <w:sz w:val="28"/>
          <w:szCs w:val="28"/>
          <w:shd w:val="clear" w:color="auto" w:fill="FFFFFF"/>
        </w:rPr>
        <w:t>主席葉倫於</w:t>
      </w:r>
      <w:r w:rsidRPr="00063056">
        <w:rPr>
          <w:rFonts w:eastAsia="標楷體"/>
          <w:sz w:val="28"/>
          <w:szCs w:val="28"/>
          <w:shd w:val="clear" w:color="auto" w:fill="FFFFFF"/>
        </w:rPr>
        <w:t>11</w:t>
      </w:r>
      <w:r w:rsidRPr="00063056">
        <w:rPr>
          <w:rFonts w:eastAsia="標楷體"/>
          <w:sz w:val="28"/>
          <w:szCs w:val="28"/>
          <w:shd w:val="clear" w:color="auto" w:fill="FFFFFF"/>
        </w:rPr>
        <w:t>月</w:t>
      </w:r>
      <w:r w:rsidRPr="00063056">
        <w:rPr>
          <w:rFonts w:eastAsia="標楷體"/>
          <w:sz w:val="28"/>
          <w:szCs w:val="28"/>
          <w:shd w:val="clear" w:color="auto" w:fill="FFFFFF"/>
        </w:rPr>
        <w:t>17</w:t>
      </w:r>
      <w:r w:rsidRPr="00063056">
        <w:rPr>
          <w:rFonts w:eastAsia="標楷體"/>
          <w:sz w:val="28"/>
          <w:szCs w:val="28"/>
          <w:shd w:val="clear" w:color="auto" w:fill="FFFFFF"/>
        </w:rPr>
        <w:t>日出席國會聯合經濟委員會時表示，美國經濟依從溫和的成長軌道，升息的適當時機可能相對較早來臨，同時警告，若拖太久才升息，將承受風險，並重申利率將漸進式上升。</w:t>
      </w:r>
    </w:p>
    <w:p w:rsidR="00617E18" w:rsidRPr="00617E18" w:rsidRDefault="00063056" w:rsidP="00063056">
      <w:pPr>
        <w:snapToGrid w:val="0"/>
        <w:spacing w:beforeLines="50" w:before="180" w:line="300" w:lineRule="auto"/>
        <w:ind w:leftChars="150" w:left="360" w:firstLineChars="200" w:firstLine="560"/>
        <w:jc w:val="both"/>
        <w:rPr>
          <w:rFonts w:eastAsia="標楷體"/>
          <w:sz w:val="28"/>
          <w:szCs w:val="28"/>
          <w:shd w:val="clear" w:color="auto" w:fill="FFFFFF"/>
        </w:rPr>
      </w:pPr>
      <w:r w:rsidRPr="00063056">
        <w:rPr>
          <w:rFonts w:eastAsia="標楷體" w:hint="eastAsia"/>
          <w:sz w:val="28"/>
          <w:szCs w:val="28"/>
          <w:shd w:val="clear" w:color="auto" w:fill="FFFFFF"/>
        </w:rPr>
        <w:t>美國工商協進會</w:t>
      </w:r>
      <w:r w:rsidRPr="00063056">
        <w:rPr>
          <w:rFonts w:eastAsia="標楷體" w:hint="eastAsia"/>
          <w:sz w:val="28"/>
          <w:szCs w:val="28"/>
          <w:shd w:val="clear" w:color="auto" w:fill="FFFFFF"/>
        </w:rPr>
        <w:t>(Conference Board)</w:t>
      </w:r>
      <w:r w:rsidRPr="00063056">
        <w:rPr>
          <w:rFonts w:eastAsia="標楷體" w:hint="eastAsia"/>
          <w:sz w:val="28"/>
          <w:szCs w:val="28"/>
          <w:shd w:val="clear" w:color="auto" w:fill="FFFFFF"/>
        </w:rPr>
        <w:t>公布今年</w:t>
      </w:r>
      <w:r w:rsidRPr="00063056">
        <w:rPr>
          <w:rFonts w:eastAsia="標楷體" w:hint="eastAsia"/>
          <w:sz w:val="28"/>
          <w:szCs w:val="28"/>
          <w:shd w:val="clear" w:color="auto" w:fill="FFFFFF"/>
        </w:rPr>
        <w:t>10</w:t>
      </w:r>
      <w:r w:rsidRPr="00063056">
        <w:rPr>
          <w:rFonts w:eastAsia="標楷體" w:hint="eastAsia"/>
          <w:sz w:val="28"/>
          <w:szCs w:val="28"/>
          <w:shd w:val="clear" w:color="auto" w:fill="FFFFFF"/>
        </w:rPr>
        <w:t>月領先指標增加</w:t>
      </w:r>
      <w:r w:rsidRPr="00063056">
        <w:rPr>
          <w:rFonts w:eastAsia="標楷體" w:hint="eastAsia"/>
          <w:sz w:val="28"/>
          <w:szCs w:val="28"/>
          <w:shd w:val="clear" w:color="auto" w:fill="FFFFFF"/>
        </w:rPr>
        <w:t>0.1%</w:t>
      </w:r>
      <w:r w:rsidRPr="00063056">
        <w:rPr>
          <w:rFonts w:eastAsia="標楷體" w:hint="eastAsia"/>
          <w:sz w:val="28"/>
          <w:szCs w:val="28"/>
          <w:shd w:val="clear" w:color="auto" w:fill="FFFFFF"/>
        </w:rPr>
        <w:t>。其中領先信用指數、利率差距、建築許可、製造業平均每週工時、製造業非國防</w:t>
      </w:r>
      <w:proofErr w:type="gramStart"/>
      <w:r w:rsidRPr="00063056">
        <w:rPr>
          <w:rFonts w:eastAsia="標楷體" w:hint="eastAsia"/>
          <w:sz w:val="28"/>
          <w:szCs w:val="28"/>
          <w:shd w:val="clear" w:color="auto" w:fill="FFFFFF"/>
        </w:rPr>
        <w:t>資本財新訂單</w:t>
      </w:r>
      <w:proofErr w:type="gramEnd"/>
      <w:r w:rsidRPr="00063056">
        <w:rPr>
          <w:rFonts w:eastAsia="標楷體" w:hint="eastAsia"/>
          <w:sz w:val="28"/>
          <w:szCs w:val="28"/>
          <w:shd w:val="clear" w:color="auto" w:fill="FFFFFF"/>
        </w:rPr>
        <w:t>，以及製造業消費性產品與材料新訂單正成長，其餘股價指標、消費者預期、</w:t>
      </w:r>
      <w:r w:rsidRPr="00063056">
        <w:rPr>
          <w:rFonts w:eastAsia="標楷體" w:hint="eastAsia"/>
          <w:sz w:val="28"/>
          <w:szCs w:val="28"/>
          <w:shd w:val="clear" w:color="auto" w:fill="FFFFFF"/>
        </w:rPr>
        <w:t>ISM</w:t>
      </w:r>
      <w:r w:rsidRPr="00063056">
        <w:rPr>
          <w:rFonts w:eastAsia="標楷體" w:hint="eastAsia"/>
          <w:sz w:val="28"/>
          <w:szCs w:val="28"/>
          <w:shd w:val="clear" w:color="auto" w:fill="FFFFFF"/>
        </w:rPr>
        <w:t>新接訂單、每週平均申請失業救濟金人數呈負成長。今年</w:t>
      </w:r>
      <w:r w:rsidRPr="00063056">
        <w:rPr>
          <w:rFonts w:eastAsia="標楷體" w:hint="eastAsia"/>
          <w:sz w:val="28"/>
          <w:szCs w:val="28"/>
          <w:shd w:val="clear" w:color="auto" w:fill="FFFFFF"/>
        </w:rPr>
        <w:t>10</w:t>
      </w:r>
      <w:r w:rsidRPr="00063056">
        <w:rPr>
          <w:rFonts w:eastAsia="標楷體" w:hint="eastAsia"/>
          <w:sz w:val="28"/>
          <w:szCs w:val="28"/>
          <w:shd w:val="clear" w:color="auto" w:fill="FFFFFF"/>
        </w:rPr>
        <w:t>月消費者信心指數，自今年</w:t>
      </w:r>
      <w:r w:rsidRPr="00063056">
        <w:rPr>
          <w:rFonts w:eastAsia="標楷體" w:hint="eastAsia"/>
          <w:sz w:val="28"/>
          <w:szCs w:val="28"/>
          <w:shd w:val="clear" w:color="auto" w:fill="FFFFFF"/>
        </w:rPr>
        <w:t>9</w:t>
      </w:r>
      <w:r w:rsidRPr="00063056">
        <w:rPr>
          <w:rFonts w:eastAsia="標楷體" w:hint="eastAsia"/>
          <w:sz w:val="28"/>
          <w:szCs w:val="28"/>
          <w:shd w:val="clear" w:color="auto" w:fill="FFFFFF"/>
        </w:rPr>
        <w:t>月修正後的</w:t>
      </w:r>
      <w:r w:rsidRPr="00063056">
        <w:rPr>
          <w:rFonts w:eastAsia="標楷體" w:hint="eastAsia"/>
          <w:sz w:val="28"/>
          <w:szCs w:val="28"/>
          <w:shd w:val="clear" w:color="auto" w:fill="FFFFFF"/>
        </w:rPr>
        <w:t>103.5</w:t>
      </w:r>
      <w:r w:rsidRPr="00063056">
        <w:rPr>
          <w:rFonts w:eastAsia="標楷體" w:hint="eastAsia"/>
          <w:sz w:val="28"/>
          <w:szCs w:val="28"/>
          <w:shd w:val="clear" w:color="auto" w:fill="FFFFFF"/>
        </w:rPr>
        <w:t>下降至</w:t>
      </w:r>
      <w:r w:rsidRPr="00063056">
        <w:rPr>
          <w:rFonts w:eastAsia="標楷體" w:hint="eastAsia"/>
          <w:sz w:val="28"/>
          <w:szCs w:val="28"/>
          <w:shd w:val="clear" w:color="auto" w:fill="FFFFFF"/>
        </w:rPr>
        <w:t>98.6</w:t>
      </w:r>
      <w:r w:rsidRPr="00063056">
        <w:rPr>
          <w:rFonts w:eastAsia="標楷體" w:hint="eastAsia"/>
          <w:sz w:val="28"/>
          <w:szCs w:val="28"/>
          <w:shd w:val="clear" w:color="auto" w:fill="FFFFFF"/>
        </w:rPr>
        <w:t>。另今年</w:t>
      </w:r>
      <w:r w:rsidRPr="00063056">
        <w:rPr>
          <w:rFonts w:eastAsia="標楷體" w:hint="eastAsia"/>
          <w:sz w:val="28"/>
          <w:szCs w:val="28"/>
          <w:shd w:val="clear" w:color="auto" w:fill="FFFFFF"/>
        </w:rPr>
        <w:t>10</w:t>
      </w:r>
      <w:r w:rsidRPr="00063056">
        <w:rPr>
          <w:rFonts w:eastAsia="標楷體" w:hint="eastAsia"/>
          <w:sz w:val="28"/>
          <w:szCs w:val="28"/>
          <w:shd w:val="clear" w:color="auto" w:fill="FFFFFF"/>
        </w:rPr>
        <w:t>月製造業採購經理人指數，從上月的</w:t>
      </w:r>
      <w:r w:rsidRPr="00063056">
        <w:rPr>
          <w:rFonts w:eastAsia="標楷體" w:hint="eastAsia"/>
          <w:sz w:val="28"/>
          <w:szCs w:val="28"/>
          <w:shd w:val="clear" w:color="auto" w:fill="FFFFFF"/>
        </w:rPr>
        <w:t>51.5</w:t>
      </w:r>
      <w:r w:rsidRPr="00063056">
        <w:rPr>
          <w:rFonts w:eastAsia="標楷體" w:hint="eastAsia"/>
          <w:sz w:val="28"/>
          <w:szCs w:val="28"/>
          <w:shd w:val="clear" w:color="auto" w:fill="FFFFFF"/>
        </w:rPr>
        <w:t>上升至</w:t>
      </w:r>
      <w:r w:rsidRPr="00063056">
        <w:rPr>
          <w:rFonts w:eastAsia="標楷體" w:hint="eastAsia"/>
          <w:sz w:val="28"/>
          <w:szCs w:val="28"/>
          <w:shd w:val="clear" w:color="auto" w:fill="FFFFFF"/>
        </w:rPr>
        <w:t>51.9</w:t>
      </w:r>
      <w:r w:rsidRPr="00063056">
        <w:rPr>
          <w:rFonts w:eastAsia="標楷體" w:hint="eastAsia"/>
          <w:sz w:val="28"/>
          <w:szCs w:val="28"/>
          <w:shd w:val="clear" w:color="auto" w:fill="FFFFFF"/>
        </w:rPr>
        <w:t>，數值高於</w:t>
      </w:r>
      <w:r w:rsidRPr="00063056">
        <w:rPr>
          <w:rFonts w:eastAsia="標楷體" w:hint="eastAsia"/>
          <w:sz w:val="28"/>
          <w:szCs w:val="28"/>
          <w:shd w:val="clear" w:color="auto" w:fill="FFFFFF"/>
        </w:rPr>
        <w:t>50</w:t>
      </w:r>
      <w:proofErr w:type="gramStart"/>
      <w:r w:rsidRPr="00063056">
        <w:rPr>
          <w:rFonts w:eastAsia="標楷體" w:hint="eastAsia"/>
          <w:sz w:val="28"/>
          <w:szCs w:val="28"/>
          <w:shd w:val="clear" w:color="auto" w:fill="FFFFFF"/>
        </w:rPr>
        <w:t>榮枯線</w:t>
      </w:r>
      <w:proofErr w:type="gramEnd"/>
      <w:r w:rsidRPr="00063056">
        <w:rPr>
          <w:rFonts w:eastAsia="標楷體" w:hint="eastAsia"/>
          <w:sz w:val="28"/>
          <w:szCs w:val="28"/>
          <w:shd w:val="clear" w:color="auto" w:fill="FFFFFF"/>
        </w:rPr>
        <w:t>，顯示製造業活動處於擴張。</w:t>
      </w:r>
    </w:p>
    <w:p w:rsidR="006A34C8" w:rsidRDefault="00063056" w:rsidP="00063056">
      <w:pPr>
        <w:snapToGrid w:val="0"/>
        <w:spacing w:beforeLines="50" w:before="180" w:line="300" w:lineRule="auto"/>
        <w:ind w:leftChars="150" w:left="360" w:firstLineChars="200" w:firstLine="560"/>
        <w:jc w:val="both"/>
        <w:rPr>
          <w:rFonts w:eastAsia="標楷體"/>
          <w:sz w:val="28"/>
          <w:szCs w:val="28"/>
          <w:shd w:val="clear" w:color="auto" w:fill="FFFFFF"/>
        </w:rPr>
      </w:pPr>
      <w:r w:rsidRPr="00063056">
        <w:rPr>
          <w:rFonts w:eastAsia="標楷體" w:hint="eastAsia"/>
          <w:sz w:val="28"/>
          <w:szCs w:val="28"/>
          <w:shd w:val="clear" w:color="auto" w:fill="FFFFFF"/>
        </w:rPr>
        <w:t>今年</w:t>
      </w:r>
      <w:r w:rsidRPr="00063056">
        <w:rPr>
          <w:rFonts w:eastAsia="標楷體" w:hint="eastAsia"/>
          <w:sz w:val="28"/>
          <w:szCs w:val="28"/>
          <w:shd w:val="clear" w:color="auto" w:fill="FFFFFF"/>
        </w:rPr>
        <w:t>9</w:t>
      </w:r>
      <w:r w:rsidRPr="00063056">
        <w:rPr>
          <w:rFonts w:eastAsia="標楷體" w:hint="eastAsia"/>
          <w:sz w:val="28"/>
          <w:szCs w:val="28"/>
          <w:shd w:val="clear" w:color="auto" w:fill="FFFFFF"/>
        </w:rPr>
        <w:t>月商品出口額為</w:t>
      </w:r>
      <w:r w:rsidRPr="00063056">
        <w:rPr>
          <w:rFonts w:eastAsia="標楷體" w:hint="eastAsia"/>
          <w:sz w:val="28"/>
          <w:szCs w:val="28"/>
          <w:shd w:val="clear" w:color="auto" w:fill="FFFFFF"/>
        </w:rPr>
        <w:t>1,261.3</w:t>
      </w:r>
      <w:r w:rsidRPr="00063056">
        <w:rPr>
          <w:rFonts w:eastAsia="標楷體" w:hint="eastAsia"/>
          <w:sz w:val="28"/>
          <w:szCs w:val="28"/>
          <w:shd w:val="clear" w:color="auto" w:fill="FFFFFF"/>
        </w:rPr>
        <w:t>億美元，較上年同期增加</w:t>
      </w:r>
      <w:r w:rsidRPr="00063056">
        <w:rPr>
          <w:rFonts w:eastAsia="標楷體" w:hint="eastAsia"/>
          <w:sz w:val="28"/>
          <w:szCs w:val="28"/>
          <w:shd w:val="clear" w:color="auto" w:fill="FFFFFF"/>
        </w:rPr>
        <w:t>0.7%</w:t>
      </w:r>
      <w:r w:rsidRPr="00063056">
        <w:rPr>
          <w:rFonts w:eastAsia="標楷體" w:hint="eastAsia"/>
          <w:sz w:val="28"/>
          <w:szCs w:val="28"/>
          <w:shd w:val="clear" w:color="auto" w:fill="FFFFFF"/>
        </w:rPr>
        <w:t>，進口額為</w:t>
      </w:r>
      <w:r w:rsidRPr="00063056">
        <w:rPr>
          <w:rFonts w:eastAsia="標楷體" w:hint="eastAsia"/>
          <w:sz w:val="28"/>
          <w:szCs w:val="28"/>
          <w:shd w:val="clear" w:color="auto" w:fill="FFFFFF"/>
        </w:rPr>
        <w:t>1,836.5</w:t>
      </w:r>
      <w:r w:rsidRPr="00063056">
        <w:rPr>
          <w:rFonts w:eastAsia="標楷體" w:hint="eastAsia"/>
          <w:sz w:val="28"/>
          <w:szCs w:val="28"/>
          <w:shd w:val="clear" w:color="auto" w:fill="FFFFFF"/>
        </w:rPr>
        <w:t>億美元，減少</w:t>
      </w:r>
      <w:r w:rsidRPr="00063056">
        <w:rPr>
          <w:rFonts w:eastAsia="標楷體" w:hint="eastAsia"/>
          <w:sz w:val="28"/>
          <w:szCs w:val="28"/>
          <w:shd w:val="clear" w:color="auto" w:fill="FFFFFF"/>
        </w:rPr>
        <w:t>2.1%</w:t>
      </w:r>
      <w:r w:rsidRPr="00063056">
        <w:rPr>
          <w:rFonts w:eastAsia="標楷體" w:hint="eastAsia"/>
          <w:sz w:val="28"/>
          <w:szCs w:val="28"/>
          <w:shd w:val="clear" w:color="auto" w:fill="FFFFFF"/>
        </w:rPr>
        <w:t>，貿易入超</w:t>
      </w:r>
      <w:r w:rsidRPr="00063056">
        <w:rPr>
          <w:rFonts w:eastAsia="標楷體" w:hint="eastAsia"/>
          <w:sz w:val="28"/>
          <w:szCs w:val="28"/>
          <w:shd w:val="clear" w:color="auto" w:fill="FFFFFF"/>
        </w:rPr>
        <w:t>575.2</w:t>
      </w:r>
      <w:r w:rsidRPr="00063056">
        <w:rPr>
          <w:rFonts w:eastAsia="標楷體" w:hint="eastAsia"/>
          <w:sz w:val="28"/>
          <w:szCs w:val="28"/>
          <w:shd w:val="clear" w:color="auto" w:fill="FFFFFF"/>
        </w:rPr>
        <w:t>億美元。今年</w:t>
      </w:r>
      <w:r w:rsidRPr="00063056">
        <w:rPr>
          <w:rFonts w:eastAsia="標楷體" w:hint="eastAsia"/>
          <w:sz w:val="28"/>
          <w:szCs w:val="28"/>
          <w:shd w:val="clear" w:color="auto" w:fill="FFFFFF"/>
        </w:rPr>
        <w:t>10</w:t>
      </w:r>
      <w:r w:rsidRPr="00063056">
        <w:rPr>
          <w:rFonts w:eastAsia="標楷體" w:hint="eastAsia"/>
          <w:sz w:val="28"/>
          <w:szCs w:val="28"/>
          <w:shd w:val="clear" w:color="auto" w:fill="FFFFFF"/>
        </w:rPr>
        <w:t>月消費者物價上漲</w:t>
      </w:r>
      <w:r w:rsidRPr="00063056">
        <w:rPr>
          <w:rFonts w:eastAsia="標楷體" w:hint="eastAsia"/>
          <w:sz w:val="28"/>
          <w:szCs w:val="28"/>
          <w:shd w:val="clear" w:color="auto" w:fill="FFFFFF"/>
        </w:rPr>
        <w:t>1.6%</w:t>
      </w:r>
      <w:r w:rsidRPr="00063056">
        <w:rPr>
          <w:rFonts w:eastAsia="標楷體" w:hint="eastAsia"/>
          <w:sz w:val="28"/>
          <w:szCs w:val="28"/>
          <w:shd w:val="clear" w:color="auto" w:fill="FFFFFF"/>
        </w:rPr>
        <w:t>；非農就業增加</w:t>
      </w:r>
      <w:r w:rsidRPr="00063056">
        <w:rPr>
          <w:rFonts w:eastAsia="標楷體" w:hint="eastAsia"/>
          <w:sz w:val="28"/>
          <w:szCs w:val="28"/>
          <w:shd w:val="clear" w:color="auto" w:fill="FFFFFF"/>
        </w:rPr>
        <w:t>16.1</w:t>
      </w:r>
      <w:r w:rsidRPr="00063056">
        <w:rPr>
          <w:rFonts w:eastAsia="標楷體" w:hint="eastAsia"/>
          <w:sz w:val="28"/>
          <w:szCs w:val="28"/>
          <w:shd w:val="clear" w:color="auto" w:fill="FFFFFF"/>
        </w:rPr>
        <w:t>萬人，失業率</w:t>
      </w:r>
      <w:r w:rsidRPr="00063056">
        <w:rPr>
          <w:rFonts w:eastAsia="標楷體" w:hint="eastAsia"/>
          <w:sz w:val="28"/>
          <w:szCs w:val="28"/>
          <w:shd w:val="clear" w:color="auto" w:fill="FFFFFF"/>
        </w:rPr>
        <w:t>4.9%</w:t>
      </w:r>
      <w:r w:rsidRPr="00063056">
        <w:rPr>
          <w:rFonts w:eastAsia="標楷體" w:hint="eastAsia"/>
          <w:sz w:val="28"/>
          <w:szCs w:val="28"/>
          <w:shd w:val="clear" w:color="auto" w:fill="FFFFFF"/>
        </w:rPr>
        <w:t>；工業生產較上年同期減少</w:t>
      </w:r>
      <w:r w:rsidRPr="00063056">
        <w:rPr>
          <w:rFonts w:eastAsia="標楷體" w:hint="eastAsia"/>
          <w:sz w:val="28"/>
          <w:szCs w:val="28"/>
          <w:shd w:val="clear" w:color="auto" w:fill="FFFFFF"/>
        </w:rPr>
        <w:t>0.9%</w:t>
      </w:r>
      <w:r w:rsidRPr="00063056">
        <w:rPr>
          <w:rFonts w:eastAsia="標楷體" w:hint="eastAsia"/>
          <w:sz w:val="28"/>
          <w:szCs w:val="28"/>
          <w:shd w:val="clear" w:color="auto" w:fill="FFFFFF"/>
        </w:rPr>
        <w:t>，其中製造業生產減少</w:t>
      </w:r>
      <w:r w:rsidRPr="00063056">
        <w:rPr>
          <w:rFonts w:eastAsia="標楷體" w:hint="eastAsia"/>
          <w:sz w:val="28"/>
          <w:szCs w:val="28"/>
          <w:shd w:val="clear" w:color="auto" w:fill="FFFFFF"/>
        </w:rPr>
        <w:t>0.2%</w:t>
      </w:r>
      <w:r w:rsidRPr="00063056">
        <w:rPr>
          <w:rFonts w:eastAsia="標楷體" w:hint="eastAsia"/>
          <w:sz w:val="28"/>
          <w:szCs w:val="28"/>
          <w:shd w:val="clear" w:color="auto" w:fill="FFFFFF"/>
        </w:rPr>
        <w:t>、礦業生產持續衰退</w:t>
      </w:r>
      <w:r w:rsidRPr="00063056">
        <w:rPr>
          <w:rFonts w:eastAsia="標楷體" w:hint="eastAsia"/>
          <w:sz w:val="28"/>
          <w:szCs w:val="28"/>
          <w:shd w:val="clear" w:color="auto" w:fill="FFFFFF"/>
        </w:rPr>
        <w:t>7.0%</w:t>
      </w:r>
      <w:r w:rsidRPr="00063056">
        <w:rPr>
          <w:rFonts w:eastAsia="標楷體" w:hint="eastAsia"/>
          <w:sz w:val="28"/>
          <w:szCs w:val="28"/>
          <w:shd w:val="clear" w:color="auto" w:fill="FFFFFF"/>
        </w:rPr>
        <w:t>。</w:t>
      </w:r>
    </w:p>
    <w:p w:rsidR="00085805" w:rsidRPr="003D29D3" w:rsidRDefault="00157A44" w:rsidP="006A34C8">
      <w:pPr>
        <w:snapToGrid w:val="0"/>
        <w:spacing w:beforeLines="50" w:before="180" w:line="300" w:lineRule="auto"/>
        <w:ind w:leftChars="150" w:left="360" w:firstLineChars="200" w:firstLine="560"/>
        <w:jc w:val="both"/>
        <w:rPr>
          <w:rFonts w:eastAsia="標楷體"/>
          <w:sz w:val="28"/>
          <w:szCs w:val="28"/>
          <w:shd w:val="clear" w:color="auto" w:fill="FFFFFF"/>
        </w:rPr>
      </w:pPr>
      <w:r w:rsidRPr="00157A44">
        <w:rPr>
          <w:rFonts w:eastAsia="標楷體" w:hint="eastAsia"/>
          <w:sz w:val="28"/>
          <w:szCs w:val="28"/>
          <w:shd w:val="clear" w:color="auto" w:fill="FFFFFF"/>
        </w:rPr>
        <w:t>美國新任總統當選人川普倡導「美國優先」，提出終結北美自由貿易協定</w:t>
      </w:r>
      <w:r w:rsidRPr="00157A44">
        <w:rPr>
          <w:rFonts w:eastAsia="標楷體"/>
          <w:sz w:val="28"/>
          <w:szCs w:val="28"/>
          <w:shd w:val="clear" w:color="auto" w:fill="FFFFFF"/>
        </w:rPr>
        <w:t>(NAFTA)</w:t>
      </w:r>
      <w:r w:rsidRPr="00157A44">
        <w:rPr>
          <w:rFonts w:eastAsia="標楷體" w:hint="eastAsia"/>
          <w:sz w:val="28"/>
          <w:szCs w:val="28"/>
          <w:shd w:val="clear" w:color="auto" w:fill="FFFFFF"/>
        </w:rPr>
        <w:t>、退出跨太平洋夥伴協定</w:t>
      </w:r>
      <w:r w:rsidRPr="00157A44">
        <w:rPr>
          <w:rFonts w:eastAsia="標楷體"/>
          <w:sz w:val="28"/>
          <w:szCs w:val="28"/>
          <w:shd w:val="clear" w:color="auto" w:fill="FFFFFF"/>
        </w:rPr>
        <w:t>(TPP)</w:t>
      </w:r>
      <w:r w:rsidRPr="00157A44">
        <w:rPr>
          <w:rFonts w:eastAsia="標楷體" w:hint="eastAsia"/>
          <w:sz w:val="28"/>
          <w:szCs w:val="28"/>
          <w:shd w:val="clear" w:color="auto" w:fill="FFFFFF"/>
        </w:rPr>
        <w:t>、將中國大陸列為貨幣操縱國，以及鼓勵美國製造業回流等政見，顯示其反全球化的理念，主張貿易保護，</w:t>
      </w:r>
      <w:r w:rsidR="004E5E0D">
        <w:rPr>
          <w:rFonts w:eastAsia="標楷體" w:hint="eastAsia"/>
          <w:sz w:val="28"/>
          <w:szCs w:val="28"/>
          <w:shd w:val="clear" w:color="auto" w:fill="FFFFFF"/>
        </w:rPr>
        <w:t>恐將</w:t>
      </w:r>
      <w:bookmarkStart w:id="74" w:name="_GoBack"/>
      <w:bookmarkEnd w:id="74"/>
      <w:r w:rsidRPr="00157A44">
        <w:rPr>
          <w:rFonts w:eastAsia="標楷體" w:hint="eastAsia"/>
          <w:sz w:val="28"/>
          <w:szCs w:val="28"/>
          <w:shd w:val="clear" w:color="auto" w:fill="FFFFFF"/>
        </w:rPr>
        <w:t>增添全球政經的不確定性。</w:t>
      </w:r>
    </w:p>
    <w:p w:rsidR="00617E18" w:rsidRPr="00450F3F" w:rsidRDefault="00617E18" w:rsidP="00617E18">
      <w:pPr>
        <w:widowControl/>
        <w:jc w:val="center"/>
        <w:rPr>
          <w:rFonts w:eastAsia="標楷體"/>
          <w:b/>
          <w:kern w:val="0"/>
          <w:sz w:val="28"/>
          <w:szCs w:val="20"/>
        </w:rPr>
      </w:pPr>
      <w:r w:rsidRPr="00450F3F">
        <w:rPr>
          <w:rFonts w:eastAsia="標楷體"/>
          <w:b/>
          <w:kern w:val="0"/>
          <w:sz w:val="28"/>
          <w:szCs w:val="32"/>
          <w:lang w:val="zh-TW"/>
        </w:rPr>
        <w:lastRenderedPageBreak/>
        <w:t>表</w:t>
      </w:r>
      <w:r w:rsidRPr="00450F3F">
        <w:rPr>
          <w:rFonts w:eastAsia="標楷體"/>
          <w:b/>
          <w:kern w:val="0"/>
          <w:sz w:val="28"/>
          <w:szCs w:val="32"/>
          <w:lang w:val="zh-TW"/>
        </w:rPr>
        <w:t xml:space="preserve">1-1   </w:t>
      </w:r>
      <w:r w:rsidRPr="00450F3F">
        <w:rPr>
          <w:rFonts w:eastAsia="標楷體"/>
          <w:b/>
          <w:kern w:val="0"/>
          <w:sz w:val="28"/>
          <w:szCs w:val="32"/>
          <w:lang w:val="zh-TW"/>
        </w:rPr>
        <w:t>美國重要經濟指標</w:t>
      </w:r>
    </w:p>
    <w:p w:rsidR="00617E18" w:rsidRPr="00A321BA" w:rsidRDefault="00617E18" w:rsidP="00617E18">
      <w:pPr>
        <w:tabs>
          <w:tab w:val="left" w:pos="6840"/>
        </w:tabs>
        <w:snapToGrid w:val="0"/>
        <w:jc w:val="right"/>
        <w:rPr>
          <w:rFonts w:eastAsia="標楷體"/>
          <w:bCs/>
          <w:color w:val="000000" w:themeColor="text1"/>
          <w:sz w:val="22"/>
          <w:szCs w:val="28"/>
        </w:rPr>
      </w:pPr>
      <w:r w:rsidRPr="00450F3F">
        <w:rPr>
          <w:rFonts w:eastAsia="標楷體"/>
          <w:bCs/>
          <w:sz w:val="28"/>
          <w:szCs w:val="32"/>
          <w:lang w:val="zh-TW"/>
        </w:rPr>
        <w:t xml:space="preserve">       </w:t>
      </w:r>
      <w:r w:rsidRPr="00A321BA">
        <w:rPr>
          <w:rFonts w:eastAsia="標楷體"/>
          <w:bCs/>
          <w:color w:val="000000" w:themeColor="text1"/>
          <w:sz w:val="22"/>
          <w:szCs w:val="28"/>
          <w:lang w:val="zh-TW"/>
        </w:rPr>
        <w:t>單位：億美元；</w:t>
      </w:r>
      <w:r w:rsidRPr="00A321BA">
        <w:rPr>
          <w:rFonts w:eastAsia="標楷體"/>
          <w:bCs/>
          <w:color w:val="000000" w:themeColor="text1"/>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617E18" w:rsidRPr="00A321BA" w:rsidTr="003951A6">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年</w:t>
            </w:r>
            <w:r w:rsidRPr="00A321BA">
              <w:rPr>
                <w:rFonts w:eastAsia="標楷體"/>
                <w:bCs/>
                <w:color w:val="000000" w:themeColor="text1"/>
                <w:sz w:val="22"/>
              </w:rPr>
              <w:t>(</w:t>
            </w:r>
            <w:r w:rsidRPr="00A321BA">
              <w:rPr>
                <w:rFonts w:eastAsia="標楷體" w:hint="eastAsia"/>
                <w:bCs/>
                <w:color w:val="000000" w:themeColor="text1"/>
                <w:sz w:val="22"/>
                <w:lang w:val="zh-TW"/>
              </w:rPr>
              <w:t>月</w:t>
            </w:r>
            <w:r w:rsidRPr="00A321BA">
              <w:rPr>
                <w:rFonts w:eastAsia="標楷體"/>
                <w:bCs/>
                <w:color w:val="000000" w:themeColor="text1"/>
                <w:sz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實質</w:t>
            </w:r>
          </w:p>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bCs/>
                <w:color w:val="000000" w:themeColor="text1"/>
                <w:sz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工業</w:t>
            </w:r>
          </w:p>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szCs w:val="20"/>
              </w:rPr>
            </w:pPr>
            <w:r w:rsidRPr="00A321BA">
              <w:rPr>
                <w:rFonts w:eastAsia="標楷體" w:hint="eastAsia"/>
                <w:bCs/>
                <w:color w:val="000000" w:themeColor="text1"/>
                <w:sz w:val="22"/>
                <w:szCs w:val="20"/>
              </w:rPr>
              <w:t>貿</w:t>
            </w:r>
            <w:r w:rsidRPr="00A321BA">
              <w:rPr>
                <w:rFonts w:eastAsia="標楷體"/>
                <w:bCs/>
                <w:color w:val="000000" w:themeColor="text1"/>
                <w:sz w:val="22"/>
                <w:szCs w:val="20"/>
              </w:rPr>
              <w:t xml:space="preserve">    </w:t>
            </w:r>
            <w:r w:rsidRPr="00A321BA">
              <w:rPr>
                <w:rFonts w:eastAsia="標楷體" w:hint="eastAsia"/>
                <w:bCs/>
                <w:color w:val="000000" w:themeColor="text1"/>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lang w:val="zh-TW"/>
              </w:rPr>
            </w:pPr>
            <w:r w:rsidRPr="00A321BA">
              <w:rPr>
                <w:rFonts w:eastAsia="標楷體" w:hint="eastAsia"/>
                <w:bCs/>
                <w:color w:val="000000" w:themeColor="text1"/>
                <w:sz w:val="22"/>
                <w:lang w:val="zh-TW"/>
              </w:rPr>
              <w:t>消費者</w:t>
            </w:r>
          </w:p>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lang w:val="zh-TW"/>
              </w:rPr>
              <w:t>失業率</w:t>
            </w:r>
          </w:p>
        </w:tc>
      </w:tr>
      <w:tr w:rsidR="00617E18" w:rsidRPr="00A321BA" w:rsidTr="003951A6">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617E18" w:rsidRPr="00A321BA" w:rsidRDefault="00617E18" w:rsidP="00617E18">
            <w:pPr>
              <w:tabs>
                <w:tab w:val="left" w:pos="6840"/>
              </w:tabs>
              <w:autoSpaceDE w:val="0"/>
              <w:autoSpaceDN w:val="0"/>
              <w:adjustRightInd w:val="0"/>
              <w:snapToGrid w:val="0"/>
              <w:spacing w:beforeLines="30" w:before="108" w:line="240" w:lineRule="atLeast"/>
              <w:jc w:val="center"/>
              <w:rPr>
                <w:rFonts w:eastAsia="標楷體"/>
                <w:bCs/>
                <w:color w:val="000000" w:themeColor="text1"/>
                <w:sz w:val="22"/>
              </w:rPr>
            </w:pPr>
            <w:r w:rsidRPr="00A321BA">
              <w:rPr>
                <w:rFonts w:eastAsia="標楷體" w:hint="eastAsia"/>
                <w:bCs/>
                <w:color w:val="000000" w:themeColor="text1"/>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17E18" w:rsidRPr="00A321BA" w:rsidRDefault="00617E18" w:rsidP="003951A6">
            <w:pPr>
              <w:widowControl/>
              <w:rPr>
                <w:rFonts w:eastAsia="標楷體"/>
                <w:bCs/>
                <w:color w:val="000000" w:themeColor="text1"/>
                <w:sz w:val="22"/>
              </w:rPr>
            </w:pPr>
          </w:p>
        </w:tc>
      </w:tr>
      <w:tr w:rsidR="00617E18" w:rsidRPr="00A321BA" w:rsidTr="003951A6">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617E18" w:rsidRPr="00A321BA" w:rsidRDefault="00617E18" w:rsidP="003951A6">
            <w:pPr>
              <w:tabs>
                <w:tab w:val="left" w:pos="6840"/>
              </w:tabs>
              <w:autoSpaceDE w:val="0"/>
              <w:autoSpaceDN w:val="0"/>
              <w:adjustRightInd w:val="0"/>
              <w:snapToGrid w:val="0"/>
              <w:spacing w:line="240" w:lineRule="atLeast"/>
              <w:jc w:val="center"/>
              <w:rPr>
                <w:rFonts w:eastAsia="標楷體"/>
                <w:bCs/>
                <w:color w:val="000000" w:themeColor="text1"/>
                <w:sz w:val="22"/>
              </w:rPr>
            </w:pPr>
            <w:r w:rsidRPr="00A321BA">
              <w:rPr>
                <w:rFonts w:eastAsia="標楷體" w:hint="eastAsia"/>
                <w:bCs/>
                <w:color w:val="000000" w:themeColor="text1"/>
                <w:sz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617E18" w:rsidRPr="00A321BA" w:rsidRDefault="00617E18" w:rsidP="003951A6">
            <w:pPr>
              <w:widowControl/>
              <w:rPr>
                <w:rFonts w:eastAsia="標楷體"/>
                <w:bCs/>
                <w:color w:val="000000" w:themeColor="text1"/>
                <w:sz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617E18" w:rsidRPr="00A321BA" w:rsidRDefault="00617E18" w:rsidP="003951A6">
            <w:pPr>
              <w:widowControl/>
              <w:rPr>
                <w:rFonts w:eastAsia="標楷體"/>
                <w:bCs/>
                <w:color w:val="000000" w:themeColor="text1"/>
                <w:sz w:val="22"/>
              </w:rPr>
            </w:pPr>
          </w:p>
        </w:tc>
      </w:tr>
      <w:tr w:rsidR="00063056" w:rsidRPr="00A321BA" w:rsidTr="003951A6">
        <w:trPr>
          <w:cantSplit/>
        </w:trPr>
        <w:tc>
          <w:tcPr>
            <w:tcW w:w="1288" w:type="dxa"/>
            <w:tcBorders>
              <w:top w:val="nil"/>
              <w:left w:val="nil"/>
              <w:bottom w:val="nil"/>
              <w:right w:val="single" w:sz="6" w:space="0" w:color="auto"/>
            </w:tcBorders>
            <w:shd w:val="clear" w:color="auto" w:fill="auto"/>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2011</w:t>
            </w:r>
            <w:r w:rsidRPr="000630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1.</w:t>
            </w:r>
            <w:r w:rsidRPr="00063056">
              <w:rPr>
                <w:rFonts w:eastAsia="標楷體" w:hint="eastAsia"/>
                <w:bCs/>
                <w:color w:val="000000" w:themeColor="text1"/>
                <w:sz w:val="22"/>
              </w:rPr>
              <w:t>6</w:t>
            </w:r>
          </w:p>
        </w:tc>
        <w:tc>
          <w:tcPr>
            <w:tcW w:w="844" w:type="dxa"/>
            <w:tcBorders>
              <w:top w:val="nil"/>
              <w:left w:val="single" w:sz="6" w:space="0" w:color="auto"/>
              <w:bottom w:val="nil"/>
              <w:right w:val="single" w:sz="6" w:space="0" w:color="auto"/>
            </w:tcBorders>
            <w:shd w:val="clear" w:color="auto" w:fill="auto"/>
            <w:vAlign w:val="center"/>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2.9</w:t>
            </w:r>
          </w:p>
        </w:tc>
        <w:tc>
          <w:tcPr>
            <w:tcW w:w="840" w:type="dxa"/>
            <w:tcBorders>
              <w:top w:val="nil"/>
              <w:left w:val="single" w:sz="6" w:space="0" w:color="auto"/>
              <w:bottom w:val="nil"/>
              <w:right w:val="single" w:sz="6" w:space="0" w:color="auto"/>
            </w:tcBorders>
            <w:shd w:val="clear" w:color="auto" w:fill="auto"/>
            <w:vAlign w:val="center"/>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14,9</w:t>
            </w:r>
            <w:r w:rsidRPr="00063056">
              <w:rPr>
                <w:rFonts w:eastAsia="標楷體" w:hint="eastAsia"/>
                <w:bCs/>
                <w:color w:val="000000" w:themeColor="text1"/>
                <w:sz w:val="22"/>
              </w:rPr>
              <w:t>92</w:t>
            </w:r>
            <w:r w:rsidRPr="00063056">
              <w:rPr>
                <w:rFonts w:eastAsia="標楷體"/>
                <w:bCs/>
                <w:color w:val="000000" w:themeColor="text1"/>
                <w:sz w:val="22"/>
              </w:rPr>
              <w:t>.</w:t>
            </w:r>
            <w:r w:rsidRPr="00063056">
              <w:rPr>
                <w:rFonts w:eastAsia="標楷體" w:hint="eastAsia"/>
                <w:bCs/>
                <w:color w:val="000000" w:themeColor="text1"/>
                <w:sz w:val="22"/>
              </w:rPr>
              <w:t>4</w:t>
            </w:r>
          </w:p>
        </w:tc>
        <w:tc>
          <w:tcPr>
            <w:tcW w:w="784" w:type="dxa"/>
            <w:tcBorders>
              <w:top w:val="nil"/>
              <w:left w:val="single" w:sz="6" w:space="0" w:color="auto"/>
              <w:bottom w:val="nil"/>
              <w:right w:val="single" w:sz="6" w:space="0" w:color="auto"/>
            </w:tcBorders>
            <w:shd w:val="clear" w:color="auto" w:fill="auto"/>
            <w:vAlign w:val="center"/>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16.</w:t>
            </w:r>
            <w:r w:rsidRPr="00063056">
              <w:rPr>
                <w:rFonts w:eastAsia="標楷體" w:hint="eastAsia"/>
                <w:bCs/>
                <w:color w:val="000000" w:themeColor="text1"/>
                <w:sz w:val="22"/>
              </w:rPr>
              <w:t>2</w:t>
            </w:r>
          </w:p>
        </w:tc>
        <w:tc>
          <w:tcPr>
            <w:tcW w:w="853" w:type="dxa"/>
            <w:tcBorders>
              <w:top w:val="nil"/>
              <w:left w:val="single" w:sz="6" w:space="0" w:color="auto"/>
              <w:bottom w:val="nil"/>
              <w:right w:val="single" w:sz="6" w:space="0" w:color="auto"/>
            </w:tcBorders>
            <w:shd w:val="clear" w:color="auto" w:fill="auto"/>
            <w:vAlign w:val="center"/>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22,3</w:t>
            </w:r>
            <w:r w:rsidRPr="00063056">
              <w:rPr>
                <w:rFonts w:eastAsia="標楷體" w:hint="eastAsia"/>
                <w:bCs/>
                <w:color w:val="000000" w:themeColor="text1"/>
                <w:sz w:val="22"/>
              </w:rPr>
              <w:t>98</w:t>
            </w:r>
            <w:r w:rsidRPr="00063056">
              <w:rPr>
                <w:rFonts w:eastAsia="標楷體"/>
                <w:bCs/>
                <w:color w:val="000000" w:themeColor="text1"/>
                <w:sz w:val="22"/>
              </w:rPr>
              <w:t>.</w:t>
            </w:r>
            <w:r w:rsidRPr="00063056">
              <w:rPr>
                <w:rFonts w:eastAsia="標楷體" w:hint="eastAsia"/>
                <w:bCs/>
                <w:color w:val="000000" w:themeColor="text1"/>
                <w:sz w:val="22"/>
              </w:rPr>
              <w:t>9</w:t>
            </w:r>
          </w:p>
        </w:tc>
        <w:tc>
          <w:tcPr>
            <w:tcW w:w="784" w:type="dxa"/>
            <w:tcBorders>
              <w:top w:val="nil"/>
              <w:left w:val="single" w:sz="6" w:space="0" w:color="auto"/>
              <w:bottom w:val="nil"/>
              <w:right w:val="single" w:sz="6" w:space="0" w:color="auto"/>
            </w:tcBorders>
            <w:shd w:val="clear" w:color="auto" w:fill="auto"/>
            <w:vAlign w:val="center"/>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15.</w:t>
            </w:r>
            <w:r w:rsidRPr="00063056">
              <w:rPr>
                <w:rFonts w:eastAsia="標楷體" w:hint="eastAsia"/>
                <w:bCs/>
                <w:color w:val="000000" w:themeColor="text1"/>
                <w:sz w:val="22"/>
              </w:rPr>
              <w:t>5</w:t>
            </w:r>
          </w:p>
        </w:tc>
        <w:tc>
          <w:tcPr>
            <w:tcW w:w="910" w:type="dxa"/>
            <w:tcBorders>
              <w:top w:val="nil"/>
              <w:left w:val="single" w:sz="6" w:space="0" w:color="auto"/>
              <w:bottom w:val="nil"/>
              <w:right w:val="single" w:sz="6" w:space="0" w:color="auto"/>
            </w:tcBorders>
            <w:shd w:val="clear" w:color="auto" w:fill="auto"/>
            <w:vAlign w:val="center"/>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-7,</w:t>
            </w:r>
            <w:r w:rsidRPr="00063056">
              <w:rPr>
                <w:rFonts w:eastAsia="標楷體" w:hint="eastAsia"/>
                <w:bCs/>
                <w:color w:val="000000" w:themeColor="text1"/>
                <w:sz w:val="22"/>
              </w:rPr>
              <w:t>406</w:t>
            </w:r>
            <w:r w:rsidRPr="00063056">
              <w:rPr>
                <w:rFonts w:eastAsia="標楷體"/>
                <w:bCs/>
                <w:color w:val="000000" w:themeColor="text1"/>
                <w:sz w:val="22"/>
              </w:rPr>
              <w:t>.</w:t>
            </w:r>
            <w:r w:rsidRPr="00063056">
              <w:rPr>
                <w:rFonts w:eastAsia="標楷體" w:hint="eastAsia"/>
                <w:bCs/>
                <w:color w:val="000000" w:themeColor="text1"/>
                <w:sz w:val="22"/>
              </w:rPr>
              <w:t>5</w:t>
            </w:r>
          </w:p>
        </w:tc>
        <w:tc>
          <w:tcPr>
            <w:tcW w:w="854" w:type="dxa"/>
            <w:tcBorders>
              <w:top w:val="nil"/>
              <w:left w:val="single" w:sz="6" w:space="0" w:color="auto"/>
              <w:bottom w:val="nil"/>
              <w:right w:val="single" w:sz="6" w:space="0" w:color="auto"/>
            </w:tcBorders>
            <w:shd w:val="clear" w:color="auto" w:fill="auto"/>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3.1</w:t>
            </w:r>
          </w:p>
        </w:tc>
        <w:tc>
          <w:tcPr>
            <w:tcW w:w="835" w:type="dxa"/>
            <w:tcBorders>
              <w:top w:val="nil"/>
              <w:left w:val="single" w:sz="6" w:space="0" w:color="auto"/>
              <w:bottom w:val="nil"/>
              <w:right w:val="nil"/>
            </w:tcBorders>
            <w:shd w:val="clear" w:color="auto" w:fill="auto"/>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9.0</w:t>
            </w:r>
          </w:p>
        </w:tc>
      </w:tr>
      <w:tr w:rsidR="00063056" w:rsidRPr="00A321BA" w:rsidTr="003951A6">
        <w:trPr>
          <w:cantSplit/>
        </w:trPr>
        <w:tc>
          <w:tcPr>
            <w:tcW w:w="1288" w:type="dxa"/>
            <w:tcBorders>
              <w:top w:val="nil"/>
              <w:left w:val="nil"/>
              <w:bottom w:val="nil"/>
              <w:right w:val="single" w:sz="6" w:space="0" w:color="auto"/>
            </w:tcBorders>
            <w:shd w:val="clear" w:color="auto" w:fill="auto"/>
            <w:hideMark/>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2012</w:t>
            </w:r>
            <w:r w:rsidRPr="000630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2.2</w:t>
            </w:r>
          </w:p>
        </w:tc>
        <w:tc>
          <w:tcPr>
            <w:tcW w:w="844"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2.8</w:t>
            </w:r>
          </w:p>
        </w:tc>
        <w:tc>
          <w:tcPr>
            <w:tcW w:w="840"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15,625.8</w:t>
            </w:r>
          </w:p>
        </w:tc>
        <w:tc>
          <w:tcPr>
            <w:tcW w:w="784"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4.2</w:t>
            </w:r>
          </w:p>
        </w:tc>
        <w:tc>
          <w:tcPr>
            <w:tcW w:w="853"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23,037.5</w:t>
            </w:r>
          </w:p>
        </w:tc>
        <w:tc>
          <w:tcPr>
            <w:tcW w:w="784"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2.9</w:t>
            </w:r>
          </w:p>
        </w:tc>
        <w:tc>
          <w:tcPr>
            <w:tcW w:w="910"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-7,411.7</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2.1</w:t>
            </w:r>
          </w:p>
        </w:tc>
        <w:tc>
          <w:tcPr>
            <w:tcW w:w="835" w:type="dxa"/>
            <w:tcBorders>
              <w:top w:val="nil"/>
              <w:left w:val="single" w:sz="6" w:space="0" w:color="auto"/>
              <w:bottom w:val="nil"/>
              <w:right w:val="nil"/>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8.1</w:t>
            </w:r>
          </w:p>
        </w:tc>
      </w:tr>
      <w:tr w:rsidR="00063056" w:rsidRPr="00A321BA" w:rsidTr="003951A6">
        <w:trPr>
          <w:cantSplit/>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2013</w:t>
            </w:r>
            <w:r w:rsidRPr="000630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1.5</w:t>
            </w:r>
          </w:p>
        </w:tc>
        <w:tc>
          <w:tcPr>
            <w:tcW w:w="844"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1.9</w:t>
            </w:r>
          </w:p>
        </w:tc>
        <w:tc>
          <w:tcPr>
            <w:tcW w:w="840"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15,920.0</w:t>
            </w:r>
          </w:p>
        </w:tc>
        <w:tc>
          <w:tcPr>
            <w:tcW w:w="784"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1.9</w:t>
            </w:r>
          </w:p>
        </w:tc>
        <w:tc>
          <w:tcPr>
            <w:tcW w:w="853"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22,942.5</w:t>
            </w:r>
          </w:p>
        </w:tc>
        <w:tc>
          <w:tcPr>
            <w:tcW w:w="784"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-0.4</w:t>
            </w:r>
          </w:p>
        </w:tc>
        <w:tc>
          <w:tcPr>
            <w:tcW w:w="910" w:type="dxa"/>
            <w:tcBorders>
              <w:top w:val="nil"/>
              <w:left w:val="single" w:sz="6" w:space="0" w:color="auto"/>
              <w:bottom w:val="nil"/>
              <w:right w:val="single" w:sz="6" w:space="0" w:color="auto"/>
            </w:tcBorders>
            <w:shd w:val="clear" w:color="auto" w:fill="auto"/>
            <w:vAlign w:val="center"/>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1.5</w:t>
            </w:r>
          </w:p>
        </w:tc>
        <w:tc>
          <w:tcPr>
            <w:tcW w:w="835" w:type="dxa"/>
            <w:tcBorders>
              <w:top w:val="nil"/>
              <w:left w:val="single" w:sz="6" w:space="0" w:color="auto"/>
              <w:bottom w:val="nil"/>
              <w:right w:val="nil"/>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7.4</w:t>
            </w:r>
          </w:p>
        </w:tc>
      </w:tr>
      <w:tr w:rsidR="00063056" w:rsidRPr="00A321BA" w:rsidTr="003951A6">
        <w:trPr>
          <w:cantSplit/>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2014</w:t>
            </w:r>
            <w:r w:rsidRPr="000630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2.9</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16,333.2</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2.6</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23,854.9</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3.9</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-7,022.4</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1.6</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6.2</w:t>
            </w:r>
          </w:p>
        </w:tc>
      </w:tr>
      <w:tr w:rsidR="00063056" w:rsidRPr="001E725E" w:rsidTr="003951A6">
        <w:trPr>
          <w:cantSplit/>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2015</w:t>
            </w:r>
            <w:r w:rsidRPr="000630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highlight w:val="yellow"/>
              </w:rPr>
            </w:pPr>
            <w:r w:rsidRPr="00063056">
              <w:rPr>
                <w:rFonts w:eastAsia="標楷體" w:hint="eastAsia"/>
                <w:bCs/>
                <w:color w:val="000000" w:themeColor="text1"/>
                <w:sz w:val="22"/>
              </w:rPr>
              <w:t>2.4</w:t>
            </w:r>
          </w:p>
        </w:tc>
        <w:tc>
          <w:tcPr>
            <w:tcW w:w="844" w:type="dxa"/>
            <w:tcBorders>
              <w:top w:val="nil"/>
              <w:left w:val="single" w:sz="6" w:space="0" w:color="auto"/>
              <w:bottom w:val="nil"/>
              <w:right w:val="single" w:sz="6" w:space="0" w:color="auto"/>
            </w:tcBorders>
            <w:shd w:val="clear" w:color="auto" w:fill="FFFFFF" w:themeFill="background1"/>
          </w:tcPr>
          <w:p w:rsidR="00063056" w:rsidRPr="00063056" w:rsidRDefault="00063056" w:rsidP="00063056">
            <w:pPr>
              <w:jc w:val="center"/>
              <w:rPr>
                <w:color w:val="000000" w:themeColor="text1"/>
                <w:sz w:val="22"/>
                <w:highlight w:val="yellow"/>
              </w:rPr>
            </w:pPr>
            <w:r w:rsidRPr="00063056">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15,103.0</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-7.5</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22,728.7</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-4.7</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-7,625.7</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highlight w:val="yellow"/>
              </w:rPr>
            </w:pPr>
            <w:r w:rsidRPr="00063056">
              <w:rPr>
                <w:rFonts w:hint="eastAsia"/>
                <w:color w:val="000000" w:themeColor="text1"/>
                <w:sz w:val="22"/>
              </w:rPr>
              <w:t>0.1</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highlight w:val="yellow"/>
              </w:rPr>
            </w:pPr>
            <w:r w:rsidRPr="00063056">
              <w:rPr>
                <w:rFonts w:eastAsia="標楷體" w:hint="eastAsia"/>
                <w:bCs/>
                <w:color w:val="000000" w:themeColor="text1"/>
                <w:sz w:val="22"/>
              </w:rPr>
              <w:t>5.3</w:t>
            </w:r>
          </w:p>
        </w:tc>
      </w:tr>
      <w:tr w:rsidR="00063056" w:rsidRPr="001E725E" w:rsidTr="003951A6">
        <w:trPr>
          <w:cantSplit/>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9</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-0.3</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1,252.7</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-7.8</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1,875.7</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-5.9</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-623.1</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0.0</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5.1</w:t>
            </w:r>
          </w:p>
        </w:tc>
      </w:tr>
      <w:tr w:rsidR="00063056" w:rsidRPr="001E725E" w:rsidTr="003951A6">
        <w:trPr>
          <w:cantSplit/>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10</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-0.5</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1,232.9</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-10.4</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1,861.5</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-7.1</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color w:val="000000" w:themeColor="text1"/>
                <w:sz w:val="22"/>
              </w:rPr>
              <w:t>-6</w:t>
            </w:r>
            <w:r w:rsidRPr="00063056">
              <w:rPr>
                <w:rFonts w:hint="eastAsia"/>
                <w:color w:val="000000" w:themeColor="text1"/>
                <w:sz w:val="22"/>
              </w:rPr>
              <w:t>28</w:t>
            </w:r>
            <w:r w:rsidRPr="00063056">
              <w:rPr>
                <w:color w:val="000000" w:themeColor="text1"/>
                <w:sz w:val="22"/>
              </w:rPr>
              <w:t>.</w:t>
            </w:r>
            <w:r w:rsidRPr="00063056">
              <w:rPr>
                <w:rFonts w:hint="eastAsia"/>
                <w:color w:val="000000" w:themeColor="text1"/>
                <w:sz w:val="22"/>
              </w:rPr>
              <w:t>6</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0.2</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5.0</w:t>
            </w:r>
          </w:p>
        </w:tc>
      </w:tr>
      <w:tr w:rsidR="00063056" w:rsidRPr="001E725E" w:rsidTr="003951A6">
        <w:trPr>
          <w:cantSplit/>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11</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1.4</w:t>
            </w:r>
            <w:r w:rsidRPr="00063056">
              <w:rPr>
                <w:rFonts w:eastAsia="標楷體"/>
                <w:bCs/>
                <w:color w:val="000000" w:themeColor="text1"/>
                <w:sz w:val="22"/>
              </w:rPr>
              <w:t xml:space="preserve"> (IV)</w:t>
            </w: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-2.1</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1,212.9</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-10.9</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1,837.7</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-6.9</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-624.9</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0.5</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5.0</w:t>
            </w:r>
          </w:p>
        </w:tc>
      </w:tr>
      <w:tr w:rsidR="00063056" w:rsidRPr="001E725E" w:rsidTr="003951A6">
        <w:trPr>
          <w:cantSplit/>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12</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1,207.0</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-10.2</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1,837.6</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-8.2</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-630.6</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0.7</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5.0</w:t>
            </w:r>
          </w:p>
        </w:tc>
      </w:tr>
      <w:tr w:rsidR="00063056" w:rsidRPr="001E725E" w:rsidTr="003951A6">
        <w:trPr>
          <w:cantSplit/>
          <w:trHeight w:val="201"/>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2016</w:t>
            </w:r>
            <w:r w:rsidRPr="00063056">
              <w:rPr>
                <w:rFonts w:eastAsia="標楷體" w:hint="eastAsia"/>
                <w:bCs/>
                <w:color w:val="000000" w:themeColor="text1"/>
                <w:sz w:val="22"/>
              </w:rPr>
              <w:t>年</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highlight w:val="yellow"/>
              </w:rPr>
            </w:pPr>
            <w:r w:rsidRPr="00063056">
              <w:rPr>
                <w:rFonts w:hint="eastAsia"/>
                <w:color w:val="000000" w:themeColor="text1"/>
                <w:sz w:val="22"/>
              </w:rPr>
              <w:t>-1.0 (III)</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10,900.9</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-4.8</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16,410.9</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-4.5</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-5,510.0</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4.9</w:t>
            </w:r>
          </w:p>
        </w:tc>
      </w:tr>
      <w:tr w:rsidR="00063056" w:rsidRPr="001E725E" w:rsidTr="003951A6">
        <w:trPr>
          <w:cantSplit/>
          <w:trHeight w:val="201"/>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1</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1,172.4</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-9.3</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1,809.6</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-6.5</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-637.2</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1.4</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4.9</w:t>
            </w:r>
          </w:p>
        </w:tc>
      </w:tr>
      <w:tr w:rsidR="00063056" w:rsidRPr="001E725E" w:rsidTr="003951A6">
        <w:trPr>
          <w:cantSplit/>
          <w:trHeight w:val="201"/>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2</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0.8</w:t>
            </w:r>
            <w:r w:rsidRPr="00063056">
              <w:rPr>
                <w:rFonts w:eastAsia="標楷體"/>
                <w:bCs/>
                <w:color w:val="000000" w:themeColor="text1"/>
                <w:sz w:val="22"/>
              </w:rPr>
              <w:t xml:space="preserve"> (I)</w:t>
            </w: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color w:val="000000" w:themeColor="text1"/>
                <w:sz w:val="22"/>
              </w:rPr>
              <w:t>-</w:t>
            </w:r>
            <w:r w:rsidRPr="00063056">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1,196.4</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-5.9</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1,849.1</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-0.6</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-652.7</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4.9</w:t>
            </w:r>
          </w:p>
        </w:tc>
      </w:tr>
      <w:tr w:rsidR="00063056" w:rsidRPr="001E725E" w:rsidTr="003951A6">
        <w:trPr>
          <w:cantSplit/>
          <w:trHeight w:val="201"/>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3</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-2.0</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1,172.6</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-8.1</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1,745.6</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-11.8</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-573.0</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0.9</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5.0</w:t>
            </w:r>
          </w:p>
        </w:tc>
      </w:tr>
      <w:tr w:rsidR="00063056" w:rsidRPr="001E725E" w:rsidTr="003951A6">
        <w:trPr>
          <w:cantSplit/>
          <w:trHeight w:val="201"/>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4</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-1.4</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1,201.1</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-6.9</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1,787.0</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-7.0</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-585.9</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5.0</w:t>
            </w:r>
          </w:p>
        </w:tc>
      </w:tr>
      <w:tr w:rsidR="00063056" w:rsidRPr="001E725E" w:rsidTr="003951A6">
        <w:trPr>
          <w:cantSplit/>
          <w:trHeight w:val="201"/>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5</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bCs/>
                <w:color w:val="000000" w:themeColor="text1"/>
                <w:sz w:val="22"/>
              </w:rPr>
              <w:t>1.</w:t>
            </w:r>
            <w:r w:rsidRPr="00063056">
              <w:rPr>
                <w:rFonts w:eastAsia="標楷體" w:hint="eastAsia"/>
                <w:bCs/>
                <w:color w:val="000000" w:themeColor="text1"/>
                <w:sz w:val="22"/>
              </w:rPr>
              <w:t>4</w:t>
            </w:r>
            <w:r w:rsidRPr="00063056">
              <w:rPr>
                <w:rFonts w:eastAsia="標楷體"/>
                <w:bCs/>
                <w:color w:val="000000" w:themeColor="text1"/>
                <w:sz w:val="22"/>
              </w:rPr>
              <w:t xml:space="preserve"> (</w:t>
            </w:r>
            <w:r w:rsidRPr="00063056">
              <w:rPr>
                <w:rFonts w:eastAsia="標楷體" w:hint="eastAsia"/>
                <w:bCs/>
                <w:color w:val="000000" w:themeColor="text1"/>
                <w:sz w:val="22"/>
              </w:rPr>
              <w:t>I</w:t>
            </w:r>
            <w:r w:rsidRPr="00063056">
              <w:rPr>
                <w:rFonts w:eastAsia="標楷體"/>
                <w:bCs/>
                <w:color w:val="000000" w:themeColor="text1"/>
                <w:sz w:val="22"/>
              </w:rPr>
              <w:t>I)</w:t>
            </w: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1,194.9</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-6.4</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1,820.0</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-4.2</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-625.2</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4.7</w:t>
            </w:r>
          </w:p>
        </w:tc>
      </w:tr>
      <w:tr w:rsidR="00063056" w:rsidRPr="001E725E" w:rsidTr="003951A6">
        <w:trPr>
          <w:cantSplit/>
          <w:trHeight w:val="201"/>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6</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-0.6</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1,206.1</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-5.3</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1,862.4</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-3.4</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-656.3</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1.0</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4.9</w:t>
            </w:r>
          </w:p>
        </w:tc>
      </w:tr>
      <w:tr w:rsidR="00063056" w:rsidRPr="001E725E" w:rsidTr="003951A6">
        <w:trPr>
          <w:cantSplit/>
          <w:trHeight w:val="201"/>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7</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-0.7</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1,241.2</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-2.8</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1,844.5</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-2.5</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-603.3</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0.8</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4.9</w:t>
            </w:r>
          </w:p>
        </w:tc>
      </w:tr>
      <w:tr w:rsidR="00063056" w:rsidRPr="001E725E" w:rsidTr="003951A6">
        <w:trPr>
          <w:cantSplit/>
          <w:trHeight w:val="201"/>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8</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r w:rsidRPr="00063056">
              <w:rPr>
                <w:rFonts w:eastAsia="標楷體" w:hint="eastAsia"/>
                <w:bCs/>
                <w:color w:val="000000" w:themeColor="text1"/>
                <w:sz w:val="22"/>
              </w:rPr>
              <w:t>2.9</w:t>
            </w:r>
            <w:r w:rsidRPr="00063056">
              <w:rPr>
                <w:rFonts w:eastAsia="標楷體"/>
                <w:bCs/>
                <w:color w:val="000000" w:themeColor="text1"/>
                <w:sz w:val="22"/>
              </w:rPr>
              <w:t>(III)</w:t>
            </w: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-1.3</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1,254..8</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1.0</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1,856.1</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-2.4</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-601.3</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1.1</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4.9</w:t>
            </w:r>
          </w:p>
        </w:tc>
      </w:tr>
      <w:tr w:rsidR="00063056" w:rsidRPr="001E725E" w:rsidTr="003951A6">
        <w:trPr>
          <w:cantSplit/>
          <w:trHeight w:val="201"/>
        </w:trPr>
        <w:tc>
          <w:tcPr>
            <w:tcW w:w="1288" w:type="dxa"/>
            <w:tcBorders>
              <w:top w:val="nil"/>
              <w:left w:val="nil"/>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9</w:t>
            </w:r>
            <w:r w:rsidRPr="00063056">
              <w:rPr>
                <w:rFonts w:eastAsia="標楷體" w:hint="eastAsia"/>
                <w:bCs/>
                <w:color w:val="000000" w:themeColor="text1"/>
                <w:sz w:val="22"/>
              </w:rPr>
              <w:t>月</w:t>
            </w:r>
          </w:p>
        </w:tc>
        <w:tc>
          <w:tcPr>
            <w:tcW w:w="1008" w:type="dxa"/>
            <w:tcBorders>
              <w:top w:val="nil"/>
              <w:left w:val="single" w:sz="6" w:space="0" w:color="auto"/>
              <w:bottom w:val="nil"/>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-1.0</w:t>
            </w:r>
          </w:p>
        </w:tc>
        <w:tc>
          <w:tcPr>
            <w:tcW w:w="84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1,261.3</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0.7</w:t>
            </w:r>
          </w:p>
        </w:tc>
        <w:tc>
          <w:tcPr>
            <w:tcW w:w="853"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1,836.5</w:t>
            </w:r>
          </w:p>
        </w:tc>
        <w:tc>
          <w:tcPr>
            <w:tcW w:w="78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-2.1</w:t>
            </w:r>
          </w:p>
        </w:tc>
        <w:tc>
          <w:tcPr>
            <w:tcW w:w="910"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-575.2</w:t>
            </w:r>
          </w:p>
        </w:tc>
        <w:tc>
          <w:tcPr>
            <w:tcW w:w="854" w:type="dxa"/>
            <w:tcBorders>
              <w:top w:val="nil"/>
              <w:left w:val="single" w:sz="6" w:space="0" w:color="auto"/>
              <w:bottom w:val="nil"/>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1.5</w:t>
            </w:r>
          </w:p>
        </w:tc>
        <w:tc>
          <w:tcPr>
            <w:tcW w:w="835" w:type="dxa"/>
            <w:tcBorders>
              <w:top w:val="nil"/>
              <w:left w:val="single" w:sz="6" w:space="0" w:color="auto"/>
              <w:bottom w:val="nil"/>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5.0</w:t>
            </w:r>
          </w:p>
        </w:tc>
      </w:tr>
      <w:tr w:rsidR="00063056" w:rsidRPr="00966346" w:rsidTr="003951A6">
        <w:trPr>
          <w:cantSplit/>
          <w:trHeight w:val="201"/>
        </w:trPr>
        <w:tc>
          <w:tcPr>
            <w:tcW w:w="1288" w:type="dxa"/>
            <w:tcBorders>
              <w:top w:val="nil"/>
              <w:left w:val="nil"/>
              <w:bottom w:val="single" w:sz="6" w:space="0" w:color="auto"/>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ind w:firstLineChars="200" w:firstLine="440"/>
              <w:rPr>
                <w:rFonts w:eastAsia="標楷體"/>
                <w:bCs/>
                <w:color w:val="000000" w:themeColor="text1"/>
                <w:sz w:val="22"/>
              </w:rPr>
            </w:pPr>
            <w:r w:rsidRPr="00063056">
              <w:rPr>
                <w:rFonts w:eastAsia="標楷體" w:hint="eastAsia"/>
                <w:bCs/>
                <w:color w:val="000000" w:themeColor="text1"/>
                <w:sz w:val="22"/>
              </w:rPr>
              <w:t>10</w:t>
            </w:r>
            <w:r w:rsidRPr="00063056">
              <w:rPr>
                <w:rFonts w:eastAsia="標楷體" w:hint="eastAsia"/>
                <w:bCs/>
                <w:color w:val="000000" w:themeColor="text1"/>
                <w:sz w:val="22"/>
              </w:rPr>
              <w:t>月</w:t>
            </w:r>
          </w:p>
        </w:tc>
        <w:tc>
          <w:tcPr>
            <w:tcW w:w="1008" w:type="dxa"/>
            <w:tcBorders>
              <w:top w:val="nil"/>
              <w:left w:val="single" w:sz="6" w:space="0" w:color="auto"/>
              <w:bottom w:val="single" w:sz="6" w:space="0" w:color="auto"/>
              <w:right w:val="single" w:sz="6" w:space="0" w:color="auto"/>
            </w:tcBorders>
            <w:shd w:val="clear" w:color="auto" w:fill="auto"/>
          </w:tcPr>
          <w:p w:rsidR="00063056" w:rsidRPr="00063056" w:rsidRDefault="00063056" w:rsidP="00063056">
            <w:pPr>
              <w:tabs>
                <w:tab w:val="left" w:pos="6840"/>
              </w:tabs>
              <w:autoSpaceDE w:val="0"/>
              <w:autoSpaceDN w:val="0"/>
              <w:adjustRightInd w:val="0"/>
              <w:snapToGrid w:val="0"/>
              <w:spacing w:line="380" w:lineRule="atLeast"/>
              <w:jc w:val="center"/>
              <w:rPr>
                <w:rFonts w:eastAsia="標楷體"/>
                <w:bCs/>
                <w:color w:val="000000" w:themeColor="text1"/>
                <w:sz w:val="22"/>
              </w:rPr>
            </w:pPr>
          </w:p>
        </w:tc>
        <w:tc>
          <w:tcPr>
            <w:tcW w:w="844" w:type="dxa"/>
            <w:tcBorders>
              <w:top w:val="nil"/>
              <w:left w:val="single" w:sz="6" w:space="0" w:color="auto"/>
              <w:bottom w:val="single" w:sz="6" w:space="0" w:color="auto"/>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-0.9</w:t>
            </w:r>
          </w:p>
        </w:tc>
        <w:tc>
          <w:tcPr>
            <w:tcW w:w="840" w:type="dxa"/>
            <w:tcBorders>
              <w:top w:val="nil"/>
              <w:left w:val="single" w:sz="6" w:space="0" w:color="auto"/>
              <w:bottom w:val="single" w:sz="6" w:space="0" w:color="auto"/>
              <w:right w:val="single" w:sz="6" w:space="0" w:color="auto"/>
            </w:tcBorders>
            <w:shd w:val="clear" w:color="auto" w:fill="auto"/>
          </w:tcPr>
          <w:p w:rsidR="00063056" w:rsidRPr="00063056" w:rsidRDefault="00063056" w:rsidP="00063056">
            <w:pPr>
              <w:jc w:val="center"/>
              <w:rPr>
                <w:color w:val="000000" w:themeColor="text1"/>
                <w:sz w:val="22"/>
              </w:rPr>
            </w:pPr>
            <w:r w:rsidRPr="00063056">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063056" w:rsidRPr="00063056" w:rsidRDefault="00063056" w:rsidP="00063056">
            <w:pPr>
              <w:jc w:val="center"/>
              <w:rPr>
                <w:color w:val="000000" w:themeColor="text1"/>
                <w:sz w:val="22"/>
              </w:rPr>
            </w:pPr>
            <w:r w:rsidRPr="00063056">
              <w:rPr>
                <w:color w:val="000000" w:themeColor="text1"/>
                <w:sz w:val="22"/>
              </w:rPr>
              <w:t>-</w:t>
            </w:r>
          </w:p>
        </w:tc>
        <w:tc>
          <w:tcPr>
            <w:tcW w:w="853" w:type="dxa"/>
            <w:tcBorders>
              <w:top w:val="nil"/>
              <w:left w:val="single" w:sz="6" w:space="0" w:color="auto"/>
              <w:bottom w:val="single" w:sz="6" w:space="0" w:color="auto"/>
              <w:right w:val="single" w:sz="6" w:space="0" w:color="auto"/>
            </w:tcBorders>
            <w:shd w:val="clear" w:color="auto" w:fill="auto"/>
          </w:tcPr>
          <w:p w:rsidR="00063056" w:rsidRPr="00063056" w:rsidRDefault="00063056" w:rsidP="00063056">
            <w:pPr>
              <w:jc w:val="center"/>
              <w:rPr>
                <w:color w:val="000000" w:themeColor="text1"/>
                <w:sz w:val="22"/>
              </w:rPr>
            </w:pPr>
            <w:r w:rsidRPr="00063056">
              <w:rPr>
                <w:color w:val="000000" w:themeColor="text1"/>
                <w:sz w:val="22"/>
              </w:rPr>
              <w:t>-</w:t>
            </w:r>
          </w:p>
        </w:tc>
        <w:tc>
          <w:tcPr>
            <w:tcW w:w="784" w:type="dxa"/>
            <w:tcBorders>
              <w:top w:val="nil"/>
              <w:left w:val="single" w:sz="6" w:space="0" w:color="auto"/>
              <w:bottom w:val="single" w:sz="6" w:space="0" w:color="auto"/>
              <w:right w:val="single" w:sz="6" w:space="0" w:color="auto"/>
            </w:tcBorders>
            <w:shd w:val="clear" w:color="auto" w:fill="auto"/>
          </w:tcPr>
          <w:p w:rsidR="00063056" w:rsidRPr="00063056" w:rsidRDefault="00063056" w:rsidP="00063056">
            <w:pPr>
              <w:jc w:val="center"/>
              <w:rPr>
                <w:color w:val="000000" w:themeColor="text1"/>
                <w:sz w:val="22"/>
              </w:rPr>
            </w:pPr>
            <w:r w:rsidRPr="00063056">
              <w:rPr>
                <w:color w:val="000000" w:themeColor="text1"/>
                <w:sz w:val="22"/>
              </w:rPr>
              <w:t>-</w:t>
            </w:r>
          </w:p>
        </w:tc>
        <w:tc>
          <w:tcPr>
            <w:tcW w:w="910" w:type="dxa"/>
            <w:tcBorders>
              <w:top w:val="nil"/>
              <w:left w:val="single" w:sz="6" w:space="0" w:color="auto"/>
              <w:bottom w:val="single" w:sz="6" w:space="0" w:color="auto"/>
              <w:right w:val="single" w:sz="6" w:space="0" w:color="auto"/>
            </w:tcBorders>
            <w:shd w:val="clear" w:color="auto" w:fill="auto"/>
          </w:tcPr>
          <w:p w:rsidR="00063056" w:rsidRPr="00063056" w:rsidRDefault="00063056" w:rsidP="00063056">
            <w:pPr>
              <w:jc w:val="center"/>
              <w:rPr>
                <w:color w:val="000000" w:themeColor="text1"/>
                <w:sz w:val="22"/>
              </w:rPr>
            </w:pPr>
            <w:r w:rsidRPr="00063056">
              <w:rPr>
                <w:color w:val="000000" w:themeColor="text1"/>
                <w:sz w:val="22"/>
              </w:rPr>
              <w:t>-</w:t>
            </w:r>
          </w:p>
        </w:tc>
        <w:tc>
          <w:tcPr>
            <w:tcW w:w="854" w:type="dxa"/>
            <w:tcBorders>
              <w:top w:val="nil"/>
              <w:left w:val="single" w:sz="6" w:space="0" w:color="auto"/>
              <w:bottom w:val="single" w:sz="6" w:space="0" w:color="auto"/>
              <w:right w:val="single" w:sz="6" w:space="0" w:color="auto"/>
            </w:tcBorders>
            <w:shd w:val="clear" w:color="auto" w:fill="auto"/>
          </w:tcPr>
          <w:p w:rsidR="00063056" w:rsidRPr="00063056" w:rsidRDefault="00063056" w:rsidP="00063056">
            <w:pPr>
              <w:jc w:val="center"/>
              <w:rPr>
                <w:color w:val="000000" w:themeColor="text1"/>
                <w:sz w:val="22"/>
              </w:rPr>
            </w:pPr>
            <w:r w:rsidRPr="00063056">
              <w:rPr>
                <w:rFonts w:hint="eastAsia"/>
                <w:color w:val="000000" w:themeColor="text1"/>
                <w:sz w:val="22"/>
              </w:rPr>
              <w:t>1.6</w:t>
            </w:r>
          </w:p>
        </w:tc>
        <w:tc>
          <w:tcPr>
            <w:tcW w:w="835" w:type="dxa"/>
            <w:tcBorders>
              <w:top w:val="nil"/>
              <w:left w:val="single" w:sz="6" w:space="0" w:color="auto"/>
              <w:bottom w:val="single" w:sz="6" w:space="0" w:color="auto"/>
              <w:right w:val="nil"/>
            </w:tcBorders>
            <w:shd w:val="clear" w:color="auto" w:fill="auto"/>
            <w:vAlign w:val="center"/>
          </w:tcPr>
          <w:p w:rsidR="00063056" w:rsidRPr="00063056" w:rsidRDefault="00063056" w:rsidP="00063056">
            <w:pPr>
              <w:tabs>
                <w:tab w:val="left" w:pos="6840"/>
              </w:tabs>
              <w:autoSpaceDE w:val="0"/>
              <w:autoSpaceDN w:val="0"/>
              <w:adjustRightInd w:val="0"/>
              <w:snapToGrid w:val="0"/>
              <w:jc w:val="center"/>
              <w:rPr>
                <w:rFonts w:eastAsia="標楷體"/>
                <w:bCs/>
                <w:color w:val="000000" w:themeColor="text1"/>
                <w:sz w:val="22"/>
              </w:rPr>
            </w:pPr>
            <w:r w:rsidRPr="00063056">
              <w:rPr>
                <w:rFonts w:eastAsia="標楷體" w:hint="eastAsia"/>
                <w:bCs/>
                <w:color w:val="000000" w:themeColor="text1"/>
                <w:sz w:val="22"/>
              </w:rPr>
              <w:t>4.9</w:t>
            </w:r>
          </w:p>
        </w:tc>
      </w:tr>
    </w:tbl>
    <w:p w:rsidR="00617E18" w:rsidRPr="006A34C8" w:rsidRDefault="00617E18" w:rsidP="00617E18">
      <w:pPr>
        <w:tabs>
          <w:tab w:val="left" w:pos="6840"/>
        </w:tabs>
        <w:snapToGrid w:val="0"/>
        <w:rPr>
          <w:rFonts w:eastAsia="標楷體"/>
          <w:bCs/>
          <w:color w:val="000000" w:themeColor="text1"/>
          <w:sz w:val="22"/>
          <w:lang w:val="zh-TW"/>
        </w:rPr>
      </w:pPr>
      <w:proofErr w:type="gramStart"/>
      <w:r w:rsidRPr="006A34C8">
        <w:rPr>
          <w:rFonts w:eastAsia="標楷體"/>
          <w:bCs/>
          <w:color w:val="000000" w:themeColor="text1"/>
          <w:sz w:val="22"/>
          <w:lang w:val="zh-TW"/>
        </w:rPr>
        <w:t>註</w:t>
      </w:r>
      <w:proofErr w:type="gramEnd"/>
      <w:r w:rsidRPr="006A34C8">
        <w:rPr>
          <w:rFonts w:eastAsia="標楷體"/>
          <w:bCs/>
          <w:color w:val="000000" w:themeColor="text1"/>
          <w:sz w:val="22"/>
          <w:lang w:val="zh-TW"/>
        </w:rPr>
        <w:t>：</w:t>
      </w:r>
      <w:r w:rsidRPr="006A34C8">
        <w:rPr>
          <w:rFonts w:eastAsia="標楷體"/>
          <w:bCs/>
          <w:color w:val="000000" w:themeColor="text1"/>
          <w:sz w:val="22"/>
          <w:lang w:val="zh-TW"/>
        </w:rPr>
        <w:t>GDP</w:t>
      </w:r>
      <w:r w:rsidRPr="006A34C8">
        <w:rPr>
          <w:rFonts w:eastAsia="標楷體"/>
          <w:bCs/>
          <w:color w:val="000000" w:themeColor="text1"/>
          <w:sz w:val="22"/>
          <w:lang w:val="zh-TW"/>
        </w:rPr>
        <w:t>成長率係為當季較上季變動率轉換為年率。</w:t>
      </w:r>
    </w:p>
    <w:p w:rsidR="00617E18" w:rsidRPr="006A34C8" w:rsidRDefault="00617E18" w:rsidP="00617E18">
      <w:pPr>
        <w:tabs>
          <w:tab w:val="left" w:pos="6840"/>
        </w:tabs>
        <w:snapToGrid w:val="0"/>
        <w:ind w:right="880"/>
        <w:rPr>
          <w:rFonts w:eastAsia="標楷體"/>
          <w:bCs/>
          <w:color w:val="000000" w:themeColor="text1"/>
          <w:sz w:val="22"/>
          <w:lang w:val="zh-TW"/>
        </w:rPr>
      </w:pPr>
      <w:r w:rsidRPr="006A34C8">
        <w:rPr>
          <w:rFonts w:eastAsia="標楷體"/>
          <w:bCs/>
          <w:color w:val="000000" w:themeColor="text1"/>
          <w:sz w:val="22"/>
          <w:lang w:val="zh-TW"/>
        </w:rPr>
        <w:t>資料來源：美國商務部、美國勞工部。</w:t>
      </w:r>
    </w:p>
    <w:p w:rsidR="004009EA" w:rsidRPr="008B379D" w:rsidRDefault="004009EA" w:rsidP="004009EA">
      <w:pPr>
        <w:tabs>
          <w:tab w:val="left" w:pos="6840"/>
        </w:tabs>
        <w:autoSpaceDE w:val="0"/>
        <w:autoSpaceDN w:val="0"/>
        <w:adjustRightInd w:val="0"/>
        <w:snapToGrid w:val="0"/>
        <w:spacing w:line="300" w:lineRule="exact"/>
        <w:jc w:val="both"/>
        <w:rPr>
          <w:rFonts w:eastAsia="標楷體"/>
          <w:bCs/>
          <w:color w:val="FF0000"/>
          <w:sz w:val="22"/>
          <w:lang w:val="zh-TW"/>
        </w:rPr>
      </w:pPr>
    </w:p>
    <w:p w:rsidR="00BB12B0" w:rsidRPr="008B379D" w:rsidRDefault="00BB12B0" w:rsidP="004009EA">
      <w:pPr>
        <w:tabs>
          <w:tab w:val="left" w:pos="6840"/>
        </w:tabs>
        <w:snapToGrid w:val="0"/>
        <w:jc w:val="right"/>
        <w:rPr>
          <w:rFonts w:eastAsia="標楷體"/>
          <w:b/>
          <w:bCs/>
          <w:color w:val="FF0000"/>
          <w:sz w:val="32"/>
          <w:szCs w:val="32"/>
        </w:rPr>
      </w:pPr>
      <w:r w:rsidRPr="008B379D">
        <w:rPr>
          <w:rFonts w:eastAsia="標楷體"/>
          <w:color w:val="FF0000"/>
        </w:rPr>
        <w:br w:type="page"/>
      </w:r>
    </w:p>
    <w:p w:rsidR="00681344" w:rsidRPr="002F2FF7" w:rsidRDefault="00681344" w:rsidP="00681344">
      <w:pPr>
        <w:pStyle w:val="t-3"/>
        <w:spacing w:beforeLines="50" w:before="180" w:line="520" w:lineRule="exact"/>
        <w:ind w:right="-60"/>
      </w:pPr>
      <w:bookmarkStart w:id="75" w:name="_Toc396817209"/>
      <w:bookmarkStart w:id="76" w:name="_Toc401923792"/>
      <w:bookmarkStart w:id="77" w:name="_Toc402171708"/>
      <w:bookmarkStart w:id="78" w:name="_Toc465257679"/>
      <w:r w:rsidRPr="002F2FF7">
        <w:lastRenderedPageBreak/>
        <w:t>（二）歐元區</w:t>
      </w:r>
      <w:bookmarkEnd w:id="75"/>
      <w:bookmarkEnd w:id="76"/>
      <w:bookmarkEnd w:id="77"/>
      <w:bookmarkEnd w:id="78"/>
    </w:p>
    <w:p w:rsidR="0054389E" w:rsidRPr="00065B30" w:rsidRDefault="003427B2" w:rsidP="003427B2">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427B2">
        <w:rPr>
          <w:rFonts w:eastAsia="標楷體" w:hint="eastAsia"/>
          <w:kern w:val="0"/>
          <w:sz w:val="28"/>
          <w:szCs w:val="28"/>
        </w:rPr>
        <w:t>歐盟統計局於</w:t>
      </w:r>
      <w:r w:rsidR="00E41C10">
        <w:rPr>
          <w:rFonts w:eastAsia="標楷體" w:hint="eastAsia"/>
          <w:kern w:val="0"/>
          <w:sz w:val="28"/>
          <w:szCs w:val="28"/>
        </w:rPr>
        <w:t>今</w:t>
      </w:r>
      <w:r w:rsidRPr="003427B2">
        <w:rPr>
          <w:rFonts w:eastAsia="標楷體" w:hint="eastAsia"/>
          <w:kern w:val="0"/>
          <w:sz w:val="28"/>
          <w:szCs w:val="28"/>
        </w:rPr>
        <w:t>年</w:t>
      </w:r>
      <w:r w:rsidRPr="003427B2">
        <w:rPr>
          <w:rFonts w:eastAsia="標楷體" w:hint="eastAsia"/>
          <w:kern w:val="0"/>
          <w:sz w:val="28"/>
          <w:szCs w:val="28"/>
        </w:rPr>
        <w:t>11</w:t>
      </w:r>
      <w:r w:rsidRPr="003427B2">
        <w:rPr>
          <w:rFonts w:eastAsia="標楷體" w:hint="eastAsia"/>
          <w:kern w:val="0"/>
          <w:sz w:val="28"/>
          <w:szCs w:val="28"/>
        </w:rPr>
        <w:t>月</w:t>
      </w:r>
      <w:r w:rsidRPr="003427B2">
        <w:rPr>
          <w:rFonts w:eastAsia="標楷體" w:hint="eastAsia"/>
          <w:kern w:val="0"/>
          <w:sz w:val="28"/>
          <w:szCs w:val="28"/>
        </w:rPr>
        <w:t>15</w:t>
      </w:r>
      <w:r w:rsidRPr="003427B2">
        <w:rPr>
          <w:rFonts w:eastAsia="標楷體" w:hint="eastAsia"/>
          <w:kern w:val="0"/>
          <w:sz w:val="28"/>
          <w:szCs w:val="28"/>
        </w:rPr>
        <w:t>日公布第</w:t>
      </w:r>
      <w:r w:rsidRPr="003427B2">
        <w:rPr>
          <w:rFonts w:eastAsia="標楷體" w:hint="eastAsia"/>
          <w:kern w:val="0"/>
          <w:sz w:val="28"/>
          <w:szCs w:val="28"/>
        </w:rPr>
        <w:t>3</w:t>
      </w:r>
      <w:r w:rsidRPr="003427B2">
        <w:rPr>
          <w:rFonts w:eastAsia="標楷體" w:hint="eastAsia"/>
          <w:kern w:val="0"/>
          <w:sz w:val="28"/>
          <w:szCs w:val="28"/>
        </w:rPr>
        <w:t>季經濟成長率，歐元區</w:t>
      </w:r>
      <w:r w:rsidRPr="003427B2">
        <w:rPr>
          <w:rFonts w:eastAsia="標楷體" w:hint="eastAsia"/>
          <w:kern w:val="0"/>
          <w:sz w:val="28"/>
          <w:szCs w:val="28"/>
        </w:rPr>
        <w:t>19</w:t>
      </w:r>
      <w:r w:rsidRPr="003427B2">
        <w:rPr>
          <w:rFonts w:eastAsia="標楷體" w:hint="eastAsia"/>
          <w:kern w:val="0"/>
          <w:sz w:val="28"/>
          <w:szCs w:val="28"/>
        </w:rPr>
        <w:t>國與歐盟</w:t>
      </w:r>
      <w:r w:rsidRPr="003427B2">
        <w:rPr>
          <w:rFonts w:eastAsia="標楷體" w:hint="eastAsia"/>
          <w:kern w:val="0"/>
          <w:sz w:val="28"/>
          <w:szCs w:val="28"/>
        </w:rPr>
        <w:t>28</w:t>
      </w:r>
      <w:r w:rsidRPr="003427B2">
        <w:rPr>
          <w:rFonts w:eastAsia="標楷體" w:hint="eastAsia"/>
          <w:kern w:val="0"/>
          <w:sz w:val="28"/>
          <w:szCs w:val="28"/>
        </w:rPr>
        <w:t>國分別較上季成長</w:t>
      </w:r>
      <w:r w:rsidRPr="003427B2">
        <w:rPr>
          <w:rFonts w:eastAsia="標楷體" w:hint="eastAsia"/>
          <w:kern w:val="0"/>
          <w:sz w:val="28"/>
          <w:szCs w:val="28"/>
        </w:rPr>
        <w:t>0.3</w:t>
      </w:r>
      <w:r w:rsidRPr="003427B2">
        <w:rPr>
          <w:rFonts w:eastAsia="標楷體" w:hint="eastAsia"/>
          <w:kern w:val="0"/>
          <w:sz w:val="28"/>
          <w:szCs w:val="28"/>
        </w:rPr>
        <w:t>％及</w:t>
      </w:r>
      <w:r w:rsidRPr="003427B2">
        <w:rPr>
          <w:rFonts w:eastAsia="標楷體" w:hint="eastAsia"/>
          <w:kern w:val="0"/>
          <w:sz w:val="28"/>
          <w:szCs w:val="28"/>
        </w:rPr>
        <w:t>0.4</w:t>
      </w:r>
      <w:r w:rsidRPr="003427B2">
        <w:rPr>
          <w:rFonts w:eastAsia="標楷體" w:hint="eastAsia"/>
          <w:kern w:val="0"/>
          <w:sz w:val="28"/>
          <w:szCs w:val="28"/>
        </w:rPr>
        <w:t>％，與上年同期相比則成長</w:t>
      </w:r>
      <w:r w:rsidRPr="003427B2">
        <w:rPr>
          <w:rFonts w:eastAsia="標楷體" w:hint="eastAsia"/>
          <w:kern w:val="0"/>
          <w:sz w:val="28"/>
          <w:szCs w:val="28"/>
        </w:rPr>
        <w:t>1.6</w:t>
      </w:r>
      <w:r w:rsidRPr="003427B2">
        <w:rPr>
          <w:rFonts w:eastAsia="標楷體" w:hint="eastAsia"/>
          <w:kern w:val="0"/>
          <w:sz w:val="28"/>
          <w:szCs w:val="28"/>
        </w:rPr>
        <w:t>％及</w:t>
      </w:r>
      <w:r w:rsidRPr="003427B2">
        <w:rPr>
          <w:rFonts w:eastAsia="標楷體" w:hint="eastAsia"/>
          <w:kern w:val="0"/>
          <w:sz w:val="28"/>
          <w:szCs w:val="28"/>
        </w:rPr>
        <w:t>1.8</w:t>
      </w:r>
      <w:r w:rsidRPr="003427B2">
        <w:rPr>
          <w:rFonts w:eastAsia="標楷體" w:hint="eastAsia"/>
          <w:kern w:val="0"/>
          <w:sz w:val="28"/>
          <w:szCs w:val="28"/>
        </w:rPr>
        <w:t>％。就各主要國家來看，德國、法國、義大利及西班牙四大國均成長，成長率分別為</w:t>
      </w:r>
      <w:r w:rsidRPr="003427B2">
        <w:rPr>
          <w:rFonts w:eastAsia="標楷體" w:hint="eastAsia"/>
          <w:kern w:val="0"/>
          <w:sz w:val="28"/>
          <w:szCs w:val="28"/>
        </w:rPr>
        <w:t>0.2</w:t>
      </w:r>
      <w:r w:rsidRPr="003427B2">
        <w:rPr>
          <w:rFonts w:eastAsia="標楷體" w:hint="eastAsia"/>
          <w:kern w:val="0"/>
          <w:sz w:val="28"/>
          <w:szCs w:val="28"/>
        </w:rPr>
        <w:t>％、</w:t>
      </w:r>
      <w:r w:rsidRPr="003427B2">
        <w:rPr>
          <w:rFonts w:eastAsia="標楷體" w:hint="eastAsia"/>
          <w:kern w:val="0"/>
          <w:sz w:val="28"/>
          <w:szCs w:val="28"/>
        </w:rPr>
        <w:t>0.2</w:t>
      </w:r>
      <w:r w:rsidRPr="003427B2">
        <w:rPr>
          <w:rFonts w:eastAsia="標楷體" w:hint="eastAsia"/>
          <w:kern w:val="0"/>
          <w:sz w:val="28"/>
          <w:szCs w:val="28"/>
        </w:rPr>
        <w:t>％、</w:t>
      </w:r>
      <w:r w:rsidRPr="003427B2">
        <w:rPr>
          <w:rFonts w:eastAsia="標楷體" w:hint="eastAsia"/>
          <w:kern w:val="0"/>
          <w:sz w:val="28"/>
          <w:szCs w:val="28"/>
        </w:rPr>
        <w:t>0.3</w:t>
      </w:r>
      <w:r w:rsidRPr="003427B2">
        <w:rPr>
          <w:rFonts w:eastAsia="標楷體" w:hint="eastAsia"/>
          <w:kern w:val="0"/>
          <w:sz w:val="28"/>
          <w:szCs w:val="28"/>
        </w:rPr>
        <w:t>％及</w:t>
      </w:r>
      <w:r w:rsidRPr="003427B2">
        <w:rPr>
          <w:rFonts w:eastAsia="標楷體" w:hint="eastAsia"/>
          <w:kern w:val="0"/>
          <w:sz w:val="28"/>
          <w:szCs w:val="28"/>
        </w:rPr>
        <w:t>0.7</w:t>
      </w:r>
      <w:r w:rsidRPr="003427B2">
        <w:rPr>
          <w:rFonts w:eastAsia="標楷體" w:hint="eastAsia"/>
          <w:kern w:val="0"/>
          <w:sz w:val="28"/>
          <w:szCs w:val="28"/>
        </w:rPr>
        <w:t>％，法國亦自上季負成長轉正。</w:t>
      </w:r>
    </w:p>
    <w:p w:rsidR="0054389E" w:rsidRPr="00065B30" w:rsidRDefault="003427B2" w:rsidP="003427B2">
      <w:pPr>
        <w:widowControl/>
        <w:tabs>
          <w:tab w:val="left" w:pos="6840"/>
        </w:tabs>
        <w:snapToGrid w:val="0"/>
        <w:spacing w:beforeLines="50" w:before="180" w:line="300" w:lineRule="auto"/>
        <w:ind w:left="454" w:right="-142" w:firstLineChars="200" w:firstLine="560"/>
        <w:jc w:val="both"/>
        <w:rPr>
          <w:rFonts w:eastAsia="標楷體"/>
          <w:kern w:val="0"/>
          <w:sz w:val="28"/>
          <w:szCs w:val="28"/>
        </w:rPr>
      </w:pPr>
      <w:r w:rsidRPr="003427B2">
        <w:rPr>
          <w:rFonts w:eastAsia="標楷體" w:hint="eastAsia"/>
          <w:kern w:val="0"/>
          <w:sz w:val="28"/>
          <w:szCs w:val="28"/>
        </w:rPr>
        <w:t>今年</w:t>
      </w:r>
      <w:r w:rsidRPr="003427B2">
        <w:rPr>
          <w:rFonts w:eastAsia="標楷體" w:hint="eastAsia"/>
          <w:kern w:val="0"/>
          <w:sz w:val="28"/>
          <w:szCs w:val="28"/>
        </w:rPr>
        <w:t>9</w:t>
      </w:r>
      <w:r w:rsidRPr="003427B2">
        <w:rPr>
          <w:rFonts w:eastAsia="標楷體" w:hint="eastAsia"/>
          <w:kern w:val="0"/>
          <w:sz w:val="28"/>
          <w:szCs w:val="28"/>
        </w:rPr>
        <w:t>月歐元區出口額為</w:t>
      </w:r>
      <w:r w:rsidRPr="003427B2">
        <w:rPr>
          <w:rFonts w:eastAsia="標楷體" w:hint="eastAsia"/>
          <w:kern w:val="0"/>
          <w:sz w:val="28"/>
          <w:szCs w:val="28"/>
        </w:rPr>
        <w:t>1,767</w:t>
      </w:r>
      <w:r w:rsidRPr="003427B2">
        <w:rPr>
          <w:rFonts w:eastAsia="標楷體" w:hint="eastAsia"/>
          <w:kern w:val="0"/>
          <w:sz w:val="28"/>
          <w:szCs w:val="28"/>
        </w:rPr>
        <w:t>億歐元，較上年同期成長</w:t>
      </w:r>
      <w:r w:rsidRPr="003427B2">
        <w:rPr>
          <w:rFonts w:eastAsia="標楷體" w:hint="eastAsia"/>
          <w:kern w:val="0"/>
          <w:sz w:val="28"/>
          <w:szCs w:val="28"/>
        </w:rPr>
        <w:t>2.0</w:t>
      </w:r>
      <w:r w:rsidRPr="003427B2">
        <w:rPr>
          <w:rFonts w:eastAsia="標楷體" w:hint="eastAsia"/>
          <w:kern w:val="0"/>
          <w:sz w:val="28"/>
          <w:szCs w:val="28"/>
        </w:rPr>
        <w:t>％，進口額為</w:t>
      </w:r>
      <w:r w:rsidRPr="003427B2">
        <w:rPr>
          <w:rFonts w:eastAsia="標楷體" w:hint="eastAsia"/>
          <w:kern w:val="0"/>
          <w:sz w:val="28"/>
          <w:szCs w:val="28"/>
        </w:rPr>
        <w:t>1,502</w:t>
      </w:r>
      <w:r w:rsidRPr="003427B2">
        <w:rPr>
          <w:rFonts w:eastAsia="標楷體" w:hint="eastAsia"/>
          <w:kern w:val="0"/>
          <w:sz w:val="28"/>
          <w:szCs w:val="28"/>
        </w:rPr>
        <w:t>億歐元，衰退</w:t>
      </w:r>
      <w:r w:rsidRPr="003427B2">
        <w:rPr>
          <w:rFonts w:eastAsia="標楷體" w:hint="eastAsia"/>
          <w:kern w:val="0"/>
          <w:sz w:val="28"/>
          <w:szCs w:val="28"/>
        </w:rPr>
        <w:t>2.0</w:t>
      </w:r>
      <w:r w:rsidRPr="003427B2">
        <w:rPr>
          <w:rFonts w:eastAsia="標楷體" w:hint="eastAsia"/>
          <w:kern w:val="0"/>
          <w:sz w:val="28"/>
          <w:szCs w:val="28"/>
        </w:rPr>
        <w:t>％，貿易出超為</w:t>
      </w:r>
      <w:r w:rsidRPr="003427B2">
        <w:rPr>
          <w:rFonts w:eastAsia="標楷體" w:hint="eastAsia"/>
          <w:kern w:val="0"/>
          <w:sz w:val="28"/>
          <w:szCs w:val="28"/>
        </w:rPr>
        <w:t>265</w:t>
      </w:r>
      <w:r w:rsidRPr="003427B2">
        <w:rPr>
          <w:rFonts w:eastAsia="標楷體" w:hint="eastAsia"/>
          <w:kern w:val="0"/>
          <w:sz w:val="28"/>
          <w:szCs w:val="28"/>
        </w:rPr>
        <w:t>億歐元；工業生產較上月衰退</w:t>
      </w:r>
      <w:r w:rsidRPr="003427B2">
        <w:rPr>
          <w:rFonts w:eastAsia="標楷體" w:hint="eastAsia"/>
          <w:kern w:val="0"/>
          <w:sz w:val="28"/>
          <w:szCs w:val="28"/>
        </w:rPr>
        <w:t>0.8</w:t>
      </w:r>
      <w:r w:rsidRPr="003427B2">
        <w:rPr>
          <w:rFonts w:eastAsia="標楷體" w:hint="eastAsia"/>
          <w:kern w:val="0"/>
          <w:sz w:val="28"/>
          <w:szCs w:val="28"/>
        </w:rPr>
        <w:t>％；失業率為</w:t>
      </w:r>
      <w:r w:rsidRPr="003427B2">
        <w:rPr>
          <w:rFonts w:eastAsia="標楷體" w:hint="eastAsia"/>
          <w:kern w:val="0"/>
          <w:sz w:val="28"/>
          <w:szCs w:val="28"/>
        </w:rPr>
        <w:t>10.0</w:t>
      </w:r>
      <w:r w:rsidRPr="003427B2">
        <w:rPr>
          <w:rFonts w:eastAsia="標楷體" w:hint="eastAsia"/>
          <w:kern w:val="0"/>
          <w:sz w:val="28"/>
          <w:szCs w:val="28"/>
        </w:rPr>
        <w:t>％；</w:t>
      </w:r>
      <w:r w:rsidRPr="003427B2">
        <w:rPr>
          <w:rFonts w:eastAsia="標楷體" w:hint="eastAsia"/>
          <w:kern w:val="0"/>
          <w:sz w:val="28"/>
          <w:szCs w:val="28"/>
        </w:rPr>
        <w:t>10</w:t>
      </w:r>
      <w:r w:rsidRPr="003427B2">
        <w:rPr>
          <w:rFonts w:eastAsia="標楷體" w:hint="eastAsia"/>
          <w:kern w:val="0"/>
          <w:sz w:val="28"/>
          <w:szCs w:val="28"/>
        </w:rPr>
        <w:t>月消費者物價上漲率為</w:t>
      </w:r>
      <w:r w:rsidRPr="003427B2">
        <w:rPr>
          <w:rFonts w:eastAsia="標楷體" w:hint="eastAsia"/>
          <w:kern w:val="0"/>
          <w:sz w:val="28"/>
          <w:szCs w:val="28"/>
        </w:rPr>
        <w:t>0.5</w:t>
      </w:r>
      <w:r w:rsidRPr="003427B2">
        <w:rPr>
          <w:rFonts w:eastAsia="標楷體" w:hint="eastAsia"/>
          <w:kern w:val="0"/>
          <w:sz w:val="28"/>
          <w:szCs w:val="28"/>
        </w:rPr>
        <w:t>％。另數據調查機構</w:t>
      </w:r>
      <w:r w:rsidRPr="003427B2">
        <w:rPr>
          <w:rFonts w:eastAsia="標楷體" w:hint="eastAsia"/>
          <w:kern w:val="0"/>
          <w:sz w:val="28"/>
          <w:szCs w:val="28"/>
        </w:rPr>
        <w:t>Markit</w:t>
      </w:r>
      <w:r w:rsidRPr="003427B2">
        <w:rPr>
          <w:rFonts w:eastAsia="標楷體" w:hint="eastAsia"/>
          <w:kern w:val="0"/>
          <w:sz w:val="28"/>
          <w:szCs w:val="28"/>
        </w:rPr>
        <w:t>公布今年</w:t>
      </w:r>
      <w:r w:rsidRPr="003427B2">
        <w:rPr>
          <w:rFonts w:eastAsia="標楷體" w:hint="eastAsia"/>
          <w:kern w:val="0"/>
          <w:sz w:val="28"/>
          <w:szCs w:val="28"/>
        </w:rPr>
        <w:t>10</w:t>
      </w:r>
      <w:r w:rsidRPr="003427B2">
        <w:rPr>
          <w:rFonts w:eastAsia="標楷體" w:hint="eastAsia"/>
          <w:kern w:val="0"/>
          <w:sz w:val="28"/>
          <w:szCs w:val="28"/>
        </w:rPr>
        <w:t>月歐元區綜合採購經理人指數（</w:t>
      </w:r>
      <w:r w:rsidRPr="003427B2">
        <w:rPr>
          <w:rFonts w:eastAsia="標楷體" w:hint="eastAsia"/>
          <w:kern w:val="0"/>
          <w:sz w:val="28"/>
          <w:szCs w:val="28"/>
        </w:rPr>
        <w:t>Composite PMI</w:t>
      </w:r>
      <w:r w:rsidRPr="003427B2">
        <w:rPr>
          <w:rFonts w:eastAsia="標楷體" w:hint="eastAsia"/>
          <w:kern w:val="0"/>
          <w:sz w:val="28"/>
          <w:szCs w:val="28"/>
        </w:rPr>
        <w:t>）</w:t>
      </w:r>
      <w:r w:rsidRPr="003427B2">
        <w:rPr>
          <w:rFonts w:eastAsia="標楷體" w:hint="eastAsia"/>
          <w:kern w:val="0"/>
          <w:sz w:val="28"/>
          <w:szCs w:val="28"/>
        </w:rPr>
        <w:t>53.3</w:t>
      </w:r>
      <w:r w:rsidRPr="003427B2">
        <w:rPr>
          <w:rFonts w:eastAsia="標楷體" w:hint="eastAsia"/>
          <w:kern w:val="0"/>
          <w:sz w:val="28"/>
          <w:szCs w:val="28"/>
        </w:rPr>
        <w:t>，較上月增加</w:t>
      </w:r>
      <w:r w:rsidRPr="003427B2">
        <w:rPr>
          <w:rFonts w:eastAsia="標楷體" w:hint="eastAsia"/>
          <w:kern w:val="0"/>
          <w:sz w:val="28"/>
          <w:szCs w:val="28"/>
        </w:rPr>
        <w:t>0.7</w:t>
      </w:r>
      <w:r w:rsidRPr="003427B2">
        <w:rPr>
          <w:rFonts w:eastAsia="標楷體" w:hint="eastAsia"/>
          <w:kern w:val="0"/>
          <w:sz w:val="28"/>
          <w:szCs w:val="28"/>
        </w:rPr>
        <w:t>。</w:t>
      </w:r>
    </w:p>
    <w:p w:rsidR="0054389E" w:rsidRPr="00065B30" w:rsidRDefault="003427B2" w:rsidP="003427B2">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3427B2">
        <w:rPr>
          <w:rFonts w:eastAsia="標楷體" w:hint="eastAsia"/>
          <w:kern w:val="0"/>
          <w:sz w:val="28"/>
          <w:szCs w:val="28"/>
        </w:rPr>
        <w:t>歐盟執委會於</w:t>
      </w:r>
      <w:r w:rsidRPr="003427B2">
        <w:rPr>
          <w:rFonts w:eastAsia="標楷體" w:hint="eastAsia"/>
          <w:kern w:val="0"/>
          <w:sz w:val="28"/>
          <w:szCs w:val="28"/>
        </w:rPr>
        <w:t>11</w:t>
      </w:r>
      <w:r w:rsidRPr="003427B2">
        <w:rPr>
          <w:rFonts w:eastAsia="標楷體" w:hint="eastAsia"/>
          <w:kern w:val="0"/>
          <w:sz w:val="28"/>
          <w:szCs w:val="28"/>
        </w:rPr>
        <w:t>月</w:t>
      </w:r>
      <w:r w:rsidRPr="003427B2">
        <w:rPr>
          <w:rFonts w:eastAsia="標楷體" w:hint="eastAsia"/>
          <w:kern w:val="0"/>
          <w:sz w:val="28"/>
          <w:szCs w:val="28"/>
        </w:rPr>
        <w:t>9</w:t>
      </w:r>
      <w:r w:rsidRPr="003427B2">
        <w:rPr>
          <w:rFonts w:eastAsia="標楷體" w:hint="eastAsia"/>
          <w:kern w:val="0"/>
          <w:sz w:val="28"/>
          <w:szCs w:val="28"/>
        </w:rPr>
        <w:t>日發布《</w:t>
      </w:r>
      <w:r w:rsidRPr="003427B2">
        <w:rPr>
          <w:rFonts w:eastAsia="標楷體" w:hint="eastAsia"/>
          <w:kern w:val="0"/>
          <w:sz w:val="28"/>
          <w:szCs w:val="28"/>
        </w:rPr>
        <w:t>2016</w:t>
      </w:r>
      <w:r w:rsidRPr="003427B2">
        <w:rPr>
          <w:rFonts w:eastAsia="標楷體" w:hint="eastAsia"/>
          <w:kern w:val="0"/>
          <w:sz w:val="28"/>
          <w:szCs w:val="28"/>
        </w:rPr>
        <w:t>秋季經濟預測報告》指出，歐洲經濟於今年前三季維持溫和成長狀態，私人及公部門需求持續提升，惟企業投資仍舊疲弱。未來主要的下行風險仍來自地緣政治不確定性、外在經濟復甦緩慢及全球貿易減緩，預估歐元區今、明兩年經濟成長率分別為</w:t>
      </w:r>
      <w:r w:rsidRPr="003427B2">
        <w:rPr>
          <w:rFonts w:eastAsia="標楷體" w:hint="eastAsia"/>
          <w:kern w:val="0"/>
          <w:sz w:val="28"/>
          <w:szCs w:val="28"/>
        </w:rPr>
        <w:t>1.7</w:t>
      </w:r>
      <w:r w:rsidRPr="003427B2">
        <w:rPr>
          <w:rFonts w:eastAsia="標楷體" w:hint="eastAsia"/>
          <w:kern w:val="0"/>
          <w:sz w:val="28"/>
          <w:szCs w:val="28"/>
        </w:rPr>
        <w:t>％及</w:t>
      </w:r>
      <w:r w:rsidRPr="003427B2">
        <w:rPr>
          <w:rFonts w:eastAsia="標楷體" w:hint="eastAsia"/>
          <w:kern w:val="0"/>
          <w:sz w:val="28"/>
          <w:szCs w:val="28"/>
        </w:rPr>
        <w:t>1.5</w:t>
      </w:r>
      <w:r w:rsidRPr="003427B2">
        <w:rPr>
          <w:rFonts w:eastAsia="標楷體" w:hint="eastAsia"/>
          <w:kern w:val="0"/>
          <w:sz w:val="28"/>
          <w:szCs w:val="28"/>
        </w:rPr>
        <w:t>％。</w:t>
      </w:r>
    </w:p>
    <w:p w:rsidR="00D22038" w:rsidRPr="008B379D" w:rsidRDefault="00D22038">
      <w:pPr>
        <w:widowControl/>
        <w:rPr>
          <w:rFonts w:eastAsia="標楷體"/>
          <w:b/>
          <w:color w:val="FF0000"/>
          <w:kern w:val="0"/>
          <w:sz w:val="28"/>
          <w:szCs w:val="32"/>
          <w:lang w:val="zh-TW"/>
        </w:rPr>
      </w:pPr>
      <w:r w:rsidRPr="008B379D">
        <w:rPr>
          <w:rFonts w:eastAsia="標楷體"/>
          <w:b/>
          <w:color w:val="FF0000"/>
          <w:kern w:val="0"/>
          <w:sz w:val="28"/>
          <w:szCs w:val="32"/>
          <w:lang w:val="zh-TW"/>
        </w:rPr>
        <w:br w:type="page"/>
      </w:r>
    </w:p>
    <w:p w:rsidR="00127CCA" w:rsidRPr="002F2FF7" w:rsidRDefault="00127CCA" w:rsidP="00D22038">
      <w:pPr>
        <w:widowControl/>
        <w:tabs>
          <w:tab w:val="left" w:pos="6840"/>
        </w:tabs>
        <w:snapToGrid w:val="0"/>
        <w:spacing w:beforeLines="50" w:before="180" w:line="288" w:lineRule="auto"/>
        <w:rPr>
          <w:rFonts w:eastAsia="標楷體"/>
          <w:b/>
          <w:kern w:val="0"/>
          <w:sz w:val="28"/>
          <w:szCs w:val="32"/>
          <w:lang w:val="zh-TW"/>
        </w:rPr>
      </w:pPr>
    </w:p>
    <w:p w:rsidR="0054389E" w:rsidRPr="00065B30" w:rsidRDefault="0054389E" w:rsidP="0054389E">
      <w:pPr>
        <w:widowControl/>
        <w:adjustRightInd w:val="0"/>
        <w:snapToGrid w:val="0"/>
        <w:spacing w:line="300" w:lineRule="auto"/>
        <w:ind w:firstLineChars="200" w:firstLine="561"/>
        <w:jc w:val="center"/>
        <w:rPr>
          <w:rFonts w:eastAsia="標楷體"/>
          <w:b/>
          <w:bCs/>
          <w:sz w:val="28"/>
        </w:rPr>
      </w:pPr>
      <w:r w:rsidRPr="00065B30">
        <w:rPr>
          <w:rFonts w:eastAsia="標楷體"/>
          <w:b/>
          <w:bCs/>
          <w:sz w:val="28"/>
        </w:rPr>
        <w:t>表</w:t>
      </w:r>
      <w:r w:rsidRPr="00065B30">
        <w:rPr>
          <w:rFonts w:eastAsia="標楷體"/>
          <w:b/>
          <w:bCs/>
          <w:sz w:val="28"/>
        </w:rPr>
        <w:t xml:space="preserve">1-2  </w:t>
      </w:r>
      <w:r w:rsidRPr="00065B30">
        <w:rPr>
          <w:rFonts w:eastAsia="標楷體"/>
          <w:b/>
          <w:bCs/>
          <w:sz w:val="28"/>
        </w:rPr>
        <w:t>歐元區重要經濟指標</w:t>
      </w:r>
    </w:p>
    <w:p w:rsidR="0054389E" w:rsidRPr="00065B30" w:rsidRDefault="0054389E" w:rsidP="0054389E">
      <w:pPr>
        <w:wordWrap w:val="0"/>
        <w:snapToGrid w:val="0"/>
        <w:ind w:rightChars="13" w:right="31"/>
        <w:jc w:val="right"/>
        <w:rPr>
          <w:rFonts w:eastAsia="標楷體"/>
          <w:sz w:val="22"/>
        </w:rPr>
      </w:pPr>
      <w:r w:rsidRPr="00065B30">
        <w:rPr>
          <w:rFonts w:eastAsia="標楷體"/>
          <w:sz w:val="22"/>
        </w:rPr>
        <w:t>單位：億歐元；％</w:t>
      </w:r>
    </w:p>
    <w:tbl>
      <w:tblPr>
        <w:tblW w:w="8308" w:type="dxa"/>
        <w:jc w:val="center"/>
        <w:tblLayout w:type="fixed"/>
        <w:tblCellMar>
          <w:left w:w="28" w:type="dxa"/>
          <w:right w:w="28" w:type="dxa"/>
        </w:tblCellMar>
        <w:tblLook w:val="0000" w:firstRow="0" w:lastRow="0" w:firstColumn="0" w:lastColumn="0" w:noHBand="0" w:noVBand="0"/>
      </w:tblPr>
      <w:tblGrid>
        <w:gridCol w:w="896"/>
        <w:gridCol w:w="932"/>
        <w:gridCol w:w="672"/>
        <w:gridCol w:w="854"/>
        <w:gridCol w:w="810"/>
        <w:gridCol w:w="757"/>
        <w:gridCol w:w="784"/>
        <w:gridCol w:w="896"/>
        <w:gridCol w:w="854"/>
        <w:gridCol w:w="853"/>
      </w:tblGrid>
      <w:tr w:rsidR="0054389E" w:rsidRPr="00065B30" w:rsidTr="003951A6">
        <w:trPr>
          <w:cantSplit/>
          <w:jc w:val="center"/>
        </w:trPr>
        <w:tc>
          <w:tcPr>
            <w:tcW w:w="896" w:type="dxa"/>
            <w:vMerge w:val="restart"/>
            <w:tcBorders>
              <w:top w:val="single" w:sz="6" w:space="0" w:color="auto"/>
              <w:left w:val="nil"/>
              <w:right w:val="single" w:sz="6" w:space="0" w:color="auto"/>
            </w:tcBorders>
            <w:shd w:val="clear" w:color="auto" w:fill="auto"/>
            <w:vAlign w:val="center"/>
          </w:tcPr>
          <w:p w:rsidR="0054389E" w:rsidRPr="00065B30" w:rsidRDefault="0054389E" w:rsidP="003951A6">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240" w:lineRule="atLeast"/>
              <w:ind w:right="-6"/>
              <w:jc w:val="center"/>
              <w:rPr>
                <w:rFonts w:eastAsia="標楷體"/>
                <w:sz w:val="22"/>
              </w:rPr>
            </w:pPr>
            <w:r w:rsidRPr="00065B30">
              <w:rPr>
                <w:rFonts w:eastAsia="標楷體"/>
                <w:sz w:val="22"/>
              </w:rPr>
              <w:t>年（月）</w:t>
            </w:r>
          </w:p>
        </w:tc>
        <w:tc>
          <w:tcPr>
            <w:tcW w:w="932" w:type="dxa"/>
            <w:vMerge w:val="restart"/>
            <w:tcBorders>
              <w:top w:val="single" w:sz="6" w:space="0" w:color="auto"/>
              <w:left w:val="single" w:sz="6" w:space="0" w:color="auto"/>
              <w:right w:val="single" w:sz="6" w:space="0" w:color="auto"/>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實質</w:t>
            </w:r>
          </w:p>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GDP</w:t>
            </w:r>
          </w:p>
        </w:tc>
        <w:tc>
          <w:tcPr>
            <w:tcW w:w="672" w:type="dxa"/>
            <w:vMerge w:val="restart"/>
            <w:tcBorders>
              <w:top w:val="single" w:sz="6" w:space="0" w:color="auto"/>
              <w:left w:val="single" w:sz="6" w:space="0" w:color="auto"/>
              <w:right w:val="single" w:sz="6" w:space="0" w:color="auto"/>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工業</w:t>
            </w:r>
          </w:p>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生產</w:t>
            </w:r>
          </w:p>
        </w:tc>
        <w:tc>
          <w:tcPr>
            <w:tcW w:w="4101" w:type="dxa"/>
            <w:gridSpan w:val="5"/>
            <w:tcBorders>
              <w:top w:val="single" w:sz="6" w:space="0" w:color="auto"/>
              <w:left w:val="single" w:sz="6" w:space="0" w:color="auto"/>
              <w:bottom w:val="single" w:sz="6" w:space="0" w:color="auto"/>
              <w:right w:val="single" w:sz="6" w:space="0" w:color="auto"/>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貿</w:t>
            </w:r>
            <w:r w:rsidRPr="00065B30">
              <w:rPr>
                <w:rFonts w:eastAsia="標楷體"/>
                <w:sz w:val="22"/>
              </w:rPr>
              <w:t xml:space="preserve">   </w:t>
            </w:r>
            <w:r w:rsidRPr="00065B30">
              <w:rPr>
                <w:rFonts w:eastAsia="標楷體"/>
                <w:sz w:val="22"/>
              </w:rPr>
              <w:t>易</w:t>
            </w:r>
          </w:p>
        </w:tc>
        <w:tc>
          <w:tcPr>
            <w:tcW w:w="854" w:type="dxa"/>
            <w:vMerge w:val="restart"/>
            <w:tcBorders>
              <w:top w:val="single" w:sz="6" w:space="0" w:color="auto"/>
              <w:left w:val="single" w:sz="6" w:space="0" w:color="auto"/>
              <w:right w:val="single" w:sz="6" w:space="0" w:color="auto"/>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消費者</w:t>
            </w:r>
          </w:p>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物價</w:t>
            </w:r>
          </w:p>
        </w:tc>
        <w:tc>
          <w:tcPr>
            <w:tcW w:w="853" w:type="dxa"/>
            <w:vMerge w:val="restart"/>
            <w:tcBorders>
              <w:top w:val="single" w:sz="6" w:space="0" w:color="auto"/>
              <w:left w:val="single" w:sz="6" w:space="0" w:color="auto"/>
              <w:right w:val="nil"/>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失業率</w:t>
            </w:r>
          </w:p>
        </w:tc>
      </w:tr>
      <w:tr w:rsidR="0054389E" w:rsidRPr="00065B30" w:rsidTr="003951A6">
        <w:trPr>
          <w:cantSplit/>
          <w:trHeight w:val="284"/>
          <w:jc w:val="center"/>
        </w:trPr>
        <w:tc>
          <w:tcPr>
            <w:tcW w:w="896" w:type="dxa"/>
            <w:vMerge/>
            <w:tcBorders>
              <w:left w:val="nil"/>
              <w:right w:val="single" w:sz="6" w:space="0" w:color="auto"/>
            </w:tcBorders>
            <w:shd w:val="clear" w:color="auto" w:fill="00FFFF"/>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1664" w:type="dxa"/>
            <w:gridSpan w:val="2"/>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進口</w:t>
            </w:r>
          </w:p>
        </w:tc>
        <w:tc>
          <w:tcPr>
            <w:tcW w:w="896" w:type="dxa"/>
            <w:vMerge w:val="restart"/>
            <w:tcBorders>
              <w:top w:val="single" w:sz="6" w:space="0" w:color="auto"/>
              <w:left w:val="single" w:sz="6" w:space="0" w:color="auto"/>
              <w:bottom w:val="single" w:sz="6" w:space="0" w:color="auto"/>
              <w:right w:val="single" w:sz="6" w:space="0" w:color="auto"/>
            </w:tcBorders>
            <w:shd w:val="clear" w:color="auto" w:fill="auto"/>
            <w:vAlign w:val="center"/>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hint="eastAsia"/>
                <w:sz w:val="22"/>
              </w:rPr>
              <w:t>出入超</w:t>
            </w:r>
          </w:p>
        </w:tc>
        <w:tc>
          <w:tcPr>
            <w:tcW w:w="854" w:type="dxa"/>
            <w:vMerge/>
            <w:tcBorders>
              <w:left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right w:val="nil"/>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r>
      <w:tr w:rsidR="0054389E" w:rsidRPr="00065B30" w:rsidTr="003951A6">
        <w:trPr>
          <w:cantSplit/>
          <w:trHeight w:val="353"/>
          <w:jc w:val="center"/>
        </w:trPr>
        <w:tc>
          <w:tcPr>
            <w:tcW w:w="896" w:type="dxa"/>
            <w:vMerge/>
            <w:tcBorders>
              <w:left w:val="nil"/>
              <w:bottom w:val="single" w:sz="4" w:space="0" w:color="auto"/>
              <w:right w:val="single" w:sz="6" w:space="0" w:color="auto"/>
            </w:tcBorders>
            <w:shd w:val="clear" w:color="auto" w:fill="00FFFF"/>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932" w:type="dxa"/>
            <w:vMerge/>
            <w:tcBorders>
              <w:left w:val="single" w:sz="6" w:space="0" w:color="auto"/>
              <w:bottom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672" w:type="dxa"/>
            <w:vMerge/>
            <w:tcBorders>
              <w:left w:val="single" w:sz="6" w:space="0" w:color="auto"/>
              <w:bottom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854" w:type="dxa"/>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hint="eastAsia"/>
                <w:sz w:val="22"/>
              </w:rPr>
              <w:t>年增</w:t>
            </w:r>
            <w:r w:rsidRPr="00065B30">
              <w:rPr>
                <w:rFonts w:eastAsia="標楷體"/>
                <w:sz w:val="22"/>
              </w:rPr>
              <w:t>率</w:t>
            </w:r>
          </w:p>
        </w:tc>
        <w:tc>
          <w:tcPr>
            <w:tcW w:w="757" w:type="dxa"/>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sz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tcPr>
          <w:p w:rsidR="0054389E" w:rsidRPr="00065B30" w:rsidRDefault="0054389E" w:rsidP="003951A6">
            <w:pPr>
              <w:autoSpaceDE w:val="0"/>
              <w:autoSpaceDN w:val="0"/>
              <w:adjustRightInd w:val="0"/>
              <w:snapToGrid w:val="0"/>
              <w:spacing w:line="240" w:lineRule="atLeast"/>
              <w:jc w:val="center"/>
              <w:rPr>
                <w:rFonts w:eastAsia="標楷體"/>
                <w:sz w:val="22"/>
              </w:rPr>
            </w:pPr>
            <w:r w:rsidRPr="00065B30">
              <w:rPr>
                <w:rFonts w:eastAsia="標楷體" w:hint="eastAsia"/>
                <w:sz w:val="22"/>
              </w:rPr>
              <w:t>年增</w:t>
            </w:r>
            <w:r w:rsidRPr="00065B30">
              <w:rPr>
                <w:rFonts w:eastAsia="標楷體"/>
                <w:sz w:val="22"/>
              </w:rPr>
              <w:t>率</w:t>
            </w:r>
          </w:p>
        </w:tc>
        <w:tc>
          <w:tcPr>
            <w:tcW w:w="896" w:type="dxa"/>
            <w:vMerge/>
            <w:tcBorders>
              <w:left w:val="single" w:sz="6" w:space="0" w:color="auto"/>
              <w:bottom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center"/>
              <w:rPr>
                <w:rFonts w:eastAsia="標楷體"/>
                <w:sz w:val="22"/>
              </w:rPr>
            </w:pPr>
          </w:p>
        </w:tc>
        <w:tc>
          <w:tcPr>
            <w:tcW w:w="854" w:type="dxa"/>
            <w:vMerge/>
            <w:tcBorders>
              <w:left w:val="single" w:sz="6" w:space="0" w:color="auto"/>
              <w:bottom w:val="single" w:sz="6" w:space="0" w:color="auto"/>
              <w:right w:val="single" w:sz="6" w:space="0" w:color="auto"/>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c>
          <w:tcPr>
            <w:tcW w:w="853" w:type="dxa"/>
            <w:vMerge/>
            <w:tcBorders>
              <w:left w:val="single" w:sz="6" w:space="0" w:color="auto"/>
              <w:bottom w:val="single" w:sz="6" w:space="0" w:color="auto"/>
              <w:right w:val="nil"/>
            </w:tcBorders>
          </w:tcPr>
          <w:p w:rsidR="0054389E" w:rsidRPr="00065B30" w:rsidRDefault="0054389E" w:rsidP="003951A6">
            <w:pPr>
              <w:autoSpaceDE w:val="0"/>
              <w:autoSpaceDN w:val="0"/>
              <w:adjustRightInd w:val="0"/>
              <w:snapToGrid w:val="0"/>
              <w:spacing w:line="240" w:lineRule="atLeast"/>
              <w:jc w:val="both"/>
              <w:rPr>
                <w:rFonts w:eastAsia="標楷體"/>
                <w:sz w:val="22"/>
              </w:rPr>
            </w:pP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2010</w:t>
            </w:r>
            <w:r w:rsidRPr="003C59AF">
              <w:rPr>
                <w:rFonts w:eastAsia="標楷體" w:hint="eastAsia"/>
                <w:sz w:val="22"/>
              </w:rPr>
              <w:t>年</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1.8</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4.3</w:t>
            </w:r>
          </w:p>
        </w:tc>
        <w:tc>
          <w:tcPr>
            <w:tcW w:w="854"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15,373</w:t>
            </w:r>
          </w:p>
        </w:tc>
        <w:tc>
          <w:tcPr>
            <w:tcW w:w="810"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20.1</w:t>
            </w:r>
          </w:p>
        </w:tc>
        <w:tc>
          <w:tcPr>
            <w:tcW w:w="757"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15,520</w:t>
            </w:r>
          </w:p>
        </w:tc>
        <w:tc>
          <w:tcPr>
            <w:tcW w:w="784"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22.5</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w:t>
            </w:r>
            <w:r w:rsidRPr="003C59AF">
              <w:rPr>
                <w:rFonts w:eastAsia="標楷體" w:hint="eastAsia"/>
                <w:sz w:val="22"/>
              </w:rPr>
              <w:t>147</w:t>
            </w:r>
          </w:p>
        </w:tc>
        <w:tc>
          <w:tcPr>
            <w:tcW w:w="854"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10.1</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2011</w:t>
            </w:r>
            <w:r w:rsidRPr="003C59AF">
              <w:rPr>
                <w:rFonts w:eastAsia="標楷體" w:hint="eastAsia"/>
                <w:sz w:val="22"/>
              </w:rPr>
              <w:t>年</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1.5</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3.4</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17,35</w:t>
            </w:r>
            <w:r w:rsidRPr="003C59AF">
              <w:rPr>
                <w:rFonts w:eastAsia="標楷體" w:hint="eastAsia"/>
                <w:sz w:val="22"/>
              </w:rPr>
              <w:t>7</w:t>
            </w:r>
            <w:r w:rsidRPr="003C59AF">
              <w:rPr>
                <w:rFonts w:eastAsia="標楷體"/>
                <w:sz w:val="22"/>
              </w:rPr>
              <w:t xml:space="preserve"> </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 xml:space="preserve">12.9 </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17,47</w:t>
            </w:r>
            <w:r w:rsidRPr="003C59AF">
              <w:rPr>
                <w:rFonts w:eastAsia="標楷體" w:hint="eastAsia"/>
                <w:sz w:val="22"/>
              </w:rPr>
              <w:t>7</w:t>
            </w:r>
            <w:r w:rsidRPr="003C59AF">
              <w:rPr>
                <w:rFonts w:eastAsia="標楷體"/>
                <w:sz w:val="22"/>
              </w:rPr>
              <w:t xml:space="preserve"> </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12.6</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w:t>
            </w:r>
            <w:r w:rsidRPr="003C59AF">
              <w:rPr>
                <w:rFonts w:eastAsia="標楷體" w:hint="eastAsia"/>
                <w:sz w:val="22"/>
              </w:rPr>
              <w:t>20</w:t>
            </w:r>
            <w:r w:rsidRPr="003C59AF">
              <w:rPr>
                <w:rFonts w:eastAsia="標楷體"/>
                <w:sz w:val="22"/>
              </w:rPr>
              <w:t xml:space="preserve"> </w:t>
            </w:r>
          </w:p>
        </w:tc>
        <w:tc>
          <w:tcPr>
            <w:tcW w:w="854"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2.7</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10.2</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2012</w:t>
            </w:r>
            <w:r w:rsidRPr="003C59AF">
              <w:rPr>
                <w:rFonts w:eastAsia="標楷體" w:hint="eastAsia"/>
                <w:sz w:val="22"/>
              </w:rPr>
              <w:t>年</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-0.5</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-2.5</w:t>
            </w:r>
          </w:p>
        </w:tc>
        <w:tc>
          <w:tcPr>
            <w:tcW w:w="854"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18,</w:t>
            </w:r>
            <w:r w:rsidRPr="003C59AF">
              <w:rPr>
                <w:rFonts w:eastAsia="標楷體" w:hint="eastAsia"/>
                <w:sz w:val="22"/>
              </w:rPr>
              <w:t>726</w:t>
            </w:r>
          </w:p>
        </w:tc>
        <w:tc>
          <w:tcPr>
            <w:tcW w:w="810"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7.</w:t>
            </w:r>
            <w:r w:rsidRPr="003C59AF">
              <w:rPr>
                <w:rFonts w:eastAsia="標楷體" w:hint="eastAsia"/>
                <w:sz w:val="22"/>
              </w:rPr>
              <w:t>9</w:t>
            </w:r>
          </w:p>
        </w:tc>
        <w:tc>
          <w:tcPr>
            <w:tcW w:w="757"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17,</w:t>
            </w:r>
            <w:r w:rsidRPr="003C59AF">
              <w:rPr>
                <w:rFonts w:eastAsia="標楷體" w:hint="eastAsia"/>
                <w:sz w:val="22"/>
              </w:rPr>
              <w:t>928</w:t>
            </w:r>
          </w:p>
        </w:tc>
        <w:tc>
          <w:tcPr>
            <w:tcW w:w="784"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2.5</w:t>
            </w:r>
          </w:p>
        </w:tc>
        <w:tc>
          <w:tcPr>
            <w:tcW w:w="896"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798</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2.5</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11.4</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2013</w:t>
            </w:r>
            <w:r w:rsidRPr="003C59AF">
              <w:rPr>
                <w:rFonts w:eastAsia="標楷體" w:hint="eastAsia"/>
                <w:sz w:val="22"/>
              </w:rPr>
              <w:t>年</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-0.5</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-0.7</w:t>
            </w:r>
          </w:p>
        </w:tc>
        <w:tc>
          <w:tcPr>
            <w:tcW w:w="854"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18,874</w:t>
            </w:r>
          </w:p>
        </w:tc>
        <w:tc>
          <w:tcPr>
            <w:tcW w:w="810"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0.7</w:t>
            </w:r>
          </w:p>
        </w:tc>
        <w:tc>
          <w:tcPr>
            <w:tcW w:w="757"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17,336</w:t>
            </w:r>
          </w:p>
        </w:tc>
        <w:tc>
          <w:tcPr>
            <w:tcW w:w="784"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-3.3</w:t>
            </w:r>
          </w:p>
        </w:tc>
        <w:tc>
          <w:tcPr>
            <w:tcW w:w="896"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1,538</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1.3</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12.0</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2014</w:t>
            </w:r>
            <w:r w:rsidRPr="003C59AF">
              <w:rPr>
                <w:rFonts w:eastAsia="標楷體" w:hint="eastAsia"/>
                <w:sz w:val="22"/>
              </w:rPr>
              <w:t>年</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0.9</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-0.05</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19,390</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17,442</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1948</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0.4</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11.6</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2015</w:t>
            </w:r>
            <w:r w:rsidRPr="003C59AF">
              <w:rPr>
                <w:rFonts w:eastAsia="標楷體" w:hint="eastAsia"/>
                <w:sz w:val="22"/>
              </w:rPr>
              <w:t>年</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20,430</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5.0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17,964</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2466</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0.0</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10.9</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9</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w:t>
            </w:r>
            <w:r w:rsidRPr="003C59AF">
              <w:rPr>
                <w:rFonts w:eastAsia="標楷體" w:hint="eastAsia"/>
                <w:sz w:val="22"/>
              </w:rPr>
              <w:t>（</w:t>
            </w:r>
            <w:r w:rsidRPr="003C59AF">
              <w:rPr>
                <w:rFonts w:ascii="標楷體" w:eastAsia="標楷體" w:hAnsi="標楷體" w:hint="eastAsia"/>
                <w:sz w:val="22"/>
              </w:rPr>
              <w:t>Ⅲ</w:t>
            </w:r>
            <w:r w:rsidRPr="003C59AF">
              <w:rPr>
                <w:rFonts w:eastAsia="標楷體" w:hint="eastAsia"/>
                <w:sz w:val="22"/>
              </w:rPr>
              <w:t>）</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-0.3</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1,734</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1,528</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206</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-0.1</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10.8</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0.6</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1,811</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1,570</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241</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0.1</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10.7</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11</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-0.7</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1,735</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6.0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1,499</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5.0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236</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0.2</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10.5</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12</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w:t>
            </w:r>
            <w:r w:rsidRPr="003C59AF">
              <w:rPr>
                <w:rFonts w:eastAsia="標楷體" w:hint="eastAsia"/>
                <w:sz w:val="22"/>
              </w:rPr>
              <w:t>（</w:t>
            </w:r>
            <w:r w:rsidRPr="003C59AF">
              <w:rPr>
                <w:rFonts w:ascii="標楷體" w:eastAsia="標楷體" w:hAnsi="標楷體" w:hint="eastAsia"/>
                <w:sz w:val="22"/>
              </w:rPr>
              <w:t>Ⅳ</w:t>
            </w:r>
            <w:r w:rsidRPr="003C59AF">
              <w:rPr>
                <w:rFonts w:eastAsia="標楷體" w:hint="eastAsia"/>
                <w:sz w:val="22"/>
              </w:rPr>
              <w:t>）</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1,675</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3.0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1,432</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3.0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243</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0.2</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10.4</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2016</w:t>
            </w:r>
            <w:r w:rsidRPr="003C59AF">
              <w:rPr>
                <w:rFonts w:eastAsia="標楷體" w:hint="eastAsia"/>
                <w:sz w:val="22"/>
              </w:rPr>
              <w:t>年</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15,120</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13,071</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-3.0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2,049</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w:t>
            </w:r>
          </w:p>
        </w:tc>
      </w:tr>
      <w:tr w:rsidR="003427B2" w:rsidRPr="00065B30" w:rsidTr="00887E60">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2.1</w:t>
            </w:r>
          </w:p>
        </w:tc>
        <w:tc>
          <w:tcPr>
            <w:tcW w:w="854"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1,451</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1,380</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79</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0.4</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10.3</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-0.8</w:t>
            </w:r>
          </w:p>
        </w:tc>
        <w:tc>
          <w:tcPr>
            <w:tcW w:w="854"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1,648</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1,454</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190</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-0.2</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10.3</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3</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1.7</w:t>
            </w:r>
            <w:r w:rsidRPr="003C59AF">
              <w:rPr>
                <w:rFonts w:eastAsia="標楷體"/>
                <w:sz w:val="22"/>
              </w:rPr>
              <w:t>（</w:t>
            </w:r>
            <w:r w:rsidRPr="003C59AF">
              <w:rPr>
                <w:rFonts w:eastAsia="標楷體"/>
                <w:sz w:val="22"/>
              </w:rPr>
              <w:t>I</w:t>
            </w:r>
            <w:r w:rsidRPr="003C59AF">
              <w:rPr>
                <w:rFonts w:eastAsia="標楷體"/>
                <w:sz w:val="22"/>
              </w:rPr>
              <w:t>）</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-0.8</w:t>
            </w:r>
          </w:p>
        </w:tc>
        <w:tc>
          <w:tcPr>
            <w:tcW w:w="854"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1,791</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-3.0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1,495</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-8.0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286</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0.0</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10.2</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4</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1.1</w:t>
            </w:r>
          </w:p>
        </w:tc>
        <w:tc>
          <w:tcPr>
            <w:tcW w:w="854"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1,733</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1,442</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-5.0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275</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-0.2</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10.2</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5</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-1.2</w:t>
            </w:r>
          </w:p>
        </w:tc>
        <w:tc>
          <w:tcPr>
            <w:tcW w:w="854" w:type="dxa"/>
            <w:tcBorders>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sz w:val="22"/>
              </w:rPr>
              <w:t>1,64</w:t>
            </w:r>
            <w:r w:rsidRPr="003C59AF">
              <w:rPr>
                <w:rFonts w:eastAsia="標楷體" w:hint="eastAsia"/>
                <w:sz w:val="22"/>
              </w:rPr>
              <w:t>2</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1,412</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246</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-0.1</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10.1</w:t>
            </w:r>
          </w:p>
        </w:tc>
      </w:tr>
      <w:tr w:rsidR="003427B2" w:rsidRPr="00065B30" w:rsidTr="00887E60">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6</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w:t>
            </w:r>
            <w:r w:rsidRPr="003C59AF">
              <w:rPr>
                <w:rFonts w:eastAsia="標楷體" w:hint="eastAsia"/>
                <w:sz w:val="22"/>
              </w:rPr>
              <w:t>（</w:t>
            </w:r>
            <w:r w:rsidRPr="003C59AF">
              <w:rPr>
                <w:rFonts w:ascii="標楷體" w:eastAsia="標楷體" w:hAnsi="標楷體" w:hint="eastAsia"/>
                <w:sz w:val="22"/>
              </w:rPr>
              <w:t>Ⅱ</w:t>
            </w:r>
            <w:r w:rsidRPr="003C59AF">
              <w:rPr>
                <w:rFonts w:eastAsia="標楷體" w:hint="eastAsia"/>
                <w:sz w:val="22"/>
              </w:rPr>
              <w:t>）</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0.6</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1,774</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1,460</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-5.0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314</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0.1</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10.1</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7</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-1.1</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1,633</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1,336</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-8.0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293</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0.2</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10.1</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8</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1,681</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8.0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1,590</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4.0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91</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0.2</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10.1</w:t>
            </w:r>
          </w:p>
        </w:tc>
      </w:tr>
      <w:tr w:rsidR="003427B2" w:rsidRPr="00065B30" w:rsidTr="003951A6">
        <w:trPr>
          <w:cantSplit/>
          <w:jc w:val="center"/>
        </w:trPr>
        <w:tc>
          <w:tcPr>
            <w:tcW w:w="896" w:type="dxa"/>
            <w:tcBorders>
              <w:left w:val="nil"/>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9</w:t>
            </w:r>
            <w:r w:rsidRPr="003C59AF">
              <w:rPr>
                <w:rFonts w:eastAsia="標楷體" w:hint="eastAsia"/>
                <w:sz w:val="22"/>
              </w:rPr>
              <w:t>月</w:t>
            </w:r>
          </w:p>
        </w:tc>
        <w:tc>
          <w:tcPr>
            <w:tcW w:w="93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1.6</w:t>
            </w:r>
            <w:r w:rsidRPr="003C59AF">
              <w:rPr>
                <w:rFonts w:eastAsia="標楷體" w:hint="eastAsia"/>
                <w:sz w:val="22"/>
              </w:rPr>
              <w:t>（</w:t>
            </w:r>
            <w:r w:rsidRPr="003C59AF">
              <w:rPr>
                <w:rFonts w:ascii="標楷體" w:eastAsia="標楷體" w:hAnsi="標楷體" w:hint="eastAsia"/>
                <w:sz w:val="22"/>
              </w:rPr>
              <w:t>Ⅲ</w:t>
            </w:r>
            <w:r w:rsidRPr="003C59AF">
              <w:rPr>
                <w:rFonts w:eastAsia="標楷體" w:hint="eastAsia"/>
                <w:sz w:val="22"/>
              </w:rPr>
              <w:t>）</w:t>
            </w:r>
          </w:p>
        </w:tc>
        <w:tc>
          <w:tcPr>
            <w:tcW w:w="672" w:type="dxa"/>
            <w:tcBorders>
              <w:left w:val="single" w:sz="6"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-0.8</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1,767</w:t>
            </w:r>
          </w:p>
        </w:tc>
        <w:tc>
          <w:tcPr>
            <w:tcW w:w="810"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w:t>
            </w:r>
          </w:p>
        </w:tc>
        <w:tc>
          <w:tcPr>
            <w:tcW w:w="757"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1,502</w:t>
            </w:r>
          </w:p>
        </w:tc>
        <w:tc>
          <w:tcPr>
            <w:tcW w:w="78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-2.0</w:t>
            </w:r>
          </w:p>
        </w:tc>
        <w:tc>
          <w:tcPr>
            <w:tcW w:w="896"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265</w:t>
            </w:r>
          </w:p>
        </w:tc>
        <w:tc>
          <w:tcPr>
            <w:tcW w:w="854" w:type="dxa"/>
            <w:tcBorders>
              <w:left w:val="single" w:sz="6"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0.4</w:t>
            </w:r>
          </w:p>
        </w:tc>
        <w:tc>
          <w:tcPr>
            <w:tcW w:w="853" w:type="dxa"/>
            <w:tcBorders>
              <w:left w:val="single" w:sz="6"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10.0</w:t>
            </w:r>
          </w:p>
        </w:tc>
      </w:tr>
      <w:tr w:rsidR="003427B2" w:rsidRPr="00065B30" w:rsidTr="003951A6">
        <w:trPr>
          <w:cantSplit/>
          <w:jc w:val="center"/>
        </w:trPr>
        <w:tc>
          <w:tcPr>
            <w:tcW w:w="896" w:type="dxa"/>
            <w:tcBorders>
              <w:left w:val="nil"/>
              <w:bottom w:val="single" w:sz="4" w:space="0" w:color="auto"/>
              <w:right w:val="single" w:sz="6" w:space="0" w:color="auto"/>
            </w:tcBorders>
            <w:shd w:val="clear" w:color="auto" w:fill="auto"/>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10</w:t>
            </w:r>
            <w:r w:rsidRPr="003C59AF">
              <w:rPr>
                <w:rFonts w:eastAsia="標楷體" w:hint="eastAsia"/>
                <w:sz w:val="22"/>
              </w:rPr>
              <w:t>月</w:t>
            </w:r>
          </w:p>
        </w:tc>
        <w:tc>
          <w:tcPr>
            <w:tcW w:w="932" w:type="dxa"/>
            <w:tcBorders>
              <w:left w:val="single" w:sz="6" w:space="0" w:color="auto"/>
              <w:bottom w:val="single" w:sz="4"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p>
        </w:tc>
        <w:tc>
          <w:tcPr>
            <w:tcW w:w="672" w:type="dxa"/>
            <w:tcBorders>
              <w:left w:val="single" w:sz="6" w:space="0" w:color="auto"/>
              <w:bottom w:val="single" w:sz="4" w:space="0" w:color="auto"/>
              <w:right w:val="single" w:sz="6" w:space="0" w:color="auto"/>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w:t>
            </w:r>
          </w:p>
        </w:tc>
        <w:tc>
          <w:tcPr>
            <w:tcW w:w="810" w:type="dxa"/>
            <w:tcBorders>
              <w:left w:val="single" w:sz="6" w:space="0" w:color="auto"/>
              <w:bottom w:val="single" w:sz="4"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w:t>
            </w:r>
          </w:p>
        </w:tc>
        <w:tc>
          <w:tcPr>
            <w:tcW w:w="757" w:type="dxa"/>
            <w:tcBorders>
              <w:left w:val="single" w:sz="6" w:space="0" w:color="auto"/>
              <w:bottom w:val="single" w:sz="4"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w:t>
            </w:r>
          </w:p>
        </w:tc>
        <w:tc>
          <w:tcPr>
            <w:tcW w:w="784" w:type="dxa"/>
            <w:tcBorders>
              <w:left w:val="single" w:sz="6" w:space="0" w:color="auto"/>
              <w:bottom w:val="single" w:sz="4"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w:t>
            </w:r>
          </w:p>
        </w:tc>
        <w:tc>
          <w:tcPr>
            <w:tcW w:w="896" w:type="dxa"/>
            <w:tcBorders>
              <w:left w:val="single" w:sz="6" w:space="0" w:color="auto"/>
              <w:bottom w:val="single" w:sz="4"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w:t>
            </w:r>
          </w:p>
        </w:tc>
        <w:tc>
          <w:tcPr>
            <w:tcW w:w="854" w:type="dxa"/>
            <w:tcBorders>
              <w:left w:val="single" w:sz="6" w:space="0" w:color="auto"/>
              <w:bottom w:val="single" w:sz="4" w:space="0" w:color="auto"/>
              <w:right w:val="single" w:sz="6" w:space="0" w:color="auto"/>
            </w:tcBorders>
            <w:vAlign w:val="bottom"/>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0.5</w:t>
            </w:r>
          </w:p>
        </w:tc>
        <w:tc>
          <w:tcPr>
            <w:tcW w:w="853" w:type="dxa"/>
            <w:tcBorders>
              <w:left w:val="single" w:sz="6" w:space="0" w:color="auto"/>
              <w:bottom w:val="single" w:sz="4" w:space="0" w:color="auto"/>
              <w:right w:val="nil"/>
            </w:tcBorders>
          </w:tcPr>
          <w:p w:rsidR="003427B2" w:rsidRPr="003C59AF" w:rsidRDefault="003427B2" w:rsidP="00887E60">
            <w:pPr>
              <w:autoSpaceDE w:val="0"/>
              <w:autoSpaceDN w:val="0"/>
              <w:adjustRightInd w:val="0"/>
              <w:snapToGrid w:val="0"/>
              <w:spacing w:line="380" w:lineRule="atLeast"/>
              <w:jc w:val="center"/>
              <w:rPr>
                <w:rFonts w:eastAsia="標楷體"/>
                <w:sz w:val="22"/>
              </w:rPr>
            </w:pPr>
            <w:r w:rsidRPr="003C59AF">
              <w:rPr>
                <w:rFonts w:eastAsia="標楷體" w:hint="eastAsia"/>
                <w:sz w:val="22"/>
              </w:rPr>
              <w:t>-</w:t>
            </w:r>
          </w:p>
        </w:tc>
      </w:tr>
    </w:tbl>
    <w:p w:rsidR="0054389E" w:rsidRPr="00065B30" w:rsidRDefault="0054389E" w:rsidP="0054389E">
      <w:pPr>
        <w:autoSpaceDE w:val="0"/>
        <w:autoSpaceDN w:val="0"/>
        <w:adjustRightInd w:val="0"/>
        <w:snapToGrid w:val="0"/>
        <w:spacing w:line="240" w:lineRule="atLeast"/>
        <w:ind w:leftChars="92" w:left="701" w:hangingChars="200" w:hanging="480"/>
        <w:jc w:val="both"/>
        <w:rPr>
          <w:rFonts w:eastAsia="標楷體"/>
        </w:rPr>
      </w:pPr>
      <w:r w:rsidRPr="00065B30">
        <w:rPr>
          <w:rFonts w:eastAsia="標楷體"/>
        </w:rPr>
        <w:t>資料來源：歐</w:t>
      </w:r>
      <w:r w:rsidRPr="00065B30">
        <w:rPr>
          <w:rFonts w:eastAsia="標楷體" w:hint="eastAsia"/>
        </w:rPr>
        <w:t>洲</w:t>
      </w:r>
      <w:r w:rsidRPr="00065B30">
        <w:rPr>
          <w:rFonts w:eastAsia="標楷體"/>
        </w:rPr>
        <w:t>統計局</w:t>
      </w:r>
    </w:p>
    <w:p w:rsidR="00127CCA" w:rsidRPr="008B379D" w:rsidRDefault="00127CCA" w:rsidP="00127CCA">
      <w:pPr>
        <w:widowControl/>
        <w:rPr>
          <w:rFonts w:eastAsia="標楷體"/>
          <w:b/>
          <w:bCs/>
          <w:color w:val="FF0000"/>
          <w:sz w:val="32"/>
          <w:szCs w:val="32"/>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127CCA" w:rsidRPr="008B379D" w:rsidRDefault="00127CCA"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8A0333" w:rsidRPr="008B379D" w:rsidRDefault="008A0333" w:rsidP="00127CCA">
      <w:pPr>
        <w:widowControl/>
        <w:tabs>
          <w:tab w:val="left" w:pos="6840"/>
        </w:tabs>
        <w:snapToGrid w:val="0"/>
        <w:spacing w:beforeLines="50" w:before="180" w:line="288" w:lineRule="auto"/>
        <w:ind w:right="-142"/>
        <w:jc w:val="both"/>
        <w:rPr>
          <w:rFonts w:eastAsia="標楷體"/>
          <w:color w:val="FF0000"/>
          <w:kern w:val="0"/>
          <w:sz w:val="28"/>
          <w:szCs w:val="28"/>
        </w:rPr>
      </w:pPr>
    </w:p>
    <w:p w:rsidR="00681344" w:rsidRPr="00450F3F" w:rsidRDefault="00821547" w:rsidP="00B40DBD">
      <w:pPr>
        <w:pStyle w:val="t-3"/>
        <w:spacing w:beforeLines="50" w:before="180" w:line="520" w:lineRule="exact"/>
        <w:ind w:right="-60"/>
        <w:rPr>
          <w:b w:val="0"/>
          <w:bCs w:val="0"/>
          <w:sz w:val="40"/>
          <w:szCs w:val="36"/>
        </w:rPr>
      </w:pPr>
      <w:bookmarkStart w:id="79" w:name="_Toc402171709"/>
      <w:bookmarkStart w:id="80" w:name="_Toc465257680"/>
      <w:r w:rsidRPr="00450F3F">
        <w:lastRenderedPageBreak/>
        <w:t>（</w:t>
      </w:r>
      <w:r w:rsidR="00681344" w:rsidRPr="00450F3F">
        <w:t>三</w:t>
      </w:r>
      <w:r w:rsidRPr="00450F3F">
        <w:t>）</w:t>
      </w:r>
      <w:r w:rsidR="00681344" w:rsidRPr="00450F3F">
        <w:t>亞太地區</w:t>
      </w:r>
      <w:bookmarkEnd w:id="79"/>
      <w:bookmarkEnd w:id="80"/>
    </w:p>
    <w:p w:rsidR="00C55CF9" w:rsidRPr="00822201" w:rsidRDefault="005C319F" w:rsidP="005C319F">
      <w:pPr>
        <w:widowControl/>
        <w:tabs>
          <w:tab w:val="left" w:pos="6840"/>
        </w:tabs>
        <w:snapToGrid w:val="0"/>
        <w:spacing w:beforeLines="50" w:before="180" w:line="300" w:lineRule="auto"/>
        <w:ind w:leftChars="200" w:left="480" w:rightChars="-59" w:right="-142" w:firstLineChars="200" w:firstLine="560"/>
        <w:jc w:val="both"/>
        <w:rPr>
          <w:rFonts w:eastAsia="標楷體"/>
          <w:kern w:val="0"/>
          <w:sz w:val="28"/>
          <w:szCs w:val="28"/>
        </w:rPr>
      </w:pPr>
      <w:r w:rsidRPr="005C319F">
        <w:rPr>
          <w:rFonts w:eastAsia="標楷體" w:hint="eastAsia"/>
          <w:kern w:val="0"/>
          <w:sz w:val="28"/>
          <w:szCs w:val="28"/>
        </w:rPr>
        <w:t>依據環球透視</w:t>
      </w:r>
      <w:r w:rsidRPr="005C319F">
        <w:rPr>
          <w:rFonts w:eastAsia="標楷體" w:hint="eastAsia"/>
          <w:kern w:val="0"/>
          <w:sz w:val="28"/>
          <w:szCs w:val="28"/>
        </w:rPr>
        <w:t>(Global Insight)</w:t>
      </w:r>
      <w:r w:rsidRPr="005C319F">
        <w:rPr>
          <w:rFonts w:eastAsia="標楷體" w:hint="eastAsia"/>
          <w:kern w:val="0"/>
          <w:sz w:val="28"/>
          <w:szCs w:val="28"/>
        </w:rPr>
        <w:t>今年</w:t>
      </w:r>
      <w:r w:rsidRPr="005C319F">
        <w:rPr>
          <w:rFonts w:eastAsia="標楷體" w:hint="eastAsia"/>
          <w:kern w:val="0"/>
          <w:sz w:val="28"/>
          <w:szCs w:val="28"/>
        </w:rPr>
        <w:t>11</w:t>
      </w:r>
      <w:r w:rsidRPr="005C319F">
        <w:rPr>
          <w:rFonts w:eastAsia="標楷體" w:hint="eastAsia"/>
          <w:kern w:val="0"/>
          <w:sz w:val="28"/>
          <w:szCs w:val="28"/>
        </w:rPr>
        <w:t>月預測資料，亞洲和太平洋地區</w:t>
      </w:r>
      <w:r w:rsidRPr="005C319F">
        <w:rPr>
          <w:rFonts w:eastAsia="標楷體" w:hint="eastAsia"/>
          <w:kern w:val="0"/>
          <w:sz w:val="28"/>
          <w:szCs w:val="28"/>
        </w:rPr>
        <w:t>(</w:t>
      </w:r>
      <w:r w:rsidRPr="005C319F">
        <w:rPr>
          <w:rFonts w:eastAsia="標楷體" w:hint="eastAsia"/>
          <w:kern w:val="0"/>
          <w:sz w:val="28"/>
          <w:szCs w:val="28"/>
        </w:rPr>
        <w:t>不含日本</w:t>
      </w:r>
      <w:r w:rsidRPr="005C319F">
        <w:rPr>
          <w:rFonts w:eastAsia="標楷體" w:hint="eastAsia"/>
          <w:kern w:val="0"/>
          <w:sz w:val="28"/>
          <w:szCs w:val="28"/>
        </w:rPr>
        <w:t>)</w:t>
      </w:r>
      <w:r w:rsidR="00E41C10">
        <w:rPr>
          <w:rFonts w:eastAsia="標楷體" w:hint="eastAsia"/>
          <w:kern w:val="0"/>
          <w:sz w:val="28"/>
          <w:szCs w:val="28"/>
        </w:rPr>
        <w:t>今</w:t>
      </w:r>
      <w:r w:rsidRPr="005C319F">
        <w:rPr>
          <w:rFonts w:eastAsia="標楷體" w:hint="eastAsia"/>
          <w:kern w:val="0"/>
          <w:sz w:val="28"/>
          <w:szCs w:val="28"/>
        </w:rPr>
        <w:t>年及</w:t>
      </w:r>
      <w:r w:rsidR="00E41C10">
        <w:rPr>
          <w:rFonts w:eastAsia="標楷體" w:hint="eastAsia"/>
          <w:kern w:val="0"/>
          <w:sz w:val="28"/>
          <w:szCs w:val="28"/>
        </w:rPr>
        <w:t>明</w:t>
      </w:r>
      <w:r w:rsidRPr="005C319F">
        <w:rPr>
          <w:rFonts w:eastAsia="標楷體" w:hint="eastAsia"/>
          <w:kern w:val="0"/>
          <w:sz w:val="28"/>
          <w:szCs w:val="28"/>
        </w:rPr>
        <w:t>年經濟成長率分別為</w:t>
      </w:r>
      <w:r w:rsidRPr="005C319F">
        <w:rPr>
          <w:rFonts w:eastAsia="標楷體" w:hint="eastAsia"/>
          <w:kern w:val="0"/>
          <w:sz w:val="28"/>
          <w:szCs w:val="28"/>
        </w:rPr>
        <w:t xml:space="preserve">5.6% </w:t>
      </w:r>
      <w:r w:rsidRPr="005C319F">
        <w:rPr>
          <w:rFonts w:eastAsia="標楷體" w:hint="eastAsia"/>
          <w:kern w:val="0"/>
          <w:sz w:val="28"/>
          <w:szCs w:val="28"/>
        </w:rPr>
        <w:t>及</w:t>
      </w:r>
      <w:r w:rsidRPr="005C319F">
        <w:rPr>
          <w:rFonts w:eastAsia="標楷體" w:hint="eastAsia"/>
          <w:kern w:val="0"/>
          <w:sz w:val="28"/>
          <w:szCs w:val="28"/>
        </w:rPr>
        <w:t>5.5%</w:t>
      </w:r>
      <w:r w:rsidRPr="005C319F">
        <w:rPr>
          <w:rFonts w:eastAsia="標楷體" w:hint="eastAsia"/>
          <w:kern w:val="0"/>
          <w:sz w:val="28"/>
          <w:szCs w:val="28"/>
        </w:rPr>
        <w:t>。</w:t>
      </w:r>
    </w:p>
    <w:p w:rsidR="00681344" w:rsidRPr="00D165D7" w:rsidRDefault="00681344" w:rsidP="00681344">
      <w:pPr>
        <w:pStyle w:val="k3a"/>
        <w:tabs>
          <w:tab w:val="left" w:pos="540"/>
        </w:tabs>
        <w:spacing w:before="180" w:line="300" w:lineRule="auto"/>
        <w:ind w:leftChars="0" w:left="0" w:right="-60" w:firstLineChars="0" w:firstLine="0"/>
        <w:rPr>
          <w:b/>
          <w:bCs/>
          <w:szCs w:val="28"/>
        </w:rPr>
      </w:pPr>
      <w:r w:rsidRPr="00D165D7">
        <w:rPr>
          <w:b/>
          <w:bCs/>
          <w:szCs w:val="28"/>
        </w:rPr>
        <w:t>１、日本</w:t>
      </w:r>
    </w:p>
    <w:p w:rsidR="0054389E" w:rsidRDefault="003427B2" w:rsidP="0054389E">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3427B2">
        <w:rPr>
          <w:rFonts w:ascii="Times New Roman" w:eastAsia="標楷體" w:hAnsi="Times New Roman" w:hint="eastAsia"/>
          <w:sz w:val="28"/>
          <w:szCs w:val="28"/>
        </w:rPr>
        <w:t>日本政府於</w:t>
      </w:r>
      <w:r w:rsidR="00E41C10">
        <w:rPr>
          <w:rFonts w:ascii="Times New Roman" w:eastAsia="標楷體" w:hAnsi="Times New Roman" w:hint="eastAsia"/>
          <w:sz w:val="28"/>
          <w:szCs w:val="28"/>
        </w:rPr>
        <w:t>今</w:t>
      </w:r>
      <w:r w:rsidRPr="003427B2">
        <w:rPr>
          <w:rFonts w:ascii="Times New Roman" w:eastAsia="標楷體" w:hAnsi="Times New Roman" w:hint="eastAsia"/>
          <w:sz w:val="28"/>
          <w:szCs w:val="28"/>
        </w:rPr>
        <w:t>年</w:t>
      </w:r>
      <w:r w:rsidRPr="003427B2">
        <w:rPr>
          <w:rFonts w:ascii="Times New Roman" w:eastAsia="標楷體" w:hAnsi="Times New Roman" w:hint="eastAsia"/>
          <w:sz w:val="28"/>
          <w:szCs w:val="28"/>
        </w:rPr>
        <w:t>11</w:t>
      </w:r>
      <w:r w:rsidRPr="003427B2">
        <w:rPr>
          <w:rFonts w:ascii="Times New Roman" w:eastAsia="標楷體" w:hAnsi="Times New Roman" w:hint="eastAsia"/>
          <w:sz w:val="28"/>
          <w:szCs w:val="28"/>
        </w:rPr>
        <w:t>月</w:t>
      </w:r>
      <w:r w:rsidRPr="003427B2">
        <w:rPr>
          <w:rFonts w:ascii="Times New Roman" w:eastAsia="標楷體" w:hAnsi="Times New Roman" w:hint="eastAsia"/>
          <w:sz w:val="28"/>
          <w:szCs w:val="28"/>
        </w:rPr>
        <w:t>14</w:t>
      </w:r>
      <w:r w:rsidRPr="003427B2">
        <w:rPr>
          <w:rFonts w:ascii="Times New Roman" w:eastAsia="標楷體" w:hAnsi="Times New Roman" w:hint="eastAsia"/>
          <w:sz w:val="28"/>
          <w:szCs w:val="28"/>
        </w:rPr>
        <w:t>日公布</w:t>
      </w:r>
      <w:r w:rsidR="00E41C10">
        <w:rPr>
          <w:rFonts w:ascii="Times New Roman" w:eastAsia="標楷體" w:hAnsi="Times New Roman" w:hint="eastAsia"/>
          <w:sz w:val="28"/>
          <w:szCs w:val="28"/>
        </w:rPr>
        <w:t>今</w:t>
      </w:r>
      <w:r w:rsidRPr="003427B2">
        <w:rPr>
          <w:rFonts w:ascii="Times New Roman" w:eastAsia="標楷體" w:hAnsi="Times New Roman" w:hint="eastAsia"/>
          <w:sz w:val="28"/>
          <w:szCs w:val="28"/>
        </w:rPr>
        <w:t>年第</w:t>
      </w:r>
      <w:r w:rsidRPr="003427B2">
        <w:rPr>
          <w:rFonts w:ascii="Times New Roman" w:eastAsia="標楷體" w:hAnsi="Times New Roman" w:hint="eastAsia"/>
          <w:sz w:val="28"/>
          <w:szCs w:val="28"/>
        </w:rPr>
        <w:t>3</w:t>
      </w:r>
      <w:r w:rsidRPr="003427B2">
        <w:rPr>
          <w:rFonts w:ascii="Times New Roman" w:eastAsia="標楷體" w:hAnsi="Times New Roman" w:hint="eastAsia"/>
          <w:sz w:val="28"/>
          <w:szCs w:val="28"/>
        </w:rPr>
        <w:t>季實質</w:t>
      </w:r>
      <w:r w:rsidRPr="003427B2">
        <w:rPr>
          <w:rFonts w:ascii="Times New Roman" w:eastAsia="標楷體" w:hAnsi="Times New Roman" w:hint="eastAsia"/>
          <w:sz w:val="28"/>
          <w:szCs w:val="28"/>
        </w:rPr>
        <w:t>GDP</w:t>
      </w:r>
      <w:r w:rsidRPr="003427B2">
        <w:rPr>
          <w:rFonts w:ascii="Times New Roman" w:eastAsia="標楷體" w:hAnsi="Times New Roman" w:hint="eastAsia"/>
          <w:sz w:val="28"/>
          <w:szCs w:val="28"/>
        </w:rPr>
        <w:t>數據，較上季成長</w:t>
      </w:r>
      <w:r w:rsidRPr="003427B2">
        <w:rPr>
          <w:rFonts w:ascii="Times New Roman" w:eastAsia="標楷體" w:hAnsi="Times New Roman" w:hint="eastAsia"/>
          <w:sz w:val="28"/>
          <w:szCs w:val="28"/>
        </w:rPr>
        <w:t>0.5</w:t>
      </w:r>
      <w:r w:rsidRPr="003427B2">
        <w:rPr>
          <w:rFonts w:ascii="Times New Roman" w:eastAsia="標楷體" w:hAnsi="Times New Roman" w:hint="eastAsia"/>
          <w:sz w:val="28"/>
          <w:szCs w:val="28"/>
        </w:rPr>
        <w:t>％，換算年率則成長</w:t>
      </w:r>
      <w:r w:rsidRPr="003427B2">
        <w:rPr>
          <w:rFonts w:ascii="Times New Roman" w:eastAsia="標楷體" w:hAnsi="Times New Roman" w:hint="eastAsia"/>
          <w:sz w:val="28"/>
          <w:szCs w:val="28"/>
        </w:rPr>
        <w:t>2.2</w:t>
      </w:r>
      <w:r w:rsidRPr="003427B2">
        <w:rPr>
          <w:rFonts w:ascii="Times New Roman" w:eastAsia="標楷體" w:hAnsi="Times New Roman" w:hint="eastAsia"/>
          <w:sz w:val="28"/>
          <w:szCs w:val="28"/>
        </w:rPr>
        <w:t>％，主要受益於對外出口大幅提升，惟消費者需求及企業投資仍疲弱。分項觀察，國內需求較上季成長</w:t>
      </w:r>
      <w:r w:rsidRPr="003427B2">
        <w:rPr>
          <w:rFonts w:ascii="Times New Roman" w:eastAsia="標楷體" w:hAnsi="Times New Roman" w:hint="eastAsia"/>
          <w:sz w:val="28"/>
          <w:szCs w:val="28"/>
        </w:rPr>
        <w:t>0.4</w:t>
      </w:r>
      <w:r w:rsidRPr="003427B2">
        <w:rPr>
          <w:rFonts w:ascii="Times New Roman" w:eastAsia="標楷體" w:hAnsi="Times New Roman" w:hint="eastAsia"/>
          <w:sz w:val="28"/>
          <w:szCs w:val="28"/>
        </w:rPr>
        <w:t>％，民間企業設備投資僅成長</w:t>
      </w:r>
      <w:r w:rsidRPr="003427B2">
        <w:rPr>
          <w:rFonts w:ascii="Times New Roman" w:eastAsia="標楷體" w:hAnsi="Times New Roman" w:hint="eastAsia"/>
          <w:sz w:val="28"/>
          <w:szCs w:val="28"/>
        </w:rPr>
        <w:t>0.1</w:t>
      </w:r>
      <w:r w:rsidRPr="003427B2">
        <w:rPr>
          <w:rFonts w:ascii="Times New Roman" w:eastAsia="標楷體" w:hAnsi="Times New Roman" w:hint="eastAsia"/>
          <w:sz w:val="28"/>
          <w:szCs w:val="28"/>
        </w:rPr>
        <w:t>％</w:t>
      </w:r>
      <w:r w:rsidR="00E41C10">
        <w:rPr>
          <w:rFonts w:ascii="Times New Roman" w:eastAsia="標楷體" w:hAnsi="Times New Roman" w:hint="eastAsia"/>
          <w:sz w:val="28"/>
          <w:szCs w:val="28"/>
        </w:rPr>
        <w:t>，</w:t>
      </w:r>
      <w:r w:rsidRPr="003427B2">
        <w:rPr>
          <w:rFonts w:ascii="Times New Roman" w:eastAsia="標楷體" w:hAnsi="Times New Roman" w:hint="eastAsia"/>
          <w:sz w:val="28"/>
          <w:szCs w:val="28"/>
        </w:rPr>
        <w:t>公部門需求成長</w:t>
      </w:r>
      <w:r w:rsidRPr="003427B2">
        <w:rPr>
          <w:rFonts w:ascii="Times New Roman" w:eastAsia="標楷體" w:hAnsi="Times New Roman" w:hint="eastAsia"/>
          <w:sz w:val="28"/>
          <w:szCs w:val="28"/>
        </w:rPr>
        <w:t>0.8</w:t>
      </w:r>
      <w:r w:rsidRPr="003427B2">
        <w:rPr>
          <w:rFonts w:ascii="Times New Roman" w:eastAsia="標楷體" w:hAnsi="Times New Roman" w:hint="eastAsia"/>
          <w:sz w:val="28"/>
          <w:szCs w:val="28"/>
        </w:rPr>
        <w:t>％；出口大幅成長</w:t>
      </w:r>
      <w:r w:rsidRPr="003427B2">
        <w:rPr>
          <w:rFonts w:ascii="Times New Roman" w:eastAsia="標楷體" w:hAnsi="Times New Roman" w:hint="eastAsia"/>
          <w:sz w:val="28"/>
          <w:szCs w:val="28"/>
        </w:rPr>
        <w:t>8.1</w:t>
      </w:r>
      <w:r w:rsidRPr="003427B2">
        <w:rPr>
          <w:rFonts w:ascii="Times New Roman" w:eastAsia="標楷體" w:hAnsi="Times New Roman" w:hint="eastAsia"/>
          <w:sz w:val="28"/>
          <w:szCs w:val="28"/>
        </w:rPr>
        <w:t>％</w:t>
      </w:r>
      <w:r w:rsidR="00E41C10">
        <w:rPr>
          <w:rFonts w:ascii="Times New Roman" w:eastAsia="標楷體" w:hAnsi="Times New Roman" w:hint="eastAsia"/>
          <w:sz w:val="28"/>
          <w:szCs w:val="28"/>
        </w:rPr>
        <w:t>，</w:t>
      </w:r>
      <w:r w:rsidRPr="003427B2">
        <w:rPr>
          <w:rFonts w:ascii="Times New Roman" w:eastAsia="標楷體" w:hAnsi="Times New Roman" w:hint="eastAsia"/>
          <w:sz w:val="28"/>
          <w:szCs w:val="28"/>
        </w:rPr>
        <w:t>進口則衰退</w:t>
      </w:r>
      <w:r w:rsidRPr="003427B2">
        <w:rPr>
          <w:rFonts w:ascii="Times New Roman" w:eastAsia="標楷體" w:hAnsi="Times New Roman" w:hint="eastAsia"/>
          <w:sz w:val="28"/>
          <w:szCs w:val="28"/>
        </w:rPr>
        <w:t>2.4</w:t>
      </w:r>
      <w:r w:rsidRPr="003427B2">
        <w:rPr>
          <w:rFonts w:ascii="Times New Roman" w:eastAsia="標楷體" w:hAnsi="Times New Roman" w:hint="eastAsia"/>
          <w:sz w:val="28"/>
          <w:szCs w:val="28"/>
        </w:rPr>
        <w:t>％。</w:t>
      </w:r>
    </w:p>
    <w:p w:rsidR="0054389E" w:rsidRPr="0025094A" w:rsidRDefault="003427B2" w:rsidP="0054389E">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3427B2">
        <w:rPr>
          <w:rFonts w:ascii="Times New Roman" w:eastAsia="標楷體" w:hAnsi="Times New Roman" w:hint="eastAsia"/>
          <w:sz w:val="28"/>
          <w:szCs w:val="28"/>
        </w:rPr>
        <w:t>根據日本財務省發布今年</w:t>
      </w:r>
      <w:r w:rsidRPr="003427B2">
        <w:rPr>
          <w:rFonts w:ascii="Times New Roman" w:eastAsia="標楷體" w:hAnsi="Times New Roman" w:hint="eastAsia"/>
          <w:sz w:val="28"/>
          <w:szCs w:val="28"/>
        </w:rPr>
        <w:t>10</w:t>
      </w:r>
      <w:r w:rsidRPr="003427B2">
        <w:rPr>
          <w:rFonts w:ascii="Times New Roman" w:eastAsia="標楷體" w:hAnsi="Times New Roman" w:hint="eastAsia"/>
          <w:sz w:val="28"/>
          <w:szCs w:val="28"/>
        </w:rPr>
        <w:t>月進出口貿易統計，出口額為</w:t>
      </w:r>
      <w:r w:rsidRPr="003427B2">
        <w:rPr>
          <w:rFonts w:ascii="Times New Roman" w:eastAsia="標楷體" w:hAnsi="Times New Roman" w:hint="eastAsia"/>
          <w:sz w:val="28"/>
          <w:szCs w:val="28"/>
        </w:rPr>
        <w:t>5.87</w:t>
      </w:r>
      <w:r w:rsidRPr="003427B2">
        <w:rPr>
          <w:rFonts w:ascii="Times New Roman" w:eastAsia="標楷體" w:hAnsi="Times New Roman" w:hint="eastAsia"/>
          <w:sz w:val="28"/>
          <w:szCs w:val="28"/>
        </w:rPr>
        <w:t>兆日圓，較上年同期減少</w:t>
      </w:r>
      <w:r w:rsidRPr="003427B2">
        <w:rPr>
          <w:rFonts w:ascii="Times New Roman" w:eastAsia="標楷體" w:hAnsi="Times New Roman" w:hint="eastAsia"/>
          <w:sz w:val="28"/>
          <w:szCs w:val="28"/>
        </w:rPr>
        <w:t>10.3</w:t>
      </w:r>
      <w:r w:rsidRPr="003427B2">
        <w:rPr>
          <w:rFonts w:ascii="Times New Roman" w:eastAsia="標楷體" w:hAnsi="Times New Roman"/>
          <w:sz w:val="28"/>
          <w:szCs w:val="28"/>
        </w:rPr>
        <w:t>％</w:t>
      </w:r>
      <w:r w:rsidRPr="003427B2">
        <w:rPr>
          <w:rFonts w:ascii="Times New Roman" w:eastAsia="標楷體" w:hAnsi="Times New Roman" w:hint="eastAsia"/>
          <w:sz w:val="28"/>
          <w:szCs w:val="28"/>
        </w:rPr>
        <w:t>，進口額則為</w:t>
      </w:r>
      <w:r w:rsidRPr="003427B2">
        <w:rPr>
          <w:rFonts w:ascii="Times New Roman" w:eastAsia="標楷體" w:hAnsi="Times New Roman" w:hint="eastAsia"/>
          <w:sz w:val="28"/>
          <w:szCs w:val="28"/>
        </w:rPr>
        <w:t>5.37</w:t>
      </w:r>
      <w:r w:rsidRPr="003427B2">
        <w:rPr>
          <w:rFonts w:ascii="Times New Roman" w:eastAsia="標楷體" w:hAnsi="Times New Roman" w:hint="eastAsia"/>
          <w:sz w:val="28"/>
          <w:szCs w:val="28"/>
        </w:rPr>
        <w:t>兆日圓，減少</w:t>
      </w:r>
      <w:r w:rsidRPr="003427B2">
        <w:rPr>
          <w:rFonts w:ascii="Times New Roman" w:eastAsia="標楷體" w:hAnsi="Times New Roman" w:hint="eastAsia"/>
          <w:sz w:val="28"/>
          <w:szCs w:val="28"/>
        </w:rPr>
        <w:t>16.5</w:t>
      </w:r>
      <w:r w:rsidRPr="003427B2">
        <w:rPr>
          <w:rFonts w:ascii="Times New Roman" w:eastAsia="標楷體" w:hAnsi="Times New Roman" w:hint="eastAsia"/>
          <w:sz w:val="28"/>
          <w:szCs w:val="28"/>
        </w:rPr>
        <w:t>％，貿易出超為</w:t>
      </w:r>
      <w:r w:rsidRPr="003427B2">
        <w:rPr>
          <w:rFonts w:ascii="Times New Roman" w:eastAsia="標楷體" w:hAnsi="Times New Roman" w:hint="eastAsia"/>
          <w:sz w:val="28"/>
          <w:szCs w:val="28"/>
        </w:rPr>
        <w:t>0.50</w:t>
      </w:r>
      <w:r w:rsidRPr="003427B2">
        <w:rPr>
          <w:rFonts w:ascii="Times New Roman" w:eastAsia="標楷體" w:hAnsi="Times New Roman" w:hint="eastAsia"/>
          <w:sz w:val="28"/>
          <w:szCs w:val="28"/>
        </w:rPr>
        <w:t>兆日圓。對主要貿易夥伴出口額皆衰退，歐盟、美國、中國大陸及東協分別較上年同期衰退</w:t>
      </w:r>
      <w:r w:rsidRPr="003427B2">
        <w:rPr>
          <w:rFonts w:ascii="Times New Roman" w:eastAsia="標楷體" w:hAnsi="Times New Roman" w:hint="eastAsia"/>
          <w:sz w:val="28"/>
          <w:szCs w:val="28"/>
        </w:rPr>
        <w:t>9.5</w:t>
      </w:r>
      <w:r w:rsidRPr="003427B2">
        <w:rPr>
          <w:rFonts w:ascii="Times New Roman" w:eastAsia="標楷體" w:hAnsi="Times New Roman" w:hint="eastAsia"/>
          <w:sz w:val="28"/>
          <w:szCs w:val="28"/>
        </w:rPr>
        <w:t>％、</w:t>
      </w:r>
      <w:r w:rsidRPr="003427B2">
        <w:rPr>
          <w:rFonts w:ascii="Times New Roman" w:eastAsia="標楷體" w:hAnsi="Times New Roman" w:hint="eastAsia"/>
          <w:sz w:val="28"/>
          <w:szCs w:val="28"/>
        </w:rPr>
        <w:t>11.2</w:t>
      </w:r>
      <w:r w:rsidRPr="003427B2">
        <w:rPr>
          <w:rFonts w:ascii="Times New Roman" w:eastAsia="標楷體" w:hAnsi="Times New Roman" w:hint="eastAsia"/>
          <w:sz w:val="28"/>
          <w:szCs w:val="28"/>
        </w:rPr>
        <w:t>％、</w:t>
      </w:r>
      <w:r w:rsidRPr="003427B2">
        <w:rPr>
          <w:rFonts w:ascii="Times New Roman" w:eastAsia="標楷體" w:hAnsi="Times New Roman" w:hint="eastAsia"/>
          <w:sz w:val="28"/>
          <w:szCs w:val="28"/>
        </w:rPr>
        <w:t>9.2</w:t>
      </w:r>
      <w:r w:rsidRPr="003427B2">
        <w:rPr>
          <w:rFonts w:ascii="Times New Roman" w:eastAsia="標楷體" w:hAnsi="Times New Roman" w:hint="eastAsia"/>
          <w:sz w:val="28"/>
          <w:szCs w:val="28"/>
        </w:rPr>
        <w:t>％及</w:t>
      </w:r>
      <w:r w:rsidRPr="003427B2">
        <w:rPr>
          <w:rFonts w:ascii="Times New Roman" w:eastAsia="標楷體" w:hAnsi="Times New Roman" w:hint="eastAsia"/>
          <w:sz w:val="28"/>
          <w:szCs w:val="28"/>
        </w:rPr>
        <w:t>12.4</w:t>
      </w:r>
      <w:r w:rsidRPr="003427B2">
        <w:rPr>
          <w:rFonts w:ascii="Times New Roman" w:eastAsia="標楷體" w:hAnsi="Times New Roman" w:hint="eastAsia"/>
          <w:sz w:val="28"/>
          <w:szCs w:val="28"/>
        </w:rPr>
        <w:t>％。</w:t>
      </w:r>
      <w:r w:rsidRPr="003427B2">
        <w:rPr>
          <w:rFonts w:ascii="Times New Roman" w:eastAsia="標楷體" w:hAnsi="Times New Roman" w:hint="eastAsia"/>
          <w:sz w:val="28"/>
          <w:szCs w:val="28"/>
        </w:rPr>
        <w:t>9</w:t>
      </w:r>
      <w:r w:rsidRPr="003427B2">
        <w:rPr>
          <w:rFonts w:ascii="Times New Roman" w:eastAsia="標楷體" w:hAnsi="Times New Roman" w:hint="eastAsia"/>
          <w:sz w:val="28"/>
          <w:szCs w:val="28"/>
        </w:rPr>
        <w:t>月工業生產成長</w:t>
      </w:r>
      <w:r w:rsidRPr="003427B2">
        <w:rPr>
          <w:rFonts w:ascii="Times New Roman" w:eastAsia="標楷體" w:hAnsi="Times New Roman" w:hint="eastAsia"/>
          <w:sz w:val="28"/>
          <w:szCs w:val="28"/>
        </w:rPr>
        <w:t>1.5</w:t>
      </w:r>
      <w:r w:rsidRPr="003427B2">
        <w:rPr>
          <w:rFonts w:ascii="Times New Roman" w:eastAsia="標楷體" w:hAnsi="Times New Roman" w:hint="eastAsia"/>
          <w:sz w:val="28"/>
          <w:szCs w:val="28"/>
        </w:rPr>
        <w:t>％，消費者物價上漲率為負</w:t>
      </w:r>
      <w:r w:rsidRPr="003427B2">
        <w:rPr>
          <w:rFonts w:ascii="Times New Roman" w:eastAsia="標楷體" w:hAnsi="Times New Roman" w:hint="eastAsia"/>
          <w:sz w:val="28"/>
          <w:szCs w:val="28"/>
        </w:rPr>
        <w:t>0.5</w:t>
      </w:r>
      <w:r w:rsidRPr="003427B2">
        <w:rPr>
          <w:rFonts w:ascii="Times New Roman" w:eastAsia="標楷體" w:hAnsi="Times New Roman" w:hint="eastAsia"/>
          <w:sz w:val="28"/>
          <w:szCs w:val="28"/>
        </w:rPr>
        <w:t>％，失業率為</w:t>
      </w:r>
      <w:r w:rsidRPr="003427B2">
        <w:rPr>
          <w:rFonts w:ascii="Times New Roman" w:eastAsia="標楷體" w:hAnsi="Times New Roman" w:hint="eastAsia"/>
          <w:sz w:val="28"/>
          <w:szCs w:val="28"/>
        </w:rPr>
        <w:t>3.0</w:t>
      </w:r>
      <w:r w:rsidRPr="003427B2">
        <w:rPr>
          <w:rFonts w:ascii="Times New Roman" w:eastAsia="標楷體" w:hAnsi="Times New Roman" w:hint="eastAsia"/>
          <w:sz w:val="28"/>
          <w:szCs w:val="28"/>
        </w:rPr>
        <w:t>％。</w:t>
      </w:r>
    </w:p>
    <w:p w:rsidR="0054389E" w:rsidRPr="003427B2" w:rsidRDefault="003427B2" w:rsidP="0054389E">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3427B2">
        <w:rPr>
          <w:rFonts w:ascii="Times New Roman" w:eastAsia="標楷體" w:hAnsi="Times New Roman" w:hint="eastAsia"/>
          <w:sz w:val="28"/>
          <w:szCs w:val="28"/>
        </w:rPr>
        <w:t>日本眾議院財政委員會於</w:t>
      </w:r>
      <w:r w:rsidRPr="003427B2">
        <w:rPr>
          <w:rFonts w:ascii="Times New Roman" w:eastAsia="標楷體" w:hAnsi="Times New Roman" w:hint="eastAsia"/>
          <w:sz w:val="28"/>
          <w:szCs w:val="28"/>
        </w:rPr>
        <w:t>11</w:t>
      </w:r>
      <w:r w:rsidRPr="003427B2">
        <w:rPr>
          <w:rFonts w:ascii="Times New Roman" w:eastAsia="標楷體" w:hAnsi="Times New Roman" w:hint="eastAsia"/>
          <w:sz w:val="28"/>
          <w:szCs w:val="28"/>
        </w:rPr>
        <w:t>月</w:t>
      </w:r>
      <w:r w:rsidRPr="003427B2">
        <w:rPr>
          <w:rFonts w:ascii="Times New Roman" w:eastAsia="標楷體" w:hAnsi="Times New Roman" w:hint="eastAsia"/>
          <w:sz w:val="28"/>
          <w:szCs w:val="28"/>
        </w:rPr>
        <w:t>18</w:t>
      </w:r>
      <w:r w:rsidRPr="003427B2">
        <w:rPr>
          <w:rFonts w:ascii="Times New Roman" w:eastAsia="標楷體" w:hAnsi="Times New Roman" w:hint="eastAsia"/>
          <w:sz w:val="28"/>
          <w:szCs w:val="28"/>
        </w:rPr>
        <w:t>日通過將</w:t>
      </w:r>
      <w:r w:rsidRPr="003427B2">
        <w:rPr>
          <w:rFonts w:ascii="Times New Roman" w:eastAsia="標楷體" w:hAnsi="Times New Roman" w:hint="eastAsia"/>
          <w:sz w:val="28"/>
          <w:szCs w:val="28"/>
        </w:rPr>
        <w:t>10</w:t>
      </w:r>
      <w:r w:rsidRPr="003427B2">
        <w:rPr>
          <w:rFonts w:ascii="Times New Roman" w:eastAsia="標楷體" w:hAnsi="Times New Roman" w:hint="eastAsia"/>
          <w:sz w:val="28"/>
          <w:szCs w:val="28"/>
        </w:rPr>
        <w:t>年以上無提存之「休眠存戶」</w:t>
      </w:r>
      <w:r w:rsidRPr="003427B2">
        <w:rPr>
          <w:rFonts w:ascii="Times New Roman" w:eastAsia="標楷體" w:hAnsi="Times New Roman" w:hint="eastAsia"/>
          <w:sz w:val="28"/>
          <w:szCs w:val="28"/>
        </w:rPr>
        <w:t>(</w:t>
      </w:r>
      <w:r w:rsidRPr="003427B2">
        <w:rPr>
          <w:rFonts w:ascii="Times New Roman" w:eastAsia="標楷體" w:hAnsi="Times New Roman" w:hint="eastAsia"/>
          <w:sz w:val="28"/>
          <w:szCs w:val="28"/>
        </w:rPr>
        <w:t>通常是去逝或行蹤不明</w:t>
      </w:r>
      <w:r w:rsidRPr="003427B2">
        <w:rPr>
          <w:rFonts w:ascii="Times New Roman" w:eastAsia="標楷體" w:hAnsi="Times New Roman" w:hint="eastAsia"/>
          <w:sz w:val="28"/>
          <w:szCs w:val="28"/>
        </w:rPr>
        <w:t>)</w:t>
      </w:r>
      <w:r w:rsidRPr="003427B2">
        <w:rPr>
          <w:rFonts w:ascii="Times New Roman" w:eastAsia="標楷體" w:hAnsi="Times New Roman" w:hint="eastAsia"/>
          <w:sz w:val="28"/>
          <w:szCs w:val="28"/>
        </w:rPr>
        <w:t>存款轉為民間公益用途之法律</w:t>
      </w:r>
      <w:r w:rsidRPr="003427B2">
        <w:rPr>
          <w:rFonts w:ascii="Times New Roman" w:eastAsia="標楷體" w:hAnsi="Times New Roman"/>
          <w:sz w:val="28"/>
          <w:szCs w:val="28"/>
        </w:rPr>
        <w:t>。日本每年約有</w:t>
      </w:r>
      <w:r w:rsidRPr="003427B2">
        <w:rPr>
          <w:rFonts w:ascii="Times New Roman" w:eastAsia="標楷體" w:hAnsi="Times New Roman"/>
          <w:sz w:val="28"/>
          <w:szCs w:val="28"/>
        </w:rPr>
        <w:t>1,000</w:t>
      </w:r>
      <w:r w:rsidRPr="003427B2">
        <w:rPr>
          <w:rFonts w:ascii="Times New Roman" w:eastAsia="標楷體" w:hAnsi="Times New Roman"/>
          <w:sz w:val="28"/>
          <w:szCs w:val="28"/>
        </w:rPr>
        <w:t>億日圓「休眠存戶」存款，扣除要求提領部分，尚有</w:t>
      </w:r>
      <w:r w:rsidRPr="003427B2">
        <w:rPr>
          <w:rFonts w:ascii="Times New Roman" w:eastAsia="標楷體" w:hAnsi="Times New Roman"/>
          <w:sz w:val="28"/>
          <w:szCs w:val="28"/>
        </w:rPr>
        <w:t>500</w:t>
      </w:r>
      <w:r w:rsidRPr="003427B2">
        <w:rPr>
          <w:rFonts w:ascii="Times New Roman" w:eastAsia="標楷體" w:hAnsi="Times New Roman"/>
          <w:sz w:val="28"/>
          <w:szCs w:val="28"/>
        </w:rPr>
        <w:t>至</w:t>
      </w:r>
      <w:r w:rsidRPr="003427B2">
        <w:rPr>
          <w:rFonts w:ascii="Times New Roman" w:eastAsia="標楷體" w:hAnsi="Times New Roman"/>
          <w:sz w:val="28"/>
          <w:szCs w:val="28"/>
        </w:rPr>
        <w:t>600</w:t>
      </w:r>
      <w:r w:rsidRPr="003427B2">
        <w:rPr>
          <w:rFonts w:ascii="Times New Roman" w:eastAsia="標楷體" w:hAnsi="Times New Roman"/>
          <w:sz w:val="28"/>
          <w:szCs w:val="28"/>
        </w:rPr>
        <w:t>億日圓可供活用。未來</w:t>
      </w:r>
      <w:r w:rsidR="00E41C10" w:rsidRPr="003427B2">
        <w:rPr>
          <w:rFonts w:ascii="Times New Roman" w:eastAsia="標楷體" w:hAnsi="Times New Roman"/>
          <w:sz w:val="28"/>
          <w:szCs w:val="28"/>
        </w:rPr>
        <w:t>可</w:t>
      </w:r>
      <w:r w:rsidRPr="003427B2">
        <w:rPr>
          <w:rFonts w:ascii="Times New Roman" w:eastAsia="標楷體" w:hAnsi="Times New Roman"/>
          <w:sz w:val="28"/>
          <w:szCs w:val="28"/>
        </w:rPr>
        <w:t>將存款移轉至「</w:t>
      </w:r>
      <w:proofErr w:type="gramStart"/>
      <w:r w:rsidRPr="003427B2">
        <w:rPr>
          <w:rFonts w:ascii="Times New Roman" w:eastAsia="標楷體" w:hAnsi="Times New Roman"/>
          <w:sz w:val="28"/>
          <w:szCs w:val="28"/>
        </w:rPr>
        <w:t>預金保險</w:t>
      </w:r>
      <w:proofErr w:type="gramEnd"/>
      <w:r w:rsidRPr="003427B2">
        <w:rPr>
          <w:rFonts w:ascii="Times New Roman" w:eastAsia="標楷體" w:hAnsi="Times New Roman"/>
          <w:sz w:val="28"/>
          <w:szCs w:val="28"/>
        </w:rPr>
        <w:t>機構」，再由政府分配給民間團體，作</w:t>
      </w:r>
      <w:r w:rsidR="00E41C10">
        <w:rPr>
          <w:rFonts w:ascii="Times New Roman" w:eastAsia="標楷體" w:hAnsi="Times New Roman" w:hint="eastAsia"/>
          <w:sz w:val="28"/>
          <w:szCs w:val="28"/>
        </w:rPr>
        <w:t>為</w:t>
      </w:r>
      <w:r w:rsidRPr="003427B2">
        <w:rPr>
          <w:rFonts w:ascii="Times New Roman" w:eastAsia="標楷體" w:hAnsi="Times New Roman"/>
          <w:sz w:val="28"/>
          <w:szCs w:val="28"/>
        </w:rPr>
        <w:t>社會福利性或公益性之經費。</w:t>
      </w:r>
    </w:p>
    <w:p w:rsidR="0054389E" w:rsidRPr="003427B2" w:rsidRDefault="003427B2" w:rsidP="0054389E">
      <w:pPr>
        <w:pStyle w:val="afffff"/>
        <w:numPr>
          <w:ilvl w:val="0"/>
          <w:numId w:val="13"/>
        </w:numPr>
        <w:snapToGrid w:val="0"/>
        <w:spacing w:before="180" w:line="300" w:lineRule="auto"/>
        <w:ind w:leftChars="117" w:left="848" w:rightChars="-95" w:right="-228" w:firstLineChars="0" w:hanging="567"/>
        <w:rPr>
          <w:rFonts w:ascii="Times New Roman" w:eastAsia="標楷體" w:hAnsi="Times New Roman"/>
          <w:sz w:val="28"/>
          <w:szCs w:val="28"/>
        </w:rPr>
      </w:pPr>
      <w:r w:rsidRPr="003427B2">
        <w:rPr>
          <w:rFonts w:ascii="Times New Roman" w:eastAsia="標楷體" w:hAnsi="Times New Roman"/>
          <w:sz w:val="28"/>
          <w:szCs w:val="28"/>
        </w:rPr>
        <w:t>為避免提高消費稅影響個人消費衝擊經濟，日本國會參議院於</w:t>
      </w:r>
      <w:r w:rsidRPr="003427B2">
        <w:rPr>
          <w:rFonts w:ascii="Times New Roman" w:eastAsia="標楷體" w:hAnsi="Times New Roman"/>
          <w:sz w:val="28"/>
          <w:szCs w:val="28"/>
        </w:rPr>
        <w:t>11</w:t>
      </w:r>
      <w:r w:rsidRPr="003427B2">
        <w:rPr>
          <w:rFonts w:ascii="Times New Roman" w:eastAsia="標楷體" w:hAnsi="Times New Roman"/>
          <w:sz w:val="28"/>
          <w:szCs w:val="28"/>
        </w:rPr>
        <w:t>月</w:t>
      </w:r>
      <w:r w:rsidRPr="003427B2">
        <w:rPr>
          <w:rFonts w:ascii="Times New Roman" w:eastAsia="標楷體" w:hAnsi="Times New Roman"/>
          <w:sz w:val="28"/>
          <w:szCs w:val="28"/>
        </w:rPr>
        <w:t>18</w:t>
      </w:r>
      <w:r w:rsidRPr="003427B2">
        <w:rPr>
          <w:rFonts w:ascii="Times New Roman" w:eastAsia="標楷體" w:hAnsi="Times New Roman"/>
          <w:sz w:val="28"/>
          <w:szCs w:val="28"/>
        </w:rPr>
        <w:t>日通過「稅制改正關連法」，將消費稅稅率由</w:t>
      </w:r>
      <w:r w:rsidRPr="003427B2">
        <w:rPr>
          <w:rFonts w:ascii="Times New Roman" w:eastAsia="標楷體" w:hAnsi="Times New Roman"/>
          <w:sz w:val="28"/>
          <w:szCs w:val="28"/>
        </w:rPr>
        <w:t>8</w:t>
      </w:r>
      <w:r w:rsidRPr="003427B2">
        <w:rPr>
          <w:rFonts w:ascii="Times New Roman" w:eastAsia="標楷體" w:hAnsi="Times New Roman"/>
          <w:sz w:val="28"/>
          <w:szCs w:val="28"/>
        </w:rPr>
        <w:t>％提高至</w:t>
      </w:r>
      <w:r w:rsidRPr="003427B2">
        <w:rPr>
          <w:rFonts w:ascii="Times New Roman" w:eastAsia="標楷體" w:hAnsi="Times New Roman"/>
          <w:sz w:val="28"/>
          <w:szCs w:val="28"/>
        </w:rPr>
        <w:t>10</w:t>
      </w:r>
      <w:r w:rsidRPr="003427B2">
        <w:rPr>
          <w:rFonts w:ascii="Times New Roman" w:eastAsia="標楷體" w:hAnsi="Times New Roman"/>
          <w:sz w:val="28"/>
          <w:szCs w:val="28"/>
        </w:rPr>
        <w:t>％之時程，自</w:t>
      </w:r>
      <w:r w:rsidRPr="003427B2">
        <w:rPr>
          <w:rFonts w:ascii="Times New Roman" w:eastAsia="標楷體" w:hAnsi="Times New Roman"/>
          <w:sz w:val="28"/>
          <w:szCs w:val="28"/>
        </w:rPr>
        <w:t>2017</w:t>
      </w:r>
      <w:r w:rsidRPr="003427B2">
        <w:rPr>
          <w:rFonts w:ascii="Times New Roman" w:eastAsia="標楷體" w:hAnsi="Times New Roman"/>
          <w:sz w:val="28"/>
          <w:szCs w:val="28"/>
        </w:rPr>
        <w:t>年</w:t>
      </w:r>
      <w:r w:rsidRPr="003427B2">
        <w:rPr>
          <w:rFonts w:ascii="Times New Roman" w:eastAsia="標楷體" w:hAnsi="Times New Roman"/>
          <w:sz w:val="28"/>
          <w:szCs w:val="28"/>
        </w:rPr>
        <w:t>4</w:t>
      </w:r>
      <w:r w:rsidRPr="003427B2">
        <w:rPr>
          <w:rFonts w:ascii="Times New Roman" w:eastAsia="標楷體" w:hAnsi="Times New Roman"/>
          <w:sz w:val="28"/>
          <w:szCs w:val="28"/>
        </w:rPr>
        <w:t>月延後至</w:t>
      </w:r>
      <w:r w:rsidRPr="003427B2">
        <w:rPr>
          <w:rFonts w:ascii="Times New Roman" w:eastAsia="標楷體" w:hAnsi="Times New Roman"/>
          <w:sz w:val="28"/>
          <w:szCs w:val="28"/>
        </w:rPr>
        <w:t>2019</w:t>
      </w:r>
      <w:r w:rsidRPr="003427B2">
        <w:rPr>
          <w:rFonts w:ascii="Times New Roman" w:eastAsia="標楷體" w:hAnsi="Times New Roman"/>
          <w:sz w:val="28"/>
          <w:szCs w:val="28"/>
        </w:rPr>
        <w:t>年</w:t>
      </w:r>
      <w:r w:rsidRPr="003427B2">
        <w:rPr>
          <w:rFonts w:ascii="Times New Roman" w:eastAsia="標楷體" w:hAnsi="Times New Roman"/>
          <w:sz w:val="28"/>
          <w:szCs w:val="28"/>
        </w:rPr>
        <w:t>10</w:t>
      </w:r>
      <w:r w:rsidRPr="003427B2">
        <w:rPr>
          <w:rFonts w:ascii="Times New Roman" w:eastAsia="標楷體" w:hAnsi="Times New Roman"/>
          <w:sz w:val="28"/>
          <w:szCs w:val="28"/>
        </w:rPr>
        <w:t>月實施。另配合消費稅提高</w:t>
      </w:r>
      <w:r w:rsidR="00E41C10">
        <w:rPr>
          <w:rFonts w:ascii="Times New Roman" w:eastAsia="標楷體" w:hAnsi="Times New Roman" w:hint="eastAsia"/>
          <w:sz w:val="28"/>
          <w:szCs w:val="28"/>
        </w:rPr>
        <w:t>，</w:t>
      </w:r>
      <w:r w:rsidRPr="003427B2">
        <w:rPr>
          <w:rFonts w:ascii="Times New Roman" w:eastAsia="標楷體" w:hAnsi="Times New Roman"/>
          <w:sz w:val="28"/>
          <w:szCs w:val="28"/>
        </w:rPr>
        <w:t>同時實施除酒類以外飲料、食品消費稅不提高</w:t>
      </w:r>
      <w:r w:rsidRPr="003427B2">
        <w:rPr>
          <w:rFonts w:ascii="Times New Roman" w:eastAsia="標楷體" w:hAnsi="Times New Roman"/>
          <w:sz w:val="28"/>
          <w:szCs w:val="28"/>
        </w:rPr>
        <w:t>(</w:t>
      </w:r>
      <w:r w:rsidRPr="003427B2">
        <w:rPr>
          <w:rFonts w:ascii="Times New Roman" w:eastAsia="標楷體" w:hAnsi="Times New Roman"/>
          <w:sz w:val="28"/>
          <w:szCs w:val="28"/>
        </w:rPr>
        <w:t>維持</w:t>
      </w:r>
      <w:r w:rsidRPr="003427B2">
        <w:rPr>
          <w:rFonts w:ascii="Times New Roman" w:eastAsia="標楷體" w:hAnsi="Times New Roman"/>
          <w:sz w:val="28"/>
          <w:szCs w:val="28"/>
        </w:rPr>
        <w:t>8%)</w:t>
      </w:r>
      <w:r w:rsidRPr="003427B2">
        <w:rPr>
          <w:rFonts w:ascii="Times New Roman" w:eastAsia="標楷體" w:hAnsi="Times New Roman"/>
          <w:sz w:val="28"/>
          <w:szCs w:val="28"/>
        </w:rPr>
        <w:t>之「輕減稅率」及導入汽車新稅制等措施，亦延後</w:t>
      </w:r>
      <w:r w:rsidRPr="003427B2">
        <w:rPr>
          <w:rFonts w:ascii="Times New Roman" w:eastAsia="標楷體" w:hAnsi="Times New Roman"/>
          <w:sz w:val="28"/>
          <w:szCs w:val="28"/>
        </w:rPr>
        <w:t>2</w:t>
      </w:r>
      <w:r w:rsidRPr="003427B2">
        <w:rPr>
          <w:rFonts w:ascii="Times New Roman" w:eastAsia="標楷體" w:hAnsi="Times New Roman"/>
          <w:sz w:val="28"/>
          <w:szCs w:val="28"/>
        </w:rPr>
        <w:t>年半實施。</w:t>
      </w:r>
      <w:r w:rsidR="0054389E" w:rsidRPr="003427B2">
        <w:rPr>
          <w:rFonts w:ascii="Times New Roman" w:eastAsia="標楷體" w:hAnsi="Times New Roman"/>
          <w:sz w:val="28"/>
          <w:szCs w:val="28"/>
        </w:rPr>
        <w:t xml:space="preserve"> </w:t>
      </w:r>
    </w:p>
    <w:p w:rsidR="00FF38F9" w:rsidRDefault="00FF38F9" w:rsidP="00681344">
      <w:pPr>
        <w:snapToGrid w:val="0"/>
        <w:spacing w:before="60" w:line="300" w:lineRule="auto"/>
        <w:ind w:leftChars="250" w:left="600" w:right="-227" w:firstLineChars="700" w:firstLine="1962"/>
        <w:jc w:val="both"/>
        <w:rPr>
          <w:rFonts w:eastAsia="標楷體"/>
          <w:b/>
          <w:bCs/>
          <w:color w:val="FF0000"/>
          <w:sz w:val="28"/>
          <w:szCs w:val="32"/>
        </w:rPr>
      </w:pPr>
    </w:p>
    <w:p w:rsidR="00D8561A" w:rsidRPr="0054389E" w:rsidRDefault="00D8561A" w:rsidP="00681344">
      <w:pPr>
        <w:snapToGrid w:val="0"/>
        <w:spacing w:before="60" w:line="300" w:lineRule="auto"/>
        <w:ind w:leftChars="250" w:left="600" w:right="-227" w:firstLineChars="700" w:firstLine="1962"/>
        <w:jc w:val="both"/>
        <w:rPr>
          <w:rFonts w:eastAsia="標楷體"/>
          <w:b/>
          <w:bCs/>
          <w:color w:val="FF0000"/>
          <w:sz w:val="28"/>
          <w:szCs w:val="32"/>
        </w:rPr>
      </w:pPr>
    </w:p>
    <w:p w:rsidR="0054389E" w:rsidRPr="00065B30" w:rsidRDefault="0054389E" w:rsidP="0054389E">
      <w:pPr>
        <w:snapToGrid w:val="0"/>
        <w:spacing w:before="60" w:line="300" w:lineRule="auto"/>
        <w:ind w:leftChars="250" w:left="600" w:right="-227" w:firstLineChars="700" w:firstLine="1962"/>
        <w:jc w:val="both"/>
        <w:rPr>
          <w:rFonts w:eastAsia="標楷體"/>
          <w:sz w:val="28"/>
          <w:szCs w:val="32"/>
          <w:lang w:val="zh-TW"/>
        </w:rPr>
      </w:pPr>
      <w:r w:rsidRPr="00065B30">
        <w:rPr>
          <w:rFonts w:eastAsia="標楷體"/>
          <w:b/>
          <w:bCs/>
          <w:sz w:val="28"/>
          <w:szCs w:val="32"/>
          <w:lang w:val="zh-TW"/>
        </w:rPr>
        <w:lastRenderedPageBreak/>
        <w:t>表</w:t>
      </w:r>
      <w:r w:rsidRPr="00065B30">
        <w:rPr>
          <w:rFonts w:eastAsia="標楷體"/>
          <w:b/>
          <w:bCs/>
          <w:sz w:val="28"/>
          <w:szCs w:val="32"/>
          <w:lang w:val="zh-TW"/>
        </w:rPr>
        <w:t>1-3</w:t>
      </w:r>
      <w:r w:rsidRPr="00065B30">
        <w:rPr>
          <w:rFonts w:eastAsia="標楷體" w:hint="eastAsia"/>
          <w:b/>
          <w:bCs/>
          <w:sz w:val="28"/>
          <w:szCs w:val="32"/>
          <w:lang w:val="zh-TW"/>
        </w:rPr>
        <w:t>-1</w:t>
      </w:r>
      <w:r w:rsidRPr="00065B30">
        <w:rPr>
          <w:rFonts w:eastAsia="標楷體"/>
          <w:b/>
          <w:bCs/>
          <w:sz w:val="28"/>
          <w:szCs w:val="32"/>
          <w:lang w:val="zh-TW"/>
        </w:rPr>
        <w:t xml:space="preserve"> </w:t>
      </w:r>
      <w:r w:rsidRPr="00065B30">
        <w:rPr>
          <w:rFonts w:eastAsia="標楷體" w:hint="eastAsia"/>
          <w:b/>
          <w:bCs/>
          <w:sz w:val="28"/>
          <w:szCs w:val="32"/>
          <w:lang w:val="zh-TW"/>
        </w:rPr>
        <w:t>日本</w:t>
      </w:r>
      <w:r w:rsidRPr="00065B30">
        <w:rPr>
          <w:rFonts w:eastAsia="標楷體"/>
          <w:b/>
          <w:bCs/>
          <w:sz w:val="28"/>
          <w:szCs w:val="32"/>
          <w:lang w:val="zh-TW"/>
        </w:rPr>
        <w:t>重要經濟指標</w:t>
      </w:r>
    </w:p>
    <w:p w:rsidR="0054389E" w:rsidRPr="00065B30" w:rsidRDefault="0054389E" w:rsidP="0054389E">
      <w:pPr>
        <w:snapToGrid w:val="0"/>
        <w:ind w:rightChars="-300" w:right="-720"/>
        <w:jc w:val="right"/>
        <w:rPr>
          <w:rFonts w:eastAsia="標楷體"/>
          <w:lang w:val="zh-TW"/>
        </w:rPr>
      </w:pPr>
      <w:r w:rsidRPr="00065B30">
        <w:rPr>
          <w:rFonts w:eastAsia="標楷體"/>
          <w:lang w:val="zh-TW"/>
        </w:rPr>
        <w:t>單位：</w:t>
      </w:r>
      <w:r w:rsidRPr="00065B30">
        <w:rPr>
          <w:rFonts w:eastAsia="標楷體" w:hint="eastAsia"/>
          <w:lang w:val="zh-TW"/>
        </w:rPr>
        <w:t>兆日圓</w:t>
      </w:r>
      <w:r w:rsidRPr="00065B30">
        <w:rPr>
          <w:rFonts w:eastAsia="標楷體"/>
          <w:lang w:val="zh-TW"/>
        </w:rPr>
        <w:t>；％</w:t>
      </w:r>
    </w:p>
    <w:tbl>
      <w:tblPr>
        <w:tblW w:w="9114" w:type="dxa"/>
        <w:tblInd w:w="-114" w:type="dxa"/>
        <w:tblLayout w:type="fixed"/>
        <w:tblCellMar>
          <w:left w:w="28" w:type="dxa"/>
          <w:right w:w="28" w:type="dxa"/>
        </w:tblCellMar>
        <w:tblLook w:val="04A0" w:firstRow="1" w:lastRow="0" w:firstColumn="1" w:lastColumn="0" w:noHBand="0" w:noVBand="1"/>
      </w:tblPr>
      <w:tblGrid>
        <w:gridCol w:w="1402"/>
        <w:gridCol w:w="1080"/>
        <w:gridCol w:w="772"/>
        <w:gridCol w:w="840"/>
        <w:gridCol w:w="784"/>
        <w:gridCol w:w="853"/>
        <w:gridCol w:w="784"/>
        <w:gridCol w:w="910"/>
        <w:gridCol w:w="854"/>
        <w:gridCol w:w="835"/>
      </w:tblGrid>
      <w:tr w:rsidR="0054389E" w:rsidRPr="00065B30" w:rsidTr="003951A6">
        <w:trPr>
          <w:cantSplit/>
        </w:trPr>
        <w:tc>
          <w:tcPr>
            <w:tcW w:w="1402" w:type="dxa"/>
            <w:vMerge w:val="restart"/>
            <w:tcBorders>
              <w:top w:val="single" w:sz="6" w:space="0" w:color="auto"/>
              <w:left w:val="nil"/>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380" w:lineRule="exact"/>
              <w:jc w:val="center"/>
              <w:rPr>
                <w:rFonts w:eastAsia="標楷體"/>
                <w:sz w:val="22"/>
              </w:rPr>
            </w:pPr>
            <w:r w:rsidRPr="00065B30">
              <w:rPr>
                <w:rFonts w:eastAsia="標楷體" w:hint="eastAsia"/>
                <w:sz w:val="22"/>
                <w:lang w:val="zh-TW"/>
              </w:rPr>
              <w:t>年</w:t>
            </w:r>
            <w:r w:rsidRPr="00065B30">
              <w:rPr>
                <w:rFonts w:eastAsia="標楷體"/>
                <w:sz w:val="22"/>
                <w:lang w:val="zh-TW"/>
              </w:rPr>
              <w:t>（</w:t>
            </w:r>
            <w:r w:rsidRPr="00065B30">
              <w:rPr>
                <w:rFonts w:eastAsia="標楷體" w:hint="eastAsia"/>
                <w:sz w:val="22"/>
                <w:lang w:val="zh-TW"/>
              </w:rPr>
              <w:t>月</w:t>
            </w:r>
            <w:r w:rsidRPr="00065B30">
              <w:rPr>
                <w:rFonts w:eastAsia="標楷體"/>
                <w:sz w:val="22"/>
                <w:lang w:val="zh-TW"/>
              </w:rPr>
              <w:t>）</w:t>
            </w:r>
          </w:p>
        </w:tc>
        <w:tc>
          <w:tcPr>
            <w:tcW w:w="1080" w:type="dxa"/>
            <w:vMerge w:val="restart"/>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實質</w:t>
            </w:r>
          </w:p>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sz w:val="22"/>
                <w:lang w:val="zh-TW"/>
              </w:rPr>
              <w:t>GD</w:t>
            </w:r>
            <w:r w:rsidRPr="00065B30">
              <w:rPr>
                <w:rFonts w:eastAsia="標楷體"/>
                <w:sz w:val="22"/>
              </w:rPr>
              <w:t>P</w:t>
            </w:r>
          </w:p>
        </w:tc>
        <w:tc>
          <w:tcPr>
            <w:tcW w:w="772" w:type="dxa"/>
            <w:vMerge w:val="restart"/>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工業</w:t>
            </w:r>
          </w:p>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szCs w:val="20"/>
              </w:rPr>
            </w:pPr>
            <w:r w:rsidRPr="00065B30">
              <w:rPr>
                <w:rFonts w:eastAsia="標楷體" w:hint="eastAsia"/>
                <w:sz w:val="22"/>
                <w:szCs w:val="20"/>
              </w:rPr>
              <w:t>貿</w:t>
            </w:r>
            <w:r w:rsidRPr="00065B30">
              <w:rPr>
                <w:rFonts w:eastAsia="標楷體"/>
                <w:sz w:val="22"/>
                <w:szCs w:val="20"/>
              </w:rPr>
              <w:t xml:space="preserve">    </w:t>
            </w:r>
            <w:r w:rsidRPr="00065B30">
              <w:rPr>
                <w:rFonts w:eastAsia="標楷體" w:hint="eastAsia"/>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消費者</w:t>
            </w:r>
          </w:p>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物價</w:t>
            </w:r>
          </w:p>
        </w:tc>
        <w:tc>
          <w:tcPr>
            <w:tcW w:w="835" w:type="dxa"/>
            <w:vMerge w:val="restart"/>
            <w:tcBorders>
              <w:top w:val="single" w:sz="6" w:space="0" w:color="auto"/>
              <w:left w:val="single" w:sz="6" w:space="0" w:color="auto"/>
              <w:bottom w:val="single" w:sz="6" w:space="0" w:color="auto"/>
              <w:right w:val="nil"/>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失業率</w:t>
            </w:r>
          </w:p>
        </w:tc>
      </w:tr>
      <w:tr w:rsidR="0054389E" w:rsidRPr="00065B30" w:rsidTr="003951A6">
        <w:trPr>
          <w:cantSplit/>
          <w:trHeight w:val="284"/>
        </w:trPr>
        <w:tc>
          <w:tcPr>
            <w:tcW w:w="1402" w:type="dxa"/>
            <w:vMerge/>
            <w:tcBorders>
              <w:top w:val="single" w:sz="6" w:space="0" w:color="auto"/>
              <w:left w:val="nil"/>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1624" w:type="dxa"/>
            <w:gridSpan w:val="2"/>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出口</w:t>
            </w:r>
          </w:p>
        </w:tc>
        <w:tc>
          <w:tcPr>
            <w:tcW w:w="1637" w:type="dxa"/>
            <w:gridSpan w:val="2"/>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進口</w:t>
            </w:r>
          </w:p>
        </w:tc>
        <w:tc>
          <w:tcPr>
            <w:tcW w:w="910" w:type="dxa"/>
            <w:vMerge w:val="restart"/>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lang w:val="zh-TW"/>
              </w:rPr>
            </w:pPr>
            <w:r w:rsidRPr="00065B30">
              <w:rPr>
                <w:rFonts w:eastAsia="標楷體" w:hint="eastAsia"/>
                <w:sz w:val="22"/>
                <w:lang w:val="zh-TW"/>
              </w:rPr>
              <w:t>出入超</w:t>
            </w: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4389E" w:rsidRPr="00065B30" w:rsidRDefault="0054389E" w:rsidP="003951A6">
            <w:pPr>
              <w:widowControl/>
              <w:rPr>
                <w:rFonts w:eastAsia="標楷體"/>
                <w:sz w:val="22"/>
                <w:lang w:val="zh-TW"/>
              </w:rPr>
            </w:pPr>
          </w:p>
        </w:tc>
      </w:tr>
      <w:tr w:rsidR="0054389E" w:rsidRPr="00065B30" w:rsidTr="003951A6">
        <w:trPr>
          <w:cantSplit/>
          <w:trHeight w:val="368"/>
        </w:trPr>
        <w:tc>
          <w:tcPr>
            <w:tcW w:w="1402" w:type="dxa"/>
            <w:vMerge/>
            <w:tcBorders>
              <w:top w:val="single" w:sz="6" w:space="0" w:color="auto"/>
              <w:left w:val="nil"/>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1080"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772"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rPr>
            </w:pPr>
          </w:p>
        </w:tc>
        <w:tc>
          <w:tcPr>
            <w:tcW w:w="840" w:type="dxa"/>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年增率</w:t>
            </w:r>
          </w:p>
        </w:tc>
        <w:tc>
          <w:tcPr>
            <w:tcW w:w="853" w:type="dxa"/>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金額</w:t>
            </w:r>
          </w:p>
        </w:tc>
        <w:tc>
          <w:tcPr>
            <w:tcW w:w="784" w:type="dxa"/>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autoSpaceDE w:val="0"/>
              <w:autoSpaceDN w:val="0"/>
              <w:adjustRightInd w:val="0"/>
              <w:snapToGrid w:val="0"/>
              <w:spacing w:line="280" w:lineRule="exact"/>
              <w:jc w:val="center"/>
              <w:rPr>
                <w:rFonts w:eastAsia="標楷體"/>
                <w:sz w:val="22"/>
              </w:rPr>
            </w:pPr>
            <w:r w:rsidRPr="00065B30">
              <w:rPr>
                <w:rFonts w:eastAsia="標楷體" w:hint="eastAsia"/>
                <w:sz w:val="22"/>
              </w:rPr>
              <w:t>年增率</w:t>
            </w:r>
          </w:p>
        </w:tc>
        <w:tc>
          <w:tcPr>
            <w:tcW w:w="910"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lang w:val="zh-TW"/>
              </w:rPr>
            </w:pPr>
          </w:p>
        </w:tc>
        <w:tc>
          <w:tcPr>
            <w:tcW w:w="854" w:type="dxa"/>
            <w:vMerge/>
            <w:tcBorders>
              <w:top w:val="single" w:sz="6" w:space="0" w:color="auto"/>
              <w:left w:val="single" w:sz="6" w:space="0" w:color="auto"/>
              <w:bottom w:val="single" w:sz="6" w:space="0" w:color="auto"/>
              <w:right w:val="single" w:sz="6" w:space="0" w:color="auto"/>
            </w:tcBorders>
            <w:vAlign w:val="center"/>
            <w:hideMark/>
          </w:tcPr>
          <w:p w:rsidR="0054389E" w:rsidRPr="00065B30" w:rsidRDefault="0054389E" w:rsidP="003951A6">
            <w:pPr>
              <w:widowControl/>
              <w:rPr>
                <w:rFonts w:eastAsia="標楷體"/>
                <w:sz w:val="22"/>
                <w:lang w:val="zh-TW"/>
              </w:rPr>
            </w:pPr>
          </w:p>
        </w:tc>
        <w:tc>
          <w:tcPr>
            <w:tcW w:w="835" w:type="dxa"/>
            <w:vMerge/>
            <w:tcBorders>
              <w:top w:val="single" w:sz="6" w:space="0" w:color="auto"/>
              <w:left w:val="single" w:sz="6" w:space="0" w:color="auto"/>
              <w:bottom w:val="single" w:sz="6" w:space="0" w:color="auto"/>
              <w:right w:val="nil"/>
            </w:tcBorders>
            <w:vAlign w:val="center"/>
            <w:hideMark/>
          </w:tcPr>
          <w:p w:rsidR="0054389E" w:rsidRPr="00065B30" w:rsidRDefault="0054389E" w:rsidP="003951A6">
            <w:pPr>
              <w:widowControl/>
              <w:rPr>
                <w:rFonts w:eastAsia="標楷體"/>
                <w:sz w:val="22"/>
                <w:lang w:val="zh-TW"/>
              </w:rPr>
            </w:pPr>
          </w:p>
        </w:tc>
      </w:tr>
      <w:tr w:rsidR="003427B2" w:rsidRPr="00065B30" w:rsidTr="003951A6">
        <w:trPr>
          <w:cantSplit/>
        </w:trPr>
        <w:tc>
          <w:tcPr>
            <w:tcW w:w="1402" w:type="dxa"/>
            <w:tcBorders>
              <w:top w:val="nil"/>
              <w:left w:val="nil"/>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2010</w:t>
            </w:r>
            <w:r w:rsidRPr="003C59AF">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4.7</w:t>
            </w:r>
          </w:p>
        </w:tc>
        <w:tc>
          <w:tcPr>
            <w:tcW w:w="772"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15.6</w:t>
            </w:r>
          </w:p>
        </w:tc>
        <w:tc>
          <w:tcPr>
            <w:tcW w:w="84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67.4</w:t>
            </w:r>
          </w:p>
        </w:tc>
        <w:tc>
          <w:tcPr>
            <w:tcW w:w="78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24.4</w:t>
            </w:r>
          </w:p>
        </w:tc>
        <w:tc>
          <w:tcPr>
            <w:tcW w:w="853"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60.6</w:t>
            </w:r>
          </w:p>
        </w:tc>
        <w:tc>
          <w:tcPr>
            <w:tcW w:w="78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17.7</w:t>
            </w:r>
          </w:p>
        </w:tc>
        <w:tc>
          <w:tcPr>
            <w:tcW w:w="91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6.8</w:t>
            </w:r>
          </w:p>
        </w:tc>
        <w:tc>
          <w:tcPr>
            <w:tcW w:w="85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-0.7</w:t>
            </w:r>
          </w:p>
        </w:tc>
        <w:tc>
          <w:tcPr>
            <w:tcW w:w="835" w:type="dxa"/>
            <w:tcBorders>
              <w:top w:val="nil"/>
              <w:left w:val="single" w:sz="6" w:space="0" w:color="auto"/>
              <w:bottom w:val="nil"/>
              <w:right w:val="nil"/>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5.1</w:t>
            </w:r>
          </w:p>
        </w:tc>
      </w:tr>
      <w:tr w:rsidR="003427B2" w:rsidRPr="00065B30" w:rsidTr="003951A6">
        <w:trPr>
          <w:cantSplit/>
        </w:trPr>
        <w:tc>
          <w:tcPr>
            <w:tcW w:w="1402" w:type="dxa"/>
            <w:tcBorders>
              <w:top w:val="nil"/>
              <w:left w:val="nil"/>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2011</w:t>
            </w:r>
            <w:r w:rsidRPr="003C59AF">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-0.5</w:t>
            </w:r>
          </w:p>
        </w:tc>
        <w:tc>
          <w:tcPr>
            <w:tcW w:w="772"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-2.8</w:t>
            </w:r>
          </w:p>
        </w:tc>
        <w:tc>
          <w:tcPr>
            <w:tcW w:w="84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65.7</w:t>
            </w:r>
          </w:p>
        </w:tc>
        <w:tc>
          <w:tcPr>
            <w:tcW w:w="78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-2.5</w:t>
            </w:r>
          </w:p>
        </w:tc>
        <w:tc>
          <w:tcPr>
            <w:tcW w:w="853"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67.9</w:t>
            </w:r>
          </w:p>
        </w:tc>
        <w:tc>
          <w:tcPr>
            <w:tcW w:w="78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12.0</w:t>
            </w:r>
          </w:p>
        </w:tc>
        <w:tc>
          <w:tcPr>
            <w:tcW w:w="91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-2.2</w:t>
            </w:r>
          </w:p>
        </w:tc>
        <w:tc>
          <w:tcPr>
            <w:tcW w:w="85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-0.3</w:t>
            </w:r>
          </w:p>
        </w:tc>
        <w:tc>
          <w:tcPr>
            <w:tcW w:w="835" w:type="dxa"/>
            <w:tcBorders>
              <w:top w:val="nil"/>
              <w:left w:val="single" w:sz="6" w:space="0" w:color="auto"/>
              <w:bottom w:val="nil"/>
              <w:right w:val="nil"/>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4.6</w:t>
            </w:r>
          </w:p>
        </w:tc>
      </w:tr>
      <w:tr w:rsidR="003427B2" w:rsidRPr="00065B30" w:rsidTr="003951A6">
        <w:trPr>
          <w:cantSplit/>
        </w:trPr>
        <w:tc>
          <w:tcPr>
            <w:tcW w:w="1402" w:type="dxa"/>
            <w:tcBorders>
              <w:top w:val="nil"/>
              <w:left w:val="nil"/>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2012</w:t>
            </w:r>
            <w:r w:rsidRPr="003C59AF">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1.4</w:t>
            </w:r>
          </w:p>
        </w:tc>
        <w:tc>
          <w:tcPr>
            <w:tcW w:w="772"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0.6</w:t>
            </w:r>
          </w:p>
        </w:tc>
        <w:tc>
          <w:tcPr>
            <w:tcW w:w="84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 xml:space="preserve">63.8 </w:t>
            </w:r>
          </w:p>
        </w:tc>
        <w:tc>
          <w:tcPr>
            <w:tcW w:w="78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 xml:space="preserve">-2.7 </w:t>
            </w:r>
          </w:p>
        </w:tc>
        <w:tc>
          <w:tcPr>
            <w:tcW w:w="853"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 xml:space="preserve">70.7 </w:t>
            </w:r>
          </w:p>
        </w:tc>
        <w:tc>
          <w:tcPr>
            <w:tcW w:w="78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 xml:space="preserve">3.8 </w:t>
            </w:r>
          </w:p>
        </w:tc>
        <w:tc>
          <w:tcPr>
            <w:tcW w:w="91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 xml:space="preserve">-6.9 </w:t>
            </w:r>
          </w:p>
        </w:tc>
        <w:tc>
          <w:tcPr>
            <w:tcW w:w="85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0.0</w:t>
            </w:r>
          </w:p>
        </w:tc>
        <w:tc>
          <w:tcPr>
            <w:tcW w:w="835" w:type="dxa"/>
            <w:tcBorders>
              <w:top w:val="nil"/>
              <w:left w:val="single" w:sz="6" w:space="0" w:color="auto"/>
              <w:bottom w:val="nil"/>
              <w:right w:val="nil"/>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4.3</w:t>
            </w:r>
          </w:p>
        </w:tc>
      </w:tr>
      <w:tr w:rsidR="003427B2" w:rsidRPr="00065B30" w:rsidTr="003951A6">
        <w:trPr>
          <w:cantSplit/>
        </w:trPr>
        <w:tc>
          <w:tcPr>
            <w:tcW w:w="1402" w:type="dxa"/>
            <w:tcBorders>
              <w:top w:val="nil"/>
              <w:left w:val="nil"/>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2013</w:t>
            </w:r>
            <w:r w:rsidRPr="003C59AF">
              <w:rPr>
                <w:rFonts w:eastAsia="標楷體" w:hint="eastAsia"/>
                <w:sz w:val="22"/>
              </w:rPr>
              <w:t>年</w:t>
            </w:r>
          </w:p>
        </w:tc>
        <w:tc>
          <w:tcPr>
            <w:tcW w:w="108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1.6</w:t>
            </w:r>
          </w:p>
        </w:tc>
        <w:tc>
          <w:tcPr>
            <w:tcW w:w="772"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-0.8</w:t>
            </w:r>
          </w:p>
        </w:tc>
        <w:tc>
          <w:tcPr>
            <w:tcW w:w="84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69.8</w:t>
            </w:r>
          </w:p>
        </w:tc>
        <w:tc>
          <w:tcPr>
            <w:tcW w:w="78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9.5</w:t>
            </w:r>
          </w:p>
        </w:tc>
        <w:tc>
          <w:tcPr>
            <w:tcW w:w="853"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81.3</w:t>
            </w:r>
          </w:p>
        </w:tc>
        <w:tc>
          <w:tcPr>
            <w:tcW w:w="78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15.0</w:t>
            </w:r>
          </w:p>
        </w:tc>
        <w:tc>
          <w:tcPr>
            <w:tcW w:w="910"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w:t>
            </w:r>
            <w:r w:rsidRPr="003C59AF">
              <w:rPr>
                <w:rFonts w:eastAsia="標楷體"/>
                <w:sz w:val="22"/>
              </w:rPr>
              <w:t>11.5</w:t>
            </w:r>
          </w:p>
        </w:tc>
        <w:tc>
          <w:tcPr>
            <w:tcW w:w="854" w:type="dxa"/>
            <w:tcBorders>
              <w:top w:val="nil"/>
              <w:left w:val="single" w:sz="6" w:space="0" w:color="auto"/>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0.4</w:t>
            </w:r>
          </w:p>
        </w:tc>
        <w:tc>
          <w:tcPr>
            <w:tcW w:w="835" w:type="dxa"/>
            <w:tcBorders>
              <w:top w:val="nil"/>
              <w:left w:val="single" w:sz="6" w:space="0" w:color="auto"/>
              <w:bottom w:val="nil"/>
              <w:right w:val="nil"/>
            </w:tcBorders>
            <w:vAlign w:val="bottom"/>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4.0</w:t>
            </w:r>
          </w:p>
        </w:tc>
      </w:tr>
      <w:tr w:rsidR="003427B2" w:rsidRPr="00065B30" w:rsidTr="003951A6">
        <w:trPr>
          <w:cantSplit/>
        </w:trPr>
        <w:tc>
          <w:tcPr>
            <w:tcW w:w="1402" w:type="dxa"/>
            <w:tcBorders>
              <w:top w:val="nil"/>
              <w:left w:val="nil"/>
              <w:bottom w:val="nil"/>
              <w:right w:val="single" w:sz="6" w:space="0" w:color="auto"/>
            </w:tcBorders>
            <w:vAlign w:val="center"/>
            <w:hideMark/>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2014</w:t>
            </w:r>
            <w:r w:rsidRPr="003C59A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0.0</w:t>
            </w: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2.1</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73.1</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4.7</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85.8</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5.5</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-12.7</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2.7</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3.6</w:t>
            </w:r>
          </w:p>
        </w:tc>
      </w:tr>
      <w:tr w:rsidR="003427B2" w:rsidRPr="00065B30" w:rsidTr="003951A6">
        <w:trPr>
          <w:cantSplit/>
        </w:trPr>
        <w:tc>
          <w:tcPr>
            <w:tcW w:w="1402" w:type="dxa"/>
            <w:tcBorders>
              <w:top w:val="nil"/>
              <w:left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2015</w:t>
            </w:r>
            <w:r w:rsidRPr="003C59AF">
              <w:rPr>
                <w:rFonts w:eastAsia="標楷體" w:hint="eastAsia"/>
                <w:sz w:val="22"/>
              </w:rPr>
              <w:t>年</w:t>
            </w:r>
          </w:p>
        </w:tc>
        <w:tc>
          <w:tcPr>
            <w:tcW w:w="1080" w:type="dxa"/>
            <w:tcBorders>
              <w:top w:val="nil"/>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0.6</w:t>
            </w:r>
          </w:p>
        </w:tc>
        <w:tc>
          <w:tcPr>
            <w:tcW w:w="772" w:type="dxa"/>
            <w:tcBorders>
              <w:top w:val="nil"/>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-1.1</w:t>
            </w:r>
          </w:p>
        </w:tc>
        <w:tc>
          <w:tcPr>
            <w:tcW w:w="840" w:type="dxa"/>
            <w:tcBorders>
              <w:top w:val="nil"/>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75.6</w:t>
            </w:r>
          </w:p>
        </w:tc>
        <w:tc>
          <w:tcPr>
            <w:tcW w:w="784" w:type="dxa"/>
            <w:tcBorders>
              <w:top w:val="nil"/>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3.4</w:t>
            </w:r>
          </w:p>
        </w:tc>
        <w:tc>
          <w:tcPr>
            <w:tcW w:w="853" w:type="dxa"/>
            <w:tcBorders>
              <w:top w:val="nil"/>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78.4</w:t>
            </w:r>
          </w:p>
        </w:tc>
        <w:tc>
          <w:tcPr>
            <w:tcW w:w="784" w:type="dxa"/>
            <w:tcBorders>
              <w:top w:val="nil"/>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-8.6</w:t>
            </w:r>
          </w:p>
        </w:tc>
        <w:tc>
          <w:tcPr>
            <w:tcW w:w="910" w:type="dxa"/>
            <w:tcBorders>
              <w:top w:val="nil"/>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sz w:val="22"/>
              </w:rPr>
              <w:t>-</w:t>
            </w:r>
            <w:r w:rsidRPr="003C59AF">
              <w:rPr>
                <w:rFonts w:eastAsia="標楷體" w:hint="eastAsia"/>
                <w:sz w:val="22"/>
              </w:rPr>
              <w:t>2.54</w:t>
            </w:r>
          </w:p>
        </w:tc>
        <w:tc>
          <w:tcPr>
            <w:tcW w:w="854" w:type="dxa"/>
            <w:tcBorders>
              <w:top w:val="nil"/>
              <w:left w:val="single" w:sz="6"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0.5</w:t>
            </w:r>
          </w:p>
        </w:tc>
        <w:tc>
          <w:tcPr>
            <w:tcW w:w="835" w:type="dxa"/>
            <w:tcBorders>
              <w:top w:val="nil"/>
              <w:left w:val="single" w:sz="6" w:space="0" w:color="auto"/>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3.4</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9</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1.0</w:t>
            </w:r>
            <w:r w:rsidRPr="003C59AF">
              <w:rPr>
                <w:rFonts w:eastAsia="標楷體"/>
                <w:sz w:val="22"/>
              </w:rPr>
              <w:t>（</w:t>
            </w:r>
            <w:r w:rsidRPr="003C59AF">
              <w:rPr>
                <w:rFonts w:eastAsia="標楷體"/>
                <w:sz w:val="22"/>
              </w:rPr>
              <w:t>III</w:t>
            </w:r>
            <w:r w:rsidRPr="003C59AF">
              <w:rPr>
                <w:rFonts w:eastAsia="標楷體"/>
                <w:sz w:val="22"/>
              </w:rPr>
              <w:t>）</w:t>
            </w: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-0.8</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6.41</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0.6</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6.53</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-11.1</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-0.12</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0.0</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3.4</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10</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-1.4</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6.54</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-2.1</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6.43</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-13.4</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0.11</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0.3</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3.1</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11</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1.7</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5.98</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-3.3</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6.36</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-10.2</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-0.38</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0.3</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3.3</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12</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-1.1</w:t>
            </w:r>
            <w:r w:rsidRPr="003C59AF">
              <w:rPr>
                <w:rFonts w:eastAsia="標楷體"/>
                <w:sz w:val="22"/>
              </w:rPr>
              <w:t>（</w:t>
            </w:r>
            <w:r w:rsidRPr="003C59AF">
              <w:rPr>
                <w:rFonts w:eastAsia="標楷體"/>
                <w:sz w:val="22"/>
              </w:rPr>
              <w:t>IV</w:t>
            </w:r>
            <w:r w:rsidRPr="003C59AF">
              <w:rPr>
                <w:rFonts w:eastAsia="標楷體"/>
                <w:sz w:val="22"/>
              </w:rPr>
              <w:t>）</w:t>
            </w: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-1.9</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6.34</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-8.0</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6.20</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0.14</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0.2</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3.3</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2016</w:t>
            </w:r>
            <w:r w:rsidRPr="003C59AF">
              <w:rPr>
                <w:rFonts w:eastAsia="標楷體" w:hint="eastAsia"/>
                <w:sz w:val="22"/>
              </w:rPr>
              <w:t>年</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57.39</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-9.3</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54.07</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-17.9</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3.32</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w:t>
            </w:r>
          </w:p>
        </w:tc>
      </w:tr>
      <w:tr w:rsidR="003427B2" w:rsidRPr="00065B30" w:rsidTr="003951A6">
        <w:trPr>
          <w:cantSplit/>
          <w:trHeight w:val="74"/>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5.35</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-12.9</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5.99</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-18.0</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-0.64</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0.0</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3.2</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2</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-1.2</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-4.0</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5.46</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-14.2</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0.24</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0.3</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3.3</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1.9</w:t>
            </w:r>
            <w:r w:rsidRPr="003C59AF">
              <w:rPr>
                <w:rFonts w:eastAsia="標楷體"/>
                <w:sz w:val="22"/>
              </w:rPr>
              <w:t>（</w:t>
            </w:r>
            <w:r w:rsidRPr="003C59AF">
              <w:rPr>
                <w:rFonts w:eastAsia="標楷體"/>
                <w:sz w:val="22"/>
              </w:rPr>
              <w:t>I</w:t>
            </w:r>
            <w:r w:rsidRPr="003C59AF">
              <w:rPr>
                <w:rFonts w:eastAsia="標楷體"/>
                <w:sz w:val="22"/>
              </w:rPr>
              <w:t>）</w:t>
            </w: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0.2</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6.45</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-6.8</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5.70</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-14.9</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0.75</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-0.1</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3.2</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4</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-3.3</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5.89</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-10.1</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5.07</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-23.3</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0.82</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-0.3</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3.2</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5</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-0.4</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sz w:val="22"/>
                <w:szCs w:val="22"/>
              </w:rPr>
              <w:t>5.09</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sz w:val="22"/>
                <w:szCs w:val="22"/>
              </w:rPr>
              <w:t>-11.3</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sz w:val="22"/>
                <w:szCs w:val="22"/>
              </w:rPr>
              <w:t>5.13</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sz w:val="22"/>
                <w:szCs w:val="22"/>
              </w:rPr>
              <w:t>-13.8</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sz w:val="22"/>
                <w:szCs w:val="22"/>
              </w:rPr>
              <w:t>-0.04</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-0.4</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3.2</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6</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0.7</w:t>
            </w:r>
            <w:r w:rsidRPr="003C59AF">
              <w:rPr>
                <w:rFonts w:eastAsia="標楷體"/>
                <w:sz w:val="22"/>
              </w:rPr>
              <w:t>（</w:t>
            </w:r>
            <w:r w:rsidRPr="003C59AF">
              <w:rPr>
                <w:rFonts w:eastAsia="標楷體" w:hint="eastAsia"/>
                <w:sz w:val="22"/>
              </w:rPr>
              <w:t>I</w:t>
            </w:r>
            <w:r w:rsidRPr="003C59AF">
              <w:rPr>
                <w:rFonts w:eastAsia="標楷體"/>
                <w:sz w:val="22"/>
              </w:rPr>
              <w:t>I</w:t>
            </w:r>
            <w:r w:rsidRPr="003C59AF">
              <w:rPr>
                <w:rFonts w:eastAsia="標楷體"/>
                <w:sz w:val="22"/>
              </w:rPr>
              <w:t>）</w:t>
            </w: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-1.5</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6.02</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-7.4</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5.33</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-18.8</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0.69</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-0.4</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3.1</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7</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-4.2</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5.73</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-14.0</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5.21</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-24.7</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0.52</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-0.4</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3.0</w:t>
            </w:r>
          </w:p>
        </w:tc>
      </w:tr>
      <w:tr w:rsidR="003427B2" w:rsidRPr="00065B30" w:rsidTr="003951A6">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8</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4.5</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5.32</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-9.6</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5.34</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-17.3</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-0.02</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-0.5</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3.1</w:t>
            </w:r>
          </w:p>
        </w:tc>
      </w:tr>
      <w:tr w:rsidR="003427B2" w:rsidRPr="00065B30" w:rsidTr="003427B2">
        <w:trPr>
          <w:cantSplit/>
        </w:trPr>
        <w:tc>
          <w:tcPr>
            <w:tcW w:w="1402" w:type="dxa"/>
            <w:tcBorders>
              <w:top w:val="nil"/>
              <w:left w:val="nil"/>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9</w:t>
            </w:r>
            <w:r w:rsidRPr="003C59AF">
              <w:rPr>
                <w:rFonts w:eastAsia="標楷體" w:hint="eastAsia"/>
                <w:sz w:val="22"/>
              </w:rPr>
              <w:t>月</w:t>
            </w:r>
          </w:p>
        </w:tc>
        <w:tc>
          <w:tcPr>
            <w:tcW w:w="1080"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2.2</w:t>
            </w:r>
            <w:r w:rsidRPr="003C59AF">
              <w:rPr>
                <w:rFonts w:eastAsia="標楷體"/>
                <w:sz w:val="22"/>
              </w:rPr>
              <w:t>（</w:t>
            </w:r>
            <w:r w:rsidRPr="003C59AF">
              <w:rPr>
                <w:rFonts w:eastAsia="標楷體"/>
                <w:sz w:val="22"/>
              </w:rPr>
              <w:t>III</w:t>
            </w:r>
            <w:r w:rsidRPr="003C59AF">
              <w:rPr>
                <w:rFonts w:eastAsia="標楷體"/>
                <w:sz w:val="22"/>
              </w:rPr>
              <w:t>）</w:t>
            </w:r>
          </w:p>
        </w:tc>
        <w:tc>
          <w:tcPr>
            <w:tcW w:w="772"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1.5</w:t>
            </w:r>
          </w:p>
        </w:tc>
        <w:tc>
          <w:tcPr>
            <w:tcW w:w="840"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5.97</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-6.9</w:t>
            </w:r>
          </w:p>
        </w:tc>
        <w:tc>
          <w:tcPr>
            <w:tcW w:w="853"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5.47</w:t>
            </w:r>
          </w:p>
        </w:tc>
        <w:tc>
          <w:tcPr>
            <w:tcW w:w="784"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-16.3</w:t>
            </w:r>
          </w:p>
        </w:tc>
        <w:tc>
          <w:tcPr>
            <w:tcW w:w="910" w:type="dxa"/>
            <w:tcBorders>
              <w:top w:val="nil"/>
              <w:left w:val="single" w:sz="6" w:space="0" w:color="auto"/>
              <w:bottom w:val="nil"/>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0.5</w:t>
            </w:r>
          </w:p>
        </w:tc>
        <w:tc>
          <w:tcPr>
            <w:tcW w:w="854" w:type="dxa"/>
            <w:tcBorders>
              <w:top w:val="nil"/>
              <w:left w:val="single" w:sz="6" w:space="0" w:color="auto"/>
              <w:bottom w:val="nil"/>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-0.5</w:t>
            </w:r>
          </w:p>
        </w:tc>
        <w:tc>
          <w:tcPr>
            <w:tcW w:w="835" w:type="dxa"/>
            <w:tcBorders>
              <w:top w:val="nil"/>
              <w:left w:val="single" w:sz="6" w:space="0" w:color="auto"/>
              <w:bottom w:val="nil"/>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3.0</w:t>
            </w:r>
          </w:p>
        </w:tc>
      </w:tr>
      <w:tr w:rsidR="003427B2" w:rsidRPr="00065B30" w:rsidTr="003951A6">
        <w:trPr>
          <w:cantSplit/>
        </w:trPr>
        <w:tc>
          <w:tcPr>
            <w:tcW w:w="1402" w:type="dxa"/>
            <w:tcBorders>
              <w:top w:val="nil"/>
              <w:left w:val="nil"/>
              <w:bottom w:val="single" w:sz="4"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10</w:t>
            </w:r>
            <w:r w:rsidRPr="003C59AF">
              <w:rPr>
                <w:rFonts w:eastAsia="標楷體" w:hint="eastAsia"/>
                <w:sz w:val="22"/>
              </w:rPr>
              <w:t>月</w:t>
            </w:r>
          </w:p>
        </w:tc>
        <w:tc>
          <w:tcPr>
            <w:tcW w:w="1080" w:type="dxa"/>
            <w:tcBorders>
              <w:top w:val="nil"/>
              <w:left w:val="single" w:sz="6" w:space="0" w:color="auto"/>
              <w:bottom w:val="single" w:sz="4"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p>
        </w:tc>
        <w:tc>
          <w:tcPr>
            <w:tcW w:w="772" w:type="dxa"/>
            <w:tcBorders>
              <w:top w:val="nil"/>
              <w:left w:val="single" w:sz="6" w:space="0" w:color="auto"/>
              <w:bottom w:val="single" w:sz="4"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w:t>
            </w:r>
          </w:p>
        </w:tc>
        <w:tc>
          <w:tcPr>
            <w:tcW w:w="840" w:type="dxa"/>
            <w:tcBorders>
              <w:top w:val="nil"/>
              <w:left w:val="single" w:sz="6" w:space="0" w:color="auto"/>
              <w:bottom w:val="single" w:sz="4" w:space="0" w:color="auto"/>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5.87</w:t>
            </w:r>
          </w:p>
        </w:tc>
        <w:tc>
          <w:tcPr>
            <w:tcW w:w="784" w:type="dxa"/>
            <w:tcBorders>
              <w:top w:val="nil"/>
              <w:left w:val="single" w:sz="6" w:space="0" w:color="auto"/>
              <w:bottom w:val="single" w:sz="4" w:space="0" w:color="auto"/>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-10.3</w:t>
            </w:r>
          </w:p>
        </w:tc>
        <w:tc>
          <w:tcPr>
            <w:tcW w:w="853" w:type="dxa"/>
            <w:tcBorders>
              <w:top w:val="nil"/>
              <w:left w:val="single" w:sz="6" w:space="0" w:color="auto"/>
              <w:bottom w:val="single" w:sz="4" w:space="0" w:color="auto"/>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5.37</w:t>
            </w:r>
          </w:p>
        </w:tc>
        <w:tc>
          <w:tcPr>
            <w:tcW w:w="784" w:type="dxa"/>
            <w:tcBorders>
              <w:top w:val="nil"/>
              <w:left w:val="single" w:sz="6" w:space="0" w:color="auto"/>
              <w:bottom w:val="single" w:sz="4" w:space="0" w:color="auto"/>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-16.5</w:t>
            </w:r>
          </w:p>
        </w:tc>
        <w:tc>
          <w:tcPr>
            <w:tcW w:w="910" w:type="dxa"/>
            <w:tcBorders>
              <w:top w:val="nil"/>
              <w:left w:val="single" w:sz="6" w:space="0" w:color="auto"/>
              <w:bottom w:val="single" w:sz="4" w:space="0" w:color="auto"/>
              <w:right w:val="single" w:sz="6" w:space="0" w:color="auto"/>
            </w:tcBorders>
            <w:vAlign w:val="center"/>
          </w:tcPr>
          <w:p w:rsidR="003427B2" w:rsidRPr="003C59AF" w:rsidRDefault="003427B2" w:rsidP="00887E60">
            <w:pPr>
              <w:jc w:val="center"/>
              <w:rPr>
                <w:sz w:val="22"/>
                <w:szCs w:val="22"/>
              </w:rPr>
            </w:pPr>
            <w:r w:rsidRPr="003C59AF">
              <w:rPr>
                <w:rFonts w:hint="eastAsia"/>
                <w:sz w:val="22"/>
                <w:szCs w:val="22"/>
              </w:rPr>
              <w:t>0.5</w:t>
            </w:r>
          </w:p>
        </w:tc>
        <w:tc>
          <w:tcPr>
            <w:tcW w:w="854" w:type="dxa"/>
            <w:tcBorders>
              <w:top w:val="nil"/>
              <w:left w:val="single" w:sz="6" w:space="0" w:color="auto"/>
              <w:bottom w:val="single" w:sz="4" w:space="0" w:color="auto"/>
              <w:right w:val="single" w:sz="6" w:space="0" w:color="auto"/>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w:t>
            </w:r>
          </w:p>
        </w:tc>
        <w:tc>
          <w:tcPr>
            <w:tcW w:w="835" w:type="dxa"/>
            <w:tcBorders>
              <w:top w:val="nil"/>
              <w:left w:val="single" w:sz="6" w:space="0" w:color="auto"/>
              <w:bottom w:val="single" w:sz="4" w:space="0" w:color="auto"/>
              <w:right w:val="nil"/>
            </w:tcBorders>
            <w:vAlign w:val="center"/>
          </w:tcPr>
          <w:p w:rsidR="003427B2" w:rsidRPr="003C59AF" w:rsidRDefault="003427B2" w:rsidP="00887E60">
            <w:pPr>
              <w:autoSpaceDE w:val="0"/>
              <w:autoSpaceDN w:val="0"/>
              <w:adjustRightInd w:val="0"/>
              <w:snapToGrid w:val="0"/>
              <w:spacing w:line="380" w:lineRule="exact"/>
              <w:jc w:val="center"/>
              <w:rPr>
                <w:rFonts w:eastAsia="標楷體"/>
                <w:sz w:val="22"/>
              </w:rPr>
            </w:pPr>
            <w:r w:rsidRPr="003C59AF">
              <w:rPr>
                <w:rFonts w:eastAsia="標楷體" w:hint="eastAsia"/>
                <w:sz w:val="22"/>
              </w:rPr>
              <w:t>-</w:t>
            </w:r>
          </w:p>
        </w:tc>
      </w:tr>
    </w:tbl>
    <w:p w:rsidR="0054389E" w:rsidRPr="00065B30" w:rsidRDefault="0054389E" w:rsidP="0054389E">
      <w:pPr>
        <w:widowControl/>
        <w:snapToGrid w:val="0"/>
        <w:spacing w:line="280" w:lineRule="exact"/>
        <w:ind w:left="447" w:rightChars="-295" w:right="-708" w:hangingChars="203" w:hanging="447"/>
        <w:rPr>
          <w:rFonts w:eastAsia="標楷體"/>
          <w:kern w:val="0"/>
          <w:sz w:val="22"/>
          <w:szCs w:val="22"/>
        </w:rPr>
      </w:pPr>
      <w:proofErr w:type="gramStart"/>
      <w:r w:rsidRPr="00065B30">
        <w:rPr>
          <w:rFonts w:eastAsia="標楷體"/>
          <w:kern w:val="0"/>
          <w:sz w:val="22"/>
          <w:szCs w:val="22"/>
        </w:rPr>
        <w:t>註</w:t>
      </w:r>
      <w:proofErr w:type="gramEnd"/>
      <w:r w:rsidRPr="00065B30">
        <w:rPr>
          <w:rFonts w:eastAsia="標楷體"/>
          <w:kern w:val="0"/>
          <w:sz w:val="22"/>
          <w:szCs w:val="22"/>
        </w:rPr>
        <w:t>：除實質</w:t>
      </w:r>
      <w:r w:rsidRPr="00065B30">
        <w:rPr>
          <w:rFonts w:eastAsia="標楷體"/>
          <w:kern w:val="0"/>
          <w:sz w:val="22"/>
          <w:szCs w:val="22"/>
        </w:rPr>
        <w:t>GDP</w:t>
      </w:r>
      <w:r w:rsidRPr="00065B30">
        <w:rPr>
          <w:rFonts w:eastAsia="標楷體"/>
          <w:kern w:val="0"/>
          <w:sz w:val="22"/>
          <w:szCs w:val="22"/>
        </w:rPr>
        <w:t>經濟成長率為較前期比換算為年率、失業率為與前月相比之季節</w:t>
      </w:r>
      <w:proofErr w:type="gramStart"/>
      <w:r w:rsidRPr="00065B30">
        <w:rPr>
          <w:rFonts w:eastAsia="標楷體"/>
          <w:kern w:val="0"/>
          <w:sz w:val="22"/>
          <w:szCs w:val="22"/>
        </w:rPr>
        <w:t>調整值外</w:t>
      </w:r>
      <w:proofErr w:type="gramEnd"/>
      <w:r w:rsidRPr="00065B30">
        <w:rPr>
          <w:rFonts w:eastAsia="標楷體"/>
          <w:kern w:val="0"/>
          <w:sz w:val="22"/>
          <w:szCs w:val="22"/>
        </w:rPr>
        <w:t>，其餘成長率皆為與上年同期相比資料。</w:t>
      </w:r>
    </w:p>
    <w:p w:rsidR="0054389E" w:rsidRPr="00065B30" w:rsidRDefault="0054389E" w:rsidP="0054389E">
      <w:pPr>
        <w:widowControl/>
        <w:snapToGrid w:val="0"/>
        <w:spacing w:line="280" w:lineRule="exact"/>
        <w:ind w:left="110" w:rightChars="-295" w:right="-708" w:hangingChars="50" w:hanging="110"/>
        <w:rPr>
          <w:rFonts w:eastAsia="標楷體"/>
          <w:kern w:val="0"/>
          <w:sz w:val="22"/>
          <w:szCs w:val="22"/>
        </w:rPr>
      </w:pPr>
      <w:r w:rsidRPr="00065B30">
        <w:rPr>
          <w:rFonts w:eastAsia="標楷體"/>
          <w:kern w:val="0"/>
          <w:sz w:val="22"/>
          <w:szCs w:val="22"/>
        </w:rPr>
        <w:t>資料來源：日本內閣府、經濟產業省、財務省、總務省。</w:t>
      </w:r>
    </w:p>
    <w:p w:rsidR="006D20BB" w:rsidRPr="008B379D" w:rsidRDefault="006D20BB" w:rsidP="006D20BB">
      <w:pPr>
        <w:widowControl/>
        <w:snapToGrid w:val="0"/>
        <w:spacing w:line="280" w:lineRule="exact"/>
        <w:ind w:left="110" w:rightChars="-295" w:right="-708" w:hangingChars="50" w:hanging="110"/>
        <w:rPr>
          <w:rFonts w:eastAsia="標楷體"/>
          <w:color w:val="FF0000"/>
          <w:kern w:val="0"/>
          <w:sz w:val="22"/>
          <w:szCs w:val="22"/>
        </w:rPr>
      </w:pPr>
    </w:p>
    <w:p w:rsidR="008A0333" w:rsidRPr="008B379D" w:rsidRDefault="008A0333" w:rsidP="008A0333">
      <w:pPr>
        <w:snapToGrid w:val="0"/>
        <w:spacing w:before="60" w:line="300" w:lineRule="auto"/>
        <w:ind w:right="-227"/>
        <w:jc w:val="both"/>
        <w:rPr>
          <w:rFonts w:eastAsia="標楷體"/>
          <w:color w:val="FF0000"/>
          <w:sz w:val="28"/>
          <w:szCs w:val="32"/>
        </w:rPr>
      </w:pPr>
    </w:p>
    <w:p w:rsidR="00906748" w:rsidRPr="008B379D" w:rsidRDefault="008A63EF" w:rsidP="008A63EF">
      <w:pPr>
        <w:widowControl/>
        <w:rPr>
          <w:rFonts w:eastAsia="標楷體"/>
          <w:color w:val="FF0000"/>
          <w:sz w:val="28"/>
          <w:szCs w:val="32"/>
        </w:rPr>
      </w:pPr>
      <w:r w:rsidRPr="008B379D">
        <w:rPr>
          <w:rFonts w:eastAsia="標楷體"/>
          <w:color w:val="FF0000"/>
          <w:sz w:val="28"/>
          <w:szCs w:val="32"/>
        </w:rPr>
        <w:br w:type="page"/>
      </w:r>
    </w:p>
    <w:p w:rsidR="00812880" w:rsidRPr="005868F8" w:rsidRDefault="00812880" w:rsidP="00812880">
      <w:pPr>
        <w:pStyle w:val="k3a"/>
        <w:tabs>
          <w:tab w:val="left" w:pos="540"/>
        </w:tabs>
        <w:spacing w:before="180" w:line="300" w:lineRule="auto"/>
        <w:ind w:leftChars="0" w:left="0" w:firstLineChars="0" w:firstLine="0"/>
        <w:rPr>
          <w:b/>
          <w:bCs/>
          <w:szCs w:val="28"/>
        </w:rPr>
      </w:pPr>
      <w:r w:rsidRPr="005868F8">
        <w:rPr>
          <w:b/>
          <w:bCs/>
          <w:szCs w:val="28"/>
        </w:rPr>
        <w:lastRenderedPageBreak/>
        <w:t>２、南韓</w:t>
      </w:r>
    </w:p>
    <w:p w:rsidR="00617E18" w:rsidRPr="00617E18" w:rsidRDefault="003427B2" w:rsidP="00617E18">
      <w:pPr>
        <w:pStyle w:val="afffff"/>
        <w:numPr>
          <w:ilvl w:val="0"/>
          <w:numId w:val="6"/>
        </w:numPr>
        <w:snapToGrid w:val="0"/>
        <w:spacing w:before="180" w:line="300" w:lineRule="auto"/>
        <w:ind w:leftChars="0" w:left="600" w:right="-227" w:firstLineChars="0"/>
        <w:rPr>
          <w:rFonts w:ascii="Times New Roman" w:eastAsia="標楷體" w:hAnsi="Times New Roman"/>
          <w:color w:val="000000" w:themeColor="text1"/>
          <w:sz w:val="28"/>
          <w:szCs w:val="28"/>
        </w:rPr>
      </w:pPr>
      <w:r w:rsidRPr="003427B2">
        <w:rPr>
          <w:rFonts w:ascii="Times New Roman" w:eastAsia="標楷體" w:hAnsi="Times New Roman"/>
          <w:color w:val="000000" w:themeColor="text1"/>
          <w:sz w:val="28"/>
          <w:szCs w:val="28"/>
        </w:rPr>
        <w:t>韓國銀行於今年</w:t>
      </w:r>
      <w:r w:rsidRPr="003427B2">
        <w:rPr>
          <w:rFonts w:ascii="Times New Roman" w:eastAsia="標楷體" w:hAnsi="Times New Roman"/>
          <w:color w:val="000000" w:themeColor="text1"/>
          <w:sz w:val="28"/>
          <w:szCs w:val="28"/>
        </w:rPr>
        <w:t>10</w:t>
      </w:r>
      <w:r w:rsidRPr="003427B2">
        <w:rPr>
          <w:rFonts w:ascii="Times New Roman" w:eastAsia="標楷體" w:hAnsi="Times New Roman"/>
          <w:color w:val="000000" w:themeColor="text1"/>
          <w:sz w:val="28"/>
          <w:szCs w:val="28"/>
        </w:rPr>
        <w:t>月</w:t>
      </w:r>
      <w:r w:rsidRPr="003427B2">
        <w:rPr>
          <w:rFonts w:ascii="Times New Roman" w:eastAsia="標楷體" w:hAnsi="Times New Roman"/>
          <w:color w:val="000000" w:themeColor="text1"/>
          <w:sz w:val="28"/>
          <w:szCs w:val="28"/>
        </w:rPr>
        <w:t>25</w:t>
      </w:r>
      <w:r w:rsidRPr="003427B2">
        <w:rPr>
          <w:rFonts w:ascii="Times New Roman" w:eastAsia="標楷體" w:hAnsi="Times New Roman"/>
          <w:color w:val="000000" w:themeColor="text1"/>
          <w:sz w:val="28"/>
          <w:szCs w:val="28"/>
        </w:rPr>
        <w:t>日公布第</w:t>
      </w:r>
      <w:r w:rsidRPr="003427B2">
        <w:rPr>
          <w:rFonts w:ascii="Times New Roman" w:eastAsia="標楷體" w:hAnsi="Times New Roman"/>
          <w:color w:val="000000" w:themeColor="text1"/>
          <w:sz w:val="28"/>
          <w:szCs w:val="28"/>
        </w:rPr>
        <w:t>3</w:t>
      </w:r>
      <w:r w:rsidRPr="003427B2">
        <w:rPr>
          <w:rFonts w:ascii="Times New Roman" w:eastAsia="標楷體" w:hAnsi="Times New Roman"/>
          <w:color w:val="000000" w:themeColor="text1"/>
          <w:sz w:val="28"/>
          <w:szCs w:val="28"/>
        </w:rPr>
        <w:t>季實質國內生產毛額</w:t>
      </w:r>
      <w:r w:rsidRPr="003427B2">
        <w:rPr>
          <w:rFonts w:ascii="Times New Roman" w:eastAsia="標楷體" w:hAnsi="Times New Roman"/>
          <w:color w:val="000000" w:themeColor="text1"/>
          <w:sz w:val="28"/>
          <w:szCs w:val="28"/>
        </w:rPr>
        <w:t>(GDP)</w:t>
      </w:r>
      <w:r w:rsidRPr="003427B2">
        <w:rPr>
          <w:rFonts w:ascii="Times New Roman" w:eastAsia="標楷體" w:hAnsi="Times New Roman"/>
          <w:color w:val="000000" w:themeColor="text1"/>
          <w:sz w:val="28"/>
          <w:szCs w:val="28"/>
        </w:rPr>
        <w:t>較上季成長</w:t>
      </w:r>
      <w:r w:rsidRPr="003427B2">
        <w:rPr>
          <w:rFonts w:ascii="Times New Roman" w:eastAsia="標楷體" w:hAnsi="Times New Roman"/>
          <w:color w:val="000000" w:themeColor="text1"/>
          <w:sz w:val="28"/>
          <w:szCs w:val="28"/>
        </w:rPr>
        <w:t>0.7%</w:t>
      </w:r>
      <w:r w:rsidRPr="003427B2">
        <w:rPr>
          <w:rFonts w:ascii="Times New Roman" w:eastAsia="標楷體" w:hAnsi="Times New Roman"/>
          <w:color w:val="000000" w:themeColor="text1"/>
          <w:sz w:val="28"/>
          <w:szCs w:val="28"/>
        </w:rPr>
        <w:t>，年成長</w:t>
      </w:r>
      <w:r w:rsidRPr="003427B2">
        <w:rPr>
          <w:rFonts w:ascii="Times New Roman" w:eastAsia="標楷體" w:hAnsi="Times New Roman"/>
          <w:color w:val="000000" w:themeColor="text1"/>
          <w:sz w:val="28"/>
          <w:szCs w:val="28"/>
        </w:rPr>
        <w:t>2.7%</w:t>
      </w:r>
      <w:r w:rsidRPr="003427B2">
        <w:rPr>
          <w:rFonts w:ascii="Times New Roman" w:eastAsia="標楷體" w:hAnsi="Times New Roman"/>
          <w:color w:val="000000" w:themeColor="text1"/>
          <w:sz w:val="28"/>
          <w:szCs w:val="28"/>
        </w:rPr>
        <w:t>，主要受到三星電子手機爆炸</w:t>
      </w:r>
      <w:r w:rsidR="00D8561A">
        <w:rPr>
          <w:rFonts w:ascii="Times New Roman" w:eastAsia="標楷體" w:hAnsi="Times New Roman" w:hint="eastAsia"/>
          <w:color w:val="000000" w:themeColor="text1"/>
          <w:sz w:val="28"/>
          <w:szCs w:val="28"/>
        </w:rPr>
        <w:t>及</w:t>
      </w:r>
      <w:r w:rsidRPr="003427B2">
        <w:rPr>
          <w:rFonts w:ascii="Times New Roman" w:eastAsia="標楷體" w:hAnsi="Times New Roman"/>
          <w:color w:val="000000" w:themeColor="text1"/>
          <w:sz w:val="28"/>
          <w:szCs w:val="28"/>
        </w:rPr>
        <w:t>現代汽車大罷工拖累。第</w:t>
      </w:r>
      <w:r w:rsidRPr="003427B2">
        <w:rPr>
          <w:rFonts w:ascii="Times New Roman" w:eastAsia="標楷體" w:hAnsi="Times New Roman"/>
          <w:color w:val="000000" w:themeColor="text1"/>
          <w:sz w:val="28"/>
          <w:szCs w:val="28"/>
        </w:rPr>
        <w:t>4</w:t>
      </w:r>
      <w:r w:rsidRPr="003427B2">
        <w:rPr>
          <w:rFonts w:ascii="Times New Roman" w:eastAsia="標楷體" w:hAnsi="Times New Roman"/>
          <w:color w:val="000000" w:themeColor="text1"/>
          <w:sz w:val="28"/>
          <w:szCs w:val="28"/>
        </w:rPr>
        <w:t>季經濟景氣預計將受造船、海運業進行結構調整，三星</w:t>
      </w:r>
      <w:r w:rsidRPr="003427B2">
        <w:rPr>
          <w:rFonts w:ascii="Times New Roman" w:eastAsia="標楷體" w:hAnsi="Times New Roman"/>
          <w:color w:val="000000" w:themeColor="text1"/>
          <w:sz w:val="28"/>
          <w:szCs w:val="28"/>
        </w:rPr>
        <w:t>Galaxy Note 7</w:t>
      </w:r>
      <w:r w:rsidRPr="003427B2">
        <w:rPr>
          <w:rFonts w:ascii="Times New Roman" w:eastAsia="標楷體" w:hAnsi="Times New Roman"/>
          <w:color w:val="000000" w:themeColor="text1"/>
          <w:sz w:val="28"/>
          <w:szCs w:val="28"/>
        </w:rPr>
        <w:t>停售及金英蘭法生效等因素影響。</w:t>
      </w:r>
    </w:p>
    <w:p w:rsidR="00617E18" w:rsidRPr="00617E18" w:rsidRDefault="003427B2" w:rsidP="00617E18">
      <w:pPr>
        <w:pStyle w:val="afffff"/>
        <w:numPr>
          <w:ilvl w:val="0"/>
          <w:numId w:val="6"/>
        </w:numPr>
        <w:snapToGrid w:val="0"/>
        <w:spacing w:before="180" w:line="300" w:lineRule="auto"/>
        <w:ind w:leftChars="0" w:left="600" w:right="-227" w:firstLineChars="0"/>
        <w:rPr>
          <w:rFonts w:ascii="Times New Roman" w:eastAsia="標楷體" w:hAnsi="Times New Roman"/>
          <w:color w:val="000000" w:themeColor="text1"/>
          <w:sz w:val="28"/>
          <w:szCs w:val="28"/>
        </w:rPr>
      </w:pPr>
      <w:r w:rsidRPr="003427B2">
        <w:rPr>
          <w:rFonts w:ascii="Times New Roman" w:eastAsia="標楷體" w:hAnsi="Times New Roman"/>
          <w:color w:val="000000" w:themeColor="text1"/>
          <w:sz w:val="28"/>
          <w:szCs w:val="28"/>
        </w:rPr>
        <w:t>韓國今年</w:t>
      </w:r>
      <w:r w:rsidRPr="003427B2">
        <w:rPr>
          <w:rFonts w:ascii="Times New Roman" w:eastAsia="標楷體" w:hAnsi="Times New Roman" w:hint="eastAsia"/>
          <w:color w:val="000000" w:themeColor="text1"/>
          <w:sz w:val="28"/>
          <w:szCs w:val="28"/>
        </w:rPr>
        <w:t>10</w:t>
      </w:r>
      <w:r w:rsidRPr="003427B2">
        <w:rPr>
          <w:rFonts w:ascii="Times New Roman" w:eastAsia="標楷體" w:hAnsi="Times New Roman"/>
          <w:color w:val="000000" w:themeColor="text1"/>
          <w:sz w:val="28"/>
          <w:szCs w:val="28"/>
        </w:rPr>
        <w:t>月出口額為</w:t>
      </w:r>
      <w:r w:rsidRPr="003427B2">
        <w:rPr>
          <w:rFonts w:ascii="Times New Roman" w:eastAsia="標楷體" w:hAnsi="Times New Roman" w:hint="eastAsia"/>
          <w:color w:val="000000" w:themeColor="text1"/>
          <w:sz w:val="28"/>
          <w:szCs w:val="28"/>
        </w:rPr>
        <w:t>419.5</w:t>
      </w:r>
      <w:r w:rsidRPr="003427B2">
        <w:rPr>
          <w:rFonts w:ascii="Times New Roman" w:eastAsia="標楷體" w:hAnsi="Times New Roman"/>
          <w:color w:val="000000" w:themeColor="text1"/>
          <w:sz w:val="28"/>
          <w:szCs w:val="28"/>
        </w:rPr>
        <w:t>億美元，較上年</w:t>
      </w:r>
      <w:r w:rsidRPr="003427B2">
        <w:rPr>
          <w:rFonts w:ascii="Times New Roman" w:eastAsia="標楷體" w:hAnsi="Times New Roman" w:hint="eastAsia"/>
          <w:color w:val="000000" w:themeColor="text1"/>
          <w:sz w:val="28"/>
          <w:szCs w:val="28"/>
        </w:rPr>
        <w:t>減少</w:t>
      </w:r>
      <w:r w:rsidRPr="003427B2">
        <w:rPr>
          <w:rFonts w:ascii="Times New Roman" w:eastAsia="標楷體" w:hAnsi="Times New Roman" w:hint="eastAsia"/>
          <w:color w:val="000000" w:themeColor="text1"/>
          <w:sz w:val="28"/>
          <w:szCs w:val="28"/>
        </w:rPr>
        <w:t>3.2</w:t>
      </w:r>
      <w:r w:rsidRPr="003427B2">
        <w:rPr>
          <w:rFonts w:ascii="Times New Roman" w:eastAsia="標楷體" w:hAnsi="Times New Roman"/>
          <w:color w:val="000000" w:themeColor="text1"/>
          <w:sz w:val="28"/>
          <w:szCs w:val="28"/>
        </w:rPr>
        <w:t>%</w:t>
      </w:r>
      <w:r w:rsidRPr="003427B2">
        <w:rPr>
          <w:rFonts w:ascii="Times New Roman" w:eastAsia="標楷體" w:hAnsi="Times New Roman"/>
          <w:color w:val="000000" w:themeColor="text1"/>
          <w:sz w:val="28"/>
          <w:szCs w:val="28"/>
        </w:rPr>
        <w:t>，進口額為</w:t>
      </w:r>
      <w:r w:rsidRPr="003427B2">
        <w:rPr>
          <w:rFonts w:ascii="Times New Roman" w:eastAsia="標楷體" w:hAnsi="Times New Roman" w:hint="eastAsia"/>
          <w:color w:val="000000" w:themeColor="text1"/>
          <w:sz w:val="28"/>
          <w:szCs w:val="28"/>
        </w:rPr>
        <w:t>347.9</w:t>
      </w:r>
      <w:r w:rsidRPr="003427B2">
        <w:rPr>
          <w:rFonts w:ascii="Times New Roman" w:eastAsia="標楷體" w:hAnsi="Times New Roman"/>
          <w:color w:val="000000" w:themeColor="text1"/>
          <w:sz w:val="28"/>
          <w:szCs w:val="28"/>
        </w:rPr>
        <w:t>億美元，</w:t>
      </w:r>
      <w:r w:rsidRPr="003427B2">
        <w:rPr>
          <w:rFonts w:ascii="Times New Roman" w:eastAsia="標楷體" w:hAnsi="Times New Roman" w:hint="eastAsia"/>
          <w:color w:val="000000" w:themeColor="text1"/>
          <w:sz w:val="28"/>
          <w:szCs w:val="28"/>
        </w:rPr>
        <w:t>減少</w:t>
      </w:r>
      <w:r w:rsidRPr="003427B2">
        <w:rPr>
          <w:rFonts w:ascii="Times New Roman" w:eastAsia="標楷體" w:hAnsi="Times New Roman" w:hint="eastAsia"/>
          <w:color w:val="000000" w:themeColor="text1"/>
          <w:sz w:val="28"/>
          <w:szCs w:val="28"/>
        </w:rPr>
        <w:t>5.4</w:t>
      </w:r>
      <w:r w:rsidRPr="003427B2">
        <w:rPr>
          <w:rFonts w:ascii="Times New Roman" w:eastAsia="標楷體" w:hAnsi="Times New Roman"/>
          <w:color w:val="000000" w:themeColor="text1"/>
          <w:sz w:val="28"/>
          <w:szCs w:val="28"/>
        </w:rPr>
        <w:t>%</w:t>
      </w:r>
      <w:r w:rsidRPr="003427B2">
        <w:rPr>
          <w:rFonts w:ascii="Times New Roman" w:eastAsia="標楷體" w:hAnsi="Times New Roman"/>
          <w:color w:val="000000" w:themeColor="text1"/>
          <w:sz w:val="28"/>
          <w:szCs w:val="28"/>
        </w:rPr>
        <w:t>，貿易順差約</w:t>
      </w:r>
      <w:r w:rsidRPr="003427B2">
        <w:rPr>
          <w:rFonts w:ascii="Times New Roman" w:eastAsia="標楷體" w:hAnsi="Times New Roman" w:hint="eastAsia"/>
          <w:color w:val="000000" w:themeColor="text1"/>
          <w:sz w:val="28"/>
          <w:szCs w:val="28"/>
        </w:rPr>
        <w:t>71.6</w:t>
      </w:r>
      <w:r w:rsidRPr="003427B2">
        <w:rPr>
          <w:rFonts w:ascii="Times New Roman" w:eastAsia="標楷體" w:hAnsi="Times New Roman"/>
          <w:color w:val="000000" w:themeColor="text1"/>
          <w:sz w:val="28"/>
          <w:szCs w:val="28"/>
        </w:rPr>
        <w:t>億美元。</w:t>
      </w:r>
      <w:r w:rsidRPr="003427B2">
        <w:rPr>
          <w:rFonts w:ascii="Times New Roman" w:eastAsia="標楷體" w:hAnsi="Times New Roman"/>
          <w:color w:val="000000" w:themeColor="text1"/>
          <w:sz w:val="28"/>
          <w:szCs w:val="28"/>
        </w:rPr>
        <w:t>13</w:t>
      </w:r>
      <w:r w:rsidRPr="003427B2">
        <w:rPr>
          <w:rFonts w:ascii="Times New Roman" w:eastAsia="標楷體" w:hAnsi="Times New Roman"/>
          <w:color w:val="000000" w:themeColor="text1"/>
          <w:sz w:val="28"/>
          <w:szCs w:val="28"/>
        </w:rPr>
        <w:t>大主要出口項目中，僅船舶</w:t>
      </w:r>
      <w:r w:rsidRPr="003427B2">
        <w:rPr>
          <w:rFonts w:ascii="Times New Roman" w:eastAsia="標楷體" w:hAnsi="Times New Roman"/>
          <w:color w:val="000000" w:themeColor="text1"/>
          <w:sz w:val="28"/>
          <w:szCs w:val="28"/>
        </w:rPr>
        <w:t>(49.4%)</w:t>
      </w:r>
      <w:r w:rsidRPr="003427B2">
        <w:rPr>
          <w:rFonts w:ascii="Times New Roman" w:eastAsia="標楷體" w:hAnsi="Times New Roman"/>
          <w:color w:val="000000" w:themeColor="text1"/>
          <w:sz w:val="28"/>
          <w:szCs w:val="28"/>
        </w:rPr>
        <w:t>、電腦</w:t>
      </w:r>
      <w:r w:rsidRPr="003427B2">
        <w:rPr>
          <w:rFonts w:ascii="Times New Roman" w:eastAsia="標楷體" w:hAnsi="Times New Roman"/>
          <w:color w:val="000000" w:themeColor="text1"/>
          <w:sz w:val="28"/>
          <w:szCs w:val="28"/>
        </w:rPr>
        <w:t>(7.1%)</w:t>
      </w:r>
      <w:r w:rsidRPr="003427B2">
        <w:rPr>
          <w:rFonts w:ascii="Times New Roman" w:eastAsia="標楷體" w:hAnsi="Times New Roman"/>
          <w:color w:val="000000" w:themeColor="text1"/>
          <w:sz w:val="28"/>
          <w:szCs w:val="28"/>
        </w:rPr>
        <w:t>及半導體</w:t>
      </w:r>
      <w:r w:rsidRPr="003427B2">
        <w:rPr>
          <w:rFonts w:ascii="Times New Roman" w:eastAsia="標楷體" w:hAnsi="Times New Roman"/>
          <w:color w:val="000000" w:themeColor="text1"/>
          <w:sz w:val="28"/>
          <w:szCs w:val="28"/>
        </w:rPr>
        <w:t>(1.7%)</w:t>
      </w:r>
      <w:r w:rsidRPr="003427B2">
        <w:rPr>
          <w:rFonts w:ascii="Times New Roman" w:eastAsia="標楷體" w:hAnsi="Times New Roman"/>
          <w:color w:val="000000" w:themeColor="text1"/>
          <w:sz w:val="28"/>
          <w:szCs w:val="28"/>
        </w:rPr>
        <w:t>出口增加，其餘項目均減少。主要出口地區方面，對越南、中東、歐盟及東協出口分別增加</w:t>
      </w:r>
      <w:r w:rsidRPr="003427B2">
        <w:rPr>
          <w:rFonts w:ascii="Times New Roman" w:eastAsia="標楷體" w:hAnsi="Times New Roman"/>
          <w:color w:val="000000" w:themeColor="text1"/>
          <w:sz w:val="28"/>
          <w:szCs w:val="28"/>
        </w:rPr>
        <w:t>19.9%</w:t>
      </w:r>
      <w:r w:rsidRPr="003427B2">
        <w:rPr>
          <w:rFonts w:ascii="Times New Roman" w:eastAsia="標楷體" w:hAnsi="Times New Roman"/>
          <w:color w:val="000000" w:themeColor="text1"/>
          <w:sz w:val="28"/>
          <w:szCs w:val="28"/>
        </w:rPr>
        <w:t>、</w:t>
      </w:r>
      <w:r w:rsidRPr="003427B2">
        <w:rPr>
          <w:rFonts w:ascii="Times New Roman" w:eastAsia="標楷體" w:hAnsi="Times New Roman"/>
          <w:color w:val="000000" w:themeColor="text1"/>
          <w:sz w:val="28"/>
          <w:szCs w:val="28"/>
        </w:rPr>
        <w:t>10%</w:t>
      </w:r>
      <w:r w:rsidRPr="003427B2">
        <w:rPr>
          <w:rFonts w:ascii="Times New Roman" w:eastAsia="標楷體" w:hAnsi="Times New Roman"/>
          <w:color w:val="000000" w:themeColor="text1"/>
          <w:sz w:val="28"/>
          <w:szCs w:val="28"/>
        </w:rPr>
        <w:t>，</w:t>
      </w:r>
      <w:r w:rsidRPr="003427B2">
        <w:rPr>
          <w:rFonts w:ascii="Times New Roman" w:eastAsia="標楷體" w:hAnsi="Times New Roman"/>
          <w:color w:val="000000" w:themeColor="text1"/>
          <w:sz w:val="28"/>
          <w:szCs w:val="28"/>
        </w:rPr>
        <w:t>3.8%</w:t>
      </w:r>
      <w:r w:rsidRPr="003427B2">
        <w:rPr>
          <w:rFonts w:ascii="Times New Roman" w:eastAsia="標楷體" w:hAnsi="Times New Roman"/>
          <w:color w:val="000000" w:themeColor="text1"/>
          <w:sz w:val="28"/>
          <w:szCs w:val="28"/>
        </w:rPr>
        <w:t>及</w:t>
      </w:r>
      <w:r w:rsidRPr="003427B2">
        <w:rPr>
          <w:rFonts w:ascii="Times New Roman" w:eastAsia="標楷體" w:hAnsi="Times New Roman"/>
          <w:color w:val="000000" w:themeColor="text1"/>
          <w:sz w:val="28"/>
          <w:szCs w:val="28"/>
        </w:rPr>
        <w:t>2.5%</w:t>
      </w:r>
      <w:r w:rsidRPr="003427B2">
        <w:rPr>
          <w:rFonts w:ascii="Times New Roman" w:eastAsia="標楷體" w:hAnsi="Times New Roman"/>
          <w:color w:val="000000" w:themeColor="text1"/>
          <w:sz w:val="28"/>
          <w:szCs w:val="28"/>
        </w:rPr>
        <w:t>，對日本</w:t>
      </w:r>
      <w:r w:rsidRPr="003427B2">
        <w:rPr>
          <w:rFonts w:ascii="Times New Roman" w:eastAsia="標楷體" w:hAnsi="Times New Roman"/>
          <w:color w:val="000000" w:themeColor="text1"/>
          <w:sz w:val="28"/>
          <w:szCs w:val="28"/>
        </w:rPr>
        <w:t>(-1.7%)</w:t>
      </w:r>
      <w:r w:rsidRPr="003427B2">
        <w:rPr>
          <w:rFonts w:ascii="Times New Roman" w:eastAsia="標楷體" w:hAnsi="Times New Roman"/>
          <w:color w:val="000000" w:themeColor="text1"/>
          <w:sz w:val="28"/>
          <w:szCs w:val="28"/>
        </w:rPr>
        <w:t>、美國</w:t>
      </w:r>
      <w:r w:rsidRPr="003427B2">
        <w:rPr>
          <w:rFonts w:ascii="Times New Roman" w:eastAsia="標楷體" w:hAnsi="Times New Roman"/>
          <w:color w:val="000000" w:themeColor="text1"/>
          <w:sz w:val="28"/>
          <w:szCs w:val="28"/>
        </w:rPr>
        <w:t>(-10.3%)</w:t>
      </w:r>
      <w:r w:rsidRPr="003427B2">
        <w:rPr>
          <w:rFonts w:ascii="Times New Roman" w:eastAsia="標楷體" w:hAnsi="Times New Roman"/>
          <w:color w:val="000000" w:themeColor="text1"/>
          <w:sz w:val="28"/>
          <w:szCs w:val="28"/>
        </w:rPr>
        <w:t>、中南美</w:t>
      </w:r>
      <w:r w:rsidRPr="003427B2">
        <w:rPr>
          <w:rFonts w:ascii="Times New Roman" w:eastAsia="標楷體" w:hAnsi="Times New Roman"/>
          <w:color w:val="000000" w:themeColor="text1"/>
          <w:sz w:val="28"/>
          <w:szCs w:val="28"/>
        </w:rPr>
        <w:t>(-10.5%)</w:t>
      </w:r>
      <w:r w:rsidRPr="003427B2">
        <w:rPr>
          <w:rFonts w:ascii="Times New Roman" w:eastAsia="標楷體" w:hAnsi="Times New Roman"/>
          <w:color w:val="000000" w:themeColor="text1"/>
          <w:sz w:val="28"/>
          <w:szCs w:val="28"/>
        </w:rPr>
        <w:t>及中國大陸</w:t>
      </w:r>
      <w:r w:rsidRPr="003427B2">
        <w:rPr>
          <w:rFonts w:ascii="Times New Roman" w:eastAsia="標楷體" w:hAnsi="Times New Roman"/>
          <w:color w:val="000000" w:themeColor="text1"/>
          <w:sz w:val="28"/>
          <w:szCs w:val="28"/>
        </w:rPr>
        <w:t>(-11.3%</w:t>
      </w:r>
      <w:proofErr w:type="gramStart"/>
      <w:r w:rsidRPr="003427B2">
        <w:rPr>
          <w:rFonts w:ascii="Times New Roman" w:eastAsia="標楷體" w:hAnsi="Times New Roman"/>
          <w:color w:val="000000" w:themeColor="text1"/>
          <w:sz w:val="28"/>
          <w:szCs w:val="28"/>
        </w:rPr>
        <w:t>）</w:t>
      </w:r>
      <w:proofErr w:type="gramEnd"/>
      <w:r w:rsidRPr="003427B2">
        <w:rPr>
          <w:rFonts w:ascii="Times New Roman" w:eastAsia="標楷體" w:hAnsi="Times New Roman"/>
          <w:color w:val="000000" w:themeColor="text1"/>
          <w:sz w:val="28"/>
          <w:szCs w:val="28"/>
        </w:rPr>
        <w:t>則減少。</w:t>
      </w:r>
    </w:p>
    <w:p w:rsidR="00617E18" w:rsidRPr="00617E18" w:rsidRDefault="003427B2" w:rsidP="00617E18">
      <w:pPr>
        <w:pStyle w:val="afffff"/>
        <w:numPr>
          <w:ilvl w:val="0"/>
          <w:numId w:val="6"/>
        </w:numPr>
        <w:snapToGrid w:val="0"/>
        <w:spacing w:before="180" w:line="300" w:lineRule="auto"/>
        <w:ind w:leftChars="0" w:left="600" w:right="-227" w:firstLineChars="0"/>
        <w:rPr>
          <w:rFonts w:ascii="Times New Roman" w:eastAsia="標楷體" w:hAnsi="Times New Roman"/>
          <w:color w:val="000000" w:themeColor="text1"/>
          <w:sz w:val="28"/>
          <w:szCs w:val="28"/>
        </w:rPr>
      </w:pPr>
      <w:r w:rsidRPr="003427B2">
        <w:rPr>
          <w:rFonts w:ascii="Times New Roman" w:eastAsia="標楷體" w:hAnsi="Times New Roman"/>
          <w:color w:val="000000" w:themeColor="text1"/>
          <w:sz w:val="28"/>
          <w:szCs w:val="28"/>
        </w:rPr>
        <w:t>韓國統計廳公布「</w:t>
      </w:r>
      <w:r w:rsidRPr="003427B2">
        <w:rPr>
          <w:rFonts w:ascii="Times New Roman" w:eastAsia="標楷體" w:hAnsi="Times New Roman"/>
          <w:color w:val="000000" w:themeColor="text1"/>
          <w:sz w:val="28"/>
          <w:szCs w:val="28"/>
        </w:rPr>
        <w:t>10</w:t>
      </w:r>
      <w:r w:rsidRPr="003427B2">
        <w:rPr>
          <w:rFonts w:ascii="Times New Roman" w:eastAsia="標楷體" w:hAnsi="Times New Roman"/>
          <w:color w:val="000000" w:themeColor="text1"/>
          <w:sz w:val="28"/>
          <w:szCs w:val="28"/>
        </w:rPr>
        <w:t>月雇用動向」指出，今年</w:t>
      </w:r>
      <w:r w:rsidRPr="003427B2">
        <w:rPr>
          <w:rFonts w:ascii="Times New Roman" w:eastAsia="標楷體" w:hAnsi="Times New Roman"/>
          <w:color w:val="000000" w:themeColor="text1"/>
          <w:sz w:val="28"/>
          <w:szCs w:val="28"/>
        </w:rPr>
        <w:t>10</w:t>
      </w:r>
      <w:r w:rsidRPr="003427B2">
        <w:rPr>
          <w:rFonts w:ascii="Times New Roman" w:eastAsia="標楷體" w:hAnsi="Times New Roman"/>
          <w:color w:val="000000" w:themeColor="text1"/>
          <w:sz w:val="28"/>
          <w:szCs w:val="28"/>
        </w:rPr>
        <w:t>月失業率</w:t>
      </w:r>
      <w:r w:rsidRPr="003427B2">
        <w:rPr>
          <w:rFonts w:ascii="Times New Roman" w:eastAsia="標楷體" w:hAnsi="Times New Roman"/>
          <w:color w:val="000000" w:themeColor="text1"/>
          <w:sz w:val="28"/>
          <w:szCs w:val="28"/>
        </w:rPr>
        <w:t>3.7%</w:t>
      </w:r>
      <w:r w:rsidRPr="003427B2">
        <w:rPr>
          <w:rFonts w:ascii="Times New Roman" w:eastAsia="標楷體" w:hAnsi="Times New Roman"/>
          <w:color w:val="000000" w:themeColor="text1"/>
          <w:sz w:val="28"/>
          <w:szCs w:val="28"/>
        </w:rPr>
        <w:t>，較去年同期增加</w:t>
      </w:r>
      <w:r w:rsidRPr="003427B2">
        <w:rPr>
          <w:rFonts w:ascii="Times New Roman" w:eastAsia="標楷體" w:hAnsi="Times New Roman"/>
          <w:color w:val="000000" w:themeColor="text1"/>
          <w:sz w:val="28"/>
          <w:szCs w:val="28"/>
        </w:rPr>
        <w:t>0.3</w:t>
      </w:r>
      <w:r w:rsidRPr="003427B2">
        <w:rPr>
          <w:rFonts w:ascii="Times New Roman" w:eastAsia="標楷體" w:hAnsi="Times New Roman"/>
          <w:color w:val="000000" w:themeColor="text1"/>
          <w:sz w:val="28"/>
          <w:szCs w:val="28"/>
        </w:rPr>
        <w:t>個百分點。「</w:t>
      </w:r>
      <w:r w:rsidRPr="003427B2">
        <w:rPr>
          <w:rFonts w:ascii="Times New Roman" w:eastAsia="標楷體" w:hAnsi="Times New Roman"/>
          <w:color w:val="000000" w:themeColor="text1"/>
          <w:sz w:val="28"/>
          <w:szCs w:val="28"/>
        </w:rPr>
        <w:t>9</w:t>
      </w:r>
      <w:r w:rsidRPr="003427B2">
        <w:rPr>
          <w:rFonts w:ascii="Times New Roman" w:eastAsia="標楷體" w:hAnsi="Times New Roman"/>
          <w:color w:val="000000" w:themeColor="text1"/>
          <w:sz w:val="28"/>
          <w:szCs w:val="28"/>
        </w:rPr>
        <w:t>月消費者物價」報告顯示，物價上漲率為</w:t>
      </w:r>
      <w:r w:rsidRPr="003427B2">
        <w:rPr>
          <w:rFonts w:ascii="Times New Roman" w:eastAsia="標楷體" w:hAnsi="Times New Roman"/>
          <w:color w:val="000000" w:themeColor="text1"/>
          <w:sz w:val="28"/>
          <w:szCs w:val="28"/>
        </w:rPr>
        <w:t>1.3%</w:t>
      </w:r>
      <w:r w:rsidRPr="003427B2">
        <w:rPr>
          <w:rFonts w:ascii="Times New Roman" w:eastAsia="標楷體" w:hAnsi="Times New Roman"/>
          <w:color w:val="000000" w:themeColor="text1"/>
          <w:sz w:val="28"/>
          <w:szCs w:val="28"/>
        </w:rPr>
        <w:t>，為</w:t>
      </w:r>
      <w:r w:rsidRPr="003427B2">
        <w:rPr>
          <w:rFonts w:ascii="Times New Roman" w:eastAsia="標楷體" w:hAnsi="Times New Roman"/>
          <w:color w:val="000000" w:themeColor="text1"/>
          <w:sz w:val="28"/>
          <w:szCs w:val="28"/>
        </w:rPr>
        <w:t>8</w:t>
      </w:r>
      <w:r w:rsidRPr="003427B2">
        <w:rPr>
          <w:rFonts w:ascii="Times New Roman" w:eastAsia="標楷體" w:hAnsi="Times New Roman"/>
          <w:color w:val="000000" w:themeColor="text1"/>
          <w:sz w:val="28"/>
          <w:szCs w:val="28"/>
        </w:rPr>
        <w:t>個月以來之最大漲幅，主要</w:t>
      </w:r>
      <w:proofErr w:type="gramStart"/>
      <w:r w:rsidRPr="003427B2">
        <w:rPr>
          <w:rFonts w:ascii="Times New Roman" w:eastAsia="標楷體" w:hAnsi="Times New Roman"/>
          <w:color w:val="000000" w:themeColor="text1"/>
          <w:sz w:val="28"/>
          <w:szCs w:val="28"/>
        </w:rPr>
        <w:t>係農畜水</w:t>
      </w:r>
      <w:proofErr w:type="gramEnd"/>
      <w:r w:rsidRPr="003427B2">
        <w:rPr>
          <w:rFonts w:ascii="Times New Roman" w:eastAsia="標楷體" w:hAnsi="Times New Roman"/>
          <w:color w:val="000000" w:themeColor="text1"/>
          <w:sz w:val="28"/>
          <w:szCs w:val="28"/>
        </w:rPr>
        <w:t>產品大幅漲價所致。今年</w:t>
      </w:r>
      <w:r w:rsidRPr="003427B2">
        <w:rPr>
          <w:rFonts w:ascii="Times New Roman" w:eastAsia="標楷體" w:hAnsi="Times New Roman"/>
          <w:color w:val="000000" w:themeColor="text1"/>
          <w:sz w:val="28"/>
          <w:szCs w:val="28"/>
        </w:rPr>
        <w:t>9</w:t>
      </w:r>
      <w:r w:rsidRPr="003427B2">
        <w:rPr>
          <w:rFonts w:ascii="Times New Roman" w:eastAsia="標楷體" w:hAnsi="Times New Roman"/>
          <w:color w:val="000000" w:themeColor="text1"/>
          <w:sz w:val="28"/>
          <w:szCs w:val="28"/>
        </w:rPr>
        <w:t>月工業生產減少</w:t>
      </w:r>
      <w:r w:rsidRPr="003427B2">
        <w:rPr>
          <w:rFonts w:ascii="Times New Roman" w:eastAsia="標楷體" w:hAnsi="Times New Roman"/>
          <w:color w:val="000000" w:themeColor="text1"/>
          <w:sz w:val="28"/>
          <w:szCs w:val="28"/>
        </w:rPr>
        <w:t>2.0%</w:t>
      </w:r>
      <w:r w:rsidRPr="003427B2">
        <w:rPr>
          <w:rFonts w:ascii="Times New Roman" w:eastAsia="標楷體" w:hAnsi="Times New Roman"/>
          <w:color w:val="000000" w:themeColor="text1"/>
          <w:sz w:val="28"/>
          <w:szCs w:val="28"/>
        </w:rPr>
        <w:t>。</w:t>
      </w:r>
    </w:p>
    <w:p w:rsidR="00617E18" w:rsidRPr="00617E18" w:rsidRDefault="003427B2" w:rsidP="00617E18">
      <w:pPr>
        <w:pStyle w:val="afffff"/>
        <w:numPr>
          <w:ilvl w:val="0"/>
          <w:numId w:val="6"/>
        </w:numPr>
        <w:snapToGrid w:val="0"/>
        <w:spacing w:before="180" w:line="300" w:lineRule="auto"/>
        <w:ind w:leftChars="0" w:left="600" w:right="-227" w:firstLineChars="0"/>
        <w:rPr>
          <w:rFonts w:ascii="Times New Roman" w:eastAsia="標楷體" w:hAnsi="Times New Roman"/>
          <w:color w:val="000000" w:themeColor="text1"/>
          <w:sz w:val="28"/>
          <w:szCs w:val="28"/>
        </w:rPr>
      </w:pPr>
      <w:r w:rsidRPr="003427B2">
        <w:rPr>
          <w:rFonts w:ascii="Times New Roman" w:eastAsia="標楷體" w:hAnsi="Times New Roman" w:hint="eastAsia"/>
          <w:color w:val="000000" w:themeColor="text1"/>
          <w:sz w:val="28"/>
          <w:szCs w:val="28"/>
        </w:rPr>
        <w:t>韓國政府為因應川普上任可能之貿易環境變化及貿易保護等情勢，將由韓國產業通商</w:t>
      </w:r>
      <w:proofErr w:type="gramStart"/>
      <w:r w:rsidRPr="003427B2">
        <w:rPr>
          <w:rFonts w:ascii="Times New Roman" w:eastAsia="標楷體" w:hAnsi="Times New Roman" w:hint="eastAsia"/>
          <w:color w:val="000000" w:themeColor="text1"/>
          <w:sz w:val="28"/>
          <w:szCs w:val="28"/>
        </w:rPr>
        <w:t>資源部及貿易</w:t>
      </w:r>
      <w:proofErr w:type="gramEnd"/>
      <w:r w:rsidRPr="003427B2">
        <w:rPr>
          <w:rFonts w:ascii="Times New Roman" w:eastAsia="標楷體" w:hAnsi="Times New Roman" w:hint="eastAsia"/>
          <w:color w:val="000000" w:themeColor="text1"/>
          <w:sz w:val="28"/>
          <w:szCs w:val="28"/>
        </w:rPr>
        <w:t>協會共同設立「對美貿易協議會」，</w:t>
      </w:r>
      <w:proofErr w:type="gramStart"/>
      <w:r w:rsidRPr="003427B2">
        <w:rPr>
          <w:rFonts w:ascii="Times New Roman" w:eastAsia="標楷體" w:hAnsi="Times New Roman" w:hint="eastAsia"/>
          <w:color w:val="000000" w:themeColor="text1"/>
          <w:sz w:val="28"/>
          <w:szCs w:val="28"/>
        </w:rPr>
        <w:t>研</w:t>
      </w:r>
      <w:proofErr w:type="gramEnd"/>
      <w:r w:rsidRPr="003427B2">
        <w:rPr>
          <w:rFonts w:ascii="Times New Roman" w:eastAsia="標楷體" w:hAnsi="Times New Roman" w:hint="eastAsia"/>
          <w:color w:val="000000" w:themeColor="text1"/>
          <w:sz w:val="28"/>
          <w:szCs w:val="28"/>
        </w:rPr>
        <w:t>擬未來韓美貿易對策及合作方案，並建立對美國政府、議會及業界人士之溝通管道。另設立「對美貿易實務作業小組」，檢視美國進口法規等貿易障礙現況，分析各產業影響，</w:t>
      </w:r>
      <w:proofErr w:type="gramStart"/>
      <w:r w:rsidRPr="003427B2">
        <w:rPr>
          <w:rFonts w:ascii="Times New Roman" w:eastAsia="標楷體" w:hAnsi="Times New Roman" w:hint="eastAsia"/>
          <w:color w:val="000000" w:themeColor="text1"/>
          <w:sz w:val="28"/>
          <w:szCs w:val="28"/>
        </w:rPr>
        <w:t>研</w:t>
      </w:r>
      <w:proofErr w:type="gramEnd"/>
      <w:r w:rsidRPr="003427B2">
        <w:rPr>
          <w:rFonts w:ascii="Times New Roman" w:eastAsia="標楷體" w:hAnsi="Times New Roman" w:hint="eastAsia"/>
          <w:color w:val="000000" w:themeColor="text1"/>
          <w:sz w:val="28"/>
          <w:szCs w:val="28"/>
        </w:rPr>
        <w:t>提韓國產業之因應方案，並對川普團隊於競選提出之投資基礎建設、培育製造業及開發能源等重點領域，發掘合作機會。</w:t>
      </w:r>
    </w:p>
    <w:p w:rsidR="00024EF7" w:rsidRPr="008B379D" w:rsidRDefault="00024EF7" w:rsidP="007A5F58">
      <w:pPr>
        <w:widowControl/>
        <w:rPr>
          <w:rFonts w:eastAsia="標楷體"/>
          <w:b/>
          <w:bCs/>
          <w:color w:val="FF0000"/>
          <w:sz w:val="28"/>
          <w:szCs w:val="32"/>
          <w:lang w:val="zh-TW"/>
        </w:rPr>
      </w:pPr>
      <w:r w:rsidRPr="008B379D">
        <w:rPr>
          <w:rFonts w:eastAsia="標楷體"/>
          <w:b/>
          <w:bCs/>
          <w:color w:val="FF0000"/>
          <w:sz w:val="28"/>
          <w:szCs w:val="32"/>
          <w:lang w:val="zh-TW"/>
        </w:rPr>
        <w:br w:type="page"/>
      </w:r>
    </w:p>
    <w:p w:rsidR="00617E18" w:rsidRPr="005868F8" w:rsidRDefault="00617E18" w:rsidP="00617E18">
      <w:pPr>
        <w:snapToGrid w:val="0"/>
        <w:spacing w:before="120" w:line="300" w:lineRule="auto"/>
        <w:ind w:right="-227"/>
        <w:jc w:val="center"/>
        <w:rPr>
          <w:rFonts w:eastAsia="標楷體"/>
          <w:sz w:val="28"/>
          <w:szCs w:val="28"/>
        </w:rPr>
      </w:pPr>
      <w:r w:rsidRPr="005868F8">
        <w:rPr>
          <w:rFonts w:eastAsia="標楷體"/>
          <w:b/>
          <w:bCs/>
          <w:sz w:val="28"/>
          <w:szCs w:val="32"/>
          <w:lang w:val="zh-TW"/>
        </w:rPr>
        <w:lastRenderedPageBreak/>
        <w:t>表</w:t>
      </w:r>
      <w:r w:rsidRPr="005868F8">
        <w:rPr>
          <w:rFonts w:eastAsia="標楷體"/>
          <w:b/>
          <w:bCs/>
          <w:sz w:val="28"/>
          <w:szCs w:val="32"/>
          <w:lang w:val="zh-TW"/>
        </w:rPr>
        <w:t xml:space="preserve">1-3-2   </w:t>
      </w:r>
      <w:r w:rsidRPr="005868F8">
        <w:rPr>
          <w:rFonts w:eastAsia="標楷體"/>
          <w:b/>
          <w:bCs/>
          <w:sz w:val="28"/>
          <w:szCs w:val="32"/>
          <w:lang w:val="zh-TW"/>
        </w:rPr>
        <w:t>南韓重要經濟指標</w:t>
      </w:r>
    </w:p>
    <w:p w:rsidR="00617E18" w:rsidRPr="00A321BA" w:rsidRDefault="00617E18" w:rsidP="00617E18">
      <w:pPr>
        <w:snapToGrid w:val="0"/>
        <w:jc w:val="right"/>
        <w:rPr>
          <w:rFonts w:eastAsia="標楷體"/>
          <w:color w:val="000000" w:themeColor="text1"/>
          <w:szCs w:val="28"/>
        </w:rPr>
      </w:pPr>
      <w:r w:rsidRPr="005868F8">
        <w:rPr>
          <w:rFonts w:eastAsia="標楷體"/>
          <w:sz w:val="28"/>
          <w:szCs w:val="32"/>
          <w:lang w:val="zh-TW"/>
        </w:rPr>
        <w:t xml:space="preserve">      </w:t>
      </w:r>
      <w:r w:rsidRPr="00A321BA">
        <w:rPr>
          <w:rFonts w:eastAsia="標楷體"/>
          <w:color w:val="000000" w:themeColor="text1"/>
          <w:szCs w:val="28"/>
          <w:lang w:val="zh-TW"/>
        </w:rPr>
        <w:t>單位：億美元；</w:t>
      </w:r>
      <w:r w:rsidRPr="00A321BA">
        <w:rPr>
          <w:rFonts w:eastAsia="標楷體"/>
          <w:color w:val="000000" w:themeColor="text1"/>
          <w:szCs w:val="28"/>
          <w:lang w:val="zh-TW"/>
        </w:rPr>
        <w:t>%</w:t>
      </w:r>
    </w:p>
    <w:tbl>
      <w:tblPr>
        <w:tblW w:w="8490" w:type="dxa"/>
        <w:tblLayout w:type="fixed"/>
        <w:tblCellMar>
          <w:left w:w="28" w:type="dxa"/>
          <w:right w:w="28" w:type="dxa"/>
        </w:tblCellMar>
        <w:tblLook w:val="04A0" w:firstRow="1" w:lastRow="0" w:firstColumn="1" w:lastColumn="0" w:noHBand="0" w:noVBand="1"/>
      </w:tblPr>
      <w:tblGrid>
        <w:gridCol w:w="879"/>
        <w:gridCol w:w="850"/>
        <w:gridCol w:w="801"/>
        <w:gridCol w:w="856"/>
        <w:gridCol w:w="964"/>
        <w:gridCol w:w="909"/>
        <w:gridCol w:w="870"/>
        <w:gridCol w:w="818"/>
        <w:gridCol w:w="823"/>
        <w:gridCol w:w="720"/>
      </w:tblGrid>
      <w:tr w:rsidR="00617E18" w:rsidRPr="00A321BA" w:rsidTr="003951A6">
        <w:trPr>
          <w:cantSplit/>
        </w:trPr>
        <w:tc>
          <w:tcPr>
            <w:tcW w:w="879" w:type="dxa"/>
            <w:vMerge w:val="restart"/>
            <w:tcBorders>
              <w:top w:val="single" w:sz="6" w:space="0" w:color="auto"/>
              <w:left w:val="nil"/>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年</w:t>
            </w:r>
            <w:r w:rsidRPr="00A321BA">
              <w:rPr>
                <w:rFonts w:eastAsia="標楷體"/>
                <w:color w:val="000000" w:themeColor="text1"/>
                <w:sz w:val="22"/>
              </w:rPr>
              <w:t>(</w:t>
            </w:r>
            <w:r w:rsidRPr="00A321BA">
              <w:rPr>
                <w:rFonts w:eastAsia="標楷體" w:hint="eastAsia"/>
                <w:color w:val="000000" w:themeColor="text1"/>
                <w:sz w:val="22"/>
                <w:lang w:val="zh-TW"/>
              </w:rPr>
              <w:t>月</w:t>
            </w:r>
            <w:r w:rsidRPr="00A321BA">
              <w:rPr>
                <w:rFonts w:eastAsia="標楷體"/>
                <w:color w:val="000000" w:themeColor="text1"/>
                <w:sz w:val="22"/>
              </w:rPr>
              <w:t>)</w:t>
            </w:r>
          </w:p>
        </w:tc>
        <w:tc>
          <w:tcPr>
            <w:tcW w:w="850" w:type="dxa"/>
            <w:vMerge w:val="restart"/>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實質</w:t>
            </w:r>
          </w:p>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color w:val="000000" w:themeColor="text1"/>
                <w:sz w:val="22"/>
              </w:rPr>
              <w:t>GDP</w:t>
            </w:r>
          </w:p>
        </w:tc>
        <w:tc>
          <w:tcPr>
            <w:tcW w:w="801" w:type="dxa"/>
            <w:vMerge w:val="restart"/>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工業</w:t>
            </w:r>
          </w:p>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生產</w:t>
            </w:r>
          </w:p>
        </w:tc>
        <w:tc>
          <w:tcPr>
            <w:tcW w:w="4417" w:type="dxa"/>
            <w:gridSpan w:val="5"/>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szCs w:val="20"/>
              </w:rPr>
            </w:pPr>
            <w:r w:rsidRPr="00A321BA">
              <w:rPr>
                <w:rFonts w:eastAsia="標楷體" w:hint="eastAsia"/>
                <w:color w:val="000000" w:themeColor="text1"/>
                <w:sz w:val="22"/>
                <w:szCs w:val="20"/>
              </w:rPr>
              <w:t>貿</w:t>
            </w:r>
            <w:r w:rsidRPr="00A321BA">
              <w:rPr>
                <w:rFonts w:eastAsia="標楷體"/>
                <w:color w:val="000000" w:themeColor="text1"/>
                <w:sz w:val="22"/>
                <w:szCs w:val="20"/>
              </w:rPr>
              <w:t xml:space="preserve">    </w:t>
            </w:r>
            <w:r w:rsidRPr="00A321BA">
              <w:rPr>
                <w:rFonts w:eastAsia="標楷體" w:hint="eastAsia"/>
                <w:color w:val="000000" w:themeColor="text1"/>
                <w:sz w:val="22"/>
                <w:szCs w:val="20"/>
              </w:rPr>
              <w:t>易</w:t>
            </w:r>
          </w:p>
        </w:tc>
        <w:tc>
          <w:tcPr>
            <w:tcW w:w="823" w:type="dxa"/>
            <w:vMerge w:val="restart"/>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lang w:val="zh-TW"/>
              </w:rPr>
            </w:pPr>
            <w:r w:rsidRPr="00A321BA">
              <w:rPr>
                <w:rFonts w:eastAsia="標楷體" w:hint="eastAsia"/>
                <w:color w:val="000000" w:themeColor="text1"/>
                <w:sz w:val="22"/>
                <w:lang w:val="zh-TW"/>
              </w:rPr>
              <w:t>消費者</w:t>
            </w:r>
          </w:p>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物價</w:t>
            </w:r>
          </w:p>
        </w:tc>
        <w:tc>
          <w:tcPr>
            <w:tcW w:w="720" w:type="dxa"/>
            <w:vMerge w:val="restart"/>
            <w:tcBorders>
              <w:top w:val="single" w:sz="6" w:space="0" w:color="auto"/>
              <w:left w:val="single" w:sz="6" w:space="0" w:color="auto"/>
              <w:bottom w:val="single" w:sz="6" w:space="0" w:color="auto"/>
              <w:right w:val="nil"/>
            </w:tcBorders>
            <w:vAlign w:val="center"/>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lang w:val="zh-TW"/>
              </w:rPr>
              <w:t>失業率</w:t>
            </w:r>
          </w:p>
        </w:tc>
      </w:tr>
      <w:tr w:rsidR="00617E18" w:rsidRPr="00A321BA" w:rsidTr="003951A6">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1820" w:type="dxa"/>
            <w:gridSpan w:val="2"/>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出口</w:t>
            </w:r>
          </w:p>
        </w:tc>
        <w:tc>
          <w:tcPr>
            <w:tcW w:w="1779" w:type="dxa"/>
            <w:gridSpan w:val="2"/>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tabs>
                <w:tab w:val="left" w:pos="403"/>
                <w:tab w:val="center" w:pos="861"/>
              </w:tabs>
              <w:autoSpaceDE w:val="0"/>
              <w:autoSpaceDN w:val="0"/>
              <w:adjustRightInd w:val="0"/>
              <w:snapToGrid w:val="0"/>
              <w:spacing w:line="380" w:lineRule="exact"/>
              <w:rPr>
                <w:rFonts w:eastAsia="標楷體"/>
                <w:color w:val="000000" w:themeColor="text1"/>
                <w:sz w:val="22"/>
              </w:rPr>
            </w:pPr>
            <w:r w:rsidRPr="00A321BA">
              <w:rPr>
                <w:rFonts w:eastAsia="標楷體"/>
                <w:color w:val="000000" w:themeColor="text1"/>
                <w:sz w:val="22"/>
              </w:rPr>
              <w:tab/>
            </w:r>
            <w:r w:rsidRPr="00A321BA">
              <w:rPr>
                <w:rFonts w:eastAsia="標楷體"/>
                <w:color w:val="000000" w:themeColor="text1"/>
                <w:sz w:val="22"/>
              </w:rPr>
              <w:tab/>
            </w:r>
            <w:r w:rsidRPr="00A321BA">
              <w:rPr>
                <w:rFonts w:eastAsia="標楷體" w:hint="eastAsia"/>
                <w:color w:val="000000" w:themeColor="text1"/>
                <w:sz w:val="22"/>
              </w:rPr>
              <w:t>進口</w:t>
            </w:r>
          </w:p>
        </w:tc>
        <w:tc>
          <w:tcPr>
            <w:tcW w:w="818" w:type="dxa"/>
            <w:vMerge w:val="restart"/>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autoSpaceDE w:val="0"/>
              <w:autoSpaceDN w:val="0"/>
              <w:adjustRightInd w:val="0"/>
              <w:snapToGrid w:val="0"/>
              <w:spacing w:beforeLines="30" w:before="108" w:line="380" w:lineRule="exact"/>
              <w:jc w:val="center"/>
              <w:rPr>
                <w:rFonts w:eastAsia="標楷體"/>
                <w:color w:val="000000" w:themeColor="text1"/>
                <w:sz w:val="22"/>
                <w:shd w:val="clear" w:color="auto" w:fill="FFFF99"/>
              </w:rPr>
            </w:pPr>
            <w:r w:rsidRPr="00A321BA">
              <w:rPr>
                <w:rFonts w:eastAsia="標楷體" w:hint="eastAsia"/>
                <w:color w:val="000000" w:themeColor="text1"/>
                <w:sz w:val="22"/>
                <w:lang w:val="zh-TW"/>
              </w:rPr>
              <w:t>出入超</w:t>
            </w: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17E18" w:rsidRPr="00A321BA" w:rsidRDefault="00617E18" w:rsidP="003951A6">
            <w:pPr>
              <w:widowControl/>
              <w:spacing w:line="380" w:lineRule="exact"/>
              <w:rPr>
                <w:rFonts w:eastAsia="標楷體"/>
                <w:color w:val="000000" w:themeColor="text1"/>
                <w:sz w:val="22"/>
              </w:rPr>
            </w:pPr>
          </w:p>
        </w:tc>
      </w:tr>
      <w:tr w:rsidR="00617E18" w:rsidRPr="00A321BA" w:rsidTr="003951A6">
        <w:trPr>
          <w:cantSplit/>
          <w:trHeight w:val="284"/>
        </w:trPr>
        <w:tc>
          <w:tcPr>
            <w:tcW w:w="879" w:type="dxa"/>
            <w:vMerge/>
            <w:tcBorders>
              <w:top w:val="single" w:sz="6" w:space="0" w:color="auto"/>
              <w:left w:val="nil"/>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850"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801"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856" w:type="dxa"/>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金額</w:t>
            </w:r>
          </w:p>
        </w:tc>
        <w:tc>
          <w:tcPr>
            <w:tcW w:w="964" w:type="dxa"/>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年增率</w:t>
            </w:r>
          </w:p>
        </w:tc>
        <w:tc>
          <w:tcPr>
            <w:tcW w:w="909" w:type="dxa"/>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金額</w:t>
            </w:r>
          </w:p>
        </w:tc>
        <w:tc>
          <w:tcPr>
            <w:tcW w:w="870" w:type="dxa"/>
            <w:tcBorders>
              <w:top w:val="single" w:sz="6" w:space="0" w:color="auto"/>
              <w:left w:val="single" w:sz="6" w:space="0" w:color="auto"/>
              <w:bottom w:val="single" w:sz="6" w:space="0" w:color="auto"/>
              <w:right w:val="single" w:sz="6" w:space="0" w:color="auto"/>
            </w:tcBorders>
            <w:hideMark/>
          </w:tcPr>
          <w:p w:rsidR="00617E18" w:rsidRPr="00A321BA" w:rsidRDefault="00617E18" w:rsidP="003951A6">
            <w:pPr>
              <w:autoSpaceDE w:val="0"/>
              <w:autoSpaceDN w:val="0"/>
              <w:adjustRightInd w:val="0"/>
              <w:snapToGrid w:val="0"/>
              <w:spacing w:line="380" w:lineRule="exact"/>
              <w:jc w:val="center"/>
              <w:rPr>
                <w:rFonts w:eastAsia="標楷體"/>
                <w:color w:val="000000" w:themeColor="text1"/>
                <w:sz w:val="22"/>
              </w:rPr>
            </w:pPr>
            <w:r w:rsidRPr="00A321BA">
              <w:rPr>
                <w:rFonts w:eastAsia="標楷體" w:hint="eastAsia"/>
                <w:color w:val="000000" w:themeColor="text1"/>
                <w:sz w:val="22"/>
              </w:rPr>
              <w:t>年增率</w:t>
            </w:r>
          </w:p>
        </w:tc>
        <w:tc>
          <w:tcPr>
            <w:tcW w:w="818"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shd w:val="clear" w:color="auto" w:fill="FFFF99"/>
              </w:rPr>
            </w:pPr>
          </w:p>
        </w:tc>
        <w:tc>
          <w:tcPr>
            <w:tcW w:w="823" w:type="dxa"/>
            <w:vMerge/>
            <w:tcBorders>
              <w:top w:val="single" w:sz="6" w:space="0" w:color="auto"/>
              <w:left w:val="single" w:sz="6" w:space="0" w:color="auto"/>
              <w:bottom w:val="single" w:sz="6" w:space="0" w:color="auto"/>
              <w:right w:val="single" w:sz="6" w:space="0" w:color="auto"/>
            </w:tcBorders>
            <w:vAlign w:val="center"/>
            <w:hideMark/>
          </w:tcPr>
          <w:p w:rsidR="00617E18" w:rsidRPr="00A321BA" w:rsidRDefault="00617E18" w:rsidP="003951A6">
            <w:pPr>
              <w:widowControl/>
              <w:spacing w:line="380" w:lineRule="exact"/>
              <w:rPr>
                <w:rFonts w:eastAsia="標楷體"/>
                <w:color w:val="000000" w:themeColor="text1"/>
                <w:sz w:val="22"/>
              </w:rPr>
            </w:pPr>
          </w:p>
        </w:tc>
        <w:tc>
          <w:tcPr>
            <w:tcW w:w="720" w:type="dxa"/>
            <w:vMerge/>
            <w:tcBorders>
              <w:top w:val="single" w:sz="6" w:space="0" w:color="auto"/>
              <w:left w:val="single" w:sz="6" w:space="0" w:color="auto"/>
              <w:bottom w:val="single" w:sz="6" w:space="0" w:color="auto"/>
              <w:right w:val="nil"/>
            </w:tcBorders>
            <w:vAlign w:val="center"/>
            <w:hideMark/>
          </w:tcPr>
          <w:p w:rsidR="00617E18" w:rsidRPr="00A321BA" w:rsidRDefault="00617E18" w:rsidP="003951A6">
            <w:pPr>
              <w:widowControl/>
              <w:spacing w:line="380" w:lineRule="exact"/>
              <w:rPr>
                <w:rFonts w:eastAsia="標楷體"/>
                <w:color w:val="000000" w:themeColor="text1"/>
                <w:sz w:val="22"/>
              </w:rPr>
            </w:pPr>
          </w:p>
        </w:tc>
      </w:tr>
      <w:tr w:rsidR="003427B2" w:rsidRPr="00A321BA" w:rsidTr="003951A6">
        <w:trPr>
          <w:cantSplit/>
        </w:trPr>
        <w:tc>
          <w:tcPr>
            <w:tcW w:w="879" w:type="dxa"/>
            <w:tcBorders>
              <w:top w:val="nil"/>
              <w:left w:val="nil"/>
              <w:bottom w:val="nil"/>
              <w:right w:val="single" w:sz="6" w:space="0" w:color="auto"/>
            </w:tcBorders>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2011</w:t>
            </w:r>
            <w:r w:rsidRPr="003427B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3.</w:t>
            </w:r>
            <w:r w:rsidRPr="003427B2">
              <w:rPr>
                <w:rFonts w:eastAsia="標楷體" w:hint="eastAsia"/>
                <w:color w:val="000000" w:themeColor="text1"/>
                <w:sz w:val="22"/>
              </w:rPr>
              <w:t>7</w:t>
            </w:r>
          </w:p>
        </w:tc>
        <w:tc>
          <w:tcPr>
            <w:tcW w:w="801" w:type="dxa"/>
            <w:tcBorders>
              <w:top w:val="nil"/>
              <w:left w:val="single" w:sz="6" w:space="0" w:color="auto"/>
              <w:bottom w:val="nil"/>
              <w:right w:val="single" w:sz="6" w:space="0" w:color="auto"/>
            </w:tcBorders>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6.8</w:t>
            </w:r>
          </w:p>
        </w:tc>
        <w:tc>
          <w:tcPr>
            <w:tcW w:w="856" w:type="dxa"/>
            <w:tcBorders>
              <w:top w:val="nil"/>
              <w:left w:val="single" w:sz="6" w:space="0" w:color="auto"/>
              <w:bottom w:val="nil"/>
              <w:right w:val="single" w:sz="6" w:space="0" w:color="auto"/>
            </w:tcBorders>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5,565.1</w:t>
            </w:r>
          </w:p>
        </w:tc>
        <w:tc>
          <w:tcPr>
            <w:tcW w:w="964" w:type="dxa"/>
            <w:tcBorders>
              <w:top w:val="nil"/>
              <w:left w:val="single" w:sz="6" w:space="0" w:color="auto"/>
              <w:bottom w:val="nil"/>
              <w:right w:val="single" w:sz="6" w:space="0" w:color="auto"/>
            </w:tcBorders>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19.3</w:t>
            </w:r>
          </w:p>
        </w:tc>
        <w:tc>
          <w:tcPr>
            <w:tcW w:w="909" w:type="dxa"/>
            <w:tcBorders>
              <w:top w:val="nil"/>
              <w:left w:val="single" w:sz="6" w:space="0" w:color="auto"/>
              <w:bottom w:val="nil"/>
              <w:right w:val="single" w:sz="6" w:space="0" w:color="auto"/>
            </w:tcBorders>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5,243.8</w:t>
            </w:r>
          </w:p>
        </w:tc>
        <w:tc>
          <w:tcPr>
            <w:tcW w:w="870" w:type="dxa"/>
            <w:tcBorders>
              <w:top w:val="nil"/>
              <w:left w:val="single" w:sz="6" w:space="0" w:color="auto"/>
              <w:bottom w:val="nil"/>
              <w:right w:val="single" w:sz="6" w:space="0" w:color="auto"/>
            </w:tcBorders>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23.3</w:t>
            </w:r>
          </w:p>
        </w:tc>
        <w:tc>
          <w:tcPr>
            <w:tcW w:w="818" w:type="dxa"/>
            <w:tcBorders>
              <w:top w:val="nil"/>
              <w:left w:val="single" w:sz="6" w:space="0" w:color="auto"/>
              <w:bottom w:val="nil"/>
              <w:right w:val="single" w:sz="6" w:space="0" w:color="auto"/>
            </w:tcBorders>
            <w:vAlign w:val="bottom"/>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321.4</w:t>
            </w:r>
          </w:p>
        </w:tc>
        <w:tc>
          <w:tcPr>
            <w:tcW w:w="823" w:type="dxa"/>
            <w:tcBorders>
              <w:top w:val="nil"/>
              <w:left w:val="single" w:sz="6" w:space="0" w:color="auto"/>
              <w:bottom w:val="nil"/>
              <w:right w:val="single" w:sz="6" w:space="0" w:color="auto"/>
            </w:tcBorders>
            <w:vAlign w:val="bottom"/>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4.0</w:t>
            </w:r>
          </w:p>
        </w:tc>
        <w:tc>
          <w:tcPr>
            <w:tcW w:w="720" w:type="dxa"/>
            <w:tcBorders>
              <w:top w:val="nil"/>
              <w:left w:val="single" w:sz="6" w:space="0" w:color="auto"/>
              <w:bottom w:val="nil"/>
              <w:right w:val="nil"/>
            </w:tcBorders>
            <w:vAlign w:val="bottom"/>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3.4</w:t>
            </w:r>
          </w:p>
        </w:tc>
      </w:tr>
      <w:tr w:rsidR="003427B2" w:rsidRPr="00A321BA" w:rsidTr="003951A6">
        <w:trPr>
          <w:cantSplit/>
        </w:trPr>
        <w:tc>
          <w:tcPr>
            <w:tcW w:w="879" w:type="dxa"/>
            <w:tcBorders>
              <w:top w:val="nil"/>
              <w:left w:val="nil"/>
              <w:bottom w:val="nil"/>
              <w:right w:val="single" w:sz="6" w:space="0" w:color="auto"/>
            </w:tcBorders>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2012</w:t>
            </w:r>
            <w:r w:rsidRPr="003427B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2.</w:t>
            </w:r>
            <w:r w:rsidRPr="003427B2">
              <w:rPr>
                <w:rFonts w:eastAsia="標楷體" w:hint="eastAsia"/>
                <w:color w:val="000000" w:themeColor="text1"/>
                <w:sz w:val="22"/>
              </w:rPr>
              <w:t>3</w:t>
            </w:r>
          </w:p>
        </w:tc>
        <w:tc>
          <w:tcPr>
            <w:tcW w:w="801" w:type="dxa"/>
            <w:tcBorders>
              <w:top w:val="nil"/>
              <w:left w:val="single" w:sz="6" w:space="0" w:color="auto"/>
              <w:bottom w:val="nil"/>
              <w:right w:val="single" w:sz="6" w:space="0" w:color="auto"/>
            </w:tcBorders>
            <w:vAlign w:val="center"/>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1.3</w:t>
            </w:r>
          </w:p>
        </w:tc>
        <w:tc>
          <w:tcPr>
            <w:tcW w:w="856" w:type="dxa"/>
            <w:tcBorders>
              <w:top w:val="nil"/>
              <w:left w:val="single" w:sz="6" w:space="0" w:color="auto"/>
              <w:bottom w:val="nil"/>
              <w:right w:val="single" w:sz="6" w:space="0" w:color="auto"/>
            </w:tcBorders>
            <w:vAlign w:val="bottom"/>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 xml:space="preserve">5,478.7 </w:t>
            </w:r>
          </w:p>
        </w:tc>
        <w:tc>
          <w:tcPr>
            <w:tcW w:w="964" w:type="dxa"/>
            <w:tcBorders>
              <w:top w:val="nil"/>
              <w:left w:val="single" w:sz="6" w:space="0" w:color="auto"/>
              <w:bottom w:val="nil"/>
              <w:right w:val="single" w:sz="6" w:space="0" w:color="auto"/>
            </w:tcBorders>
            <w:vAlign w:val="bottom"/>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 xml:space="preserve">-1.3 </w:t>
            </w:r>
          </w:p>
        </w:tc>
        <w:tc>
          <w:tcPr>
            <w:tcW w:w="909" w:type="dxa"/>
            <w:tcBorders>
              <w:top w:val="nil"/>
              <w:left w:val="single" w:sz="6" w:space="0" w:color="auto"/>
              <w:bottom w:val="nil"/>
              <w:right w:val="single" w:sz="6" w:space="0" w:color="auto"/>
            </w:tcBorders>
            <w:vAlign w:val="bottom"/>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5,195.8</w:t>
            </w:r>
          </w:p>
        </w:tc>
        <w:tc>
          <w:tcPr>
            <w:tcW w:w="870" w:type="dxa"/>
            <w:tcBorders>
              <w:top w:val="nil"/>
              <w:left w:val="single" w:sz="6" w:space="0" w:color="auto"/>
              <w:bottom w:val="nil"/>
              <w:right w:val="single" w:sz="6" w:space="0" w:color="auto"/>
            </w:tcBorders>
            <w:vAlign w:val="bottom"/>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-0.9</w:t>
            </w:r>
          </w:p>
        </w:tc>
        <w:tc>
          <w:tcPr>
            <w:tcW w:w="818" w:type="dxa"/>
            <w:tcBorders>
              <w:top w:val="nil"/>
              <w:left w:val="single" w:sz="6" w:space="0" w:color="auto"/>
              <w:bottom w:val="nil"/>
              <w:right w:val="single" w:sz="6" w:space="0" w:color="auto"/>
            </w:tcBorders>
            <w:vAlign w:val="bottom"/>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 xml:space="preserve">282.9 </w:t>
            </w:r>
          </w:p>
        </w:tc>
        <w:tc>
          <w:tcPr>
            <w:tcW w:w="823" w:type="dxa"/>
            <w:tcBorders>
              <w:top w:val="nil"/>
              <w:left w:val="single" w:sz="6" w:space="0" w:color="auto"/>
              <w:bottom w:val="nil"/>
              <w:right w:val="single" w:sz="6" w:space="0" w:color="auto"/>
            </w:tcBorders>
            <w:vAlign w:val="center"/>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2.2</w:t>
            </w:r>
          </w:p>
        </w:tc>
        <w:tc>
          <w:tcPr>
            <w:tcW w:w="720" w:type="dxa"/>
            <w:tcBorders>
              <w:top w:val="nil"/>
              <w:left w:val="single" w:sz="6" w:space="0" w:color="auto"/>
              <w:bottom w:val="nil"/>
              <w:right w:val="nil"/>
            </w:tcBorders>
            <w:vAlign w:val="center"/>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3.2</w:t>
            </w:r>
          </w:p>
        </w:tc>
      </w:tr>
      <w:tr w:rsidR="003427B2" w:rsidRPr="00A321BA" w:rsidTr="003951A6">
        <w:trPr>
          <w:cantSplit/>
          <w:trHeight w:val="141"/>
        </w:trPr>
        <w:tc>
          <w:tcPr>
            <w:tcW w:w="879" w:type="dxa"/>
            <w:tcBorders>
              <w:top w:val="nil"/>
              <w:left w:val="nil"/>
              <w:bottom w:val="nil"/>
              <w:right w:val="single" w:sz="6" w:space="0" w:color="auto"/>
            </w:tcBorders>
            <w:hideMark/>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2013</w:t>
            </w:r>
            <w:r w:rsidRPr="003427B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2.9</w:t>
            </w: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0.7</w:t>
            </w:r>
          </w:p>
        </w:tc>
        <w:tc>
          <w:tcPr>
            <w:tcW w:w="856"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5,596.3</w:t>
            </w:r>
          </w:p>
        </w:tc>
        <w:tc>
          <w:tcPr>
            <w:tcW w:w="964"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2.1</w:t>
            </w:r>
          </w:p>
        </w:tc>
        <w:tc>
          <w:tcPr>
            <w:tcW w:w="909"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5,155.9</w:t>
            </w:r>
          </w:p>
        </w:tc>
        <w:tc>
          <w:tcPr>
            <w:tcW w:w="87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-0.8</w:t>
            </w:r>
          </w:p>
        </w:tc>
        <w:tc>
          <w:tcPr>
            <w:tcW w:w="818"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440.9</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3.1</w:t>
            </w:r>
          </w:p>
        </w:tc>
      </w:tr>
      <w:tr w:rsidR="003427B2" w:rsidRPr="00A321BA"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2014</w:t>
            </w:r>
            <w:r w:rsidRPr="003427B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5,726.6</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2.3</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5,255.1</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1.9</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471.5</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3.5</w:t>
            </w:r>
          </w:p>
        </w:tc>
      </w:tr>
      <w:tr w:rsidR="003427B2" w:rsidRPr="00A321BA"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2015</w:t>
            </w:r>
            <w:r w:rsidRPr="003427B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2.6</w:t>
            </w: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-0.6</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5,267.6</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4,365.0</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-16.9</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904.0</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3.6</w:t>
            </w:r>
          </w:p>
        </w:tc>
      </w:tr>
      <w:tr w:rsidR="003427B2" w:rsidRPr="00A321BA"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9</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2.8</w:t>
            </w:r>
            <w:r w:rsidRPr="003427B2">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2.8</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435.4</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-8.4</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346.0</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-21.8</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89.0</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0.6</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3.5</w:t>
            </w:r>
          </w:p>
        </w:tc>
      </w:tr>
      <w:tr w:rsidR="003427B2" w:rsidRPr="00A321BA"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10</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1.7</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435.0</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-15.8</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368.0</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-16.6</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67.0</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3.4</w:t>
            </w:r>
          </w:p>
        </w:tc>
      </w:tr>
      <w:tr w:rsidR="003427B2" w:rsidRPr="00A321BA"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11</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-0.2</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444.3</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-4.7</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340.7</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-17.6</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103.6</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3.4</w:t>
            </w:r>
          </w:p>
        </w:tc>
      </w:tr>
      <w:tr w:rsidR="003427B2" w:rsidRPr="00A321BA"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12</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3.1(IV)</w:t>
            </w: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-2.1</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426.0</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-13.8</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355.0</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-19.2</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72.0</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3.4</w:t>
            </w:r>
          </w:p>
        </w:tc>
      </w:tr>
      <w:tr w:rsidR="003427B2" w:rsidRPr="00A321BA"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2016</w:t>
            </w:r>
            <w:r w:rsidRPr="003427B2">
              <w:rPr>
                <w:rFonts w:eastAsia="標楷體" w:hint="eastAsia"/>
                <w:color w:val="000000" w:themeColor="text1"/>
                <w:sz w:val="22"/>
              </w:rPr>
              <w:t>年</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highlight w:val="yellow"/>
              </w:rPr>
            </w:pPr>
          </w:p>
        </w:tc>
        <w:tc>
          <w:tcPr>
            <w:tcW w:w="801" w:type="dxa"/>
            <w:tcBorders>
              <w:top w:val="nil"/>
              <w:left w:val="single" w:sz="6" w:space="0" w:color="auto"/>
              <w:bottom w:val="nil"/>
              <w:right w:val="single" w:sz="6" w:space="0" w:color="auto"/>
            </w:tcBorders>
            <w:vAlign w:val="center"/>
          </w:tcPr>
          <w:p w:rsidR="003427B2" w:rsidRPr="003427B2" w:rsidRDefault="00D8561A" w:rsidP="00887E60">
            <w:pPr>
              <w:autoSpaceDE w:val="0"/>
              <w:autoSpaceDN w:val="0"/>
              <w:adjustRightInd w:val="0"/>
              <w:snapToGrid w:val="0"/>
              <w:spacing w:line="380" w:lineRule="exact"/>
              <w:jc w:val="center"/>
              <w:rPr>
                <w:rFonts w:eastAsia="標楷體"/>
                <w:color w:val="000000" w:themeColor="text1"/>
                <w:sz w:val="22"/>
                <w:highlight w:val="yellow"/>
              </w:rPr>
            </w:pPr>
            <w:r>
              <w:rPr>
                <w:rFonts w:eastAsia="標楷體" w:hint="eastAsia"/>
                <w:color w:val="000000" w:themeColor="text1"/>
                <w:sz w:val="22"/>
              </w:rPr>
              <w:t>-</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4,051.0</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-8.0</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3,301</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-10.1</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750.0</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highlight w:val="yellow"/>
              </w:rPr>
            </w:pPr>
            <w:r w:rsidRPr="003427B2">
              <w:rPr>
                <w:rFonts w:eastAsia="標楷體" w:hint="eastAsia"/>
                <w:color w:val="000000" w:themeColor="text1"/>
                <w:sz w:val="22"/>
              </w:rPr>
              <w:t>0.9</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highlight w:val="yellow"/>
              </w:rPr>
            </w:pPr>
            <w:r w:rsidRPr="003427B2">
              <w:rPr>
                <w:rFonts w:eastAsia="標楷體" w:hint="eastAsia"/>
                <w:color w:val="000000" w:themeColor="text1"/>
                <w:sz w:val="22"/>
              </w:rPr>
              <w:t>3.8</w:t>
            </w:r>
          </w:p>
        </w:tc>
      </w:tr>
      <w:tr w:rsidR="003427B2" w:rsidRPr="002D51E7"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365.0</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-19.1</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313.1</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-20.3</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51.9</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3.5</w:t>
            </w:r>
          </w:p>
        </w:tc>
      </w:tr>
      <w:tr w:rsidR="003427B2" w:rsidRPr="00BA1CD6"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2.3</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360.8</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-13.0</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290.8</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-14.5</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70.0</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1.3</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4.1</w:t>
            </w:r>
          </w:p>
        </w:tc>
      </w:tr>
      <w:tr w:rsidR="003427B2" w:rsidRPr="00A321BA"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2.8</w:t>
            </w:r>
            <w:r w:rsidRPr="003427B2">
              <w:rPr>
                <w:rFonts w:eastAsia="標楷體"/>
                <w:color w:val="000000" w:themeColor="text1"/>
                <w:sz w:val="22"/>
              </w:rPr>
              <w:t>(I)</w:t>
            </w: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-0.5</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430.2</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-8.1</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332.4</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97.8</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3.8</w:t>
            </w:r>
          </w:p>
        </w:tc>
      </w:tr>
      <w:tr w:rsidR="003427B2" w:rsidRPr="00A321BA" w:rsidTr="003951A6">
        <w:trPr>
          <w:cantSplit/>
          <w:trHeight w:val="141"/>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-2.5</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410.9</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-11.1</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322.4</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-14.8</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88.5</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1.0</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3.7</w:t>
            </w:r>
          </w:p>
        </w:tc>
      </w:tr>
      <w:tr w:rsidR="003427B2" w:rsidRPr="00A321BA" w:rsidTr="003951A6">
        <w:trPr>
          <w:cantSplit/>
          <w:trHeight w:val="215"/>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4.7</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398.1</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328.2</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-8.9</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69.9</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3.7</w:t>
            </w:r>
          </w:p>
        </w:tc>
      </w:tr>
      <w:tr w:rsidR="003427B2" w:rsidRPr="00A321BA" w:rsidTr="003951A6">
        <w:trPr>
          <w:cantSplit/>
          <w:trHeight w:val="215"/>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6</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w:t>
            </w:r>
            <w:r w:rsidRPr="003427B2">
              <w:rPr>
                <w:rFonts w:eastAsia="標楷體"/>
                <w:color w:val="000000" w:themeColor="text1"/>
                <w:sz w:val="22"/>
              </w:rPr>
              <w:t>.</w:t>
            </w:r>
            <w:r w:rsidRPr="003427B2">
              <w:rPr>
                <w:rFonts w:eastAsia="標楷體" w:hint="eastAsia"/>
                <w:color w:val="000000" w:themeColor="text1"/>
                <w:sz w:val="22"/>
              </w:rPr>
              <w:t>3</w:t>
            </w:r>
            <w:r w:rsidRPr="003427B2">
              <w:rPr>
                <w:rFonts w:eastAsia="標楷體"/>
                <w:color w:val="000000" w:themeColor="text1"/>
                <w:sz w:val="22"/>
              </w:rPr>
              <w:t>(II)</w:t>
            </w: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0.9</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452.9</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-2.7</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338.0</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-7.7</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114.9</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0.8</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3.6</w:t>
            </w:r>
          </w:p>
        </w:tc>
      </w:tr>
      <w:tr w:rsidR="003427B2" w:rsidRPr="00A321BA" w:rsidTr="003951A6">
        <w:trPr>
          <w:cantSplit/>
          <w:trHeight w:val="215"/>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7</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1.6</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410.0</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-10.3</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334.0</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-13.6</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76.0</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0.7</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3.6</w:t>
            </w:r>
          </w:p>
        </w:tc>
      </w:tr>
      <w:tr w:rsidR="003427B2" w:rsidRPr="00A321BA" w:rsidTr="003951A6">
        <w:trPr>
          <w:cantSplit/>
          <w:trHeight w:val="215"/>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8</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2.2</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401.3</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2.6</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348.2</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0.1</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53.1</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0.4</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3.8</w:t>
            </w:r>
          </w:p>
        </w:tc>
      </w:tr>
      <w:tr w:rsidR="003427B2" w:rsidRPr="00A321BA" w:rsidTr="003951A6">
        <w:trPr>
          <w:cantSplit/>
          <w:trHeight w:val="215"/>
        </w:trPr>
        <w:tc>
          <w:tcPr>
            <w:tcW w:w="879" w:type="dxa"/>
            <w:tcBorders>
              <w:top w:val="nil"/>
              <w:left w:val="nil"/>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9</w:t>
            </w:r>
            <w:r w:rsidRPr="003427B2">
              <w:rPr>
                <w:rFonts w:eastAsia="標楷體" w:hint="eastAsia"/>
                <w:color w:val="000000" w:themeColor="text1"/>
                <w:sz w:val="22"/>
              </w:rPr>
              <w:t>月</w:t>
            </w:r>
          </w:p>
        </w:tc>
        <w:tc>
          <w:tcPr>
            <w:tcW w:w="850" w:type="dxa"/>
            <w:tcBorders>
              <w:top w:val="nil"/>
              <w:left w:val="single" w:sz="6" w:space="0" w:color="auto"/>
              <w:bottom w:val="nil"/>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color w:val="000000" w:themeColor="text1"/>
                <w:sz w:val="22"/>
              </w:rPr>
              <w:t>2.</w:t>
            </w:r>
            <w:r w:rsidRPr="003427B2">
              <w:rPr>
                <w:rFonts w:eastAsia="標楷體" w:hint="eastAsia"/>
                <w:color w:val="000000" w:themeColor="text1"/>
                <w:sz w:val="22"/>
              </w:rPr>
              <w:t>7</w:t>
            </w:r>
            <w:r w:rsidRPr="003427B2">
              <w:rPr>
                <w:rFonts w:eastAsia="標楷體"/>
                <w:color w:val="000000" w:themeColor="text1"/>
                <w:sz w:val="22"/>
              </w:rPr>
              <w:t>(III)</w:t>
            </w:r>
          </w:p>
        </w:tc>
        <w:tc>
          <w:tcPr>
            <w:tcW w:w="801"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-2.0</w:t>
            </w:r>
          </w:p>
        </w:tc>
        <w:tc>
          <w:tcPr>
            <w:tcW w:w="856"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409.0</w:t>
            </w:r>
          </w:p>
        </w:tc>
        <w:tc>
          <w:tcPr>
            <w:tcW w:w="964"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-5.9</w:t>
            </w:r>
          </w:p>
        </w:tc>
        <w:tc>
          <w:tcPr>
            <w:tcW w:w="909"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338.0</w:t>
            </w:r>
          </w:p>
        </w:tc>
        <w:tc>
          <w:tcPr>
            <w:tcW w:w="870"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-2.3</w:t>
            </w:r>
          </w:p>
        </w:tc>
        <w:tc>
          <w:tcPr>
            <w:tcW w:w="818" w:type="dxa"/>
            <w:tcBorders>
              <w:top w:val="nil"/>
              <w:left w:val="single" w:sz="6" w:space="0" w:color="auto"/>
              <w:bottom w:val="nil"/>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71.0</w:t>
            </w:r>
          </w:p>
        </w:tc>
        <w:tc>
          <w:tcPr>
            <w:tcW w:w="823" w:type="dxa"/>
            <w:tcBorders>
              <w:top w:val="nil"/>
              <w:left w:val="single" w:sz="6" w:space="0" w:color="auto"/>
              <w:bottom w:val="nil"/>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1.2</w:t>
            </w:r>
          </w:p>
        </w:tc>
        <w:tc>
          <w:tcPr>
            <w:tcW w:w="720" w:type="dxa"/>
            <w:tcBorders>
              <w:top w:val="nil"/>
              <w:left w:val="single" w:sz="6" w:space="0" w:color="auto"/>
              <w:bottom w:val="nil"/>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4.0</w:t>
            </w:r>
          </w:p>
        </w:tc>
      </w:tr>
      <w:tr w:rsidR="003427B2" w:rsidRPr="00AA7B77" w:rsidTr="003951A6">
        <w:trPr>
          <w:cantSplit/>
          <w:trHeight w:val="215"/>
        </w:trPr>
        <w:tc>
          <w:tcPr>
            <w:tcW w:w="879" w:type="dxa"/>
            <w:tcBorders>
              <w:top w:val="nil"/>
              <w:left w:val="nil"/>
              <w:bottom w:val="single" w:sz="6" w:space="0" w:color="auto"/>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10</w:t>
            </w:r>
            <w:r w:rsidRPr="003427B2">
              <w:rPr>
                <w:rFonts w:eastAsia="標楷體" w:hint="eastAsia"/>
                <w:color w:val="000000" w:themeColor="text1"/>
                <w:sz w:val="22"/>
              </w:rPr>
              <w:t>月</w:t>
            </w:r>
          </w:p>
        </w:tc>
        <w:tc>
          <w:tcPr>
            <w:tcW w:w="850" w:type="dxa"/>
            <w:tcBorders>
              <w:top w:val="nil"/>
              <w:left w:val="single" w:sz="6" w:space="0" w:color="auto"/>
              <w:bottom w:val="single" w:sz="6" w:space="0" w:color="auto"/>
              <w:right w:val="single" w:sz="6" w:space="0" w:color="auto"/>
            </w:tcBorders>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p>
        </w:tc>
        <w:tc>
          <w:tcPr>
            <w:tcW w:w="801" w:type="dxa"/>
            <w:tcBorders>
              <w:top w:val="nil"/>
              <w:left w:val="single" w:sz="6" w:space="0" w:color="auto"/>
              <w:bottom w:val="single" w:sz="6" w:space="0" w:color="auto"/>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w:t>
            </w:r>
          </w:p>
        </w:tc>
        <w:tc>
          <w:tcPr>
            <w:tcW w:w="856" w:type="dxa"/>
            <w:tcBorders>
              <w:top w:val="nil"/>
              <w:left w:val="single" w:sz="6" w:space="0" w:color="auto"/>
              <w:bottom w:val="single" w:sz="6" w:space="0" w:color="auto"/>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419.5</w:t>
            </w:r>
          </w:p>
        </w:tc>
        <w:tc>
          <w:tcPr>
            <w:tcW w:w="964" w:type="dxa"/>
            <w:tcBorders>
              <w:top w:val="nil"/>
              <w:left w:val="single" w:sz="6" w:space="0" w:color="auto"/>
              <w:bottom w:val="single" w:sz="6" w:space="0" w:color="auto"/>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-3.2</w:t>
            </w:r>
          </w:p>
        </w:tc>
        <w:tc>
          <w:tcPr>
            <w:tcW w:w="909" w:type="dxa"/>
            <w:tcBorders>
              <w:top w:val="nil"/>
              <w:left w:val="single" w:sz="6" w:space="0" w:color="auto"/>
              <w:bottom w:val="single" w:sz="6" w:space="0" w:color="auto"/>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347.9</w:t>
            </w:r>
          </w:p>
        </w:tc>
        <w:tc>
          <w:tcPr>
            <w:tcW w:w="870" w:type="dxa"/>
            <w:tcBorders>
              <w:top w:val="nil"/>
              <w:left w:val="single" w:sz="6" w:space="0" w:color="auto"/>
              <w:bottom w:val="single" w:sz="6" w:space="0" w:color="auto"/>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-5.4</w:t>
            </w:r>
          </w:p>
        </w:tc>
        <w:tc>
          <w:tcPr>
            <w:tcW w:w="818" w:type="dxa"/>
            <w:tcBorders>
              <w:top w:val="nil"/>
              <w:left w:val="single" w:sz="6" w:space="0" w:color="auto"/>
              <w:bottom w:val="single" w:sz="6" w:space="0" w:color="auto"/>
              <w:right w:val="single" w:sz="6" w:space="0" w:color="auto"/>
            </w:tcBorders>
            <w:vAlign w:val="bottom"/>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71.6</w:t>
            </w:r>
          </w:p>
        </w:tc>
        <w:tc>
          <w:tcPr>
            <w:tcW w:w="823" w:type="dxa"/>
            <w:tcBorders>
              <w:top w:val="nil"/>
              <w:left w:val="single" w:sz="6" w:space="0" w:color="auto"/>
              <w:bottom w:val="single" w:sz="6" w:space="0" w:color="auto"/>
              <w:right w:val="single" w:sz="6" w:space="0" w:color="auto"/>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1.3</w:t>
            </w:r>
          </w:p>
        </w:tc>
        <w:tc>
          <w:tcPr>
            <w:tcW w:w="720" w:type="dxa"/>
            <w:tcBorders>
              <w:top w:val="nil"/>
              <w:left w:val="single" w:sz="6" w:space="0" w:color="auto"/>
              <w:bottom w:val="single" w:sz="6" w:space="0" w:color="auto"/>
              <w:right w:val="nil"/>
            </w:tcBorders>
            <w:vAlign w:val="center"/>
          </w:tcPr>
          <w:p w:rsidR="003427B2" w:rsidRPr="003427B2" w:rsidRDefault="003427B2" w:rsidP="00887E60">
            <w:pPr>
              <w:autoSpaceDE w:val="0"/>
              <w:autoSpaceDN w:val="0"/>
              <w:adjustRightInd w:val="0"/>
              <w:snapToGrid w:val="0"/>
              <w:spacing w:line="380" w:lineRule="exact"/>
              <w:jc w:val="center"/>
              <w:rPr>
                <w:rFonts w:eastAsia="標楷體"/>
                <w:color w:val="000000" w:themeColor="text1"/>
                <w:sz w:val="22"/>
              </w:rPr>
            </w:pPr>
            <w:r w:rsidRPr="003427B2">
              <w:rPr>
                <w:rFonts w:eastAsia="標楷體" w:hint="eastAsia"/>
                <w:color w:val="000000" w:themeColor="text1"/>
                <w:sz w:val="22"/>
              </w:rPr>
              <w:t>3.7</w:t>
            </w:r>
          </w:p>
        </w:tc>
      </w:tr>
    </w:tbl>
    <w:p w:rsidR="00617E18" w:rsidRPr="005868F8" w:rsidRDefault="00617E18" w:rsidP="00617E18">
      <w:pPr>
        <w:snapToGrid w:val="0"/>
        <w:ind w:right="660"/>
        <w:jc w:val="right"/>
        <w:rPr>
          <w:rFonts w:eastAsia="標楷體"/>
          <w:b/>
          <w:bCs/>
          <w:sz w:val="28"/>
          <w:szCs w:val="32"/>
          <w:lang w:val="zh-TW"/>
        </w:rPr>
      </w:pPr>
      <w:r w:rsidRPr="00851612">
        <w:rPr>
          <w:rFonts w:eastAsia="標楷體"/>
          <w:color w:val="000000" w:themeColor="text1"/>
          <w:kern w:val="0"/>
          <w:sz w:val="22"/>
          <w:szCs w:val="22"/>
        </w:rPr>
        <w:t>資料來源：韓國</w:t>
      </w:r>
      <w:r w:rsidRPr="00851612">
        <w:rPr>
          <w:rFonts w:eastAsia="標楷體" w:hint="eastAsia"/>
          <w:color w:val="000000" w:themeColor="text1"/>
          <w:kern w:val="0"/>
          <w:sz w:val="22"/>
          <w:szCs w:val="22"/>
        </w:rPr>
        <w:t>產業通商資源</w:t>
      </w:r>
      <w:r w:rsidRPr="00851612">
        <w:rPr>
          <w:rFonts w:eastAsia="標楷體"/>
          <w:color w:val="000000" w:themeColor="text1"/>
          <w:kern w:val="0"/>
          <w:sz w:val="22"/>
          <w:szCs w:val="22"/>
        </w:rPr>
        <w:t>部、韓國企劃財政部、韓國銀行、韓國</w:t>
      </w:r>
      <w:r w:rsidRPr="00851612">
        <w:rPr>
          <w:rFonts w:eastAsia="標楷體" w:hint="eastAsia"/>
          <w:color w:val="000000" w:themeColor="text1"/>
          <w:kern w:val="0"/>
          <w:sz w:val="22"/>
          <w:szCs w:val="22"/>
        </w:rPr>
        <w:t>國家</w:t>
      </w:r>
      <w:r w:rsidRPr="00851612">
        <w:rPr>
          <w:rFonts w:eastAsia="標楷體"/>
          <w:color w:val="000000" w:themeColor="text1"/>
          <w:kern w:val="0"/>
          <w:sz w:val="22"/>
          <w:szCs w:val="22"/>
        </w:rPr>
        <w:t>統計局。</w:t>
      </w: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617E18" w:rsidRDefault="00617E18" w:rsidP="00B77830">
      <w:pPr>
        <w:pStyle w:val="k3a"/>
        <w:numPr>
          <w:ilvl w:val="3"/>
          <w:numId w:val="0"/>
        </w:numPr>
        <w:tabs>
          <w:tab w:val="left" w:pos="709"/>
        </w:tabs>
        <w:spacing w:before="180" w:line="300" w:lineRule="auto"/>
        <w:rPr>
          <w:b/>
          <w:bCs/>
          <w:szCs w:val="28"/>
        </w:rPr>
      </w:pPr>
    </w:p>
    <w:p w:rsidR="00B77830" w:rsidRPr="009718D7" w:rsidRDefault="00B77830" w:rsidP="00B77830">
      <w:pPr>
        <w:pStyle w:val="k3a"/>
        <w:numPr>
          <w:ilvl w:val="3"/>
          <w:numId w:val="0"/>
        </w:numPr>
        <w:tabs>
          <w:tab w:val="left" w:pos="709"/>
        </w:tabs>
        <w:spacing w:before="180" w:line="300" w:lineRule="auto"/>
        <w:rPr>
          <w:b/>
          <w:bCs/>
          <w:szCs w:val="28"/>
        </w:rPr>
      </w:pPr>
      <w:r w:rsidRPr="009718D7">
        <w:rPr>
          <w:b/>
          <w:bCs/>
          <w:szCs w:val="28"/>
        </w:rPr>
        <w:lastRenderedPageBreak/>
        <w:t>３、新加坡</w:t>
      </w:r>
    </w:p>
    <w:p w:rsidR="00C55CF9" w:rsidRPr="00822201" w:rsidRDefault="005C319F" w:rsidP="00C55CF9">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5C319F">
        <w:rPr>
          <w:rFonts w:ascii="Times New Roman" w:eastAsia="標楷體" w:hAnsi="Times New Roman" w:hint="eastAsia"/>
          <w:kern w:val="0"/>
          <w:sz w:val="28"/>
          <w:szCs w:val="28"/>
        </w:rPr>
        <w:t>依據環球透視</w:t>
      </w:r>
      <w:r w:rsidRPr="005C319F">
        <w:rPr>
          <w:rFonts w:ascii="Times New Roman" w:eastAsia="標楷體" w:hAnsi="Times New Roman" w:hint="eastAsia"/>
          <w:kern w:val="0"/>
          <w:sz w:val="28"/>
          <w:szCs w:val="28"/>
        </w:rPr>
        <w:t>(Global Insight)</w:t>
      </w:r>
      <w:r w:rsidRPr="005C319F">
        <w:rPr>
          <w:rFonts w:ascii="Times New Roman" w:eastAsia="標楷體" w:hAnsi="Times New Roman" w:hint="eastAsia"/>
          <w:kern w:val="0"/>
          <w:sz w:val="28"/>
          <w:szCs w:val="28"/>
        </w:rPr>
        <w:t>今年</w:t>
      </w:r>
      <w:r w:rsidRPr="005C319F">
        <w:rPr>
          <w:rFonts w:ascii="Times New Roman" w:eastAsia="標楷體" w:hAnsi="Times New Roman" w:hint="eastAsia"/>
          <w:kern w:val="0"/>
          <w:sz w:val="28"/>
          <w:szCs w:val="28"/>
        </w:rPr>
        <w:t>11</w:t>
      </w:r>
      <w:r w:rsidRPr="005C319F">
        <w:rPr>
          <w:rFonts w:ascii="Times New Roman" w:eastAsia="標楷體" w:hAnsi="Times New Roman" w:hint="eastAsia"/>
          <w:kern w:val="0"/>
          <w:sz w:val="28"/>
          <w:szCs w:val="28"/>
        </w:rPr>
        <w:t>月預測資料，新加坡</w:t>
      </w:r>
      <w:r w:rsidR="00A51AA7">
        <w:rPr>
          <w:rFonts w:ascii="Times New Roman" w:eastAsia="標楷體" w:hAnsi="Times New Roman" w:hint="eastAsia"/>
          <w:kern w:val="0"/>
          <w:sz w:val="28"/>
          <w:szCs w:val="28"/>
        </w:rPr>
        <w:t>今</w:t>
      </w:r>
      <w:r w:rsidRPr="005C319F">
        <w:rPr>
          <w:rFonts w:ascii="Times New Roman" w:eastAsia="標楷體" w:hAnsi="Times New Roman" w:hint="eastAsia"/>
          <w:kern w:val="0"/>
          <w:sz w:val="28"/>
          <w:szCs w:val="28"/>
        </w:rPr>
        <w:t>年及</w:t>
      </w:r>
      <w:r w:rsidR="00A51AA7">
        <w:rPr>
          <w:rFonts w:ascii="Times New Roman" w:eastAsia="標楷體" w:hAnsi="Times New Roman" w:hint="eastAsia"/>
          <w:kern w:val="0"/>
          <w:sz w:val="28"/>
          <w:szCs w:val="28"/>
        </w:rPr>
        <w:t>明</w:t>
      </w:r>
      <w:r w:rsidRPr="005C319F">
        <w:rPr>
          <w:rFonts w:ascii="Times New Roman" w:eastAsia="標楷體" w:hAnsi="Times New Roman" w:hint="eastAsia"/>
          <w:kern w:val="0"/>
          <w:sz w:val="28"/>
          <w:szCs w:val="28"/>
        </w:rPr>
        <w:t>年經濟成長率分別為</w:t>
      </w:r>
      <w:r w:rsidRPr="005C319F">
        <w:rPr>
          <w:rFonts w:ascii="Times New Roman" w:eastAsia="標楷體" w:hAnsi="Times New Roman" w:hint="eastAsia"/>
          <w:kern w:val="0"/>
          <w:sz w:val="28"/>
          <w:szCs w:val="28"/>
        </w:rPr>
        <w:t>1.6%</w:t>
      </w:r>
      <w:r w:rsidRPr="005C319F">
        <w:rPr>
          <w:rFonts w:ascii="Times New Roman" w:eastAsia="標楷體" w:hAnsi="Times New Roman" w:hint="eastAsia"/>
          <w:kern w:val="0"/>
          <w:sz w:val="28"/>
          <w:szCs w:val="28"/>
        </w:rPr>
        <w:t>及</w:t>
      </w:r>
      <w:r w:rsidRPr="005C319F">
        <w:rPr>
          <w:rFonts w:ascii="Times New Roman" w:eastAsia="標楷體" w:hAnsi="Times New Roman" w:hint="eastAsia"/>
          <w:kern w:val="0"/>
          <w:sz w:val="28"/>
          <w:szCs w:val="28"/>
        </w:rPr>
        <w:t>1.8%</w:t>
      </w:r>
      <w:r w:rsidRPr="005C319F">
        <w:rPr>
          <w:rFonts w:ascii="Times New Roman" w:eastAsia="標楷體" w:hAnsi="Times New Roman" w:hint="eastAsia"/>
          <w:kern w:val="0"/>
          <w:sz w:val="28"/>
          <w:szCs w:val="28"/>
        </w:rPr>
        <w:t>。</w:t>
      </w:r>
    </w:p>
    <w:p w:rsidR="00C55CF9" w:rsidRPr="00822201" w:rsidRDefault="005C319F" w:rsidP="00C55CF9">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5C319F">
        <w:rPr>
          <w:rFonts w:ascii="Times New Roman" w:eastAsia="標楷體" w:hAnsi="Times New Roman"/>
          <w:kern w:val="0"/>
          <w:sz w:val="28"/>
          <w:szCs w:val="28"/>
        </w:rPr>
        <w:t>新加坡</w:t>
      </w:r>
      <w:r w:rsidRPr="005C319F">
        <w:rPr>
          <w:rFonts w:ascii="Times New Roman" w:eastAsia="標楷體" w:hAnsi="Times New Roman" w:hint="eastAsia"/>
          <w:kern w:val="0"/>
          <w:sz w:val="28"/>
          <w:szCs w:val="28"/>
        </w:rPr>
        <w:t>今</w:t>
      </w:r>
      <w:r w:rsidRPr="005C319F">
        <w:rPr>
          <w:rFonts w:ascii="Times New Roman" w:eastAsia="標楷體" w:hAnsi="Times New Roman"/>
          <w:kern w:val="0"/>
          <w:sz w:val="28"/>
          <w:szCs w:val="28"/>
        </w:rPr>
        <w:t>年</w:t>
      </w:r>
      <w:r w:rsidRPr="005C319F">
        <w:rPr>
          <w:rFonts w:ascii="Times New Roman" w:eastAsia="標楷體" w:hAnsi="Times New Roman" w:hint="eastAsia"/>
          <w:kern w:val="0"/>
          <w:sz w:val="28"/>
          <w:szCs w:val="28"/>
        </w:rPr>
        <w:t>10</w:t>
      </w:r>
      <w:r w:rsidRPr="005C319F">
        <w:rPr>
          <w:rFonts w:ascii="Times New Roman" w:eastAsia="標楷體" w:hAnsi="Times New Roman"/>
          <w:kern w:val="0"/>
          <w:sz w:val="28"/>
          <w:szCs w:val="28"/>
        </w:rPr>
        <w:t>月出口金額</w:t>
      </w:r>
      <w:proofErr w:type="gramStart"/>
      <w:r w:rsidRPr="005C319F">
        <w:rPr>
          <w:rFonts w:ascii="Times New Roman" w:eastAsia="標楷體" w:hAnsi="Times New Roman"/>
          <w:kern w:val="0"/>
          <w:sz w:val="28"/>
          <w:szCs w:val="28"/>
        </w:rPr>
        <w:t>3</w:t>
      </w:r>
      <w:r w:rsidRPr="005C319F">
        <w:rPr>
          <w:rFonts w:ascii="Times New Roman" w:eastAsia="標楷體" w:hAnsi="Times New Roman" w:hint="eastAsia"/>
          <w:kern w:val="0"/>
          <w:sz w:val="28"/>
          <w:szCs w:val="28"/>
        </w:rPr>
        <w:t>85</w:t>
      </w:r>
      <w:r w:rsidRPr="005C319F">
        <w:rPr>
          <w:rFonts w:ascii="Times New Roman" w:eastAsia="標楷體" w:hAnsi="Times New Roman"/>
          <w:kern w:val="0"/>
          <w:sz w:val="28"/>
          <w:szCs w:val="28"/>
        </w:rPr>
        <w:t>.</w:t>
      </w:r>
      <w:r w:rsidRPr="005C319F">
        <w:rPr>
          <w:rFonts w:ascii="Times New Roman" w:eastAsia="標楷體" w:hAnsi="Times New Roman" w:hint="eastAsia"/>
          <w:kern w:val="0"/>
          <w:sz w:val="28"/>
          <w:szCs w:val="28"/>
        </w:rPr>
        <w:t>2</w:t>
      </w:r>
      <w:r w:rsidRPr="005C319F">
        <w:rPr>
          <w:rFonts w:ascii="Times New Roman" w:eastAsia="標楷體" w:hAnsi="Times New Roman"/>
          <w:kern w:val="0"/>
          <w:sz w:val="28"/>
          <w:szCs w:val="28"/>
        </w:rPr>
        <w:t>億星元</w:t>
      </w:r>
      <w:proofErr w:type="gramEnd"/>
      <w:r w:rsidRPr="005C319F">
        <w:rPr>
          <w:rFonts w:ascii="Times New Roman" w:eastAsia="標楷體" w:hAnsi="Times New Roman"/>
          <w:kern w:val="0"/>
          <w:sz w:val="28"/>
          <w:szCs w:val="28"/>
        </w:rPr>
        <w:t>，較上年同月</w:t>
      </w:r>
      <w:r w:rsidRPr="005C319F">
        <w:rPr>
          <w:rFonts w:ascii="Times New Roman" w:eastAsia="標楷體" w:hAnsi="Times New Roman" w:hint="eastAsia"/>
          <w:kern w:val="0"/>
          <w:sz w:val="28"/>
          <w:szCs w:val="28"/>
        </w:rPr>
        <w:t>衰退</w:t>
      </w:r>
      <w:r w:rsidRPr="005C319F">
        <w:rPr>
          <w:rFonts w:ascii="Times New Roman" w:eastAsia="標楷體" w:hAnsi="Times New Roman" w:hint="eastAsia"/>
          <w:kern w:val="0"/>
          <w:sz w:val="28"/>
          <w:szCs w:val="28"/>
        </w:rPr>
        <w:t>9.2</w:t>
      </w:r>
      <w:r w:rsidRPr="005C319F">
        <w:rPr>
          <w:rFonts w:ascii="Times New Roman" w:eastAsia="標楷體" w:hAnsi="Times New Roman"/>
          <w:kern w:val="0"/>
          <w:sz w:val="28"/>
          <w:szCs w:val="28"/>
        </w:rPr>
        <w:t>%</w:t>
      </w:r>
      <w:r w:rsidRPr="005C319F">
        <w:rPr>
          <w:rFonts w:ascii="Times New Roman" w:eastAsia="標楷體" w:hAnsi="Times New Roman"/>
          <w:kern w:val="0"/>
          <w:sz w:val="28"/>
          <w:szCs w:val="28"/>
        </w:rPr>
        <w:t>，進口</w:t>
      </w:r>
      <w:proofErr w:type="gramStart"/>
      <w:r w:rsidRPr="005C319F">
        <w:rPr>
          <w:rFonts w:ascii="Times New Roman" w:eastAsia="標楷體" w:hAnsi="Times New Roman"/>
          <w:kern w:val="0"/>
          <w:sz w:val="28"/>
          <w:szCs w:val="28"/>
        </w:rPr>
        <w:t>3</w:t>
      </w:r>
      <w:r w:rsidRPr="005C319F">
        <w:rPr>
          <w:rFonts w:ascii="Times New Roman" w:eastAsia="標楷體" w:hAnsi="Times New Roman" w:hint="eastAsia"/>
          <w:kern w:val="0"/>
          <w:sz w:val="28"/>
          <w:szCs w:val="28"/>
        </w:rPr>
        <w:t>28</w:t>
      </w:r>
      <w:r w:rsidRPr="005C319F">
        <w:rPr>
          <w:rFonts w:ascii="Times New Roman" w:eastAsia="標楷體" w:hAnsi="Times New Roman"/>
          <w:kern w:val="0"/>
          <w:sz w:val="28"/>
          <w:szCs w:val="28"/>
        </w:rPr>
        <w:t>.</w:t>
      </w:r>
      <w:r w:rsidRPr="005C319F">
        <w:rPr>
          <w:rFonts w:ascii="Times New Roman" w:eastAsia="標楷體" w:hAnsi="Times New Roman" w:hint="eastAsia"/>
          <w:kern w:val="0"/>
          <w:sz w:val="28"/>
          <w:szCs w:val="28"/>
        </w:rPr>
        <w:t>8</w:t>
      </w:r>
      <w:r w:rsidRPr="005C319F">
        <w:rPr>
          <w:rFonts w:ascii="Times New Roman" w:eastAsia="標楷體" w:hAnsi="Times New Roman"/>
          <w:kern w:val="0"/>
          <w:sz w:val="28"/>
          <w:szCs w:val="28"/>
        </w:rPr>
        <w:t>億星元</w:t>
      </w:r>
      <w:proofErr w:type="gramEnd"/>
      <w:r w:rsidRPr="005C319F">
        <w:rPr>
          <w:rFonts w:ascii="Times New Roman" w:eastAsia="標楷體" w:hAnsi="Times New Roman"/>
          <w:kern w:val="0"/>
          <w:sz w:val="28"/>
          <w:szCs w:val="28"/>
        </w:rPr>
        <w:t>，較上年同月衰退</w:t>
      </w:r>
      <w:r w:rsidRPr="005C319F">
        <w:rPr>
          <w:rFonts w:ascii="Times New Roman" w:eastAsia="標楷體" w:hAnsi="Times New Roman" w:hint="eastAsia"/>
          <w:kern w:val="0"/>
          <w:sz w:val="28"/>
          <w:szCs w:val="28"/>
        </w:rPr>
        <w:t>6</w:t>
      </w:r>
      <w:r w:rsidRPr="005C319F">
        <w:rPr>
          <w:rFonts w:ascii="Times New Roman" w:eastAsia="標楷體" w:hAnsi="Times New Roman"/>
          <w:kern w:val="0"/>
          <w:sz w:val="28"/>
          <w:szCs w:val="28"/>
        </w:rPr>
        <w:t>.</w:t>
      </w:r>
      <w:r w:rsidRPr="005C319F">
        <w:rPr>
          <w:rFonts w:ascii="Times New Roman" w:eastAsia="標楷體" w:hAnsi="Times New Roman" w:hint="eastAsia"/>
          <w:kern w:val="0"/>
          <w:sz w:val="28"/>
          <w:szCs w:val="28"/>
        </w:rPr>
        <w:t>0</w:t>
      </w:r>
      <w:r w:rsidRPr="005C319F">
        <w:rPr>
          <w:rFonts w:ascii="Times New Roman" w:eastAsia="標楷體" w:hAnsi="Times New Roman"/>
          <w:kern w:val="0"/>
          <w:sz w:val="28"/>
          <w:szCs w:val="28"/>
        </w:rPr>
        <w:t>%</w:t>
      </w:r>
      <w:r w:rsidRPr="005C319F">
        <w:rPr>
          <w:rFonts w:ascii="Times New Roman" w:eastAsia="標楷體" w:hAnsi="Times New Roman"/>
          <w:kern w:val="0"/>
          <w:sz w:val="28"/>
          <w:szCs w:val="28"/>
        </w:rPr>
        <w:t>。國內石油產品出口</w:t>
      </w:r>
      <w:r w:rsidRPr="005C319F">
        <w:rPr>
          <w:rFonts w:ascii="Times New Roman" w:eastAsia="標楷體" w:hAnsi="Times New Roman" w:hint="eastAsia"/>
          <w:kern w:val="0"/>
          <w:sz w:val="28"/>
          <w:szCs w:val="28"/>
        </w:rPr>
        <w:t>成長</w:t>
      </w:r>
      <w:r w:rsidRPr="005C319F">
        <w:rPr>
          <w:rFonts w:ascii="Times New Roman" w:eastAsia="標楷體" w:hAnsi="Times New Roman" w:hint="eastAsia"/>
          <w:kern w:val="0"/>
          <w:sz w:val="28"/>
          <w:szCs w:val="28"/>
        </w:rPr>
        <w:t>2.3</w:t>
      </w:r>
      <w:r w:rsidRPr="005C319F">
        <w:rPr>
          <w:rFonts w:ascii="Times New Roman" w:eastAsia="標楷體" w:hAnsi="Times New Roman"/>
          <w:kern w:val="0"/>
          <w:sz w:val="28"/>
          <w:szCs w:val="28"/>
        </w:rPr>
        <w:t>%</w:t>
      </w:r>
      <w:r w:rsidRPr="005C319F">
        <w:rPr>
          <w:rFonts w:ascii="Times New Roman" w:eastAsia="標楷體" w:hAnsi="Times New Roman"/>
          <w:kern w:val="0"/>
          <w:sz w:val="28"/>
          <w:szCs w:val="28"/>
        </w:rPr>
        <w:t>；</w:t>
      </w:r>
      <w:r w:rsidRPr="005C319F">
        <w:rPr>
          <w:rFonts w:ascii="Times New Roman" w:eastAsia="標楷體" w:hAnsi="Times New Roman" w:hint="eastAsia"/>
          <w:kern w:val="0"/>
          <w:sz w:val="28"/>
          <w:szCs w:val="28"/>
        </w:rPr>
        <w:t>國內</w:t>
      </w:r>
      <w:r w:rsidRPr="005C319F">
        <w:rPr>
          <w:rFonts w:ascii="Times New Roman" w:eastAsia="標楷體" w:hAnsi="Times New Roman"/>
          <w:kern w:val="0"/>
          <w:sz w:val="28"/>
          <w:szCs w:val="28"/>
        </w:rPr>
        <w:t>非石油產品出口</w:t>
      </w:r>
      <w:r w:rsidRPr="005C319F">
        <w:rPr>
          <w:rFonts w:ascii="Times New Roman" w:eastAsia="標楷體" w:hAnsi="Times New Roman" w:hint="eastAsia"/>
          <w:kern w:val="0"/>
          <w:sz w:val="28"/>
          <w:szCs w:val="28"/>
        </w:rPr>
        <w:t>衰退</w:t>
      </w:r>
      <w:r w:rsidRPr="005C319F">
        <w:rPr>
          <w:rFonts w:ascii="Times New Roman" w:eastAsia="標楷體" w:hAnsi="Times New Roman" w:hint="eastAsia"/>
          <w:kern w:val="0"/>
          <w:sz w:val="28"/>
          <w:szCs w:val="28"/>
        </w:rPr>
        <w:t>12%</w:t>
      </w:r>
      <w:r w:rsidRPr="005C319F">
        <w:rPr>
          <w:rFonts w:ascii="Times New Roman" w:eastAsia="標楷體" w:hAnsi="Times New Roman" w:hint="eastAsia"/>
          <w:kern w:val="0"/>
          <w:sz w:val="28"/>
          <w:szCs w:val="28"/>
        </w:rPr>
        <w:t>，</w:t>
      </w:r>
      <w:r w:rsidRPr="005C319F">
        <w:rPr>
          <w:rFonts w:ascii="Times New Roman" w:eastAsia="標楷體" w:hAnsi="Times New Roman"/>
          <w:kern w:val="0"/>
          <w:sz w:val="28"/>
          <w:szCs w:val="28"/>
        </w:rPr>
        <w:t>電子產品</w:t>
      </w:r>
      <w:r w:rsidRPr="005C319F">
        <w:rPr>
          <w:rFonts w:ascii="Times New Roman" w:eastAsia="標楷體" w:hAnsi="Times New Roman" w:hint="eastAsia"/>
          <w:kern w:val="0"/>
          <w:sz w:val="28"/>
          <w:szCs w:val="28"/>
        </w:rPr>
        <w:t>(-6.0%)</w:t>
      </w:r>
      <w:r w:rsidRPr="005C319F">
        <w:rPr>
          <w:rFonts w:ascii="Times New Roman" w:eastAsia="標楷體" w:hAnsi="Times New Roman" w:hint="eastAsia"/>
          <w:kern w:val="0"/>
          <w:sz w:val="28"/>
          <w:szCs w:val="28"/>
        </w:rPr>
        <w:t>及</w:t>
      </w:r>
      <w:r w:rsidRPr="005C319F">
        <w:rPr>
          <w:rFonts w:ascii="Times New Roman" w:eastAsia="標楷體" w:hAnsi="Times New Roman"/>
          <w:kern w:val="0"/>
          <w:sz w:val="28"/>
          <w:szCs w:val="28"/>
        </w:rPr>
        <w:t>非電子產品</w:t>
      </w:r>
      <w:r w:rsidRPr="005C319F">
        <w:rPr>
          <w:rFonts w:ascii="Times New Roman" w:eastAsia="標楷體" w:hAnsi="Times New Roman" w:hint="eastAsia"/>
          <w:kern w:val="0"/>
          <w:sz w:val="28"/>
          <w:szCs w:val="28"/>
        </w:rPr>
        <w:t>(-14.6%)</w:t>
      </w:r>
      <w:r w:rsidRPr="005C319F">
        <w:rPr>
          <w:rFonts w:ascii="Times New Roman" w:eastAsia="標楷體" w:hAnsi="Times New Roman" w:hint="eastAsia"/>
          <w:kern w:val="0"/>
          <w:sz w:val="28"/>
          <w:szCs w:val="28"/>
        </w:rPr>
        <w:t>皆衰退</w:t>
      </w:r>
      <w:r w:rsidRPr="005C319F">
        <w:rPr>
          <w:rFonts w:ascii="Times New Roman" w:eastAsia="標楷體" w:hAnsi="Times New Roman"/>
          <w:kern w:val="0"/>
          <w:sz w:val="28"/>
          <w:szCs w:val="28"/>
        </w:rPr>
        <w:t>。非石油產品十大出口國中，</w:t>
      </w:r>
      <w:r w:rsidRPr="005C319F">
        <w:rPr>
          <w:rFonts w:ascii="Times New Roman" w:eastAsia="標楷體" w:hAnsi="Times New Roman" w:hint="eastAsia"/>
          <w:kern w:val="0"/>
          <w:sz w:val="28"/>
          <w:szCs w:val="28"/>
        </w:rPr>
        <w:t>除臺灣</w:t>
      </w:r>
      <w:r w:rsidRPr="005C319F">
        <w:rPr>
          <w:rFonts w:ascii="Times New Roman" w:eastAsia="標楷體" w:hAnsi="Times New Roman" w:hint="eastAsia"/>
          <w:kern w:val="0"/>
          <w:sz w:val="28"/>
          <w:szCs w:val="28"/>
        </w:rPr>
        <w:t>(19.4%)</w:t>
      </w:r>
      <w:r w:rsidRPr="005C319F">
        <w:rPr>
          <w:rFonts w:ascii="Times New Roman" w:eastAsia="標楷體" w:hAnsi="Times New Roman" w:hint="eastAsia"/>
          <w:kern w:val="0"/>
          <w:sz w:val="28"/>
          <w:szCs w:val="28"/>
        </w:rPr>
        <w:t>、香港</w:t>
      </w:r>
      <w:r w:rsidRPr="005C319F">
        <w:rPr>
          <w:rFonts w:ascii="Times New Roman" w:eastAsia="標楷體" w:hAnsi="Times New Roman" w:hint="eastAsia"/>
          <w:kern w:val="0"/>
          <w:sz w:val="28"/>
          <w:szCs w:val="28"/>
        </w:rPr>
        <w:t>(7.4%)</w:t>
      </w:r>
      <w:r w:rsidRPr="005C319F">
        <w:rPr>
          <w:rFonts w:ascii="Times New Roman" w:eastAsia="標楷體" w:hAnsi="Times New Roman" w:hint="eastAsia"/>
          <w:kern w:val="0"/>
          <w:sz w:val="28"/>
          <w:szCs w:val="28"/>
        </w:rPr>
        <w:t>及南韓</w:t>
      </w:r>
      <w:r w:rsidRPr="005C319F">
        <w:rPr>
          <w:rFonts w:ascii="Times New Roman" w:eastAsia="標楷體" w:hAnsi="Times New Roman" w:hint="eastAsia"/>
          <w:kern w:val="0"/>
          <w:sz w:val="28"/>
          <w:szCs w:val="28"/>
        </w:rPr>
        <w:t>(1.0%)</w:t>
      </w:r>
      <w:r w:rsidRPr="005C319F">
        <w:rPr>
          <w:rFonts w:ascii="Times New Roman" w:eastAsia="標楷體" w:hAnsi="Times New Roman" w:hint="eastAsia"/>
          <w:kern w:val="0"/>
          <w:sz w:val="28"/>
          <w:szCs w:val="28"/>
        </w:rPr>
        <w:t>成長外，其餘皆衰退，尤以歐盟</w:t>
      </w:r>
      <w:r w:rsidRPr="005C319F">
        <w:rPr>
          <w:rFonts w:ascii="Times New Roman" w:eastAsia="標楷體" w:hAnsi="Times New Roman" w:hint="eastAsia"/>
          <w:kern w:val="0"/>
          <w:sz w:val="28"/>
          <w:szCs w:val="28"/>
        </w:rPr>
        <w:t>(-28.6%)</w:t>
      </w:r>
      <w:r w:rsidRPr="005C319F">
        <w:rPr>
          <w:rFonts w:ascii="Times New Roman" w:eastAsia="標楷體" w:hAnsi="Times New Roman" w:hint="eastAsia"/>
          <w:kern w:val="0"/>
          <w:sz w:val="28"/>
          <w:szCs w:val="28"/>
        </w:rPr>
        <w:t>、日本</w:t>
      </w:r>
      <w:r w:rsidRPr="005C319F">
        <w:rPr>
          <w:rFonts w:ascii="Times New Roman" w:eastAsia="標楷體" w:hAnsi="Times New Roman" w:hint="eastAsia"/>
          <w:kern w:val="0"/>
          <w:sz w:val="28"/>
          <w:szCs w:val="28"/>
        </w:rPr>
        <w:t>(-19.9%)</w:t>
      </w:r>
      <w:r w:rsidRPr="005C319F">
        <w:rPr>
          <w:rFonts w:ascii="Times New Roman" w:eastAsia="標楷體" w:hAnsi="Times New Roman" w:hint="eastAsia"/>
          <w:kern w:val="0"/>
          <w:sz w:val="28"/>
          <w:szCs w:val="28"/>
        </w:rPr>
        <w:t>及印尼</w:t>
      </w:r>
      <w:r w:rsidRPr="005C319F">
        <w:rPr>
          <w:rFonts w:ascii="Times New Roman" w:eastAsia="標楷體" w:hAnsi="Times New Roman" w:hint="eastAsia"/>
          <w:kern w:val="0"/>
          <w:sz w:val="28"/>
          <w:szCs w:val="28"/>
        </w:rPr>
        <w:t>(-13.1%)</w:t>
      </w:r>
      <w:r w:rsidRPr="005C319F">
        <w:rPr>
          <w:rFonts w:ascii="Times New Roman" w:eastAsia="標楷體" w:hAnsi="Times New Roman" w:hint="eastAsia"/>
          <w:kern w:val="0"/>
          <w:sz w:val="28"/>
          <w:szCs w:val="28"/>
        </w:rPr>
        <w:t>衰退明顯</w:t>
      </w:r>
      <w:r w:rsidRPr="005C319F">
        <w:rPr>
          <w:rFonts w:ascii="Times New Roman" w:eastAsia="標楷體" w:hAnsi="Times New Roman"/>
          <w:kern w:val="0"/>
          <w:sz w:val="28"/>
          <w:szCs w:val="28"/>
        </w:rPr>
        <w:t>。</w:t>
      </w:r>
    </w:p>
    <w:p w:rsidR="00C55CF9" w:rsidRDefault="005C319F" w:rsidP="00C55CF9">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5C319F">
        <w:rPr>
          <w:rFonts w:ascii="Times New Roman" w:eastAsia="標楷體" w:hAnsi="Times New Roman" w:hint="eastAsia"/>
          <w:kern w:val="0"/>
          <w:sz w:val="28"/>
          <w:szCs w:val="28"/>
        </w:rPr>
        <w:t>新加坡今年</w:t>
      </w:r>
      <w:r w:rsidRPr="005C319F">
        <w:rPr>
          <w:rFonts w:ascii="Times New Roman" w:eastAsia="標楷體" w:hAnsi="Times New Roman" w:hint="eastAsia"/>
          <w:kern w:val="0"/>
          <w:sz w:val="28"/>
          <w:szCs w:val="28"/>
        </w:rPr>
        <w:t>9</w:t>
      </w:r>
      <w:r w:rsidRPr="005C319F">
        <w:rPr>
          <w:rFonts w:ascii="Times New Roman" w:eastAsia="標楷體" w:hAnsi="Times New Roman" w:hint="eastAsia"/>
          <w:kern w:val="0"/>
          <w:sz w:val="28"/>
          <w:szCs w:val="28"/>
        </w:rPr>
        <w:t>月工業生產成長</w:t>
      </w:r>
      <w:r w:rsidRPr="005C319F">
        <w:rPr>
          <w:rFonts w:ascii="Times New Roman" w:eastAsia="標楷體" w:hAnsi="Times New Roman" w:hint="eastAsia"/>
          <w:kern w:val="0"/>
          <w:sz w:val="28"/>
          <w:szCs w:val="28"/>
        </w:rPr>
        <w:t>6.7%</w:t>
      </w:r>
      <w:r w:rsidRPr="005C319F">
        <w:rPr>
          <w:rFonts w:ascii="Times New Roman" w:eastAsia="標楷體" w:hAnsi="Times New Roman" w:hint="eastAsia"/>
          <w:kern w:val="0"/>
          <w:sz w:val="28"/>
          <w:szCs w:val="28"/>
        </w:rPr>
        <w:t>，除運輸工程業</w:t>
      </w:r>
      <w:r w:rsidRPr="005C319F">
        <w:rPr>
          <w:rFonts w:ascii="Times New Roman" w:eastAsia="標楷體" w:hAnsi="Times New Roman" w:hint="eastAsia"/>
          <w:kern w:val="0"/>
          <w:sz w:val="28"/>
          <w:szCs w:val="28"/>
        </w:rPr>
        <w:t>(-18.9%)</w:t>
      </w:r>
      <w:r w:rsidRPr="005C319F">
        <w:rPr>
          <w:rFonts w:ascii="Times New Roman" w:eastAsia="標楷體" w:hAnsi="Times New Roman" w:hint="eastAsia"/>
          <w:kern w:val="0"/>
          <w:sz w:val="28"/>
          <w:szCs w:val="28"/>
        </w:rPr>
        <w:t>衰退及化學業持平外，其餘精密工程業</w:t>
      </w:r>
      <w:r w:rsidRPr="005C319F">
        <w:rPr>
          <w:rFonts w:ascii="Times New Roman" w:eastAsia="標楷體" w:hAnsi="Times New Roman" w:hint="eastAsia"/>
          <w:kern w:val="0"/>
          <w:sz w:val="28"/>
          <w:szCs w:val="28"/>
        </w:rPr>
        <w:t>(5.4%)</w:t>
      </w:r>
      <w:r w:rsidRPr="005C319F">
        <w:rPr>
          <w:rFonts w:ascii="Times New Roman" w:eastAsia="標楷體" w:hAnsi="Times New Roman" w:hint="eastAsia"/>
          <w:kern w:val="0"/>
          <w:sz w:val="28"/>
          <w:szCs w:val="28"/>
        </w:rPr>
        <w:t>、一般製造業</w:t>
      </w:r>
      <w:r w:rsidRPr="005C319F">
        <w:rPr>
          <w:rFonts w:ascii="Times New Roman" w:eastAsia="標楷體" w:hAnsi="Times New Roman" w:hint="eastAsia"/>
          <w:kern w:val="0"/>
          <w:sz w:val="28"/>
          <w:szCs w:val="28"/>
        </w:rPr>
        <w:t>(5.6%)</w:t>
      </w:r>
      <w:r w:rsidRPr="005C319F">
        <w:rPr>
          <w:rFonts w:ascii="Times New Roman" w:eastAsia="標楷體" w:hAnsi="Times New Roman" w:hint="eastAsia"/>
          <w:kern w:val="0"/>
          <w:sz w:val="28"/>
          <w:szCs w:val="28"/>
        </w:rPr>
        <w:t>、電子業</w:t>
      </w:r>
      <w:r w:rsidRPr="005C319F">
        <w:rPr>
          <w:rFonts w:ascii="Times New Roman" w:eastAsia="標楷體" w:hAnsi="Times New Roman" w:hint="eastAsia"/>
          <w:kern w:val="0"/>
          <w:sz w:val="28"/>
          <w:szCs w:val="28"/>
        </w:rPr>
        <w:t>(15.9%)</w:t>
      </w:r>
      <w:r w:rsidRPr="005C319F">
        <w:rPr>
          <w:rFonts w:ascii="Times New Roman" w:eastAsia="標楷體" w:hAnsi="Times New Roman" w:hint="eastAsia"/>
          <w:kern w:val="0"/>
          <w:sz w:val="28"/>
          <w:szCs w:val="28"/>
        </w:rPr>
        <w:t>及生</w:t>
      </w:r>
      <w:proofErr w:type="gramStart"/>
      <w:r w:rsidRPr="005C319F">
        <w:rPr>
          <w:rFonts w:ascii="Times New Roman" w:eastAsia="標楷體" w:hAnsi="Times New Roman" w:hint="eastAsia"/>
          <w:kern w:val="0"/>
          <w:sz w:val="28"/>
          <w:szCs w:val="28"/>
        </w:rPr>
        <w:t>醫</w:t>
      </w:r>
      <w:proofErr w:type="gramEnd"/>
      <w:r w:rsidRPr="005C319F">
        <w:rPr>
          <w:rFonts w:ascii="Times New Roman" w:eastAsia="標楷體" w:hAnsi="Times New Roman" w:hint="eastAsia"/>
          <w:kern w:val="0"/>
          <w:sz w:val="28"/>
          <w:szCs w:val="28"/>
        </w:rPr>
        <w:t>製造業</w:t>
      </w:r>
      <w:r w:rsidRPr="005C319F">
        <w:rPr>
          <w:rFonts w:ascii="Times New Roman" w:eastAsia="標楷體" w:hAnsi="Times New Roman" w:hint="eastAsia"/>
          <w:kern w:val="0"/>
          <w:sz w:val="28"/>
          <w:szCs w:val="28"/>
        </w:rPr>
        <w:t>(22.2%)</w:t>
      </w:r>
      <w:r w:rsidRPr="005C319F">
        <w:rPr>
          <w:rFonts w:ascii="Times New Roman" w:eastAsia="標楷體" w:hAnsi="Times New Roman" w:hint="eastAsia"/>
          <w:kern w:val="0"/>
          <w:sz w:val="28"/>
          <w:szCs w:val="28"/>
        </w:rPr>
        <w:t>均成長。</w:t>
      </w:r>
      <w:r w:rsidRPr="005C319F">
        <w:rPr>
          <w:rFonts w:ascii="Times New Roman" w:eastAsia="標楷體" w:hAnsi="Times New Roman"/>
          <w:kern w:val="0"/>
          <w:sz w:val="28"/>
          <w:szCs w:val="28"/>
        </w:rPr>
        <w:t>依據新加坡採購與材料管理學院</w:t>
      </w:r>
      <w:r w:rsidRPr="005C319F">
        <w:rPr>
          <w:rFonts w:ascii="Times New Roman" w:eastAsia="標楷體" w:hAnsi="Times New Roman"/>
          <w:kern w:val="0"/>
          <w:sz w:val="28"/>
          <w:szCs w:val="28"/>
        </w:rPr>
        <w:t>(SIPMM)</w:t>
      </w:r>
      <w:r w:rsidRPr="005C319F">
        <w:rPr>
          <w:rFonts w:ascii="Times New Roman" w:eastAsia="標楷體" w:hAnsi="Times New Roman"/>
          <w:kern w:val="0"/>
          <w:sz w:val="28"/>
          <w:szCs w:val="28"/>
        </w:rPr>
        <w:t>資料顯示，今年</w:t>
      </w:r>
      <w:r w:rsidRPr="005C319F">
        <w:rPr>
          <w:rFonts w:ascii="Times New Roman" w:eastAsia="標楷體" w:hAnsi="Times New Roman" w:hint="eastAsia"/>
          <w:kern w:val="0"/>
          <w:sz w:val="28"/>
          <w:szCs w:val="28"/>
        </w:rPr>
        <w:t>10</w:t>
      </w:r>
      <w:r w:rsidRPr="005C319F">
        <w:rPr>
          <w:rFonts w:ascii="Times New Roman" w:eastAsia="標楷體" w:hAnsi="Times New Roman"/>
          <w:kern w:val="0"/>
          <w:sz w:val="28"/>
          <w:szCs w:val="28"/>
        </w:rPr>
        <w:t>月採購經理人指數</w:t>
      </w:r>
      <w:r w:rsidRPr="005C319F">
        <w:rPr>
          <w:rFonts w:ascii="Times New Roman" w:eastAsia="標楷體" w:hAnsi="Times New Roman"/>
          <w:kern w:val="0"/>
          <w:sz w:val="28"/>
          <w:szCs w:val="28"/>
        </w:rPr>
        <w:t>(PMI)</w:t>
      </w:r>
      <w:r w:rsidRPr="005C319F">
        <w:rPr>
          <w:rFonts w:ascii="Times New Roman" w:eastAsia="標楷體" w:hAnsi="Times New Roman" w:hint="eastAsia"/>
          <w:kern w:val="0"/>
          <w:sz w:val="28"/>
          <w:szCs w:val="28"/>
        </w:rPr>
        <w:t>50.0</w:t>
      </w:r>
      <w:r w:rsidRPr="005C319F">
        <w:rPr>
          <w:rFonts w:ascii="Times New Roman" w:eastAsia="標楷體" w:hAnsi="Times New Roman"/>
          <w:kern w:val="0"/>
          <w:sz w:val="28"/>
          <w:szCs w:val="28"/>
        </w:rPr>
        <w:t>，</w:t>
      </w:r>
      <w:r w:rsidR="00A51AA7">
        <w:rPr>
          <w:rFonts w:ascii="Times New Roman" w:eastAsia="標楷體" w:hAnsi="Times New Roman" w:hint="eastAsia"/>
          <w:kern w:val="0"/>
          <w:sz w:val="28"/>
          <w:szCs w:val="28"/>
        </w:rPr>
        <w:t>持續維持榮</w:t>
      </w:r>
      <w:proofErr w:type="gramStart"/>
      <w:r w:rsidR="00A51AA7">
        <w:rPr>
          <w:rFonts w:ascii="Times New Roman" w:eastAsia="標楷體" w:hAnsi="Times New Roman" w:hint="eastAsia"/>
          <w:kern w:val="0"/>
          <w:sz w:val="28"/>
          <w:szCs w:val="28"/>
        </w:rPr>
        <w:t>枯線上</w:t>
      </w:r>
      <w:proofErr w:type="gramEnd"/>
      <w:r w:rsidR="00A51AA7">
        <w:rPr>
          <w:rFonts w:ascii="Times New Roman" w:eastAsia="標楷體" w:hAnsi="Times New Roman" w:hint="eastAsia"/>
          <w:kern w:val="0"/>
          <w:sz w:val="28"/>
          <w:szCs w:val="28"/>
        </w:rPr>
        <w:t>，</w:t>
      </w:r>
      <w:r w:rsidRPr="005C319F">
        <w:rPr>
          <w:rFonts w:ascii="Times New Roman" w:eastAsia="標楷體" w:hAnsi="Times New Roman" w:hint="eastAsia"/>
          <w:kern w:val="0"/>
          <w:sz w:val="28"/>
          <w:szCs w:val="28"/>
        </w:rPr>
        <w:t>顯示新加坡製造業溫和復甦。</w:t>
      </w:r>
    </w:p>
    <w:p w:rsidR="00C55CF9" w:rsidRPr="000E5DDC" w:rsidRDefault="005C319F" w:rsidP="00C55CF9">
      <w:pPr>
        <w:pStyle w:val="afffff"/>
        <w:numPr>
          <w:ilvl w:val="0"/>
          <w:numId w:val="9"/>
        </w:numPr>
        <w:snapToGrid w:val="0"/>
        <w:spacing w:before="180" w:line="300" w:lineRule="auto"/>
        <w:ind w:leftChars="0" w:left="567" w:right="-227" w:firstLineChars="0" w:hanging="425"/>
        <w:rPr>
          <w:rFonts w:ascii="Times New Roman" w:eastAsia="標楷體" w:hAnsi="Times New Roman"/>
          <w:kern w:val="0"/>
          <w:sz w:val="28"/>
          <w:szCs w:val="28"/>
        </w:rPr>
      </w:pPr>
      <w:r w:rsidRPr="005C319F">
        <w:rPr>
          <w:rFonts w:ascii="Times New Roman" w:eastAsia="標楷體" w:hAnsi="Times New Roman" w:hint="eastAsia"/>
          <w:kern w:val="0"/>
          <w:sz w:val="28"/>
          <w:szCs w:val="28"/>
        </w:rPr>
        <w:t>新加坡貿易工業部於今年</w:t>
      </w:r>
      <w:r w:rsidRPr="005C319F">
        <w:rPr>
          <w:rFonts w:ascii="Times New Roman" w:eastAsia="標楷體" w:hAnsi="Times New Roman" w:hint="eastAsia"/>
          <w:kern w:val="0"/>
          <w:sz w:val="28"/>
          <w:szCs w:val="28"/>
        </w:rPr>
        <w:t>11</w:t>
      </w:r>
      <w:r w:rsidRPr="005C319F">
        <w:rPr>
          <w:rFonts w:ascii="Times New Roman" w:eastAsia="標楷體" w:hAnsi="Times New Roman" w:hint="eastAsia"/>
          <w:kern w:val="0"/>
          <w:sz w:val="28"/>
          <w:szCs w:val="28"/>
        </w:rPr>
        <w:t>月</w:t>
      </w:r>
      <w:r w:rsidRPr="005C319F">
        <w:rPr>
          <w:rFonts w:ascii="Times New Roman" w:eastAsia="標楷體" w:hAnsi="Times New Roman" w:hint="eastAsia"/>
          <w:kern w:val="0"/>
          <w:sz w:val="28"/>
          <w:szCs w:val="28"/>
        </w:rPr>
        <w:t>16</w:t>
      </w:r>
      <w:r w:rsidRPr="005C319F">
        <w:rPr>
          <w:rFonts w:ascii="Times New Roman" w:eastAsia="標楷體" w:hAnsi="Times New Roman" w:hint="eastAsia"/>
          <w:kern w:val="0"/>
          <w:sz w:val="28"/>
          <w:szCs w:val="28"/>
        </w:rPr>
        <w:t>日宣布，為協助物流業因應新加坡土地有限、就業成長放緩、區域競爭加劇等挑戰，將推出物流業產業轉型藍圖</w:t>
      </w:r>
      <w:r w:rsidRPr="005C319F">
        <w:rPr>
          <w:rFonts w:ascii="Times New Roman" w:eastAsia="標楷體" w:hAnsi="Times New Roman" w:hint="eastAsia"/>
          <w:kern w:val="0"/>
          <w:sz w:val="28"/>
          <w:szCs w:val="28"/>
        </w:rPr>
        <w:t>(</w:t>
      </w:r>
      <w:r w:rsidRPr="005C319F">
        <w:rPr>
          <w:rFonts w:ascii="Times New Roman" w:eastAsia="標楷體" w:hAnsi="Times New Roman"/>
          <w:kern w:val="0"/>
          <w:sz w:val="28"/>
          <w:szCs w:val="28"/>
        </w:rPr>
        <w:t>Industry Transformation Maps</w:t>
      </w:r>
      <w:r w:rsidRPr="005C319F">
        <w:rPr>
          <w:rFonts w:ascii="Times New Roman" w:eastAsia="標楷體" w:hAnsi="Times New Roman" w:hint="eastAsia"/>
          <w:kern w:val="0"/>
          <w:sz w:val="28"/>
          <w:szCs w:val="28"/>
        </w:rPr>
        <w:t>)</w:t>
      </w:r>
      <w:r w:rsidRPr="005C319F">
        <w:rPr>
          <w:rFonts w:ascii="Times New Roman" w:eastAsia="標楷體" w:hAnsi="Times New Roman" w:hint="eastAsia"/>
          <w:kern w:val="0"/>
          <w:sz w:val="28"/>
          <w:szCs w:val="28"/>
        </w:rPr>
        <w:t>計畫。此係繼精密工程業、食品服務業</w:t>
      </w:r>
      <w:r w:rsidR="00A51AA7">
        <w:rPr>
          <w:rFonts w:ascii="Times New Roman" w:eastAsia="標楷體" w:hAnsi="Times New Roman" w:hint="eastAsia"/>
          <w:kern w:val="0"/>
          <w:sz w:val="28"/>
          <w:szCs w:val="28"/>
        </w:rPr>
        <w:t>及</w:t>
      </w:r>
      <w:r w:rsidRPr="005C319F">
        <w:rPr>
          <w:rFonts w:ascii="Times New Roman" w:eastAsia="標楷體" w:hAnsi="Times New Roman" w:hint="eastAsia"/>
          <w:kern w:val="0"/>
          <w:sz w:val="28"/>
          <w:szCs w:val="28"/>
        </w:rPr>
        <w:t>零售業後，第四</w:t>
      </w:r>
      <w:proofErr w:type="gramStart"/>
      <w:r w:rsidRPr="005C319F">
        <w:rPr>
          <w:rFonts w:ascii="Times New Roman" w:eastAsia="標楷體" w:hAnsi="Times New Roman" w:hint="eastAsia"/>
          <w:kern w:val="0"/>
          <w:sz w:val="28"/>
          <w:szCs w:val="28"/>
        </w:rPr>
        <w:t>個</w:t>
      </w:r>
      <w:proofErr w:type="gramEnd"/>
      <w:r w:rsidRPr="005C319F">
        <w:rPr>
          <w:rFonts w:ascii="Times New Roman" w:eastAsia="標楷體" w:hAnsi="Times New Roman" w:hint="eastAsia"/>
          <w:kern w:val="0"/>
          <w:sz w:val="28"/>
          <w:szCs w:val="28"/>
        </w:rPr>
        <w:t>推出轉型藍圖的行業，將著重生產力、創新</w:t>
      </w:r>
      <w:r w:rsidR="00A51AA7">
        <w:rPr>
          <w:rFonts w:ascii="Times New Roman" w:eastAsia="標楷體" w:hAnsi="Times New Roman" w:hint="eastAsia"/>
          <w:kern w:val="0"/>
          <w:sz w:val="28"/>
          <w:szCs w:val="28"/>
        </w:rPr>
        <w:t>及</w:t>
      </w:r>
      <w:r w:rsidRPr="005C319F">
        <w:rPr>
          <w:rFonts w:ascii="Times New Roman" w:eastAsia="標楷體" w:hAnsi="Times New Roman" w:hint="eastAsia"/>
          <w:kern w:val="0"/>
          <w:sz w:val="28"/>
          <w:szCs w:val="28"/>
        </w:rPr>
        <w:t>人才栽培，鼓勵業者運用科技及採用最佳供應鏈作法，支持中小企業擴大規模邁向國際，預估未來</w:t>
      </w:r>
      <w:r w:rsidR="00A51AA7">
        <w:rPr>
          <w:rFonts w:ascii="Times New Roman" w:eastAsia="標楷體" w:hAnsi="Times New Roman" w:hint="eastAsia"/>
          <w:kern w:val="0"/>
          <w:sz w:val="28"/>
          <w:szCs w:val="28"/>
        </w:rPr>
        <w:t>5</w:t>
      </w:r>
      <w:r w:rsidRPr="005C319F">
        <w:rPr>
          <w:rFonts w:ascii="Times New Roman" w:eastAsia="標楷體" w:hAnsi="Times New Roman" w:hint="eastAsia"/>
          <w:kern w:val="0"/>
          <w:sz w:val="28"/>
          <w:szCs w:val="28"/>
        </w:rPr>
        <w:t>年將使物流業增值</w:t>
      </w:r>
      <w:proofErr w:type="gramStart"/>
      <w:r w:rsidRPr="005C319F">
        <w:rPr>
          <w:rFonts w:ascii="Times New Roman" w:eastAsia="標楷體" w:hAnsi="Times New Roman" w:hint="eastAsia"/>
          <w:kern w:val="0"/>
          <w:sz w:val="28"/>
          <w:szCs w:val="28"/>
        </w:rPr>
        <w:t>83</w:t>
      </w:r>
      <w:r w:rsidRPr="005C319F">
        <w:rPr>
          <w:rFonts w:ascii="Times New Roman" w:eastAsia="標楷體" w:hAnsi="Times New Roman" w:hint="eastAsia"/>
          <w:kern w:val="0"/>
          <w:sz w:val="28"/>
          <w:szCs w:val="28"/>
        </w:rPr>
        <w:t>億星元</w:t>
      </w:r>
      <w:proofErr w:type="gramEnd"/>
      <w:r w:rsidRPr="005C319F">
        <w:rPr>
          <w:rFonts w:ascii="Times New Roman" w:eastAsia="標楷體" w:hAnsi="Times New Roman" w:hint="eastAsia"/>
          <w:kern w:val="0"/>
          <w:sz w:val="28"/>
          <w:szCs w:val="28"/>
        </w:rPr>
        <w:t>，並創造逾</w:t>
      </w:r>
      <w:r w:rsidRPr="005C319F">
        <w:rPr>
          <w:rFonts w:ascii="Times New Roman" w:eastAsia="標楷體" w:hAnsi="Times New Roman" w:hint="eastAsia"/>
          <w:kern w:val="0"/>
          <w:sz w:val="28"/>
          <w:szCs w:val="28"/>
        </w:rPr>
        <w:t>2,000</w:t>
      </w:r>
      <w:r w:rsidRPr="005C319F">
        <w:rPr>
          <w:rFonts w:ascii="Times New Roman" w:eastAsia="標楷體" w:hAnsi="Times New Roman" w:hint="eastAsia"/>
          <w:kern w:val="0"/>
          <w:sz w:val="28"/>
          <w:szCs w:val="28"/>
        </w:rPr>
        <w:t>個「專業人士、經理、執行人員及技師</w:t>
      </w:r>
      <w:r w:rsidRPr="005C319F">
        <w:rPr>
          <w:rFonts w:ascii="Times New Roman" w:eastAsia="標楷體" w:hAnsi="Times New Roman" w:hint="eastAsia"/>
          <w:kern w:val="0"/>
          <w:sz w:val="28"/>
          <w:szCs w:val="28"/>
        </w:rPr>
        <w:t>(PMET)</w:t>
      </w:r>
      <w:r w:rsidRPr="005C319F">
        <w:rPr>
          <w:rFonts w:ascii="Times New Roman" w:eastAsia="標楷體" w:hAnsi="Times New Roman" w:hint="eastAsia"/>
          <w:kern w:val="0"/>
          <w:sz w:val="28"/>
          <w:szCs w:val="28"/>
        </w:rPr>
        <w:t>」工作機會。</w:t>
      </w:r>
    </w:p>
    <w:p w:rsidR="00390433" w:rsidRPr="00C55CF9" w:rsidRDefault="00390433" w:rsidP="001B1547">
      <w:pPr>
        <w:widowControl/>
        <w:snapToGrid w:val="0"/>
        <w:spacing w:before="120" w:line="300" w:lineRule="auto"/>
        <w:ind w:rightChars="-59" w:right="-142"/>
        <w:rPr>
          <w:rFonts w:eastAsia="標楷體"/>
          <w:color w:val="FF0000"/>
          <w:sz w:val="28"/>
          <w:szCs w:val="28"/>
        </w:rPr>
      </w:pPr>
    </w:p>
    <w:p w:rsidR="0058602F" w:rsidRDefault="0058602F" w:rsidP="001B1547">
      <w:pPr>
        <w:widowControl/>
        <w:snapToGrid w:val="0"/>
        <w:spacing w:before="120" w:line="300" w:lineRule="auto"/>
        <w:ind w:rightChars="-59" w:right="-142"/>
        <w:rPr>
          <w:rFonts w:eastAsia="標楷體"/>
          <w:color w:val="FF0000"/>
          <w:sz w:val="28"/>
          <w:szCs w:val="28"/>
        </w:rPr>
      </w:pPr>
    </w:p>
    <w:p w:rsidR="00C55CF9" w:rsidRDefault="00C55CF9" w:rsidP="001B1547">
      <w:pPr>
        <w:widowControl/>
        <w:snapToGrid w:val="0"/>
        <w:spacing w:before="120" w:line="300" w:lineRule="auto"/>
        <w:ind w:rightChars="-59" w:right="-142"/>
        <w:rPr>
          <w:rFonts w:eastAsia="標楷體"/>
          <w:color w:val="FF0000"/>
          <w:sz w:val="28"/>
          <w:szCs w:val="28"/>
        </w:rPr>
      </w:pPr>
    </w:p>
    <w:p w:rsidR="0058602F" w:rsidRDefault="0058602F" w:rsidP="001B1547">
      <w:pPr>
        <w:widowControl/>
        <w:snapToGrid w:val="0"/>
        <w:spacing w:before="120" w:line="300" w:lineRule="auto"/>
        <w:ind w:rightChars="-59" w:right="-142"/>
        <w:rPr>
          <w:rFonts w:eastAsia="標楷體"/>
          <w:color w:val="FF0000"/>
          <w:sz w:val="28"/>
          <w:szCs w:val="28"/>
        </w:rPr>
      </w:pPr>
    </w:p>
    <w:p w:rsidR="005C319F" w:rsidRDefault="005C319F" w:rsidP="001B1547">
      <w:pPr>
        <w:widowControl/>
        <w:snapToGrid w:val="0"/>
        <w:spacing w:before="120" w:line="300" w:lineRule="auto"/>
        <w:ind w:rightChars="-59" w:right="-142"/>
        <w:rPr>
          <w:rFonts w:eastAsia="標楷體"/>
          <w:color w:val="FF0000"/>
          <w:sz w:val="28"/>
          <w:szCs w:val="28"/>
        </w:rPr>
      </w:pPr>
    </w:p>
    <w:p w:rsidR="00FA3068" w:rsidRPr="008B379D" w:rsidRDefault="00FA3068" w:rsidP="001B1547">
      <w:pPr>
        <w:widowControl/>
        <w:snapToGrid w:val="0"/>
        <w:spacing w:before="120" w:line="300" w:lineRule="auto"/>
        <w:ind w:rightChars="-59" w:right="-142"/>
        <w:rPr>
          <w:rFonts w:eastAsia="標楷體"/>
          <w:color w:val="FF0000"/>
          <w:sz w:val="28"/>
          <w:szCs w:val="28"/>
        </w:rPr>
      </w:pPr>
    </w:p>
    <w:p w:rsidR="00C55CF9" w:rsidRPr="009718D7" w:rsidRDefault="00C55CF9" w:rsidP="00C55CF9">
      <w:pPr>
        <w:pStyle w:val="t-5"/>
        <w:spacing w:before="180"/>
        <w:ind w:leftChars="0" w:left="0" w:firstLineChars="0" w:firstLine="0"/>
        <w:jc w:val="center"/>
        <w:rPr>
          <w:b/>
          <w:color w:val="auto"/>
          <w:sz w:val="22"/>
        </w:rPr>
      </w:pPr>
      <w:r w:rsidRPr="009718D7">
        <w:rPr>
          <w:b/>
          <w:color w:val="auto"/>
        </w:rPr>
        <w:lastRenderedPageBreak/>
        <w:t>表</w:t>
      </w:r>
      <w:r w:rsidRPr="009718D7">
        <w:rPr>
          <w:b/>
          <w:color w:val="auto"/>
        </w:rPr>
        <w:t xml:space="preserve">1-3-3   </w:t>
      </w:r>
      <w:r w:rsidRPr="009718D7">
        <w:rPr>
          <w:b/>
          <w:color w:val="auto"/>
        </w:rPr>
        <w:t>新加坡重要經濟指標</w:t>
      </w:r>
    </w:p>
    <w:p w:rsidR="00C55CF9" w:rsidRPr="006457AD" w:rsidRDefault="00C55CF9" w:rsidP="00C55CF9">
      <w:pPr>
        <w:wordWrap w:val="0"/>
        <w:snapToGrid w:val="0"/>
        <w:spacing w:before="120"/>
        <w:ind w:rightChars="13" w:right="31"/>
        <w:jc w:val="right"/>
        <w:rPr>
          <w:rFonts w:eastAsia="標楷體"/>
          <w:sz w:val="22"/>
        </w:rPr>
      </w:pPr>
      <w:r w:rsidRPr="009718D7">
        <w:rPr>
          <w:rFonts w:eastAsia="標楷體"/>
          <w:sz w:val="22"/>
        </w:rPr>
        <w:t xml:space="preserve">          </w:t>
      </w:r>
      <w:r w:rsidRPr="006457AD">
        <w:rPr>
          <w:rFonts w:eastAsia="標楷體"/>
          <w:sz w:val="22"/>
        </w:rPr>
        <w:t>單位：</w:t>
      </w:r>
      <w:proofErr w:type="gramStart"/>
      <w:r w:rsidRPr="006457AD">
        <w:rPr>
          <w:rFonts w:eastAsia="標楷體"/>
          <w:sz w:val="22"/>
        </w:rPr>
        <w:t>億星元</w:t>
      </w:r>
      <w:proofErr w:type="gramEnd"/>
      <w:r w:rsidRPr="006457AD">
        <w:rPr>
          <w:rFonts w:eastAsia="標楷體"/>
          <w:sz w:val="22"/>
        </w:rPr>
        <w:t>；</w:t>
      </w:r>
      <w:r w:rsidRPr="006457AD">
        <w:rPr>
          <w:rFonts w:eastAsia="標楷體"/>
          <w:sz w:val="22"/>
        </w:rPr>
        <w:t>%</w:t>
      </w:r>
    </w:p>
    <w:tbl>
      <w:tblPr>
        <w:tblW w:w="8304" w:type="dxa"/>
        <w:jc w:val="center"/>
        <w:shd w:val="clear" w:color="auto" w:fill="FFFF99"/>
        <w:tblLayout w:type="fixed"/>
        <w:tblCellMar>
          <w:left w:w="28" w:type="dxa"/>
          <w:right w:w="28" w:type="dxa"/>
        </w:tblCellMar>
        <w:tblLook w:val="04A0" w:firstRow="1" w:lastRow="0" w:firstColumn="1" w:lastColumn="0" w:noHBand="0" w:noVBand="1"/>
      </w:tblPr>
      <w:tblGrid>
        <w:gridCol w:w="895"/>
        <w:gridCol w:w="931"/>
        <w:gridCol w:w="671"/>
        <w:gridCol w:w="853"/>
        <w:gridCol w:w="810"/>
        <w:gridCol w:w="801"/>
        <w:gridCol w:w="740"/>
        <w:gridCol w:w="819"/>
        <w:gridCol w:w="931"/>
        <w:gridCol w:w="853"/>
      </w:tblGrid>
      <w:tr w:rsidR="00C55CF9" w:rsidRPr="006457AD" w:rsidTr="00DB0962">
        <w:trPr>
          <w:cantSplit/>
          <w:tblHeader/>
          <w:jc w:val="center"/>
        </w:trPr>
        <w:tc>
          <w:tcPr>
            <w:tcW w:w="895" w:type="dxa"/>
            <w:vMerge w:val="restart"/>
            <w:tcBorders>
              <w:top w:val="single" w:sz="6" w:space="0" w:color="auto"/>
              <w:left w:val="nil"/>
              <w:bottom w:val="single" w:sz="4" w:space="0" w:color="auto"/>
              <w:right w:val="single" w:sz="6" w:space="0" w:color="auto"/>
            </w:tcBorders>
            <w:shd w:val="clear" w:color="auto" w:fill="auto"/>
            <w:vAlign w:val="center"/>
            <w:hideMark/>
          </w:tcPr>
          <w:p w:rsidR="00C55CF9" w:rsidRPr="006457AD" w:rsidRDefault="00C55CF9" w:rsidP="00DB096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adjustRightInd w:val="0"/>
              <w:snapToGrid w:val="0"/>
              <w:spacing w:line="380" w:lineRule="exact"/>
              <w:ind w:right="-6"/>
              <w:jc w:val="center"/>
              <w:rPr>
                <w:rFonts w:eastAsia="標楷體"/>
                <w:sz w:val="22"/>
              </w:rPr>
            </w:pPr>
            <w:r w:rsidRPr="006457AD">
              <w:rPr>
                <w:rFonts w:eastAsia="標楷體"/>
                <w:sz w:val="22"/>
              </w:rPr>
              <w:t>年</w:t>
            </w:r>
            <w:r w:rsidRPr="006457AD">
              <w:rPr>
                <w:rFonts w:eastAsia="標楷體"/>
                <w:sz w:val="22"/>
              </w:rPr>
              <w:t>(</w:t>
            </w:r>
            <w:r w:rsidRPr="006457AD">
              <w:rPr>
                <w:rFonts w:eastAsia="標楷體"/>
                <w:sz w:val="22"/>
              </w:rPr>
              <w:t>月</w:t>
            </w:r>
            <w:r w:rsidRPr="006457AD">
              <w:rPr>
                <w:rFonts w:eastAsia="標楷體"/>
                <w:sz w:val="22"/>
              </w:rPr>
              <w:t>)</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實質</w:t>
            </w:r>
          </w:p>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GDP</w:t>
            </w:r>
          </w:p>
        </w:tc>
        <w:tc>
          <w:tcPr>
            <w:tcW w:w="67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工業</w:t>
            </w:r>
          </w:p>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生產</w:t>
            </w:r>
          </w:p>
        </w:tc>
        <w:tc>
          <w:tcPr>
            <w:tcW w:w="4023"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貿</w:t>
            </w:r>
            <w:r w:rsidRPr="006457AD">
              <w:rPr>
                <w:rFonts w:eastAsia="標楷體"/>
                <w:sz w:val="22"/>
              </w:rPr>
              <w:t xml:space="preserve">   </w:t>
            </w:r>
            <w:r w:rsidRPr="006457AD">
              <w:rPr>
                <w:rFonts w:eastAsia="標楷體"/>
                <w:sz w:val="22"/>
              </w:rPr>
              <w:t>易</w:t>
            </w:r>
          </w:p>
        </w:tc>
        <w:tc>
          <w:tcPr>
            <w:tcW w:w="931"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消費者</w:t>
            </w:r>
          </w:p>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物價</w:t>
            </w:r>
          </w:p>
        </w:tc>
        <w:tc>
          <w:tcPr>
            <w:tcW w:w="853" w:type="dxa"/>
            <w:vMerge w:val="restart"/>
            <w:tcBorders>
              <w:top w:val="single" w:sz="6" w:space="0" w:color="auto"/>
              <w:left w:val="single" w:sz="6" w:space="0" w:color="auto"/>
              <w:bottom w:val="single" w:sz="6" w:space="0" w:color="auto"/>
              <w:right w:val="nil"/>
            </w:tcBorders>
            <w:shd w:val="clear" w:color="auto" w:fill="auto"/>
            <w:vAlign w:val="center"/>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失業率</w:t>
            </w:r>
          </w:p>
        </w:tc>
      </w:tr>
      <w:tr w:rsidR="00C55CF9" w:rsidRPr="006457AD" w:rsidTr="00DB0962">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1663" w:type="dxa"/>
            <w:gridSpan w:val="2"/>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出口</w:t>
            </w:r>
          </w:p>
        </w:tc>
        <w:tc>
          <w:tcPr>
            <w:tcW w:w="1541" w:type="dxa"/>
            <w:gridSpan w:val="2"/>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進口</w:t>
            </w:r>
          </w:p>
        </w:tc>
        <w:tc>
          <w:tcPr>
            <w:tcW w:w="819" w:type="dxa"/>
            <w:vMerge w:val="restart"/>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C55CF9">
            <w:pPr>
              <w:autoSpaceDE w:val="0"/>
              <w:autoSpaceDN w:val="0"/>
              <w:adjustRightInd w:val="0"/>
              <w:snapToGrid w:val="0"/>
              <w:spacing w:beforeLines="30" w:before="108" w:line="380" w:lineRule="exact"/>
              <w:jc w:val="center"/>
              <w:rPr>
                <w:rFonts w:eastAsia="標楷體"/>
                <w:sz w:val="22"/>
              </w:rPr>
            </w:pPr>
            <w:r w:rsidRPr="006457AD">
              <w:rPr>
                <w:rFonts w:eastAsia="標楷體"/>
                <w:sz w:val="22"/>
              </w:rPr>
              <w:t>出入超</w:t>
            </w: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55CF9" w:rsidRPr="006457AD" w:rsidRDefault="00C55CF9" w:rsidP="00DB0962">
            <w:pPr>
              <w:widowControl/>
              <w:spacing w:line="380" w:lineRule="exact"/>
              <w:rPr>
                <w:rFonts w:eastAsia="標楷體"/>
                <w:sz w:val="22"/>
              </w:rPr>
            </w:pPr>
          </w:p>
        </w:tc>
      </w:tr>
      <w:tr w:rsidR="00C55CF9" w:rsidRPr="006457AD" w:rsidTr="00DB0962">
        <w:trPr>
          <w:cantSplit/>
          <w:trHeight w:val="284"/>
          <w:tblHeader/>
          <w:jc w:val="center"/>
        </w:trPr>
        <w:tc>
          <w:tcPr>
            <w:tcW w:w="895" w:type="dxa"/>
            <w:vMerge/>
            <w:tcBorders>
              <w:top w:val="single" w:sz="6" w:space="0" w:color="auto"/>
              <w:left w:val="nil"/>
              <w:bottom w:val="single" w:sz="4"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67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金額</w:t>
            </w:r>
          </w:p>
        </w:tc>
        <w:tc>
          <w:tcPr>
            <w:tcW w:w="810" w:type="dxa"/>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年增率</w:t>
            </w:r>
          </w:p>
        </w:tc>
        <w:tc>
          <w:tcPr>
            <w:tcW w:w="801" w:type="dxa"/>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金額</w:t>
            </w:r>
          </w:p>
        </w:tc>
        <w:tc>
          <w:tcPr>
            <w:tcW w:w="740" w:type="dxa"/>
            <w:tcBorders>
              <w:top w:val="single" w:sz="6" w:space="0" w:color="auto"/>
              <w:left w:val="single" w:sz="6" w:space="0" w:color="auto"/>
              <w:bottom w:val="single" w:sz="6" w:space="0" w:color="auto"/>
              <w:right w:val="single" w:sz="6" w:space="0" w:color="auto"/>
            </w:tcBorders>
            <w:shd w:val="clear" w:color="auto" w:fill="auto"/>
            <w:hideMark/>
          </w:tcPr>
          <w:p w:rsidR="00C55CF9" w:rsidRPr="006457AD" w:rsidRDefault="00C55CF9" w:rsidP="00DB0962">
            <w:pPr>
              <w:autoSpaceDE w:val="0"/>
              <w:autoSpaceDN w:val="0"/>
              <w:adjustRightInd w:val="0"/>
              <w:snapToGrid w:val="0"/>
              <w:spacing w:line="380" w:lineRule="exact"/>
              <w:jc w:val="center"/>
              <w:rPr>
                <w:rFonts w:eastAsia="標楷體"/>
                <w:sz w:val="22"/>
              </w:rPr>
            </w:pPr>
            <w:r w:rsidRPr="006457AD">
              <w:rPr>
                <w:rFonts w:eastAsia="標楷體"/>
                <w:sz w:val="22"/>
              </w:rPr>
              <w:t>年增率</w:t>
            </w:r>
          </w:p>
        </w:tc>
        <w:tc>
          <w:tcPr>
            <w:tcW w:w="819"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931" w:type="dxa"/>
            <w:vMerge/>
            <w:tcBorders>
              <w:top w:val="single" w:sz="6" w:space="0" w:color="auto"/>
              <w:left w:val="single" w:sz="6" w:space="0" w:color="auto"/>
              <w:bottom w:val="single" w:sz="6" w:space="0" w:color="auto"/>
              <w:right w:val="single" w:sz="6" w:space="0" w:color="auto"/>
            </w:tcBorders>
            <w:shd w:val="clear" w:color="auto" w:fill="FFFF99"/>
            <w:vAlign w:val="center"/>
            <w:hideMark/>
          </w:tcPr>
          <w:p w:rsidR="00C55CF9" w:rsidRPr="006457AD" w:rsidRDefault="00C55CF9" w:rsidP="00DB0962">
            <w:pPr>
              <w:widowControl/>
              <w:spacing w:line="380" w:lineRule="exact"/>
              <w:rPr>
                <w:rFonts w:eastAsia="標楷體"/>
                <w:sz w:val="22"/>
              </w:rPr>
            </w:pPr>
          </w:p>
        </w:tc>
        <w:tc>
          <w:tcPr>
            <w:tcW w:w="853" w:type="dxa"/>
            <w:vMerge/>
            <w:tcBorders>
              <w:top w:val="single" w:sz="6" w:space="0" w:color="auto"/>
              <w:left w:val="single" w:sz="6" w:space="0" w:color="auto"/>
              <w:bottom w:val="single" w:sz="6" w:space="0" w:color="auto"/>
              <w:right w:val="nil"/>
            </w:tcBorders>
            <w:shd w:val="clear" w:color="auto" w:fill="FFFF99"/>
            <w:vAlign w:val="center"/>
            <w:hideMark/>
          </w:tcPr>
          <w:p w:rsidR="00C55CF9" w:rsidRPr="006457AD" w:rsidRDefault="00C55CF9" w:rsidP="00DB0962">
            <w:pPr>
              <w:widowControl/>
              <w:spacing w:line="380" w:lineRule="exact"/>
              <w:rPr>
                <w:rFonts w:eastAsia="標楷體"/>
                <w:sz w:val="22"/>
              </w:rPr>
            </w:pPr>
          </w:p>
        </w:tc>
      </w:tr>
      <w:tr w:rsidR="005C319F" w:rsidRPr="006457AD" w:rsidTr="00DB0962">
        <w:trPr>
          <w:cantSplit/>
          <w:jc w:val="center"/>
        </w:trPr>
        <w:tc>
          <w:tcPr>
            <w:tcW w:w="895" w:type="dxa"/>
            <w:tcBorders>
              <w:top w:val="nil"/>
              <w:left w:val="nil"/>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2011</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4.9</w:t>
            </w:r>
          </w:p>
        </w:tc>
        <w:tc>
          <w:tcPr>
            <w:tcW w:w="671" w:type="dxa"/>
            <w:tcBorders>
              <w:top w:val="nil"/>
              <w:left w:val="single" w:sz="6" w:space="0" w:color="auto"/>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7.6</w:t>
            </w:r>
          </w:p>
        </w:tc>
        <w:tc>
          <w:tcPr>
            <w:tcW w:w="853" w:type="dxa"/>
            <w:tcBorders>
              <w:top w:val="nil"/>
              <w:left w:val="single" w:sz="6" w:space="0" w:color="auto"/>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5,147.4</w:t>
            </w:r>
          </w:p>
        </w:tc>
        <w:tc>
          <w:tcPr>
            <w:tcW w:w="810" w:type="dxa"/>
            <w:tcBorders>
              <w:top w:val="nil"/>
              <w:left w:val="single" w:sz="6" w:space="0" w:color="auto"/>
              <w:bottom w:val="nil"/>
              <w:right w:val="single" w:sz="6" w:space="0" w:color="auto"/>
            </w:tcBorders>
            <w:shd w:val="clear" w:color="auto" w:fill="auto"/>
            <w:vAlign w:val="center"/>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7.5</w:t>
            </w:r>
          </w:p>
        </w:tc>
        <w:tc>
          <w:tcPr>
            <w:tcW w:w="801" w:type="dxa"/>
            <w:tcBorders>
              <w:top w:val="nil"/>
              <w:left w:val="single" w:sz="6" w:space="0" w:color="auto"/>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4,596.6</w:t>
            </w:r>
          </w:p>
        </w:tc>
        <w:tc>
          <w:tcPr>
            <w:tcW w:w="740" w:type="dxa"/>
            <w:tcBorders>
              <w:top w:val="nil"/>
              <w:left w:val="single" w:sz="6" w:space="0" w:color="auto"/>
              <w:bottom w:val="nil"/>
              <w:right w:val="single" w:sz="6" w:space="0" w:color="auto"/>
            </w:tcBorders>
            <w:shd w:val="clear" w:color="auto" w:fill="auto"/>
            <w:vAlign w:val="center"/>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8.6</w:t>
            </w:r>
          </w:p>
        </w:tc>
        <w:tc>
          <w:tcPr>
            <w:tcW w:w="819" w:type="dxa"/>
            <w:tcBorders>
              <w:top w:val="nil"/>
              <w:left w:val="single" w:sz="6" w:space="0" w:color="auto"/>
              <w:bottom w:val="nil"/>
              <w:right w:val="single" w:sz="6" w:space="0" w:color="auto"/>
            </w:tcBorders>
            <w:shd w:val="clear" w:color="auto" w:fill="auto"/>
            <w:vAlign w:val="bottom"/>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550.8</w:t>
            </w:r>
          </w:p>
        </w:tc>
        <w:tc>
          <w:tcPr>
            <w:tcW w:w="931" w:type="dxa"/>
            <w:tcBorders>
              <w:top w:val="nil"/>
              <w:left w:val="single" w:sz="6" w:space="0" w:color="auto"/>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5.2</w:t>
            </w:r>
          </w:p>
        </w:tc>
        <w:tc>
          <w:tcPr>
            <w:tcW w:w="853" w:type="dxa"/>
            <w:tcBorders>
              <w:top w:val="nil"/>
              <w:left w:val="single" w:sz="6" w:space="0" w:color="auto"/>
              <w:bottom w:val="nil"/>
              <w:right w:val="nil"/>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2.0</w:t>
            </w:r>
          </w:p>
        </w:tc>
      </w:tr>
      <w:tr w:rsidR="005C319F" w:rsidRPr="006457AD" w:rsidTr="00DB0962">
        <w:trPr>
          <w:cantSplit/>
          <w:jc w:val="center"/>
        </w:trPr>
        <w:tc>
          <w:tcPr>
            <w:tcW w:w="895" w:type="dxa"/>
            <w:tcBorders>
              <w:top w:val="nil"/>
              <w:left w:val="nil"/>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2012</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1.3</w:t>
            </w:r>
          </w:p>
        </w:tc>
        <w:tc>
          <w:tcPr>
            <w:tcW w:w="671" w:type="dxa"/>
            <w:tcBorders>
              <w:top w:val="nil"/>
              <w:left w:val="single" w:sz="6" w:space="0" w:color="auto"/>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0.1</w:t>
            </w:r>
          </w:p>
        </w:tc>
        <w:tc>
          <w:tcPr>
            <w:tcW w:w="853" w:type="dxa"/>
            <w:tcBorders>
              <w:top w:val="nil"/>
              <w:left w:val="single" w:sz="6" w:space="0" w:color="auto"/>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5,103.3</w:t>
            </w:r>
          </w:p>
        </w:tc>
        <w:tc>
          <w:tcPr>
            <w:tcW w:w="810" w:type="dxa"/>
            <w:tcBorders>
              <w:top w:val="nil"/>
              <w:left w:val="single" w:sz="6" w:space="0" w:color="auto"/>
              <w:bottom w:val="nil"/>
              <w:right w:val="single" w:sz="6" w:space="0" w:color="auto"/>
            </w:tcBorders>
            <w:shd w:val="clear" w:color="auto" w:fill="auto"/>
            <w:vAlign w:val="center"/>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-0.9</w:t>
            </w:r>
          </w:p>
        </w:tc>
        <w:tc>
          <w:tcPr>
            <w:tcW w:w="801" w:type="dxa"/>
            <w:tcBorders>
              <w:top w:val="nil"/>
              <w:left w:val="single" w:sz="6" w:space="0" w:color="auto"/>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rPr>
                <w:rFonts w:eastAsia="標楷體"/>
                <w:sz w:val="22"/>
              </w:rPr>
            </w:pPr>
            <w:r w:rsidRPr="001B1416">
              <w:rPr>
                <w:rFonts w:eastAsia="標楷體"/>
                <w:sz w:val="22"/>
              </w:rPr>
              <w:t>4,745.5</w:t>
            </w:r>
          </w:p>
        </w:tc>
        <w:tc>
          <w:tcPr>
            <w:tcW w:w="740" w:type="dxa"/>
            <w:tcBorders>
              <w:top w:val="nil"/>
              <w:left w:val="single" w:sz="6" w:space="0" w:color="auto"/>
              <w:bottom w:val="nil"/>
              <w:right w:val="single" w:sz="6" w:space="0" w:color="auto"/>
            </w:tcBorders>
            <w:shd w:val="clear" w:color="auto" w:fill="auto"/>
            <w:vAlign w:val="center"/>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3.2</w:t>
            </w:r>
          </w:p>
        </w:tc>
        <w:tc>
          <w:tcPr>
            <w:tcW w:w="819" w:type="dxa"/>
            <w:tcBorders>
              <w:top w:val="nil"/>
              <w:left w:val="single" w:sz="6" w:space="0" w:color="auto"/>
              <w:bottom w:val="nil"/>
              <w:right w:val="single" w:sz="6" w:space="0" w:color="auto"/>
            </w:tcBorders>
            <w:shd w:val="clear" w:color="auto" w:fill="auto"/>
            <w:vAlign w:val="center"/>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357.8</w:t>
            </w:r>
          </w:p>
        </w:tc>
        <w:tc>
          <w:tcPr>
            <w:tcW w:w="931" w:type="dxa"/>
            <w:tcBorders>
              <w:top w:val="nil"/>
              <w:left w:val="single" w:sz="6" w:space="0" w:color="auto"/>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4.6</w:t>
            </w:r>
          </w:p>
        </w:tc>
        <w:tc>
          <w:tcPr>
            <w:tcW w:w="853" w:type="dxa"/>
            <w:tcBorders>
              <w:top w:val="nil"/>
              <w:left w:val="single" w:sz="6" w:space="0" w:color="auto"/>
              <w:bottom w:val="nil"/>
              <w:right w:val="nil"/>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2.0</w:t>
            </w:r>
          </w:p>
        </w:tc>
      </w:tr>
      <w:tr w:rsidR="005C319F" w:rsidRPr="006457AD" w:rsidTr="00DB0962">
        <w:trPr>
          <w:cantSplit/>
          <w:jc w:val="center"/>
        </w:trPr>
        <w:tc>
          <w:tcPr>
            <w:tcW w:w="895" w:type="dxa"/>
            <w:tcBorders>
              <w:top w:val="nil"/>
              <w:left w:val="nil"/>
              <w:bottom w:val="nil"/>
              <w:right w:val="single" w:sz="6" w:space="0" w:color="auto"/>
            </w:tcBorders>
            <w:shd w:val="clear" w:color="auto" w:fill="auto"/>
            <w:hideMark/>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2013</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4.4</w:t>
            </w:r>
          </w:p>
        </w:tc>
        <w:tc>
          <w:tcPr>
            <w:tcW w:w="67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1.7</w:t>
            </w:r>
          </w:p>
        </w:tc>
        <w:tc>
          <w:tcPr>
            <w:tcW w:w="853"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5,133.9</w:t>
            </w:r>
          </w:p>
        </w:tc>
        <w:tc>
          <w:tcPr>
            <w:tcW w:w="81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0.6</w:t>
            </w:r>
          </w:p>
        </w:tc>
        <w:tc>
          <w:tcPr>
            <w:tcW w:w="80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4,667.6</w:t>
            </w:r>
          </w:p>
        </w:tc>
        <w:tc>
          <w:tcPr>
            <w:tcW w:w="74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-1.6</w:t>
            </w:r>
          </w:p>
        </w:tc>
        <w:tc>
          <w:tcPr>
            <w:tcW w:w="819"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466.3</w:t>
            </w:r>
          </w:p>
        </w:tc>
        <w:tc>
          <w:tcPr>
            <w:tcW w:w="93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2.4</w:t>
            </w:r>
          </w:p>
        </w:tc>
        <w:tc>
          <w:tcPr>
            <w:tcW w:w="853" w:type="dxa"/>
            <w:tcBorders>
              <w:top w:val="nil"/>
              <w:left w:val="single" w:sz="6" w:space="0" w:color="auto"/>
              <w:bottom w:val="nil"/>
              <w:right w:val="nil"/>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1.9</w:t>
            </w: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2014</w:t>
            </w:r>
            <w:r w:rsidRPr="001B1416">
              <w:rPr>
                <w:rFonts w:eastAsia="標楷體"/>
                <w:sz w:val="22"/>
              </w:rPr>
              <w:t>年</w:t>
            </w:r>
          </w:p>
        </w:tc>
        <w:tc>
          <w:tcPr>
            <w:tcW w:w="93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3.3</w:t>
            </w:r>
          </w:p>
        </w:tc>
        <w:tc>
          <w:tcPr>
            <w:tcW w:w="67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2.6</w:t>
            </w:r>
          </w:p>
        </w:tc>
        <w:tc>
          <w:tcPr>
            <w:tcW w:w="853"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5,1</w:t>
            </w:r>
            <w:r w:rsidRPr="001B1416">
              <w:rPr>
                <w:rFonts w:eastAsia="標楷體" w:hint="eastAsia"/>
                <w:sz w:val="22"/>
              </w:rPr>
              <w:t>32</w:t>
            </w:r>
            <w:r w:rsidRPr="001B1416">
              <w:rPr>
                <w:rFonts w:eastAsia="標楷體"/>
                <w:sz w:val="22"/>
              </w:rPr>
              <w:t>.</w:t>
            </w:r>
            <w:r w:rsidRPr="001B1416">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0.8</w:t>
            </w:r>
          </w:p>
        </w:tc>
        <w:tc>
          <w:tcPr>
            <w:tcW w:w="80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4,637.8</w:t>
            </w:r>
          </w:p>
        </w:tc>
        <w:tc>
          <w:tcPr>
            <w:tcW w:w="74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-0.6</w:t>
            </w:r>
          </w:p>
        </w:tc>
        <w:tc>
          <w:tcPr>
            <w:tcW w:w="819"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551.4</w:t>
            </w:r>
          </w:p>
        </w:tc>
        <w:tc>
          <w:tcPr>
            <w:tcW w:w="93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1.0</w:t>
            </w:r>
          </w:p>
        </w:tc>
        <w:tc>
          <w:tcPr>
            <w:tcW w:w="853" w:type="dxa"/>
            <w:tcBorders>
              <w:top w:val="nil"/>
              <w:left w:val="single" w:sz="6" w:space="0" w:color="auto"/>
              <w:bottom w:val="nil"/>
              <w:right w:val="nil"/>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vertAlign w:val="superscript"/>
              </w:rPr>
            </w:pPr>
            <w:r w:rsidRPr="001B1416">
              <w:rPr>
                <w:rFonts w:eastAsia="標楷體"/>
                <w:sz w:val="22"/>
              </w:rPr>
              <w:t>2.0</w:t>
            </w: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vAlign w:val="bottom"/>
          </w:tcPr>
          <w:p w:rsidR="005C319F" w:rsidRPr="001B1416" w:rsidRDefault="005C319F" w:rsidP="005C319F">
            <w:pPr>
              <w:autoSpaceDE w:val="0"/>
              <w:autoSpaceDN w:val="0"/>
              <w:adjustRightInd w:val="0"/>
              <w:snapToGrid w:val="0"/>
              <w:spacing w:line="380" w:lineRule="exact"/>
              <w:jc w:val="center"/>
              <w:rPr>
                <w:rFonts w:eastAsia="標楷體"/>
                <w:sz w:val="22"/>
                <w:szCs w:val="22"/>
              </w:rPr>
            </w:pPr>
            <w:r w:rsidRPr="001B1416">
              <w:rPr>
                <w:rFonts w:eastAsia="標楷體"/>
                <w:sz w:val="22"/>
                <w:szCs w:val="22"/>
              </w:rPr>
              <w:t>2015</w:t>
            </w:r>
            <w:r w:rsidRPr="001B1416">
              <w:rPr>
                <w:rFonts w:eastAsia="標楷體"/>
                <w:sz w:val="22"/>
                <w:szCs w:val="22"/>
              </w:rPr>
              <w:t>年</w:t>
            </w:r>
          </w:p>
        </w:tc>
        <w:tc>
          <w:tcPr>
            <w:tcW w:w="931"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2.0</w:t>
            </w:r>
          </w:p>
        </w:tc>
        <w:tc>
          <w:tcPr>
            <w:tcW w:w="671"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-5.2</w:t>
            </w:r>
          </w:p>
        </w:tc>
        <w:tc>
          <w:tcPr>
            <w:tcW w:w="853"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4,762.9</w:t>
            </w:r>
          </w:p>
        </w:tc>
        <w:tc>
          <w:tcPr>
            <w:tcW w:w="81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-7.2</w:t>
            </w:r>
          </w:p>
        </w:tc>
        <w:tc>
          <w:tcPr>
            <w:tcW w:w="801"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4,077.7</w:t>
            </w:r>
          </w:p>
        </w:tc>
        <w:tc>
          <w:tcPr>
            <w:tcW w:w="74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-12.1</w:t>
            </w:r>
          </w:p>
        </w:tc>
        <w:tc>
          <w:tcPr>
            <w:tcW w:w="819"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685.2</w:t>
            </w:r>
          </w:p>
        </w:tc>
        <w:tc>
          <w:tcPr>
            <w:tcW w:w="931"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-0.5</w:t>
            </w:r>
          </w:p>
        </w:tc>
        <w:tc>
          <w:tcPr>
            <w:tcW w:w="853" w:type="dxa"/>
            <w:tcBorders>
              <w:top w:val="nil"/>
              <w:left w:val="single" w:sz="6" w:space="0" w:color="auto"/>
              <w:bottom w:val="nil"/>
              <w:right w:val="nil"/>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szCs w:val="22"/>
              </w:rPr>
            </w:pPr>
            <w:r w:rsidRPr="001B1416">
              <w:rPr>
                <w:rFonts w:eastAsia="標楷體" w:hint="eastAsia"/>
                <w:sz w:val="22"/>
                <w:szCs w:val="22"/>
              </w:rPr>
              <w:t>1.9</w:t>
            </w: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9</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1.</w:t>
            </w:r>
            <w:r w:rsidRPr="001B1416">
              <w:rPr>
                <w:rFonts w:eastAsia="標楷體" w:hint="eastAsia"/>
                <w:sz w:val="22"/>
              </w:rPr>
              <w:t>8</w:t>
            </w:r>
            <w:r w:rsidRPr="001B1416">
              <w:rPr>
                <w:rFonts w:eastAsia="標楷體"/>
                <w:sz w:val="22"/>
              </w:rPr>
              <w:t>(III)</w:t>
            </w:r>
          </w:p>
        </w:tc>
        <w:tc>
          <w:tcPr>
            <w:tcW w:w="67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-4.</w:t>
            </w:r>
            <w:r w:rsidRPr="001B1416">
              <w:rPr>
                <w:rFonts w:eastAsia="標楷體" w:hint="eastAsia"/>
                <w:sz w:val="22"/>
              </w:rPr>
              <w:t>7</w:t>
            </w:r>
          </w:p>
        </w:tc>
        <w:tc>
          <w:tcPr>
            <w:tcW w:w="853"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403.1</w:t>
            </w:r>
          </w:p>
        </w:tc>
        <w:tc>
          <w:tcPr>
            <w:tcW w:w="81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-9.0</w:t>
            </w:r>
          </w:p>
        </w:tc>
        <w:tc>
          <w:tcPr>
            <w:tcW w:w="80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345.1</w:t>
            </w:r>
          </w:p>
        </w:tc>
        <w:tc>
          <w:tcPr>
            <w:tcW w:w="74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-11.0</w:t>
            </w:r>
          </w:p>
        </w:tc>
        <w:tc>
          <w:tcPr>
            <w:tcW w:w="819"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58.7</w:t>
            </w:r>
          </w:p>
        </w:tc>
        <w:tc>
          <w:tcPr>
            <w:tcW w:w="93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-0.6</w:t>
            </w:r>
          </w:p>
        </w:tc>
        <w:tc>
          <w:tcPr>
            <w:tcW w:w="853" w:type="dxa"/>
            <w:tcBorders>
              <w:top w:val="nil"/>
              <w:left w:val="single" w:sz="6" w:space="0" w:color="auto"/>
              <w:bottom w:val="nil"/>
              <w:right w:val="nil"/>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2.0(III)</w:t>
            </w: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10</w:t>
            </w:r>
            <w:r w:rsidRPr="001B1416">
              <w:rPr>
                <w:rFonts w:eastAsia="標楷體"/>
                <w:sz w:val="22"/>
              </w:rPr>
              <w:t>月</w:t>
            </w:r>
          </w:p>
        </w:tc>
        <w:tc>
          <w:tcPr>
            <w:tcW w:w="93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w:t>
            </w:r>
            <w:r w:rsidRPr="001B1416">
              <w:rPr>
                <w:rFonts w:eastAsia="標楷體" w:hint="eastAsia"/>
                <w:sz w:val="22"/>
              </w:rPr>
              <w:t>5.4</w:t>
            </w:r>
          </w:p>
        </w:tc>
        <w:tc>
          <w:tcPr>
            <w:tcW w:w="853"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42</w:t>
            </w:r>
            <w:r w:rsidRPr="001B1416">
              <w:rPr>
                <w:rFonts w:eastAsia="標楷體" w:hint="eastAsia"/>
                <w:sz w:val="22"/>
              </w:rPr>
              <w:t>4</w:t>
            </w:r>
            <w:r w:rsidRPr="001B1416">
              <w:rPr>
                <w:rFonts w:eastAsia="標楷體"/>
                <w:sz w:val="22"/>
              </w:rPr>
              <w:t>.</w:t>
            </w:r>
            <w:r w:rsidRPr="001B1416">
              <w:rPr>
                <w:rFonts w:eastAsia="標楷體" w:hint="eastAsia"/>
                <w:sz w:val="22"/>
              </w:rPr>
              <w:t>4</w:t>
            </w:r>
          </w:p>
        </w:tc>
        <w:tc>
          <w:tcPr>
            <w:tcW w:w="81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-3.</w:t>
            </w:r>
            <w:r w:rsidRPr="001B1416">
              <w:rPr>
                <w:rFonts w:eastAsia="標楷體" w:hint="eastAsia"/>
                <w:sz w:val="22"/>
              </w:rPr>
              <w:t>2</w:t>
            </w:r>
          </w:p>
        </w:tc>
        <w:tc>
          <w:tcPr>
            <w:tcW w:w="80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349.9</w:t>
            </w:r>
          </w:p>
        </w:tc>
        <w:tc>
          <w:tcPr>
            <w:tcW w:w="74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-12.7</w:t>
            </w:r>
          </w:p>
        </w:tc>
        <w:tc>
          <w:tcPr>
            <w:tcW w:w="819"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79.2</w:t>
            </w:r>
          </w:p>
        </w:tc>
        <w:tc>
          <w:tcPr>
            <w:tcW w:w="93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sz w:val="22"/>
              </w:rPr>
              <w:t>-0.8</w:t>
            </w:r>
          </w:p>
        </w:tc>
        <w:tc>
          <w:tcPr>
            <w:tcW w:w="853" w:type="dxa"/>
            <w:tcBorders>
              <w:top w:val="nil"/>
              <w:left w:val="single" w:sz="6" w:space="0" w:color="auto"/>
              <w:bottom w:val="nil"/>
              <w:right w:val="nil"/>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11</w:t>
            </w:r>
            <w:r w:rsidRPr="001B1416">
              <w:rPr>
                <w:rFonts w:eastAsia="標楷體" w:hint="eastAsia"/>
                <w:sz w:val="22"/>
              </w:rPr>
              <w:t>月</w:t>
            </w:r>
          </w:p>
        </w:tc>
        <w:tc>
          <w:tcPr>
            <w:tcW w:w="93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p>
        </w:tc>
        <w:tc>
          <w:tcPr>
            <w:tcW w:w="67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-5.5</w:t>
            </w:r>
          </w:p>
        </w:tc>
        <w:tc>
          <w:tcPr>
            <w:tcW w:w="853"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371.8</w:t>
            </w:r>
          </w:p>
        </w:tc>
        <w:tc>
          <w:tcPr>
            <w:tcW w:w="81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-7.6</w:t>
            </w:r>
          </w:p>
        </w:tc>
        <w:tc>
          <w:tcPr>
            <w:tcW w:w="80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322.6</w:t>
            </w:r>
          </w:p>
        </w:tc>
        <w:tc>
          <w:tcPr>
            <w:tcW w:w="740"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-5.8</w:t>
            </w:r>
          </w:p>
        </w:tc>
        <w:tc>
          <w:tcPr>
            <w:tcW w:w="819" w:type="dxa"/>
            <w:tcBorders>
              <w:top w:val="nil"/>
              <w:left w:val="single" w:sz="6" w:space="0" w:color="auto"/>
              <w:bottom w:val="nil"/>
              <w:right w:val="single" w:sz="6" w:space="0" w:color="auto"/>
            </w:tcBorders>
            <w:shd w:val="clear" w:color="auto" w:fill="auto"/>
            <w:vAlign w:val="center"/>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49.2</w:t>
            </w:r>
          </w:p>
        </w:tc>
        <w:tc>
          <w:tcPr>
            <w:tcW w:w="931" w:type="dxa"/>
            <w:tcBorders>
              <w:top w:val="nil"/>
              <w:left w:val="single" w:sz="6" w:space="0" w:color="auto"/>
              <w:bottom w:val="nil"/>
              <w:right w:val="single" w:sz="6" w:space="0" w:color="auto"/>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r w:rsidRPr="001B1416">
              <w:rPr>
                <w:rFonts w:eastAsia="標楷體" w:hint="eastAsia"/>
                <w:sz w:val="22"/>
              </w:rPr>
              <w:t>-0.8</w:t>
            </w:r>
          </w:p>
        </w:tc>
        <w:tc>
          <w:tcPr>
            <w:tcW w:w="853" w:type="dxa"/>
            <w:tcBorders>
              <w:top w:val="nil"/>
              <w:left w:val="single" w:sz="6" w:space="0" w:color="auto"/>
              <w:bottom w:val="nil"/>
              <w:right w:val="nil"/>
            </w:tcBorders>
            <w:shd w:val="clear" w:color="auto" w:fill="auto"/>
          </w:tcPr>
          <w:p w:rsidR="005C319F" w:rsidRPr="001B1416" w:rsidRDefault="005C319F" w:rsidP="005C319F">
            <w:pPr>
              <w:autoSpaceDE w:val="0"/>
              <w:autoSpaceDN w:val="0"/>
              <w:adjustRightInd w:val="0"/>
              <w:snapToGrid w:val="0"/>
              <w:spacing w:line="380" w:lineRule="exact"/>
              <w:jc w:val="center"/>
              <w:rPr>
                <w:rFonts w:eastAsia="標楷體"/>
                <w:sz w:val="22"/>
              </w:rPr>
            </w:pP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12</w:t>
            </w:r>
            <w:r w:rsidRPr="005C319F">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1.8(IV)</w:t>
            </w: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-7.9</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383.5</w:t>
            </w:r>
          </w:p>
        </w:tc>
        <w:tc>
          <w:tcPr>
            <w:tcW w:w="8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-6.4</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331.9</w:t>
            </w:r>
          </w:p>
        </w:tc>
        <w:tc>
          <w:tcPr>
            <w:tcW w:w="7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-10.6</w:t>
            </w:r>
          </w:p>
        </w:tc>
        <w:tc>
          <w:tcPr>
            <w:tcW w:w="819"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51.6</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1.9</w:t>
            </w:r>
            <w:r w:rsidRPr="005C319F">
              <w:rPr>
                <w:rFonts w:eastAsia="標楷體"/>
                <w:color w:val="000000" w:themeColor="text1"/>
                <w:sz w:val="22"/>
              </w:rPr>
              <w:t>(IV)</w:t>
            </w:r>
          </w:p>
        </w:tc>
      </w:tr>
      <w:tr w:rsidR="005C319F" w:rsidRPr="006457AD" w:rsidTr="005C319F">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2016</w:t>
            </w:r>
            <w:r w:rsidRPr="005C319F">
              <w:rPr>
                <w:rFonts w:eastAsia="標楷體" w:hint="eastAsia"/>
                <w:color w:val="000000" w:themeColor="text1"/>
                <w:sz w:val="22"/>
              </w:rPr>
              <w:t>年</w:t>
            </w:r>
          </w:p>
        </w:tc>
        <w:tc>
          <w:tcPr>
            <w:tcW w:w="931"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color w:val="000000" w:themeColor="text1"/>
              </w:rPr>
            </w:pP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color w:val="000000" w:themeColor="text1"/>
              </w:rPr>
            </w:pPr>
            <w:r w:rsidRPr="005C319F">
              <w:rPr>
                <w:color w:val="000000" w:themeColor="text1"/>
              </w:rPr>
              <w:t>0.5</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color w:val="000000" w:themeColor="text1"/>
              </w:rPr>
            </w:pPr>
            <w:r w:rsidRPr="005C319F">
              <w:rPr>
                <w:color w:val="000000" w:themeColor="text1"/>
              </w:rPr>
              <w:t>3,735.0</w:t>
            </w:r>
          </w:p>
        </w:tc>
        <w:tc>
          <w:tcPr>
            <w:tcW w:w="8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color w:val="000000" w:themeColor="text1"/>
              </w:rPr>
            </w:pPr>
            <w:r w:rsidRPr="005C319F">
              <w:rPr>
                <w:color w:val="000000" w:themeColor="text1"/>
              </w:rPr>
              <w:t>-5.9</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color w:val="000000" w:themeColor="text1"/>
              </w:rPr>
            </w:pPr>
            <w:r w:rsidRPr="005C319F">
              <w:rPr>
                <w:color w:val="000000" w:themeColor="text1"/>
              </w:rPr>
              <w:t>3,190.2</w:t>
            </w:r>
          </w:p>
        </w:tc>
        <w:tc>
          <w:tcPr>
            <w:tcW w:w="7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color w:val="000000" w:themeColor="text1"/>
              </w:rPr>
            </w:pPr>
            <w:r w:rsidRPr="005C319F">
              <w:rPr>
                <w:color w:val="000000" w:themeColor="text1"/>
              </w:rPr>
              <w:t>-6.5</w:t>
            </w:r>
          </w:p>
        </w:tc>
        <w:tc>
          <w:tcPr>
            <w:tcW w:w="819"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color w:val="000000" w:themeColor="text1"/>
              </w:rPr>
            </w:pPr>
            <w:r w:rsidRPr="005C319F">
              <w:rPr>
                <w:color w:val="000000" w:themeColor="text1"/>
              </w:rPr>
              <w:t>546.3</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color w:val="000000" w:themeColor="text1"/>
              </w:rPr>
            </w:pPr>
            <w:r w:rsidRPr="005C319F">
              <w:rPr>
                <w:color w:val="000000" w:themeColor="text1"/>
              </w:rPr>
              <w:t>-0.5</w:t>
            </w:r>
          </w:p>
        </w:tc>
        <w:tc>
          <w:tcPr>
            <w:tcW w:w="853" w:type="dxa"/>
            <w:tcBorders>
              <w:top w:val="nil"/>
              <w:left w:val="single" w:sz="6" w:space="0" w:color="auto"/>
              <w:bottom w:val="nil"/>
              <w:right w:val="nil"/>
            </w:tcBorders>
            <w:shd w:val="clear" w:color="auto" w:fill="auto"/>
            <w:vAlign w:val="center"/>
          </w:tcPr>
          <w:p w:rsidR="005C319F" w:rsidRPr="005C319F" w:rsidRDefault="005C319F" w:rsidP="005C319F">
            <w:pPr>
              <w:jc w:val="center"/>
              <w:rPr>
                <w:color w:val="000000" w:themeColor="text1"/>
              </w:rPr>
            </w:pPr>
          </w:p>
        </w:tc>
      </w:tr>
      <w:tr w:rsidR="005C319F" w:rsidRPr="006457AD" w:rsidTr="005C319F">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w:t>
            </w:r>
            <w:r w:rsidRPr="005C319F">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1.1</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353.6</w:t>
            </w:r>
          </w:p>
        </w:tc>
        <w:tc>
          <w:tcPr>
            <w:tcW w:w="8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-15.1</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292.9</w:t>
            </w:r>
          </w:p>
        </w:tc>
        <w:tc>
          <w:tcPr>
            <w:tcW w:w="7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-13.6</w:t>
            </w:r>
          </w:p>
        </w:tc>
        <w:tc>
          <w:tcPr>
            <w:tcW w:w="819"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60.7</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-0.6</w:t>
            </w:r>
          </w:p>
        </w:tc>
        <w:tc>
          <w:tcPr>
            <w:tcW w:w="853" w:type="dxa"/>
            <w:tcBorders>
              <w:top w:val="nil"/>
              <w:left w:val="single" w:sz="6" w:space="0" w:color="auto"/>
              <w:bottom w:val="nil"/>
              <w:right w:val="nil"/>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w:t>
            </w:r>
            <w:r w:rsidRPr="005C319F">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-3.7</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320.7</w:t>
            </w:r>
          </w:p>
        </w:tc>
        <w:tc>
          <w:tcPr>
            <w:tcW w:w="8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-3.3</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293.2</w:t>
            </w:r>
          </w:p>
        </w:tc>
        <w:tc>
          <w:tcPr>
            <w:tcW w:w="7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2.2</w:t>
            </w:r>
          </w:p>
        </w:tc>
        <w:tc>
          <w:tcPr>
            <w:tcW w:w="819"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28.5</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-0.8</w:t>
            </w:r>
          </w:p>
        </w:tc>
        <w:tc>
          <w:tcPr>
            <w:tcW w:w="853" w:type="dxa"/>
            <w:tcBorders>
              <w:top w:val="nil"/>
              <w:left w:val="single" w:sz="6" w:space="0" w:color="auto"/>
              <w:bottom w:val="nil"/>
              <w:right w:val="nil"/>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w:t>
            </w:r>
            <w:r w:rsidRPr="005C319F">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2.0</w:t>
            </w:r>
            <w:r w:rsidRPr="005C319F">
              <w:rPr>
                <w:rFonts w:eastAsia="標楷體"/>
                <w:color w:val="000000" w:themeColor="text1"/>
                <w:sz w:val="22"/>
              </w:rPr>
              <w:t>(I)</w:t>
            </w: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0.1</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379.2</w:t>
            </w:r>
          </w:p>
        </w:tc>
        <w:tc>
          <w:tcPr>
            <w:tcW w:w="8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-14.3</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329.7</w:t>
            </w:r>
          </w:p>
        </w:tc>
        <w:tc>
          <w:tcPr>
            <w:tcW w:w="7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-9.0</w:t>
            </w:r>
          </w:p>
        </w:tc>
        <w:tc>
          <w:tcPr>
            <w:tcW w:w="819"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49.5</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-1.0</w:t>
            </w:r>
          </w:p>
        </w:tc>
        <w:tc>
          <w:tcPr>
            <w:tcW w:w="853" w:type="dxa"/>
            <w:tcBorders>
              <w:top w:val="nil"/>
              <w:left w:val="single" w:sz="6" w:space="0" w:color="auto"/>
              <w:bottom w:val="nil"/>
              <w:right w:val="nil"/>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1.9(I)</w:t>
            </w: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4</w:t>
            </w:r>
            <w:r w:rsidRPr="005C319F">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3.0</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-8.1</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316.3</w:t>
            </w:r>
          </w:p>
        </w:tc>
        <w:tc>
          <w:tcPr>
            <w:tcW w:w="7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-12.0</w:t>
            </w:r>
          </w:p>
        </w:tc>
        <w:tc>
          <w:tcPr>
            <w:tcW w:w="819"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62.5</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-0.5</w:t>
            </w:r>
          </w:p>
        </w:tc>
        <w:tc>
          <w:tcPr>
            <w:tcW w:w="853" w:type="dxa"/>
            <w:tcBorders>
              <w:top w:val="nil"/>
              <w:left w:val="single" w:sz="6" w:space="0" w:color="auto"/>
              <w:bottom w:val="nil"/>
              <w:right w:val="nil"/>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color w:val="000000" w:themeColor="text1"/>
                <w:sz w:val="22"/>
              </w:rPr>
              <w:t>5</w:t>
            </w:r>
            <w:r w:rsidRPr="005C319F">
              <w:rPr>
                <w:rFonts w:eastAsia="標楷體"/>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0.9</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378.8</w:t>
            </w:r>
          </w:p>
        </w:tc>
        <w:tc>
          <w:tcPr>
            <w:tcW w:w="8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-2.2</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323.6</w:t>
            </w:r>
          </w:p>
        </w:tc>
        <w:tc>
          <w:tcPr>
            <w:tcW w:w="7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-0.9</w:t>
            </w:r>
          </w:p>
        </w:tc>
        <w:tc>
          <w:tcPr>
            <w:tcW w:w="819"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55.2</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-1.6</w:t>
            </w:r>
          </w:p>
        </w:tc>
        <w:tc>
          <w:tcPr>
            <w:tcW w:w="853" w:type="dxa"/>
            <w:tcBorders>
              <w:top w:val="nil"/>
              <w:left w:val="single" w:sz="6" w:space="0" w:color="auto"/>
              <w:bottom w:val="nil"/>
              <w:right w:val="nil"/>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6</w:t>
            </w:r>
            <w:r w:rsidRPr="005C319F">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2.0(II)</w:t>
            </w: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-0.3</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388.4</w:t>
            </w:r>
          </w:p>
        </w:tc>
        <w:tc>
          <w:tcPr>
            <w:tcW w:w="8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-3.6</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335.5</w:t>
            </w:r>
          </w:p>
        </w:tc>
        <w:tc>
          <w:tcPr>
            <w:tcW w:w="7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-6.6</w:t>
            </w:r>
          </w:p>
        </w:tc>
        <w:tc>
          <w:tcPr>
            <w:tcW w:w="819"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52.9</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0.7</w:t>
            </w:r>
          </w:p>
        </w:tc>
        <w:tc>
          <w:tcPr>
            <w:tcW w:w="853" w:type="dxa"/>
            <w:tcBorders>
              <w:top w:val="nil"/>
              <w:left w:val="single" w:sz="6" w:space="0" w:color="auto"/>
              <w:bottom w:val="nil"/>
              <w:right w:val="nil"/>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2.1</w:t>
            </w:r>
            <w:r w:rsidRPr="005C319F">
              <w:rPr>
                <w:rFonts w:eastAsia="標楷體"/>
                <w:color w:val="000000" w:themeColor="text1"/>
                <w:sz w:val="22"/>
              </w:rPr>
              <w:t>(II</w:t>
            </w:r>
            <w:r w:rsidRPr="005C319F">
              <w:rPr>
                <w:rFonts w:eastAsia="標楷體" w:hint="eastAsia"/>
                <w:color w:val="000000" w:themeColor="text1"/>
                <w:sz w:val="22"/>
              </w:rPr>
              <w:t>)</w:t>
            </w: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7</w:t>
            </w:r>
            <w:r w:rsidRPr="005C319F">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-3.5</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372.7</w:t>
            </w:r>
          </w:p>
        </w:tc>
        <w:tc>
          <w:tcPr>
            <w:tcW w:w="8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-3.6</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315.9</w:t>
            </w:r>
          </w:p>
        </w:tc>
        <w:tc>
          <w:tcPr>
            <w:tcW w:w="7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-12.1</w:t>
            </w:r>
          </w:p>
        </w:tc>
        <w:tc>
          <w:tcPr>
            <w:tcW w:w="819"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56.8</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-0.7</w:t>
            </w:r>
          </w:p>
        </w:tc>
        <w:tc>
          <w:tcPr>
            <w:tcW w:w="853" w:type="dxa"/>
            <w:tcBorders>
              <w:top w:val="nil"/>
              <w:left w:val="single" w:sz="6" w:space="0" w:color="auto"/>
              <w:bottom w:val="nil"/>
              <w:right w:val="nil"/>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8</w:t>
            </w:r>
            <w:r w:rsidRPr="005C319F">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0.5</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383.9</w:t>
            </w:r>
          </w:p>
        </w:tc>
        <w:tc>
          <w:tcPr>
            <w:tcW w:w="8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2.2</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331.0</w:t>
            </w:r>
          </w:p>
        </w:tc>
        <w:tc>
          <w:tcPr>
            <w:tcW w:w="7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-1.2</w:t>
            </w:r>
          </w:p>
        </w:tc>
        <w:tc>
          <w:tcPr>
            <w:tcW w:w="819"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52.9</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-0.2</w:t>
            </w:r>
          </w:p>
        </w:tc>
        <w:tc>
          <w:tcPr>
            <w:tcW w:w="853" w:type="dxa"/>
            <w:tcBorders>
              <w:top w:val="nil"/>
              <w:left w:val="single" w:sz="6" w:space="0" w:color="auto"/>
              <w:bottom w:val="nil"/>
              <w:right w:val="nil"/>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r>
      <w:tr w:rsidR="005C319F" w:rsidRPr="006457AD" w:rsidTr="00DB0962">
        <w:trPr>
          <w:cantSplit/>
          <w:trHeight w:val="283"/>
          <w:jc w:val="center"/>
        </w:trPr>
        <w:tc>
          <w:tcPr>
            <w:tcW w:w="895" w:type="dxa"/>
            <w:tcBorders>
              <w:top w:val="nil"/>
              <w:left w:val="nil"/>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9</w:t>
            </w:r>
            <w:r w:rsidRPr="005C319F">
              <w:rPr>
                <w:rFonts w:eastAsia="標楷體" w:hint="eastAsia"/>
                <w:color w:val="000000" w:themeColor="text1"/>
                <w:sz w:val="22"/>
              </w:rPr>
              <w:t>月</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0.6(III)</w:t>
            </w:r>
          </w:p>
        </w:tc>
        <w:tc>
          <w:tcPr>
            <w:tcW w:w="67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6.7</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393.7</w:t>
            </w:r>
          </w:p>
        </w:tc>
        <w:tc>
          <w:tcPr>
            <w:tcW w:w="8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-1.4</w:t>
            </w:r>
          </w:p>
        </w:tc>
        <w:tc>
          <w:tcPr>
            <w:tcW w:w="80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323.3</w:t>
            </w:r>
          </w:p>
        </w:tc>
        <w:tc>
          <w:tcPr>
            <w:tcW w:w="7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-6.2</w:t>
            </w:r>
          </w:p>
        </w:tc>
        <w:tc>
          <w:tcPr>
            <w:tcW w:w="819"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70.6</w:t>
            </w:r>
          </w:p>
        </w:tc>
        <w:tc>
          <w:tcPr>
            <w:tcW w:w="931" w:type="dxa"/>
            <w:tcBorders>
              <w:top w:val="nil"/>
              <w:left w:val="single" w:sz="6" w:space="0" w:color="auto"/>
              <w:bottom w:val="nil"/>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-0.1</w:t>
            </w:r>
          </w:p>
        </w:tc>
        <w:tc>
          <w:tcPr>
            <w:tcW w:w="853" w:type="dxa"/>
            <w:tcBorders>
              <w:top w:val="nil"/>
              <w:left w:val="single" w:sz="6" w:space="0" w:color="auto"/>
              <w:bottom w:val="nil"/>
              <w:right w:val="nil"/>
            </w:tcBorders>
            <w:shd w:val="clear" w:color="auto" w:fill="auto"/>
          </w:tcPr>
          <w:p w:rsidR="005C319F" w:rsidRPr="005C319F" w:rsidRDefault="00A51AA7" w:rsidP="005C319F">
            <w:pPr>
              <w:autoSpaceDE w:val="0"/>
              <w:autoSpaceDN w:val="0"/>
              <w:adjustRightInd w:val="0"/>
              <w:snapToGrid w:val="0"/>
              <w:spacing w:line="380" w:lineRule="exact"/>
              <w:jc w:val="center"/>
              <w:rPr>
                <w:rFonts w:eastAsia="標楷體"/>
                <w:color w:val="000000" w:themeColor="text1"/>
                <w:sz w:val="22"/>
              </w:rPr>
            </w:pPr>
            <w:r>
              <w:rPr>
                <w:rFonts w:eastAsia="標楷體" w:hint="eastAsia"/>
                <w:color w:val="000000" w:themeColor="text1"/>
                <w:sz w:val="22"/>
              </w:rPr>
              <w:t>2.1(III)</w:t>
            </w:r>
          </w:p>
        </w:tc>
      </w:tr>
      <w:tr w:rsidR="005C319F" w:rsidRPr="00E340E5" w:rsidTr="00DB0962">
        <w:trPr>
          <w:cantSplit/>
          <w:trHeight w:val="283"/>
          <w:jc w:val="center"/>
        </w:trPr>
        <w:tc>
          <w:tcPr>
            <w:tcW w:w="895" w:type="dxa"/>
            <w:tcBorders>
              <w:top w:val="nil"/>
              <w:left w:val="nil"/>
              <w:bottom w:val="single" w:sz="4" w:space="0" w:color="auto"/>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10</w:t>
            </w:r>
            <w:r w:rsidRPr="005C319F">
              <w:rPr>
                <w:rFonts w:eastAsia="標楷體" w:hint="eastAsia"/>
                <w:color w:val="000000" w:themeColor="text1"/>
                <w:sz w:val="22"/>
              </w:rPr>
              <w:t>月</w:t>
            </w:r>
          </w:p>
        </w:tc>
        <w:tc>
          <w:tcPr>
            <w:tcW w:w="931" w:type="dxa"/>
            <w:tcBorders>
              <w:top w:val="nil"/>
              <w:left w:val="single" w:sz="6" w:space="0" w:color="auto"/>
              <w:bottom w:val="single" w:sz="4" w:space="0" w:color="auto"/>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c>
          <w:tcPr>
            <w:tcW w:w="671" w:type="dxa"/>
            <w:tcBorders>
              <w:top w:val="nil"/>
              <w:left w:val="single" w:sz="6" w:space="0" w:color="auto"/>
              <w:bottom w:val="single" w:sz="4" w:space="0" w:color="auto"/>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w:t>
            </w:r>
          </w:p>
        </w:tc>
        <w:tc>
          <w:tcPr>
            <w:tcW w:w="853" w:type="dxa"/>
            <w:tcBorders>
              <w:top w:val="nil"/>
              <w:left w:val="single" w:sz="6" w:space="0" w:color="auto"/>
              <w:bottom w:val="single" w:sz="4" w:space="0" w:color="auto"/>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385.2</w:t>
            </w:r>
          </w:p>
        </w:tc>
        <w:tc>
          <w:tcPr>
            <w:tcW w:w="810" w:type="dxa"/>
            <w:tcBorders>
              <w:top w:val="nil"/>
              <w:left w:val="single" w:sz="6" w:space="0" w:color="auto"/>
              <w:bottom w:val="single" w:sz="4" w:space="0" w:color="auto"/>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-9.2</w:t>
            </w:r>
          </w:p>
        </w:tc>
        <w:tc>
          <w:tcPr>
            <w:tcW w:w="801" w:type="dxa"/>
            <w:tcBorders>
              <w:top w:val="nil"/>
              <w:left w:val="single" w:sz="6" w:space="0" w:color="auto"/>
              <w:bottom w:val="single" w:sz="4" w:space="0" w:color="auto"/>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328.8</w:t>
            </w:r>
          </w:p>
        </w:tc>
        <w:tc>
          <w:tcPr>
            <w:tcW w:w="740" w:type="dxa"/>
            <w:tcBorders>
              <w:top w:val="nil"/>
              <w:left w:val="single" w:sz="6" w:space="0" w:color="auto"/>
              <w:bottom w:val="single" w:sz="4" w:space="0" w:color="auto"/>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-6.0</w:t>
            </w:r>
          </w:p>
        </w:tc>
        <w:tc>
          <w:tcPr>
            <w:tcW w:w="819" w:type="dxa"/>
            <w:tcBorders>
              <w:top w:val="nil"/>
              <w:left w:val="single" w:sz="6" w:space="0" w:color="auto"/>
              <w:bottom w:val="single" w:sz="4" w:space="0" w:color="auto"/>
              <w:right w:val="single" w:sz="6" w:space="0" w:color="auto"/>
            </w:tcBorders>
            <w:shd w:val="clear" w:color="auto" w:fill="auto"/>
            <w:vAlign w:val="center"/>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56.7</w:t>
            </w:r>
          </w:p>
        </w:tc>
        <w:tc>
          <w:tcPr>
            <w:tcW w:w="931" w:type="dxa"/>
            <w:tcBorders>
              <w:top w:val="nil"/>
              <w:left w:val="single" w:sz="6" w:space="0" w:color="auto"/>
              <w:bottom w:val="single" w:sz="4" w:space="0" w:color="auto"/>
              <w:right w:val="single" w:sz="6" w:space="0" w:color="auto"/>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r w:rsidRPr="005C319F">
              <w:rPr>
                <w:rFonts w:eastAsia="標楷體" w:hint="eastAsia"/>
                <w:color w:val="000000" w:themeColor="text1"/>
                <w:sz w:val="22"/>
              </w:rPr>
              <w:t>-</w:t>
            </w:r>
          </w:p>
        </w:tc>
        <w:tc>
          <w:tcPr>
            <w:tcW w:w="853" w:type="dxa"/>
            <w:tcBorders>
              <w:top w:val="nil"/>
              <w:left w:val="single" w:sz="6" w:space="0" w:color="auto"/>
              <w:bottom w:val="single" w:sz="4" w:space="0" w:color="auto"/>
              <w:right w:val="nil"/>
            </w:tcBorders>
            <w:shd w:val="clear" w:color="auto" w:fill="auto"/>
          </w:tcPr>
          <w:p w:rsidR="005C319F" w:rsidRPr="005C319F" w:rsidRDefault="005C319F" w:rsidP="005C319F">
            <w:pPr>
              <w:autoSpaceDE w:val="0"/>
              <w:autoSpaceDN w:val="0"/>
              <w:adjustRightInd w:val="0"/>
              <w:snapToGrid w:val="0"/>
              <w:spacing w:line="380" w:lineRule="exact"/>
              <w:jc w:val="center"/>
              <w:rPr>
                <w:rFonts w:eastAsia="標楷體"/>
                <w:color w:val="000000" w:themeColor="text1"/>
                <w:sz w:val="22"/>
              </w:rPr>
            </w:pPr>
          </w:p>
        </w:tc>
      </w:tr>
    </w:tbl>
    <w:p w:rsidR="00C55CF9" w:rsidRPr="009718D7" w:rsidRDefault="00C55CF9" w:rsidP="00C55CF9">
      <w:pPr>
        <w:snapToGrid w:val="0"/>
        <w:spacing w:before="120"/>
        <w:ind w:rightChars="13" w:right="31"/>
        <w:rPr>
          <w:b/>
        </w:rPr>
      </w:pPr>
      <w:r>
        <w:rPr>
          <w:rFonts w:eastAsia="標楷體" w:hint="eastAsia"/>
          <w:sz w:val="22"/>
          <w:szCs w:val="22"/>
        </w:rPr>
        <w:t xml:space="preserve"> </w:t>
      </w:r>
      <w:r w:rsidRPr="0033005B">
        <w:rPr>
          <w:rFonts w:eastAsia="標楷體"/>
          <w:sz w:val="22"/>
          <w:szCs w:val="22"/>
          <w:lang w:val="zh-TW"/>
        </w:rPr>
        <w:t>資料來源：新加坡統計局。</w:t>
      </w:r>
    </w:p>
    <w:p w:rsidR="00153EA4" w:rsidRPr="008B379D" w:rsidRDefault="00153EA4" w:rsidP="006D20BB">
      <w:pPr>
        <w:wordWrap w:val="0"/>
        <w:snapToGrid w:val="0"/>
        <w:ind w:rightChars="13" w:right="31"/>
        <w:rPr>
          <w:rFonts w:eastAsia="標楷體"/>
          <w:b/>
          <w:bCs/>
          <w:color w:val="FF0000"/>
          <w:sz w:val="40"/>
          <w:szCs w:val="36"/>
        </w:rPr>
      </w:pPr>
      <w:r w:rsidRPr="008B379D">
        <w:rPr>
          <w:rFonts w:eastAsia="標楷體"/>
          <w:b/>
          <w:bCs/>
          <w:color w:val="FF0000"/>
          <w:sz w:val="40"/>
          <w:szCs w:val="36"/>
        </w:rPr>
        <w:br w:type="page"/>
      </w:r>
    </w:p>
    <w:p w:rsidR="00153EA4" w:rsidRPr="009718D7" w:rsidRDefault="00153EA4" w:rsidP="00EE3D28">
      <w:pPr>
        <w:pStyle w:val="k3a"/>
        <w:numPr>
          <w:ilvl w:val="0"/>
          <w:numId w:val="10"/>
        </w:numPr>
        <w:tabs>
          <w:tab w:val="left" w:pos="540"/>
        </w:tabs>
        <w:spacing w:before="180" w:line="240" w:lineRule="atLeast"/>
        <w:ind w:leftChars="0" w:left="567" w:right="0" w:firstLineChars="0" w:hanging="567"/>
        <w:rPr>
          <w:b/>
          <w:szCs w:val="28"/>
        </w:rPr>
      </w:pPr>
      <w:r w:rsidRPr="009718D7">
        <w:rPr>
          <w:b/>
          <w:szCs w:val="28"/>
        </w:rPr>
        <w:lastRenderedPageBreak/>
        <w:t>香港</w:t>
      </w:r>
    </w:p>
    <w:p w:rsidR="008D44E7" w:rsidRPr="00822201" w:rsidRDefault="005C319F" w:rsidP="008D44E7">
      <w:pPr>
        <w:pStyle w:val="afffff"/>
        <w:numPr>
          <w:ilvl w:val="0"/>
          <w:numId w:val="12"/>
        </w:numPr>
        <w:spacing w:before="180"/>
        <w:ind w:leftChars="0" w:left="709" w:firstLineChars="0" w:hanging="567"/>
        <w:rPr>
          <w:rFonts w:ascii="Times New Roman" w:eastAsia="標楷體" w:hAnsi="Times New Roman"/>
          <w:sz w:val="28"/>
          <w:szCs w:val="28"/>
        </w:rPr>
      </w:pPr>
      <w:r w:rsidRPr="005C319F">
        <w:rPr>
          <w:rFonts w:ascii="Times New Roman" w:eastAsia="標楷體" w:hAnsi="Times New Roman" w:hint="eastAsia"/>
          <w:sz w:val="28"/>
          <w:szCs w:val="28"/>
        </w:rPr>
        <w:t>香港政府於今年</w:t>
      </w:r>
      <w:r w:rsidRPr="005C319F">
        <w:rPr>
          <w:rFonts w:ascii="Times New Roman" w:eastAsia="標楷體" w:hAnsi="Times New Roman" w:hint="eastAsia"/>
          <w:sz w:val="28"/>
          <w:szCs w:val="28"/>
        </w:rPr>
        <w:t>11</w:t>
      </w:r>
      <w:r w:rsidRPr="005C319F">
        <w:rPr>
          <w:rFonts w:ascii="Times New Roman" w:eastAsia="標楷體" w:hAnsi="Times New Roman" w:hint="eastAsia"/>
          <w:sz w:val="28"/>
          <w:szCs w:val="28"/>
        </w:rPr>
        <w:t>月</w:t>
      </w:r>
      <w:r w:rsidRPr="005C319F">
        <w:rPr>
          <w:rFonts w:ascii="Times New Roman" w:eastAsia="標楷體" w:hAnsi="Times New Roman" w:hint="eastAsia"/>
          <w:sz w:val="28"/>
          <w:szCs w:val="28"/>
        </w:rPr>
        <w:t>11</w:t>
      </w:r>
      <w:r w:rsidRPr="005C319F">
        <w:rPr>
          <w:rFonts w:ascii="Times New Roman" w:eastAsia="標楷體" w:hAnsi="Times New Roman" w:hint="eastAsia"/>
          <w:sz w:val="28"/>
          <w:szCs w:val="28"/>
        </w:rPr>
        <w:t>日發表《</w:t>
      </w:r>
      <w:r w:rsidRPr="005C319F">
        <w:rPr>
          <w:rFonts w:ascii="Times New Roman" w:eastAsia="標楷體" w:hAnsi="Times New Roman" w:hint="eastAsia"/>
          <w:sz w:val="28"/>
          <w:szCs w:val="28"/>
        </w:rPr>
        <w:t>2016</w:t>
      </w:r>
      <w:r w:rsidRPr="005C319F">
        <w:rPr>
          <w:rFonts w:ascii="Times New Roman" w:eastAsia="標楷體" w:hAnsi="Times New Roman" w:hint="eastAsia"/>
          <w:sz w:val="28"/>
          <w:szCs w:val="28"/>
        </w:rPr>
        <w:t>年第三季經濟報告》，公布第</w:t>
      </w:r>
      <w:r w:rsidR="00A51AA7">
        <w:rPr>
          <w:rFonts w:ascii="Times New Roman" w:eastAsia="標楷體" w:hAnsi="Times New Roman" w:hint="eastAsia"/>
          <w:sz w:val="28"/>
          <w:szCs w:val="28"/>
        </w:rPr>
        <w:t>3</w:t>
      </w:r>
      <w:r w:rsidRPr="005C319F">
        <w:rPr>
          <w:rFonts w:ascii="Times New Roman" w:eastAsia="標楷體" w:hAnsi="Times New Roman" w:hint="eastAsia"/>
          <w:sz w:val="28"/>
          <w:szCs w:val="28"/>
        </w:rPr>
        <w:t>季經濟成長率</w:t>
      </w:r>
      <w:r w:rsidRPr="005C319F">
        <w:rPr>
          <w:rFonts w:ascii="Times New Roman" w:eastAsia="標楷體" w:hAnsi="Times New Roman" w:hint="eastAsia"/>
          <w:sz w:val="28"/>
          <w:szCs w:val="28"/>
        </w:rPr>
        <w:t>1.9%</w:t>
      </w:r>
      <w:r w:rsidRPr="005C319F">
        <w:rPr>
          <w:rFonts w:ascii="Times New Roman" w:eastAsia="標楷體" w:hAnsi="Times New Roman" w:hint="eastAsia"/>
          <w:sz w:val="28"/>
          <w:szCs w:val="28"/>
        </w:rPr>
        <w:t>，累計今年前</w:t>
      </w:r>
      <w:r w:rsidRPr="005C319F">
        <w:rPr>
          <w:rFonts w:ascii="Times New Roman" w:eastAsia="標楷體" w:hAnsi="Times New Roman" w:hint="eastAsia"/>
          <w:sz w:val="28"/>
          <w:szCs w:val="28"/>
        </w:rPr>
        <w:t>3</w:t>
      </w:r>
      <w:r w:rsidRPr="005C319F">
        <w:rPr>
          <w:rFonts w:ascii="Times New Roman" w:eastAsia="標楷體" w:hAnsi="Times New Roman" w:hint="eastAsia"/>
          <w:sz w:val="28"/>
          <w:szCs w:val="28"/>
        </w:rPr>
        <w:t>季經濟成長率</w:t>
      </w:r>
      <w:r w:rsidRPr="005C319F">
        <w:rPr>
          <w:rFonts w:ascii="Times New Roman" w:eastAsia="標楷體" w:hAnsi="Times New Roman" w:hint="eastAsia"/>
          <w:sz w:val="28"/>
          <w:szCs w:val="28"/>
        </w:rPr>
        <w:t>1.4%</w:t>
      </w:r>
      <w:r w:rsidRPr="005C319F">
        <w:rPr>
          <w:rFonts w:ascii="Times New Roman" w:eastAsia="標楷體" w:hAnsi="Times New Roman" w:hint="eastAsia"/>
          <w:sz w:val="28"/>
          <w:szCs w:val="28"/>
        </w:rPr>
        <w:t>。展望未來，全球經濟情勢雖逐漸回穩，但仍面臨</w:t>
      </w:r>
      <w:proofErr w:type="gramStart"/>
      <w:r w:rsidRPr="005C319F">
        <w:rPr>
          <w:rFonts w:ascii="Times New Roman" w:eastAsia="標楷體" w:hAnsi="Times New Roman" w:hint="eastAsia"/>
          <w:sz w:val="28"/>
          <w:szCs w:val="28"/>
        </w:rPr>
        <w:t>英國脫歐事件</w:t>
      </w:r>
      <w:proofErr w:type="gramEnd"/>
      <w:r w:rsidRPr="005C319F">
        <w:rPr>
          <w:rFonts w:ascii="Times New Roman" w:eastAsia="標楷體" w:hAnsi="Times New Roman" w:hint="eastAsia"/>
          <w:sz w:val="28"/>
          <w:szCs w:val="28"/>
        </w:rPr>
        <w:t>後續發展、美國升息及大選後政策變化等不穩定因素，預測香港今年經濟成長率</w:t>
      </w:r>
      <w:r w:rsidRPr="005C319F">
        <w:rPr>
          <w:rFonts w:ascii="Times New Roman" w:eastAsia="標楷體" w:hAnsi="Times New Roman" w:hint="eastAsia"/>
          <w:sz w:val="28"/>
          <w:szCs w:val="28"/>
        </w:rPr>
        <w:t>1.5%</w:t>
      </w:r>
      <w:r w:rsidRPr="005C319F">
        <w:rPr>
          <w:rFonts w:ascii="Times New Roman" w:eastAsia="標楷體" w:hAnsi="Times New Roman" w:hint="eastAsia"/>
          <w:sz w:val="28"/>
          <w:szCs w:val="28"/>
        </w:rPr>
        <w:t>。</w:t>
      </w:r>
    </w:p>
    <w:p w:rsidR="008D44E7" w:rsidRPr="00822201" w:rsidRDefault="005C319F" w:rsidP="008D44E7">
      <w:pPr>
        <w:pStyle w:val="afffff"/>
        <w:numPr>
          <w:ilvl w:val="0"/>
          <w:numId w:val="12"/>
        </w:numPr>
        <w:snapToGrid w:val="0"/>
        <w:spacing w:before="180" w:line="300" w:lineRule="auto"/>
        <w:ind w:leftChars="0" w:left="709" w:rightChars="-95" w:right="-228" w:firstLineChars="0" w:hanging="567"/>
        <w:rPr>
          <w:rFonts w:ascii="Times New Roman" w:eastAsia="標楷體" w:hAnsi="Times New Roman"/>
          <w:sz w:val="28"/>
          <w:szCs w:val="28"/>
        </w:rPr>
      </w:pPr>
      <w:r w:rsidRPr="005C319F">
        <w:rPr>
          <w:rFonts w:ascii="Times New Roman" w:eastAsia="標楷體" w:hAnsi="Times New Roman"/>
          <w:sz w:val="28"/>
          <w:szCs w:val="28"/>
        </w:rPr>
        <w:t>香港今年</w:t>
      </w:r>
      <w:r w:rsidRPr="005C319F">
        <w:rPr>
          <w:rFonts w:ascii="Times New Roman" w:eastAsia="標楷體" w:hAnsi="Times New Roman" w:hint="eastAsia"/>
          <w:sz w:val="28"/>
          <w:szCs w:val="28"/>
        </w:rPr>
        <w:t>9</w:t>
      </w:r>
      <w:r w:rsidRPr="005C319F">
        <w:rPr>
          <w:rFonts w:ascii="Times New Roman" w:eastAsia="標楷體" w:hAnsi="Times New Roman"/>
          <w:sz w:val="28"/>
          <w:szCs w:val="28"/>
        </w:rPr>
        <w:t>月出口額</w:t>
      </w:r>
      <w:r w:rsidRPr="005C319F">
        <w:rPr>
          <w:rFonts w:ascii="Times New Roman" w:eastAsia="標楷體" w:hAnsi="Times New Roman"/>
          <w:sz w:val="28"/>
          <w:szCs w:val="28"/>
        </w:rPr>
        <w:t>3,</w:t>
      </w:r>
      <w:r w:rsidRPr="005C319F">
        <w:rPr>
          <w:rFonts w:ascii="Times New Roman" w:eastAsia="標楷體" w:hAnsi="Times New Roman" w:hint="eastAsia"/>
          <w:sz w:val="28"/>
          <w:szCs w:val="28"/>
        </w:rPr>
        <w:t>280</w:t>
      </w:r>
      <w:r w:rsidRPr="005C319F">
        <w:rPr>
          <w:rFonts w:ascii="Times New Roman" w:eastAsia="標楷體" w:hAnsi="Times New Roman"/>
          <w:sz w:val="28"/>
          <w:szCs w:val="28"/>
        </w:rPr>
        <w:t>億港元，較上年</w:t>
      </w:r>
      <w:r w:rsidRPr="005C319F">
        <w:rPr>
          <w:rFonts w:ascii="Times New Roman" w:eastAsia="標楷體" w:hAnsi="Times New Roman" w:hint="eastAsia"/>
          <w:sz w:val="28"/>
          <w:szCs w:val="28"/>
        </w:rPr>
        <w:t>增加</w:t>
      </w:r>
      <w:r w:rsidRPr="005C319F">
        <w:rPr>
          <w:rFonts w:ascii="Times New Roman" w:eastAsia="標楷體" w:hAnsi="Times New Roman" w:hint="eastAsia"/>
          <w:sz w:val="28"/>
          <w:szCs w:val="28"/>
        </w:rPr>
        <w:t>3.6</w:t>
      </w:r>
      <w:r w:rsidRPr="005C319F">
        <w:rPr>
          <w:rFonts w:ascii="Times New Roman" w:eastAsia="標楷體" w:hAnsi="Times New Roman"/>
          <w:sz w:val="28"/>
          <w:szCs w:val="28"/>
        </w:rPr>
        <w:t>%</w:t>
      </w:r>
      <w:r w:rsidRPr="005C319F">
        <w:rPr>
          <w:rFonts w:ascii="Times New Roman" w:eastAsia="標楷體" w:hAnsi="Times New Roman"/>
          <w:sz w:val="28"/>
          <w:szCs w:val="28"/>
        </w:rPr>
        <w:t>，進口額</w:t>
      </w:r>
      <w:r w:rsidRPr="005C319F">
        <w:rPr>
          <w:rFonts w:ascii="Times New Roman" w:eastAsia="標楷體" w:hAnsi="Times New Roman"/>
          <w:sz w:val="28"/>
          <w:szCs w:val="28"/>
        </w:rPr>
        <w:t>3</w:t>
      </w:r>
      <w:r w:rsidRPr="005C319F">
        <w:rPr>
          <w:rFonts w:ascii="Times New Roman" w:eastAsia="標楷體" w:hAnsi="Times New Roman" w:hint="eastAsia"/>
          <w:sz w:val="28"/>
          <w:szCs w:val="28"/>
        </w:rPr>
        <w:t>,677</w:t>
      </w:r>
      <w:r w:rsidRPr="005C319F">
        <w:rPr>
          <w:rFonts w:ascii="Times New Roman" w:eastAsia="標楷體" w:hAnsi="Times New Roman"/>
          <w:sz w:val="28"/>
          <w:szCs w:val="28"/>
        </w:rPr>
        <w:t>億港元，</w:t>
      </w:r>
      <w:r w:rsidRPr="005C319F">
        <w:rPr>
          <w:rFonts w:ascii="Times New Roman" w:eastAsia="標楷體" w:hAnsi="Times New Roman" w:hint="eastAsia"/>
          <w:sz w:val="28"/>
          <w:szCs w:val="28"/>
        </w:rPr>
        <w:t>增加</w:t>
      </w:r>
      <w:r w:rsidRPr="005C319F">
        <w:rPr>
          <w:rFonts w:ascii="Times New Roman" w:eastAsia="標楷體" w:hAnsi="Times New Roman" w:hint="eastAsia"/>
          <w:sz w:val="28"/>
          <w:szCs w:val="28"/>
        </w:rPr>
        <w:t>4.1</w:t>
      </w:r>
      <w:r w:rsidRPr="005C319F">
        <w:rPr>
          <w:rFonts w:ascii="Times New Roman" w:eastAsia="標楷體" w:hAnsi="Times New Roman"/>
          <w:sz w:val="28"/>
          <w:szCs w:val="28"/>
        </w:rPr>
        <w:t>%</w:t>
      </w:r>
      <w:r w:rsidRPr="005C319F">
        <w:rPr>
          <w:rFonts w:ascii="Times New Roman" w:eastAsia="標楷體" w:hAnsi="Times New Roman"/>
          <w:sz w:val="28"/>
          <w:szCs w:val="28"/>
        </w:rPr>
        <w:t>。</w:t>
      </w:r>
      <w:r w:rsidRPr="005C319F">
        <w:rPr>
          <w:rFonts w:ascii="Times New Roman" w:eastAsia="標楷體" w:hAnsi="Times New Roman" w:hint="eastAsia"/>
          <w:sz w:val="28"/>
          <w:szCs w:val="28"/>
        </w:rPr>
        <w:t>以</w:t>
      </w:r>
      <w:r w:rsidRPr="005C319F">
        <w:rPr>
          <w:rFonts w:ascii="Times New Roman" w:eastAsia="標楷體" w:hAnsi="Times New Roman"/>
          <w:sz w:val="28"/>
          <w:szCs w:val="28"/>
        </w:rPr>
        <w:t>出口</w:t>
      </w:r>
      <w:r w:rsidRPr="005C319F">
        <w:rPr>
          <w:rFonts w:ascii="Times New Roman" w:eastAsia="標楷體" w:hAnsi="Times New Roman" w:hint="eastAsia"/>
          <w:sz w:val="28"/>
          <w:szCs w:val="28"/>
        </w:rPr>
        <w:t>貨量計算，輸往臺灣</w:t>
      </w:r>
      <w:r w:rsidRPr="005C319F">
        <w:rPr>
          <w:rFonts w:ascii="Times New Roman" w:eastAsia="標楷體" w:hAnsi="Times New Roman" w:hint="eastAsia"/>
          <w:sz w:val="28"/>
          <w:szCs w:val="28"/>
        </w:rPr>
        <w:t>(34.3%)</w:t>
      </w:r>
      <w:r w:rsidRPr="005C319F">
        <w:rPr>
          <w:rFonts w:ascii="Times New Roman" w:eastAsia="標楷體" w:hAnsi="Times New Roman" w:hint="eastAsia"/>
          <w:sz w:val="28"/>
          <w:szCs w:val="28"/>
        </w:rPr>
        <w:t>、印度</w:t>
      </w:r>
      <w:r w:rsidRPr="005C319F">
        <w:rPr>
          <w:rFonts w:ascii="Times New Roman" w:eastAsia="標楷體" w:hAnsi="Times New Roman" w:hint="eastAsia"/>
          <w:sz w:val="28"/>
          <w:szCs w:val="28"/>
        </w:rPr>
        <w:t>(25.6%)</w:t>
      </w:r>
      <w:r w:rsidRPr="005C319F">
        <w:rPr>
          <w:rFonts w:ascii="Times New Roman" w:eastAsia="標楷體" w:hAnsi="Times New Roman" w:hint="eastAsia"/>
          <w:sz w:val="28"/>
          <w:szCs w:val="28"/>
        </w:rPr>
        <w:t>、中國大陸</w:t>
      </w:r>
      <w:r w:rsidRPr="005C319F">
        <w:rPr>
          <w:rFonts w:ascii="Times New Roman" w:eastAsia="標楷體" w:hAnsi="Times New Roman" w:hint="eastAsia"/>
          <w:sz w:val="28"/>
          <w:szCs w:val="28"/>
        </w:rPr>
        <w:t>(6.9%)</w:t>
      </w:r>
      <w:r w:rsidRPr="005C319F">
        <w:rPr>
          <w:rFonts w:ascii="Times New Roman" w:eastAsia="標楷體" w:hAnsi="Times New Roman" w:hint="eastAsia"/>
          <w:sz w:val="28"/>
          <w:szCs w:val="28"/>
        </w:rPr>
        <w:t>及美國</w:t>
      </w:r>
      <w:r w:rsidRPr="005C319F">
        <w:rPr>
          <w:rFonts w:ascii="Times New Roman" w:eastAsia="標楷體" w:hAnsi="Times New Roman" w:hint="eastAsia"/>
          <w:sz w:val="28"/>
          <w:szCs w:val="28"/>
        </w:rPr>
        <w:t>(1.5%)</w:t>
      </w:r>
      <w:r w:rsidRPr="005C319F">
        <w:rPr>
          <w:rFonts w:ascii="Times New Roman" w:eastAsia="標楷體" w:hAnsi="Times New Roman" w:hint="eastAsia"/>
          <w:sz w:val="28"/>
          <w:szCs w:val="28"/>
        </w:rPr>
        <w:t>成長；</w:t>
      </w:r>
      <w:r w:rsidRPr="005C319F">
        <w:rPr>
          <w:rFonts w:ascii="Times New Roman" w:eastAsia="標楷體" w:hAnsi="Times New Roman"/>
          <w:sz w:val="28"/>
          <w:szCs w:val="28"/>
        </w:rPr>
        <w:t>以</w:t>
      </w:r>
      <w:r w:rsidRPr="005C319F">
        <w:rPr>
          <w:rFonts w:ascii="Times New Roman" w:eastAsia="標楷體" w:hAnsi="Times New Roman" w:hint="eastAsia"/>
          <w:sz w:val="28"/>
          <w:szCs w:val="28"/>
        </w:rPr>
        <w:t>出口單位</w:t>
      </w:r>
      <w:r w:rsidRPr="005C319F">
        <w:rPr>
          <w:rFonts w:ascii="Times New Roman" w:eastAsia="標楷體" w:hAnsi="Times New Roman"/>
          <w:sz w:val="28"/>
          <w:szCs w:val="28"/>
        </w:rPr>
        <w:t>價格計算，</w:t>
      </w:r>
      <w:r w:rsidRPr="005C319F">
        <w:rPr>
          <w:rFonts w:ascii="Times New Roman" w:eastAsia="標楷體" w:hAnsi="Times New Roman" w:hint="eastAsia"/>
          <w:sz w:val="28"/>
          <w:szCs w:val="28"/>
        </w:rPr>
        <w:t>輸往日本</w:t>
      </w:r>
      <w:r w:rsidRPr="005C319F">
        <w:rPr>
          <w:rFonts w:ascii="Times New Roman" w:eastAsia="標楷體" w:hAnsi="Times New Roman" w:hint="eastAsia"/>
          <w:sz w:val="28"/>
          <w:szCs w:val="28"/>
        </w:rPr>
        <w:t>(-2.9%)</w:t>
      </w:r>
      <w:r w:rsidRPr="005C319F">
        <w:rPr>
          <w:rFonts w:ascii="Times New Roman" w:eastAsia="標楷體" w:hAnsi="Times New Roman" w:hint="eastAsia"/>
          <w:sz w:val="28"/>
          <w:szCs w:val="28"/>
        </w:rPr>
        <w:t>、臺灣</w:t>
      </w:r>
      <w:r w:rsidRPr="005C319F">
        <w:rPr>
          <w:rFonts w:ascii="Times New Roman" w:eastAsia="標楷體" w:hAnsi="Times New Roman" w:hint="eastAsia"/>
          <w:sz w:val="28"/>
          <w:szCs w:val="28"/>
        </w:rPr>
        <w:t>(-2.4%)</w:t>
      </w:r>
      <w:r w:rsidRPr="005C319F">
        <w:rPr>
          <w:rFonts w:ascii="Times New Roman" w:eastAsia="標楷體" w:hAnsi="Times New Roman" w:hint="eastAsia"/>
          <w:sz w:val="28"/>
          <w:szCs w:val="28"/>
        </w:rPr>
        <w:t>、美國</w:t>
      </w:r>
      <w:r w:rsidRPr="005C319F">
        <w:rPr>
          <w:rFonts w:ascii="Times New Roman" w:eastAsia="標楷體" w:hAnsi="Times New Roman" w:hint="eastAsia"/>
          <w:sz w:val="28"/>
          <w:szCs w:val="28"/>
        </w:rPr>
        <w:t>(-2.1%)</w:t>
      </w:r>
      <w:r w:rsidRPr="005C319F">
        <w:rPr>
          <w:rFonts w:ascii="Times New Roman" w:eastAsia="標楷體" w:hAnsi="Times New Roman" w:hint="eastAsia"/>
          <w:sz w:val="28"/>
          <w:szCs w:val="28"/>
        </w:rPr>
        <w:t>、中國大陸</w:t>
      </w:r>
      <w:r w:rsidRPr="005C319F">
        <w:rPr>
          <w:rFonts w:ascii="Times New Roman" w:eastAsia="標楷體" w:hAnsi="Times New Roman" w:hint="eastAsia"/>
          <w:sz w:val="28"/>
          <w:szCs w:val="28"/>
        </w:rPr>
        <w:t>(-1.6%)</w:t>
      </w:r>
      <w:r w:rsidRPr="005C319F">
        <w:rPr>
          <w:rFonts w:ascii="Times New Roman" w:eastAsia="標楷體" w:hAnsi="Times New Roman" w:hint="eastAsia"/>
          <w:sz w:val="28"/>
          <w:szCs w:val="28"/>
        </w:rPr>
        <w:t>及印度</w:t>
      </w:r>
      <w:r w:rsidRPr="005C319F">
        <w:rPr>
          <w:rFonts w:ascii="Times New Roman" w:eastAsia="標楷體" w:hAnsi="Times New Roman" w:hint="eastAsia"/>
          <w:sz w:val="28"/>
          <w:szCs w:val="28"/>
        </w:rPr>
        <w:t>(-0.8%)</w:t>
      </w:r>
      <w:r w:rsidRPr="005C319F">
        <w:rPr>
          <w:rFonts w:ascii="Times New Roman" w:eastAsia="標楷體" w:hAnsi="Times New Roman" w:hint="eastAsia"/>
          <w:sz w:val="28"/>
          <w:szCs w:val="28"/>
        </w:rPr>
        <w:t>均下跌。</w:t>
      </w:r>
    </w:p>
    <w:p w:rsidR="008D44E7" w:rsidRDefault="005C319F" w:rsidP="008D44E7">
      <w:pPr>
        <w:pStyle w:val="afffff"/>
        <w:numPr>
          <w:ilvl w:val="0"/>
          <w:numId w:val="12"/>
        </w:numPr>
        <w:snapToGrid w:val="0"/>
        <w:spacing w:before="180" w:line="300" w:lineRule="auto"/>
        <w:ind w:leftChars="0" w:left="709" w:rightChars="-95" w:right="-228" w:firstLineChars="0" w:hanging="567"/>
        <w:jc w:val="left"/>
        <w:rPr>
          <w:rFonts w:ascii="Times New Roman" w:eastAsia="標楷體" w:hAnsi="Times New Roman"/>
          <w:sz w:val="28"/>
          <w:szCs w:val="28"/>
        </w:rPr>
      </w:pPr>
      <w:r w:rsidRPr="005C319F">
        <w:rPr>
          <w:rFonts w:ascii="Times New Roman" w:eastAsia="標楷體" w:hAnsi="Times New Roman"/>
          <w:sz w:val="28"/>
          <w:szCs w:val="28"/>
        </w:rPr>
        <w:t>香港今年</w:t>
      </w:r>
      <w:r w:rsidRPr="005C319F">
        <w:rPr>
          <w:rFonts w:ascii="Times New Roman" w:eastAsia="標楷體" w:hAnsi="Times New Roman" w:hint="eastAsia"/>
          <w:sz w:val="28"/>
          <w:szCs w:val="28"/>
        </w:rPr>
        <w:t>9</w:t>
      </w:r>
      <w:r w:rsidRPr="005C319F">
        <w:rPr>
          <w:rFonts w:ascii="Times New Roman" w:eastAsia="標楷體" w:hAnsi="Times New Roman"/>
          <w:sz w:val="28"/>
          <w:szCs w:val="28"/>
        </w:rPr>
        <w:t>月零售業銷售額為</w:t>
      </w:r>
      <w:r w:rsidRPr="005C319F">
        <w:rPr>
          <w:rFonts w:ascii="Times New Roman" w:eastAsia="標楷體" w:hAnsi="Times New Roman" w:hint="eastAsia"/>
          <w:sz w:val="28"/>
          <w:szCs w:val="28"/>
        </w:rPr>
        <w:t>338</w:t>
      </w:r>
      <w:r w:rsidRPr="005C319F">
        <w:rPr>
          <w:rFonts w:ascii="Times New Roman" w:eastAsia="標楷體" w:hAnsi="Times New Roman"/>
          <w:sz w:val="28"/>
          <w:szCs w:val="28"/>
        </w:rPr>
        <w:t>億港元</w:t>
      </w:r>
      <w:r w:rsidRPr="005C319F">
        <w:rPr>
          <w:rFonts w:ascii="Times New Roman" w:eastAsia="標楷體" w:hAnsi="Times New Roman" w:hint="eastAsia"/>
          <w:sz w:val="28"/>
          <w:szCs w:val="28"/>
        </w:rPr>
        <w:t>，</w:t>
      </w:r>
      <w:r w:rsidRPr="005C319F">
        <w:rPr>
          <w:rFonts w:ascii="Times New Roman" w:eastAsia="標楷體" w:hAnsi="Times New Roman"/>
          <w:sz w:val="28"/>
          <w:szCs w:val="28"/>
        </w:rPr>
        <w:t>較上年</w:t>
      </w:r>
      <w:r w:rsidRPr="005C319F">
        <w:rPr>
          <w:rFonts w:ascii="Times New Roman" w:eastAsia="標楷體" w:hAnsi="Times New Roman" w:hint="eastAsia"/>
          <w:sz w:val="28"/>
          <w:szCs w:val="28"/>
        </w:rPr>
        <w:t>同月下跌</w:t>
      </w:r>
      <w:r w:rsidRPr="005C319F">
        <w:rPr>
          <w:rFonts w:ascii="Times New Roman" w:eastAsia="標楷體" w:hAnsi="Times New Roman" w:hint="eastAsia"/>
          <w:sz w:val="28"/>
          <w:szCs w:val="28"/>
        </w:rPr>
        <w:t>4.1%</w:t>
      </w:r>
      <w:r w:rsidRPr="005C319F">
        <w:rPr>
          <w:rFonts w:ascii="Times New Roman" w:eastAsia="標楷體" w:hAnsi="Times New Roman" w:hint="eastAsia"/>
          <w:sz w:val="28"/>
          <w:szCs w:val="28"/>
        </w:rPr>
        <w:t>，相較上月衰退</w:t>
      </w:r>
      <w:r w:rsidRPr="005C319F">
        <w:rPr>
          <w:rFonts w:ascii="Times New Roman" w:eastAsia="標楷體" w:hAnsi="Times New Roman" w:hint="eastAsia"/>
          <w:sz w:val="28"/>
          <w:szCs w:val="28"/>
        </w:rPr>
        <w:t>10.5%</w:t>
      </w:r>
      <w:r w:rsidRPr="005C319F">
        <w:rPr>
          <w:rFonts w:ascii="Times New Roman" w:eastAsia="標楷體" w:hAnsi="Times New Roman" w:hint="eastAsia"/>
          <w:sz w:val="28"/>
          <w:szCs w:val="28"/>
        </w:rPr>
        <w:t>，衰退情形趨緩，累計今年</w:t>
      </w:r>
      <w:r w:rsidRPr="005C319F">
        <w:rPr>
          <w:rFonts w:ascii="Times New Roman" w:eastAsia="標楷體" w:hAnsi="Times New Roman" w:hint="eastAsia"/>
          <w:sz w:val="28"/>
          <w:szCs w:val="28"/>
        </w:rPr>
        <w:t>1</w:t>
      </w:r>
      <w:r w:rsidRPr="005C319F">
        <w:rPr>
          <w:rFonts w:ascii="Times New Roman" w:eastAsia="標楷體" w:hAnsi="Times New Roman" w:hint="eastAsia"/>
          <w:sz w:val="28"/>
          <w:szCs w:val="28"/>
        </w:rPr>
        <w:t>至</w:t>
      </w:r>
      <w:r w:rsidRPr="005C319F">
        <w:rPr>
          <w:rFonts w:ascii="Times New Roman" w:eastAsia="標楷體" w:hAnsi="Times New Roman" w:hint="eastAsia"/>
          <w:sz w:val="28"/>
          <w:szCs w:val="28"/>
        </w:rPr>
        <w:t>9</w:t>
      </w:r>
      <w:r w:rsidRPr="005C319F">
        <w:rPr>
          <w:rFonts w:ascii="Times New Roman" w:eastAsia="標楷體" w:hAnsi="Times New Roman" w:hint="eastAsia"/>
          <w:sz w:val="28"/>
          <w:szCs w:val="28"/>
        </w:rPr>
        <w:t>月衰退</w:t>
      </w:r>
      <w:r w:rsidRPr="005C319F">
        <w:rPr>
          <w:rFonts w:ascii="Times New Roman" w:eastAsia="標楷體" w:hAnsi="Times New Roman" w:hint="eastAsia"/>
          <w:sz w:val="28"/>
          <w:szCs w:val="28"/>
        </w:rPr>
        <w:t>9.6%</w:t>
      </w:r>
      <w:r w:rsidRPr="005C319F">
        <w:rPr>
          <w:rFonts w:ascii="Times New Roman" w:eastAsia="標楷體" w:hAnsi="Times New Roman" w:hint="eastAsia"/>
          <w:sz w:val="28"/>
          <w:szCs w:val="28"/>
        </w:rPr>
        <w:t>。香港政府指出，</w:t>
      </w:r>
      <w:r w:rsidRPr="005C319F">
        <w:rPr>
          <w:rFonts w:ascii="Times New Roman" w:eastAsia="標楷體" w:hAnsi="Times New Roman" w:hint="eastAsia"/>
          <w:sz w:val="28"/>
          <w:szCs w:val="28"/>
        </w:rPr>
        <w:t>9</w:t>
      </w:r>
      <w:r w:rsidRPr="005C319F">
        <w:rPr>
          <w:rFonts w:ascii="Times New Roman" w:eastAsia="標楷體" w:hAnsi="Times New Roman" w:hint="eastAsia"/>
          <w:sz w:val="28"/>
          <w:szCs w:val="28"/>
        </w:rPr>
        <w:t>月份零售業衰退趨緩，反應該月份訪港旅客人次跌幅縮小，以及外部經濟環境逐漸回穩</w:t>
      </w:r>
      <w:r w:rsidR="00A51AA7">
        <w:rPr>
          <w:rFonts w:ascii="Times New Roman" w:eastAsia="標楷體" w:hAnsi="Times New Roman" w:hint="eastAsia"/>
          <w:sz w:val="28"/>
          <w:szCs w:val="28"/>
        </w:rPr>
        <w:t>，</w:t>
      </w:r>
      <w:r w:rsidRPr="005C319F">
        <w:rPr>
          <w:rFonts w:ascii="Times New Roman" w:eastAsia="標楷體" w:hAnsi="Times New Roman" w:hint="eastAsia"/>
          <w:sz w:val="28"/>
          <w:szCs w:val="28"/>
        </w:rPr>
        <w:t>使當地居民消費意願改善。主</w:t>
      </w:r>
      <w:r w:rsidRPr="005C319F">
        <w:rPr>
          <w:rFonts w:ascii="Times New Roman" w:eastAsia="標楷體" w:hAnsi="Times New Roman"/>
          <w:sz w:val="28"/>
          <w:szCs w:val="28"/>
        </w:rPr>
        <w:t>要商品類別</w:t>
      </w:r>
      <w:r w:rsidRPr="005C319F">
        <w:rPr>
          <w:rFonts w:ascii="Times New Roman" w:eastAsia="標楷體" w:hAnsi="Times New Roman" w:hint="eastAsia"/>
          <w:sz w:val="28"/>
          <w:szCs w:val="28"/>
        </w:rPr>
        <w:t>衰退較多者，依序為電器及攝影器材</w:t>
      </w:r>
      <w:r w:rsidRPr="005C319F">
        <w:rPr>
          <w:rFonts w:ascii="Times New Roman" w:eastAsia="標楷體" w:hAnsi="Times New Roman" w:hint="eastAsia"/>
          <w:sz w:val="28"/>
          <w:szCs w:val="28"/>
        </w:rPr>
        <w:t>(-12.8%)</w:t>
      </w:r>
      <w:r w:rsidRPr="005C319F">
        <w:rPr>
          <w:rFonts w:ascii="Times New Roman" w:eastAsia="標楷體" w:hAnsi="Times New Roman" w:hint="eastAsia"/>
          <w:sz w:val="28"/>
          <w:szCs w:val="28"/>
        </w:rPr>
        <w:t>、珠寶首飾、鐘錶及名貴禮物</w:t>
      </w:r>
      <w:r w:rsidRPr="005C319F">
        <w:rPr>
          <w:rFonts w:ascii="Times New Roman" w:eastAsia="標楷體" w:hAnsi="Times New Roman" w:hint="eastAsia"/>
          <w:sz w:val="28"/>
          <w:szCs w:val="28"/>
        </w:rPr>
        <w:t>(-12.3%)</w:t>
      </w:r>
      <w:r w:rsidRPr="005C319F">
        <w:rPr>
          <w:rFonts w:ascii="Times New Roman" w:eastAsia="標楷體" w:hAnsi="Times New Roman" w:hint="eastAsia"/>
          <w:sz w:val="28"/>
          <w:szCs w:val="28"/>
        </w:rPr>
        <w:t>與汽車及汽車零件</w:t>
      </w:r>
      <w:r w:rsidRPr="005C319F">
        <w:rPr>
          <w:rFonts w:ascii="Times New Roman" w:eastAsia="標楷體" w:hAnsi="Times New Roman" w:hint="eastAsia"/>
          <w:sz w:val="28"/>
          <w:szCs w:val="28"/>
        </w:rPr>
        <w:t>(-11.2%)</w:t>
      </w:r>
      <w:r w:rsidRPr="005C319F">
        <w:rPr>
          <w:rFonts w:ascii="Times New Roman" w:eastAsia="標楷體" w:hAnsi="Times New Roman" w:hint="eastAsia"/>
          <w:sz w:val="28"/>
          <w:szCs w:val="28"/>
        </w:rPr>
        <w:t>。</w:t>
      </w:r>
    </w:p>
    <w:p w:rsidR="008D44E7" w:rsidRPr="00C61B32" w:rsidRDefault="005C319F" w:rsidP="008D44E7">
      <w:pPr>
        <w:pStyle w:val="afffff"/>
        <w:numPr>
          <w:ilvl w:val="0"/>
          <w:numId w:val="12"/>
        </w:numPr>
        <w:snapToGrid w:val="0"/>
        <w:spacing w:before="180" w:line="300" w:lineRule="auto"/>
        <w:ind w:leftChars="0" w:left="709" w:rightChars="-95" w:right="-228" w:firstLineChars="0" w:hanging="567"/>
        <w:jc w:val="left"/>
        <w:rPr>
          <w:rFonts w:ascii="Times New Roman" w:eastAsia="標楷體" w:hAnsi="Times New Roman"/>
          <w:sz w:val="28"/>
          <w:szCs w:val="28"/>
        </w:rPr>
      </w:pPr>
      <w:r w:rsidRPr="005C319F">
        <w:rPr>
          <w:rFonts w:ascii="Times New Roman" w:eastAsia="標楷體" w:hAnsi="Times New Roman" w:hint="eastAsia"/>
          <w:sz w:val="28"/>
          <w:szCs w:val="28"/>
        </w:rPr>
        <w:t>香港於今年</w:t>
      </w:r>
      <w:r w:rsidRPr="005C319F">
        <w:rPr>
          <w:rFonts w:ascii="Times New Roman" w:eastAsia="標楷體" w:hAnsi="Times New Roman" w:hint="eastAsia"/>
          <w:sz w:val="28"/>
          <w:szCs w:val="28"/>
        </w:rPr>
        <w:t>11</w:t>
      </w:r>
      <w:r w:rsidRPr="005C319F">
        <w:rPr>
          <w:rFonts w:ascii="Times New Roman" w:eastAsia="標楷體" w:hAnsi="Times New Roman" w:hint="eastAsia"/>
          <w:sz w:val="28"/>
          <w:szCs w:val="28"/>
        </w:rPr>
        <w:t>月</w:t>
      </w:r>
      <w:r w:rsidRPr="005C319F">
        <w:rPr>
          <w:rFonts w:ascii="Times New Roman" w:eastAsia="標楷體" w:hAnsi="Times New Roman" w:hint="eastAsia"/>
          <w:sz w:val="28"/>
          <w:szCs w:val="28"/>
        </w:rPr>
        <w:t>8</w:t>
      </w:r>
      <w:r w:rsidRPr="005C319F">
        <w:rPr>
          <w:rFonts w:ascii="Times New Roman" w:eastAsia="標楷體" w:hAnsi="Times New Roman" w:hint="eastAsia"/>
          <w:sz w:val="28"/>
          <w:szCs w:val="28"/>
        </w:rPr>
        <w:t>日與伊朗簽訂經濟合作諒解備忘錄，加強雙方在工業、貿易、科學和創新科技、電訊、旅遊及教育之合作。香港政府表示，香港為中國大陸的國際金融中心，亦是全球最大的離岸人民幣業務樞紐</w:t>
      </w:r>
      <w:r w:rsidR="00604597">
        <w:rPr>
          <w:rFonts w:ascii="Times New Roman" w:eastAsia="標楷體" w:hAnsi="Times New Roman" w:hint="eastAsia"/>
          <w:sz w:val="28"/>
          <w:szCs w:val="28"/>
        </w:rPr>
        <w:t>，</w:t>
      </w:r>
      <w:r w:rsidRPr="005C319F">
        <w:rPr>
          <w:rFonts w:ascii="Times New Roman" w:eastAsia="標楷體" w:hAnsi="Times New Roman" w:hint="eastAsia"/>
          <w:sz w:val="28"/>
          <w:szCs w:val="28"/>
        </w:rPr>
        <w:t>而中國大陸為伊朗最大的貿易夥伴之一，香港不但可為伊朗企業提供人民幣貿易結算和投資服務，伊朗企業更可善用香港廣泛的商貿網絡</w:t>
      </w:r>
      <w:r w:rsidR="00A51AA7">
        <w:rPr>
          <w:rFonts w:ascii="Times New Roman" w:eastAsia="標楷體" w:hAnsi="Times New Roman" w:hint="eastAsia"/>
          <w:sz w:val="28"/>
          <w:szCs w:val="28"/>
        </w:rPr>
        <w:t>及</w:t>
      </w:r>
      <w:r w:rsidRPr="005C319F">
        <w:rPr>
          <w:rFonts w:ascii="Times New Roman" w:eastAsia="標楷體" w:hAnsi="Times New Roman" w:hint="eastAsia"/>
          <w:sz w:val="28"/>
          <w:szCs w:val="28"/>
        </w:rPr>
        <w:t>經驗，進軍中國大陸</w:t>
      </w:r>
      <w:r w:rsidR="00A51AA7">
        <w:rPr>
          <w:rFonts w:ascii="Times New Roman" w:eastAsia="標楷體" w:hAnsi="Times New Roman" w:hint="eastAsia"/>
          <w:sz w:val="28"/>
          <w:szCs w:val="28"/>
        </w:rPr>
        <w:t>及</w:t>
      </w:r>
      <w:r w:rsidRPr="005C319F">
        <w:rPr>
          <w:rFonts w:ascii="Times New Roman" w:eastAsia="標楷體" w:hAnsi="Times New Roman" w:hint="eastAsia"/>
          <w:sz w:val="28"/>
          <w:szCs w:val="28"/>
        </w:rPr>
        <w:t>國際市場。</w:t>
      </w:r>
    </w:p>
    <w:p w:rsidR="002339B6" w:rsidRPr="008D44E7" w:rsidRDefault="002339B6" w:rsidP="008D44E7">
      <w:pPr>
        <w:snapToGrid w:val="0"/>
        <w:spacing w:before="120" w:line="300" w:lineRule="auto"/>
        <w:ind w:left="142" w:rightChars="-95" w:right="-228"/>
        <w:rPr>
          <w:rFonts w:eastAsia="標楷體"/>
          <w:sz w:val="28"/>
          <w:szCs w:val="28"/>
        </w:rPr>
      </w:pPr>
    </w:p>
    <w:p w:rsidR="002339B6" w:rsidRPr="008D44E7" w:rsidRDefault="002339B6" w:rsidP="006457AD">
      <w:pPr>
        <w:snapToGrid w:val="0"/>
        <w:spacing w:before="120" w:line="300" w:lineRule="auto"/>
        <w:ind w:rightChars="-95" w:right="-228"/>
        <w:rPr>
          <w:rFonts w:eastAsia="標楷體"/>
          <w:sz w:val="28"/>
          <w:szCs w:val="28"/>
        </w:rPr>
      </w:pPr>
    </w:p>
    <w:p w:rsidR="006457AD" w:rsidRDefault="006457AD" w:rsidP="006457AD">
      <w:pPr>
        <w:snapToGrid w:val="0"/>
        <w:spacing w:before="120" w:line="300" w:lineRule="auto"/>
        <w:ind w:rightChars="-95" w:right="-228"/>
        <w:rPr>
          <w:rFonts w:eastAsia="標楷體"/>
          <w:sz w:val="28"/>
          <w:szCs w:val="28"/>
        </w:rPr>
      </w:pPr>
    </w:p>
    <w:p w:rsidR="00B24FF6" w:rsidRDefault="00B24FF6" w:rsidP="006457AD">
      <w:pPr>
        <w:snapToGrid w:val="0"/>
        <w:spacing w:before="120" w:line="300" w:lineRule="auto"/>
        <w:ind w:rightChars="-95" w:right="-228"/>
        <w:rPr>
          <w:rFonts w:eastAsia="標楷體"/>
          <w:sz w:val="28"/>
          <w:szCs w:val="28"/>
        </w:rPr>
      </w:pPr>
    </w:p>
    <w:p w:rsidR="00DB34AD" w:rsidRDefault="00DB34AD" w:rsidP="006457AD">
      <w:pPr>
        <w:snapToGrid w:val="0"/>
        <w:spacing w:before="120" w:line="300" w:lineRule="auto"/>
        <w:ind w:rightChars="-95" w:right="-228"/>
        <w:rPr>
          <w:rFonts w:eastAsia="標楷體"/>
          <w:sz w:val="28"/>
          <w:szCs w:val="28"/>
        </w:rPr>
      </w:pPr>
    </w:p>
    <w:p w:rsidR="00DB34AD" w:rsidRDefault="00DB34AD" w:rsidP="006457AD">
      <w:pPr>
        <w:snapToGrid w:val="0"/>
        <w:spacing w:before="120" w:line="300" w:lineRule="auto"/>
        <w:ind w:rightChars="-95" w:right="-228"/>
        <w:rPr>
          <w:rFonts w:eastAsia="標楷體"/>
          <w:sz w:val="28"/>
          <w:szCs w:val="28"/>
        </w:rPr>
      </w:pPr>
    </w:p>
    <w:p w:rsidR="008D44E7" w:rsidRPr="009718D7" w:rsidRDefault="008D44E7" w:rsidP="008D44E7">
      <w:pPr>
        <w:widowControl/>
        <w:tabs>
          <w:tab w:val="left" w:pos="6840"/>
        </w:tabs>
        <w:snapToGrid w:val="0"/>
        <w:spacing w:beforeLines="50" w:before="180" w:line="288" w:lineRule="auto"/>
        <w:jc w:val="center"/>
        <w:rPr>
          <w:rFonts w:eastAsia="標楷體"/>
          <w:b/>
          <w:kern w:val="0"/>
          <w:sz w:val="28"/>
          <w:szCs w:val="20"/>
        </w:rPr>
      </w:pPr>
      <w:r w:rsidRPr="009718D7">
        <w:rPr>
          <w:rFonts w:eastAsia="標楷體"/>
          <w:b/>
          <w:kern w:val="0"/>
          <w:sz w:val="28"/>
          <w:szCs w:val="32"/>
          <w:lang w:val="zh-TW"/>
        </w:rPr>
        <w:lastRenderedPageBreak/>
        <w:t>表</w:t>
      </w:r>
      <w:r w:rsidRPr="009718D7">
        <w:rPr>
          <w:rFonts w:eastAsia="標楷體"/>
          <w:b/>
          <w:kern w:val="0"/>
          <w:sz w:val="28"/>
          <w:szCs w:val="32"/>
          <w:lang w:val="zh-TW"/>
        </w:rPr>
        <w:t xml:space="preserve">1-3-4   </w:t>
      </w:r>
      <w:r w:rsidRPr="009718D7">
        <w:rPr>
          <w:rFonts w:eastAsia="標楷體"/>
          <w:b/>
          <w:kern w:val="0"/>
          <w:sz w:val="28"/>
          <w:szCs w:val="32"/>
          <w:lang w:val="zh-TW"/>
        </w:rPr>
        <w:t>香港重要經濟指標</w:t>
      </w:r>
    </w:p>
    <w:p w:rsidR="008D44E7" w:rsidRPr="003C4715" w:rsidRDefault="008D44E7" w:rsidP="008D44E7">
      <w:pPr>
        <w:tabs>
          <w:tab w:val="left" w:pos="6840"/>
        </w:tabs>
        <w:snapToGrid w:val="0"/>
        <w:jc w:val="right"/>
        <w:rPr>
          <w:rFonts w:eastAsia="標楷體"/>
          <w:bCs/>
          <w:sz w:val="22"/>
          <w:szCs w:val="28"/>
          <w:lang w:val="zh-TW"/>
        </w:rPr>
      </w:pPr>
      <w:r w:rsidRPr="009718D7">
        <w:rPr>
          <w:rFonts w:eastAsia="標楷體"/>
          <w:bCs/>
          <w:sz w:val="28"/>
          <w:szCs w:val="32"/>
          <w:lang w:val="zh-TW"/>
        </w:rPr>
        <w:t xml:space="preserve">          </w:t>
      </w:r>
      <w:r w:rsidRPr="003C4715">
        <w:rPr>
          <w:rFonts w:eastAsia="標楷體"/>
          <w:bCs/>
          <w:sz w:val="22"/>
          <w:szCs w:val="28"/>
          <w:lang w:val="zh-TW"/>
        </w:rPr>
        <w:t>單位：</w:t>
      </w:r>
      <w:r w:rsidRPr="003C4715">
        <w:rPr>
          <w:rFonts w:eastAsia="標楷體"/>
          <w:bCs/>
          <w:sz w:val="22"/>
          <w:szCs w:val="28"/>
          <w:lang w:val="zh-TW"/>
        </w:rPr>
        <w:t>10</w:t>
      </w:r>
      <w:r w:rsidRPr="003C4715">
        <w:rPr>
          <w:rFonts w:eastAsia="標楷體"/>
          <w:bCs/>
          <w:sz w:val="22"/>
          <w:szCs w:val="28"/>
          <w:lang w:val="zh-TW"/>
        </w:rPr>
        <w:t>億港元；</w:t>
      </w:r>
      <w:r w:rsidRPr="003C4715">
        <w:rPr>
          <w:rFonts w:eastAsia="標楷體"/>
          <w:bCs/>
          <w:sz w:val="22"/>
          <w:szCs w:val="28"/>
          <w:lang w:val="zh-TW"/>
        </w:rPr>
        <w:t>%</w:t>
      </w:r>
    </w:p>
    <w:tbl>
      <w:tblPr>
        <w:tblW w:w="9000" w:type="dxa"/>
        <w:tblLayout w:type="fixed"/>
        <w:tblCellMar>
          <w:left w:w="28" w:type="dxa"/>
          <w:right w:w="28" w:type="dxa"/>
        </w:tblCellMar>
        <w:tblLook w:val="04A0" w:firstRow="1" w:lastRow="0" w:firstColumn="1" w:lastColumn="0" w:noHBand="0" w:noVBand="1"/>
      </w:tblPr>
      <w:tblGrid>
        <w:gridCol w:w="1288"/>
        <w:gridCol w:w="1008"/>
        <w:gridCol w:w="844"/>
        <w:gridCol w:w="840"/>
        <w:gridCol w:w="784"/>
        <w:gridCol w:w="853"/>
        <w:gridCol w:w="784"/>
        <w:gridCol w:w="910"/>
        <w:gridCol w:w="854"/>
        <w:gridCol w:w="835"/>
      </w:tblGrid>
      <w:tr w:rsidR="008D44E7" w:rsidRPr="003C4715" w:rsidTr="00DB0962">
        <w:trPr>
          <w:cantSplit/>
        </w:trPr>
        <w:tc>
          <w:tcPr>
            <w:tcW w:w="1288" w:type="dxa"/>
            <w:vMerge w:val="restart"/>
            <w:tcBorders>
              <w:top w:val="single" w:sz="6" w:space="0" w:color="auto"/>
              <w:left w:val="nil"/>
              <w:bottom w:val="single" w:sz="6" w:space="0" w:color="auto"/>
              <w:right w:val="single" w:sz="6" w:space="0" w:color="auto"/>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年</w:t>
            </w:r>
            <w:r w:rsidRPr="003C4715">
              <w:rPr>
                <w:rFonts w:eastAsia="標楷體"/>
                <w:bCs/>
                <w:sz w:val="22"/>
                <w:szCs w:val="22"/>
              </w:rPr>
              <w:t>(</w:t>
            </w:r>
            <w:r w:rsidRPr="003C4715">
              <w:rPr>
                <w:rFonts w:eastAsia="標楷體"/>
                <w:bCs/>
                <w:sz w:val="22"/>
                <w:szCs w:val="22"/>
                <w:lang w:val="zh-TW"/>
              </w:rPr>
              <w:t>月</w:t>
            </w:r>
            <w:r w:rsidRPr="003C4715">
              <w:rPr>
                <w:rFonts w:eastAsia="標楷體"/>
                <w:bCs/>
                <w:sz w:val="22"/>
                <w:szCs w:val="22"/>
              </w:rPr>
              <w:t>)</w:t>
            </w:r>
          </w:p>
        </w:tc>
        <w:tc>
          <w:tcPr>
            <w:tcW w:w="1008"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實質</w:t>
            </w:r>
          </w:p>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GDP</w:t>
            </w:r>
          </w:p>
        </w:tc>
        <w:tc>
          <w:tcPr>
            <w:tcW w:w="84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工業</w:t>
            </w:r>
          </w:p>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生產</w:t>
            </w:r>
          </w:p>
        </w:tc>
        <w:tc>
          <w:tcPr>
            <w:tcW w:w="4171" w:type="dxa"/>
            <w:gridSpan w:val="5"/>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0"/>
              </w:rPr>
            </w:pPr>
            <w:r w:rsidRPr="003C4715">
              <w:rPr>
                <w:rFonts w:eastAsia="標楷體"/>
                <w:bCs/>
                <w:sz w:val="22"/>
                <w:szCs w:val="20"/>
              </w:rPr>
              <w:t>貿</w:t>
            </w:r>
            <w:r w:rsidRPr="003C4715">
              <w:rPr>
                <w:rFonts w:eastAsia="標楷體"/>
                <w:bCs/>
                <w:sz w:val="22"/>
                <w:szCs w:val="20"/>
              </w:rPr>
              <w:t xml:space="preserve">    </w:t>
            </w:r>
            <w:r w:rsidRPr="003C4715">
              <w:rPr>
                <w:rFonts w:eastAsia="標楷體"/>
                <w:bCs/>
                <w:sz w:val="22"/>
                <w:szCs w:val="20"/>
              </w:rPr>
              <w:t>易</w:t>
            </w:r>
          </w:p>
        </w:tc>
        <w:tc>
          <w:tcPr>
            <w:tcW w:w="854" w:type="dxa"/>
            <w:vMerge w:val="restart"/>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lang w:val="zh-TW"/>
              </w:rPr>
            </w:pPr>
            <w:r w:rsidRPr="003C4715">
              <w:rPr>
                <w:rFonts w:eastAsia="標楷體"/>
                <w:bCs/>
                <w:sz w:val="22"/>
                <w:szCs w:val="22"/>
                <w:lang w:val="zh-TW"/>
              </w:rPr>
              <w:t>消費者</w:t>
            </w:r>
          </w:p>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物價</w:t>
            </w:r>
          </w:p>
        </w:tc>
        <w:tc>
          <w:tcPr>
            <w:tcW w:w="835" w:type="dxa"/>
            <w:vMerge w:val="restart"/>
            <w:tcBorders>
              <w:top w:val="single" w:sz="6" w:space="0" w:color="auto"/>
              <w:left w:val="single" w:sz="6" w:space="0" w:color="auto"/>
              <w:bottom w:val="single" w:sz="6" w:space="0" w:color="auto"/>
              <w:right w:val="nil"/>
            </w:tcBorders>
            <w:shd w:val="clear" w:color="auto" w:fill="auto"/>
            <w:vAlign w:val="center"/>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lang w:val="zh-TW"/>
              </w:rPr>
              <w:t>失業率</w:t>
            </w:r>
          </w:p>
        </w:tc>
      </w:tr>
      <w:tr w:rsidR="008D44E7" w:rsidRPr="003C4715" w:rsidTr="00DB096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1624" w:type="dxa"/>
            <w:gridSpan w:val="2"/>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出口</w:t>
            </w:r>
          </w:p>
        </w:tc>
        <w:tc>
          <w:tcPr>
            <w:tcW w:w="1637" w:type="dxa"/>
            <w:gridSpan w:val="2"/>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進口</w:t>
            </w:r>
          </w:p>
        </w:tc>
        <w:tc>
          <w:tcPr>
            <w:tcW w:w="910" w:type="dxa"/>
            <w:vMerge w:val="restart"/>
            <w:tcBorders>
              <w:top w:val="single" w:sz="6" w:space="0" w:color="auto"/>
              <w:left w:val="single" w:sz="6" w:space="0" w:color="auto"/>
              <w:bottom w:val="single" w:sz="6" w:space="0" w:color="auto"/>
              <w:right w:val="single" w:sz="6" w:space="0" w:color="auto"/>
            </w:tcBorders>
            <w:shd w:val="clear" w:color="auto" w:fill="auto"/>
          </w:tcPr>
          <w:p w:rsidR="008D44E7" w:rsidRPr="003C4715" w:rsidRDefault="008D44E7" w:rsidP="008D44E7">
            <w:pPr>
              <w:tabs>
                <w:tab w:val="left" w:pos="6840"/>
              </w:tabs>
              <w:autoSpaceDE w:val="0"/>
              <w:autoSpaceDN w:val="0"/>
              <w:adjustRightInd w:val="0"/>
              <w:snapToGrid w:val="0"/>
              <w:spacing w:beforeLines="30" w:before="108" w:line="240" w:lineRule="atLeast"/>
              <w:jc w:val="center"/>
              <w:rPr>
                <w:rFonts w:eastAsia="標楷體"/>
                <w:bCs/>
                <w:sz w:val="22"/>
              </w:rPr>
            </w:pPr>
            <w:r w:rsidRPr="003C4715">
              <w:rPr>
                <w:rFonts w:eastAsia="標楷體"/>
                <w:bCs/>
                <w:sz w:val="22"/>
              </w:rPr>
              <w:t>出入超</w:t>
            </w: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D44E7" w:rsidRPr="003C4715" w:rsidRDefault="008D44E7" w:rsidP="00DB0962">
            <w:pPr>
              <w:widowControl/>
              <w:rPr>
                <w:rFonts w:eastAsia="標楷體"/>
                <w:bCs/>
                <w:sz w:val="22"/>
                <w:szCs w:val="22"/>
              </w:rPr>
            </w:pPr>
          </w:p>
        </w:tc>
      </w:tr>
      <w:tr w:rsidR="008D44E7" w:rsidRPr="003C4715" w:rsidTr="00DB0962">
        <w:trPr>
          <w:cantSplit/>
          <w:trHeight w:val="284"/>
        </w:trPr>
        <w:tc>
          <w:tcPr>
            <w:tcW w:w="1288" w:type="dxa"/>
            <w:vMerge/>
            <w:tcBorders>
              <w:top w:val="single" w:sz="6" w:space="0" w:color="auto"/>
              <w:left w:val="nil"/>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1008"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84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840" w:type="dxa"/>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年增率</w:t>
            </w:r>
          </w:p>
        </w:tc>
        <w:tc>
          <w:tcPr>
            <w:tcW w:w="853" w:type="dxa"/>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金額</w:t>
            </w:r>
          </w:p>
        </w:tc>
        <w:tc>
          <w:tcPr>
            <w:tcW w:w="784" w:type="dxa"/>
            <w:tcBorders>
              <w:top w:val="single" w:sz="6" w:space="0" w:color="auto"/>
              <w:left w:val="single" w:sz="6" w:space="0" w:color="auto"/>
              <w:bottom w:val="single" w:sz="6" w:space="0" w:color="auto"/>
              <w:right w:val="single" w:sz="6" w:space="0" w:color="auto"/>
            </w:tcBorders>
            <w:shd w:val="clear" w:color="auto" w:fill="auto"/>
            <w:hideMark/>
          </w:tcPr>
          <w:p w:rsidR="008D44E7" w:rsidRPr="003C4715" w:rsidRDefault="008D44E7" w:rsidP="00DB0962">
            <w:pPr>
              <w:tabs>
                <w:tab w:val="left" w:pos="6840"/>
              </w:tabs>
              <w:autoSpaceDE w:val="0"/>
              <w:autoSpaceDN w:val="0"/>
              <w:adjustRightInd w:val="0"/>
              <w:snapToGrid w:val="0"/>
              <w:spacing w:line="240" w:lineRule="atLeast"/>
              <w:jc w:val="center"/>
              <w:rPr>
                <w:rFonts w:eastAsia="標楷體"/>
                <w:bCs/>
                <w:sz w:val="22"/>
                <w:szCs w:val="22"/>
              </w:rPr>
            </w:pPr>
            <w:r w:rsidRPr="003C4715">
              <w:rPr>
                <w:rFonts w:eastAsia="標楷體"/>
                <w:bCs/>
                <w:sz w:val="22"/>
                <w:szCs w:val="22"/>
              </w:rPr>
              <w:t>年增率</w:t>
            </w:r>
          </w:p>
        </w:tc>
        <w:tc>
          <w:tcPr>
            <w:tcW w:w="910"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rPr>
            </w:pPr>
          </w:p>
        </w:tc>
        <w:tc>
          <w:tcPr>
            <w:tcW w:w="854"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rsidR="008D44E7" w:rsidRPr="003C4715" w:rsidRDefault="008D44E7" w:rsidP="00DB0962">
            <w:pPr>
              <w:widowControl/>
              <w:rPr>
                <w:rFonts w:eastAsia="標楷體"/>
                <w:bCs/>
                <w:sz w:val="22"/>
                <w:szCs w:val="22"/>
              </w:rPr>
            </w:pPr>
          </w:p>
        </w:tc>
        <w:tc>
          <w:tcPr>
            <w:tcW w:w="835" w:type="dxa"/>
            <w:vMerge/>
            <w:tcBorders>
              <w:top w:val="single" w:sz="6" w:space="0" w:color="auto"/>
              <w:left w:val="single" w:sz="6" w:space="0" w:color="auto"/>
              <w:bottom w:val="single" w:sz="6" w:space="0" w:color="auto"/>
              <w:right w:val="nil"/>
            </w:tcBorders>
            <w:shd w:val="clear" w:color="auto" w:fill="auto"/>
            <w:vAlign w:val="center"/>
            <w:hideMark/>
          </w:tcPr>
          <w:p w:rsidR="008D44E7" w:rsidRPr="003C4715" w:rsidRDefault="008D44E7" w:rsidP="00DB0962">
            <w:pPr>
              <w:widowControl/>
              <w:rPr>
                <w:rFonts w:eastAsia="標楷體"/>
                <w:bCs/>
                <w:sz w:val="22"/>
                <w:szCs w:val="22"/>
              </w:rPr>
            </w:pPr>
          </w:p>
        </w:tc>
      </w:tr>
      <w:tr w:rsidR="005C319F" w:rsidRPr="003C4715" w:rsidTr="00DB0962">
        <w:trPr>
          <w:cantSplit/>
          <w:trHeight w:val="340"/>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2011</w:t>
            </w:r>
            <w:r w:rsidRPr="005C319F">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4.9</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0.7</w:t>
            </w: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3,337.3</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10.1</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3,764.6</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11.9</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-427.3</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5.3</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3.4</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2012</w:t>
            </w:r>
            <w:r w:rsidRPr="005C319F">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1.7</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-0.8</w:t>
            </w: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3,434.3</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2.9</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3,912.2</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-477.8</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4.1</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3.3</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2013</w:t>
            </w:r>
            <w:r w:rsidRPr="005C319F">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3.1</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0.1</w:t>
            </w: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3,559.7</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4,060.7</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3.8</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-501.0</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4.3</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3.4</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2014</w:t>
            </w:r>
            <w:r w:rsidRPr="005C319F">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2.</w:t>
            </w:r>
            <w:r w:rsidRPr="005C319F">
              <w:rPr>
                <w:rFonts w:eastAsia="標楷體" w:hint="eastAsia"/>
                <w:color w:val="000000" w:themeColor="text1"/>
                <w:sz w:val="22"/>
                <w:szCs w:val="22"/>
              </w:rPr>
              <w:t>6</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-0.4</w:t>
            </w: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3,672.8</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3.2</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4,219.0</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3.9</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-546.3</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4.4</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3.2</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2015</w:t>
            </w:r>
            <w:r w:rsidRPr="005C319F">
              <w:rPr>
                <w:rFonts w:eastAsia="標楷體"/>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2.4</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-1.5</w:t>
            </w:r>
          </w:p>
        </w:tc>
        <w:tc>
          <w:tcPr>
            <w:tcW w:w="8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3,605.3</w:t>
            </w:r>
          </w:p>
        </w:tc>
        <w:tc>
          <w:tcPr>
            <w:tcW w:w="784"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-1.8</w:t>
            </w:r>
          </w:p>
        </w:tc>
        <w:tc>
          <w:tcPr>
            <w:tcW w:w="853"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4,046.4</w:t>
            </w:r>
          </w:p>
        </w:tc>
        <w:tc>
          <w:tcPr>
            <w:tcW w:w="784"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-441.1</w:t>
            </w:r>
          </w:p>
        </w:tc>
        <w:tc>
          <w:tcPr>
            <w:tcW w:w="854"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vAlign w:val="center"/>
          </w:tcPr>
          <w:p w:rsidR="005C319F" w:rsidRPr="005C319F" w:rsidRDefault="005C319F" w:rsidP="005C319F">
            <w:pPr>
              <w:jc w:val="center"/>
              <w:rPr>
                <w:color w:val="000000" w:themeColor="text1"/>
              </w:rPr>
            </w:pPr>
            <w:r w:rsidRPr="005C319F">
              <w:rPr>
                <w:rFonts w:hint="eastAsia"/>
                <w:color w:val="000000" w:themeColor="text1"/>
              </w:rPr>
              <w:t>3.3</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9</w:t>
            </w:r>
            <w:r w:rsidRPr="005C319F">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2.</w:t>
            </w:r>
            <w:r w:rsidRPr="005C319F">
              <w:rPr>
                <w:rFonts w:eastAsia="標楷體" w:hint="eastAsia"/>
                <w:color w:val="000000" w:themeColor="text1"/>
                <w:sz w:val="22"/>
                <w:szCs w:val="22"/>
              </w:rPr>
              <w:t>3</w:t>
            </w:r>
            <w:r w:rsidRPr="005C319F">
              <w:rPr>
                <w:rFonts w:eastAsia="標楷體"/>
                <w:color w:val="000000" w:themeColor="text1"/>
                <w:sz w:val="22"/>
                <w:szCs w:val="22"/>
              </w:rPr>
              <w:t>(III)</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-1.9(III)</w:t>
            </w: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316.7</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-4.6</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353.1</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-7.6</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-36.4</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2.0</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3.3</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10</w:t>
            </w:r>
            <w:r w:rsidRPr="005C319F">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319.6</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w:t>
            </w:r>
            <w:r w:rsidRPr="005C319F">
              <w:rPr>
                <w:rFonts w:eastAsia="標楷體" w:hint="eastAsia"/>
                <w:color w:val="000000" w:themeColor="text1"/>
                <w:sz w:val="22"/>
                <w:szCs w:val="22"/>
              </w:rPr>
              <w:t>3.7</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349.2</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w:t>
            </w:r>
            <w:r w:rsidRPr="005C319F">
              <w:rPr>
                <w:rFonts w:eastAsia="標楷體" w:hint="eastAsia"/>
                <w:color w:val="000000" w:themeColor="text1"/>
                <w:sz w:val="22"/>
                <w:szCs w:val="22"/>
              </w:rPr>
              <w:t>8.5</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w:t>
            </w:r>
            <w:r w:rsidRPr="005C319F">
              <w:rPr>
                <w:rFonts w:eastAsia="標楷體" w:hint="eastAsia"/>
                <w:color w:val="000000" w:themeColor="text1"/>
                <w:sz w:val="22"/>
                <w:szCs w:val="22"/>
              </w:rPr>
              <w:t>29.7</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2.4</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color w:val="000000" w:themeColor="text1"/>
                <w:sz w:val="22"/>
                <w:szCs w:val="22"/>
              </w:rPr>
              <w:t>3.3</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11</w:t>
            </w:r>
            <w:r w:rsidRPr="005C319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315.3</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-3.5</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348.4</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-8.1</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3.3</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12</w:t>
            </w:r>
            <w:r w:rsidRPr="005C319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1.9</w:t>
            </w:r>
            <w:r w:rsidRPr="005C319F">
              <w:rPr>
                <w:rFonts w:eastAsia="標楷體"/>
                <w:color w:val="000000" w:themeColor="text1"/>
                <w:sz w:val="22"/>
                <w:szCs w:val="22"/>
              </w:rPr>
              <w:t>(IV)</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-1.3</w:t>
            </w:r>
            <w:r w:rsidRPr="005C319F">
              <w:rPr>
                <w:rFonts w:eastAsia="標楷體"/>
                <w:color w:val="000000" w:themeColor="text1"/>
                <w:sz w:val="22"/>
                <w:szCs w:val="22"/>
              </w:rPr>
              <w:t>(IV)</w:t>
            </w: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309.2</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-1.1</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354.9</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-4.6</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-45.7</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3.3</w:t>
            </w:r>
          </w:p>
        </w:tc>
      </w:tr>
      <w:tr w:rsidR="005C319F" w:rsidRPr="003C4715" w:rsidTr="005C319F">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2016</w:t>
            </w:r>
            <w:r w:rsidRPr="005C319F">
              <w:rPr>
                <w:rFonts w:eastAsia="標楷體" w:hint="eastAsia"/>
                <w:color w:val="000000" w:themeColor="text1"/>
                <w:sz w:val="22"/>
                <w:szCs w:val="22"/>
              </w:rPr>
              <w:t>年</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A51AA7">
            <w:pPr>
              <w:jc w:val="center"/>
              <w:rPr>
                <w:rFonts w:eastAsia="標楷體"/>
                <w:color w:val="000000" w:themeColor="text1"/>
                <w:sz w:val="22"/>
                <w:szCs w:val="22"/>
                <w:highlight w:val="yellow"/>
              </w:rPr>
            </w:pPr>
            <w:r w:rsidRPr="005C319F">
              <w:rPr>
                <w:rFonts w:eastAsia="標楷體" w:hint="eastAsia"/>
                <w:color w:val="000000" w:themeColor="text1"/>
                <w:sz w:val="22"/>
                <w:szCs w:val="22"/>
              </w:rPr>
              <w:t>1.4</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ascii="新細明體" w:hAnsi="新細明體" w:cs="新細明體"/>
                <w:color w:val="000000" w:themeColor="text1"/>
              </w:rPr>
            </w:pPr>
            <w:r w:rsidRPr="005C319F">
              <w:rPr>
                <w:rFonts w:hint="eastAsia"/>
                <w:color w:val="000000" w:themeColor="text1"/>
              </w:rPr>
              <w:t>2,595.3</w:t>
            </w:r>
          </w:p>
        </w:tc>
        <w:tc>
          <w:tcPr>
            <w:tcW w:w="784" w:type="dxa"/>
            <w:tcBorders>
              <w:top w:val="nil"/>
              <w:left w:val="single" w:sz="6" w:space="0" w:color="auto"/>
              <w:bottom w:val="nil"/>
              <w:right w:val="single" w:sz="6" w:space="0" w:color="auto"/>
            </w:tcBorders>
            <w:shd w:val="clear" w:color="auto" w:fill="auto"/>
            <w:vAlign w:val="center"/>
          </w:tcPr>
          <w:p w:rsidR="005C319F" w:rsidRPr="005C319F" w:rsidRDefault="005C319F" w:rsidP="00A51AA7">
            <w:pPr>
              <w:jc w:val="center"/>
              <w:rPr>
                <w:rFonts w:ascii="新細明體" w:hAnsi="新細明體" w:cs="新細明體"/>
                <w:color w:val="000000" w:themeColor="text1"/>
              </w:rPr>
            </w:pPr>
            <w:r w:rsidRPr="005C319F">
              <w:rPr>
                <w:rFonts w:hint="eastAsia"/>
                <w:color w:val="000000" w:themeColor="text1"/>
              </w:rPr>
              <w:t>-2.8</w:t>
            </w:r>
          </w:p>
        </w:tc>
        <w:tc>
          <w:tcPr>
            <w:tcW w:w="853"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ascii="新細明體" w:hAnsi="新細明體" w:cs="新細明體"/>
                <w:color w:val="000000" w:themeColor="text1"/>
              </w:rPr>
            </w:pPr>
            <w:r w:rsidRPr="005C319F">
              <w:rPr>
                <w:rFonts w:hint="eastAsia"/>
                <w:color w:val="000000" w:themeColor="text1"/>
              </w:rPr>
              <w:t>2,165.4</w:t>
            </w:r>
          </w:p>
        </w:tc>
        <w:tc>
          <w:tcPr>
            <w:tcW w:w="784"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ascii="新細明體" w:hAnsi="新細明體" w:cs="新細明體"/>
                <w:color w:val="000000" w:themeColor="text1"/>
              </w:rPr>
            </w:pPr>
            <w:r w:rsidRPr="005C319F">
              <w:rPr>
                <w:rFonts w:hint="eastAsia"/>
                <w:color w:val="000000" w:themeColor="text1"/>
              </w:rPr>
              <w:t>-3.4</w:t>
            </w:r>
          </w:p>
        </w:tc>
        <w:tc>
          <w:tcPr>
            <w:tcW w:w="910"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ascii="新細明體" w:hAnsi="新細明體" w:cs="新細明體"/>
                <w:color w:val="000000" w:themeColor="text1"/>
              </w:rPr>
            </w:pPr>
            <w:r w:rsidRPr="005C319F">
              <w:rPr>
                <w:rFonts w:hint="eastAsia"/>
                <w:color w:val="000000" w:themeColor="text1"/>
              </w:rPr>
              <w:t>-305.5</w:t>
            </w:r>
          </w:p>
        </w:tc>
        <w:tc>
          <w:tcPr>
            <w:tcW w:w="854" w:type="dxa"/>
            <w:tcBorders>
              <w:top w:val="nil"/>
              <w:left w:val="single" w:sz="6" w:space="0" w:color="auto"/>
              <w:bottom w:val="nil"/>
              <w:right w:val="single" w:sz="6" w:space="0" w:color="auto"/>
            </w:tcBorders>
            <w:shd w:val="clear" w:color="auto" w:fill="auto"/>
            <w:vAlign w:val="center"/>
          </w:tcPr>
          <w:p w:rsidR="005C319F" w:rsidRPr="005C319F" w:rsidRDefault="005C319F" w:rsidP="005C319F">
            <w:pPr>
              <w:jc w:val="center"/>
              <w:rPr>
                <w:rFonts w:ascii="新細明體" w:hAnsi="新細明體" w:cs="新細明體"/>
                <w:color w:val="000000" w:themeColor="text1"/>
              </w:rPr>
            </w:pPr>
            <w:r w:rsidRPr="005C319F">
              <w:rPr>
                <w:rFonts w:hint="eastAsia"/>
                <w:color w:val="000000" w:themeColor="text1"/>
              </w:rPr>
              <w:t>2.7</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r w:rsidR="005C319F" w:rsidRPr="003C4715" w:rsidTr="005C319F">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w:t>
            </w:r>
            <w:r w:rsidRPr="005C319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299.9</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-3.8</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317.4</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-9.0</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-17.5</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2.5</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w:t>
            </w:r>
            <w:r w:rsidRPr="005C319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highlight w:val="yellow"/>
              </w:rPr>
            </w:pP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204.5</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-10.4</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237.6</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-10.1</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-33.1</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tabs>
                <w:tab w:val="left" w:pos="234"/>
                <w:tab w:val="center" w:pos="399"/>
              </w:tabs>
              <w:rPr>
                <w:rFonts w:eastAsia="標楷體"/>
                <w:color w:val="000000" w:themeColor="text1"/>
                <w:sz w:val="22"/>
                <w:szCs w:val="22"/>
              </w:rPr>
            </w:pPr>
            <w:r w:rsidRPr="005C319F">
              <w:rPr>
                <w:rFonts w:eastAsia="標楷體"/>
                <w:color w:val="000000" w:themeColor="text1"/>
                <w:sz w:val="22"/>
                <w:szCs w:val="22"/>
              </w:rPr>
              <w:tab/>
            </w:r>
            <w:r w:rsidRPr="005C319F">
              <w:rPr>
                <w:rFonts w:eastAsia="標楷體"/>
                <w:color w:val="000000" w:themeColor="text1"/>
                <w:sz w:val="22"/>
                <w:szCs w:val="22"/>
              </w:rPr>
              <w:tab/>
            </w:r>
            <w:r w:rsidRPr="005C319F">
              <w:rPr>
                <w:rFonts w:eastAsia="標楷體" w:hint="eastAsia"/>
                <w:color w:val="000000" w:themeColor="text1"/>
                <w:sz w:val="22"/>
                <w:szCs w:val="22"/>
              </w:rPr>
              <w:t>3.0</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w:t>
            </w:r>
            <w:r w:rsidRPr="005C319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highlight w:val="yellow"/>
              </w:rPr>
            </w:pPr>
            <w:r w:rsidRPr="005C319F">
              <w:rPr>
                <w:rFonts w:eastAsia="標楷體" w:hint="eastAsia"/>
                <w:color w:val="000000" w:themeColor="text1"/>
                <w:sz w:val="22"/>
                <w:szCs w:val="22"/>
              </w:rPr>
              <w:t>0.8(I)</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-0.3(I)</w:t>
            </w: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275.4</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-7.0</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322.4</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-5.8</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-47.0</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2.9</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r w:rsidR="005C319F" w:rsidRPr="003C4715" w:rsidTr="00DB0962">
        <w:trPr>
          <w:cantSplit/>
          <w:trHeight w:val="381"/>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w:t>
            </w:r>
            <w:r w:rsidRPr="005C319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285.3</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-2.3</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316.3</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-4.5</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-31.0</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5</w:t>
            </w:r>
            <w:r w:rsidRPr="005C319F">
              <w:rPr>
                <w:rFonts w:eastAsia="標楷體"/>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291.5</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-0.1</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317.7</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-4.3</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-26.2</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2.6</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6</w:t>
            </w:r>
            <w:r w:rsidRPr="005C319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1.7</w:t>
            </w:r>
            <w:r w:rsidRPr="005C319F">
              <w:rPr>
                <w:rFonts w:eastAsia="標楷體"/>
                <w:color w:val="000000" w:themeColor="text1"/>
                <w:sz w:val="22"/>
                <w:szCs w:val="22"/>
              </w:rPr>
              <w:t>(II)</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-0.5</w:t>
            </w:r>
            <w:r w:rsidRPr="005C319F">
              <w:rPr>
                <w:rFonts w:eastAsia="標楷體"/>
                <w:color w:val="000000" w:themeColor="text1"/>
                <w:sz w:val="22"/>
                <w:szCs w:val="22"/>
              </w:rPr>
              <w:t>(II)</w:t>
            </w: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296.5</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-1.0</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342.1</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-0.9</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-45.6</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2.4</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7</w:t>
            </w:r>
            <w:r w:rsidRPr="005C319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304.5</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-5.1</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337.8</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-3.3</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-33.3</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2.3</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8</w:t>
            </w:r>
            <w:r w:rsidRPr="005C319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309.7</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0.8</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341.8</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2.8</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-32.1</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4.3</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r w:rsidR="005C319F" w:rsidRPr="003C4715" w:rsidTr="00DB0962">
        <w:trPr>
          <w:cantSplit/>
        </w:trPr>
        <w:tc>
          <w:tcPr>
            <w:tcW w:w="1288" w:type="dxa"/>
            <w:tcBorders>
              <w:top w:val="nil"/>
              <w:left w:val="nil"/>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9</w:t>
            </w:r>
            <w:r w:rsidRPr="005C319F">
              <w:rPr>
                <w:rFonts w:eastAsia="標楷體" w:hint="eastAsia"/>
                <w:color w:val="000000" w:themeColor="text1"/>
                <w:sz w:val="22"/>
                <w:szCs w:val="22"/>
              </w:rPr>
              <w:t>月</w:t>
            </w:r>
          </w:p>
        </w:tc>
        <w:tc>
          <w:tcPr>
            <w:tcW w:w="1008"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1.9(III)</w:t>
            </w:r>
          </w:p>
        </w:tc>
        <w:tc>
          <w:tcPr>
            <w:tcW w:w="84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w:t>
            </w:r>
          </w:p>
        </w:tc>
        <w:tc>
          <w:tcPr>
            <w:tcW w:w="84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328.0</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3.6</w:t>
            </w:r>
          </w:p>
        </w:tc>
        <w:tc>
          <w:tcPr>
            <w:tcW w:w="853"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367.7</w:t>
            </w:r>
          </w:p>
        </w:tc>
        <w:tc>
          <w:tcPr>
            <w:tcW w:w="78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4.1</w:t>
            </w:r>
          </w:p>
        </w:tc>
        <w:tc>
          <w:tcPr>
            <w:tcW w:w="910"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-39.7</w:t>
            </w:r>
          </w:p>
        </w:tc>
        <w:tc>
          <w:tcPr>
            <w:tcW w:w="854" w:type="dxa"/>
            <w:tcBorders>
              <w:top w:val="nil"/>
              <w:left w:val="single" w:sz="6" w:space="0" w:color="auto"/>
              <w:bottom w:val="nil"/>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2.7</w:t>
            </w:r>
          </w:p>
        </w:tc>
        <w:tc>
          <w:tcPr>
            <w:tcW w:w="835" w:type="dxa"/>
            <w:tcBorders>
              <w:top w:val="nil"/>
              <w:left w:val="single" w:sz="6" w:space="0" w:color="auto"/>
              <w:bottom w:val="nil"/>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r w:rsidR="005C319F" w:rsidRPr="005A1947" w:rsidTr="00DB0962">
        <w:trPr>
          <w:cantSplit/>
        </w:trPr>
        <w:tc>
          <w:tcPr>
            <w:tcW w:w="1288" w:type="dxa"/>
            <w:tcBorders>
              <w:top w:val="nil"/>
              <w:left w:val="nil"/>
              <w:bottom w:val="single" w:sz="6" w:space="0" w:color="auto"/>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10</w:t>
            </w:r>
            <w:r w:rsidRPr="005C319F">
              <w:rPr>
                <w:rFonts w:eastAsia="標楷體" w:hint="eastAsia"/>
                <w:color w:val="000000" w:themeColor="text1"/>
                <w:sz w:val="22"/>
                <w:szCs w:val="22"/>
              </w:rPr>
              <w:t>月</w:t>
            </w:r>
          </w:p>
        </w:tc>
        <w:tc>
          <w:tcPr>
            <w:tcW w:w="1008" w:type="dxa"/>
            <w:tcBorders>
              <w:top w:val="nil"/>
              <w:left w:val="single" w:sz="6" w:space="0" w:color="auto"/>
              <w:bottom w:val="single" w:sz="6" w:space="0" w:color="auto"/>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4" w:type="dxa"/>
            <w:tcBorders>
              <w:top w:val="nil"/>
              <w:left w:val="single" w:sz="6" w:space="0" w:color="auto"/>
              <w:bottom w:val="single" w:sz="6" w:space="0" w:color="auto"/>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p>
        </w:tc>
        <w:tc>
          <w:tcPr>
            <w:tcW w:w="840" w:type="dxa"/>
            <w:tcBorders>
              <w:top w:val="nil"/>
              <w:left w:val="single" w:sz="6" w:space="0" w:color="auto"/>
              <w:bottom w:val="single" w:sz="6" w:space="0" w:color="auto"/>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w:t>
            </w:r>
          </w:p>
        </w:tc>
        <w:tc>
          <w:tcPr>
            <w:tcW w:w="853" w:type="dxa"/>
            <w:tcBorders>
              <w:top w:val="nil"/>
              <w:left w:val="single" w:sz="6" w:space="0" w:color="auto"/>
              <w:bottom w:val="single" w:sz="6" w:space="0" w:color="auto"/>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w:t>
            </w:r>
          </w:p>
        </w:tc>
        <w:tc>
          <w:tcPr>
            <w:tcW w:w="784" w:type="dxa"/>
            <w:tcBorders>
              <w:top w:val="nil"/>
              <w:left w:val="single" w:sz="6" w:space="0" w:color="auto"/>
              <w:bottom w:val="single" w:sz="6" w:space="0" w:color="auto"/>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w:t>
            </w:r>
          </w:p>
        </w:tc>
        <w:tc>
          <w:tcPr>
            <w:tcW w:w="910" w:type="dxa"/>
            <w:tcBorders>
              <w:top w:val="nil"/>
              <w:left w:val="single" w:sz="6" w:space="0" w:color="auto"/>
              <w:bottom w:val="single" w:sz="6" w:space="0" w:color="auto"/>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w:t>
            </w:r>
          </w:p>
        </w:tc>
        <w:tc>
          <w:tcPr>
            <w:tcW w:w="854" w:type="dxa"/>
            <w:tcBorders>
              <w:top w:val="nil"/>
              <w:left w:val="single" w:sz="6" w:space="0" w:color="auto"/>
              <w:bottom w:val="single" w:sz="6" w:space="0" w:color="auto"/>
              <w:right w:val="single" w:sz="6" w:space="0" w:color="auto"/>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1.2</w:t>
            </w:r>
          </w:p>
        </w:tc>
        <w:tc>
          <w:tcPr>
            <w:tcW w:w="835" w:type="dxa"/>
            <w:tcBorders>
              <w:top w:val="nil"/>
              <w:left w:val="single" w:sz="6" w:space="0" w:color="auto"/>
              <w:bottom w:val="single" w:sz="6" w:space="0" w:color="auto"/>
              <w:right w:val="nil"/>
            </w:tcBorders>
            <w:shd w:val="clear" w:color="auto" w:fill="auto"/>
          </w:tcPr>
          <w:p w:rsidR="005C319F" w:rsidRPr="005C319F" w:rsidRDefault="005C319F" w:rsidP="005C319F">
            <w:pPr>
              <w:jc w:val="center"/>
              <w:rPr>
                <w:rFonts w:eastAsia="標楷體"/>
                <w:color w:val="000000" w:themeColor="text1"/>
                <w:sz w:val="22"/>
                <w:szCs w:val="22"/>
              </w:rPr>
            </w:pPr>
            <w:r w:rsidRPr="005C319F">
              <w:rPr>
                <w:rFonts w:eastAsia="標楷體" w:hint="eastAsia"/>
                <w:color w:val="000000" w:themeColor="text1"/>
                <w:sz w:val="22"/>
                <w:szCs w:val="22"/>
              </w:rPr>
              <w:t>3.4</w:t>
            </w:r>
          </w:p>
        </w:tc>
      </w:tr>
    </w:tbl>
    <w:p w:rsidR="008D44E7" w:rsidRPr="0033005B" w:rsidRDefault="008D44E7" w:rsidP="008D44E7">
      <w:pPr>
        <w:tabs>
          <w:tab w:val="left" w:pos="6840"/>
        </w:tabs>
        <w:snapToGrid w:val="0"/>
        <w:rPr>
          <w:rFonts w:eastAsia="標楷體"/>
          <w:bCs/>
          <w:sz w:val="22"/>
          <w:lang w:val="zh-TW"/>
        </w:rPr>
      </w:pPr>
      <w:proofErr w:type="gramStart"/>
      <w:r w:rsidRPr="0033005B">
        <w:rPr>
          <w:rFonts w:eastAsia="標楷體"/>
          <w:bCs/>
          <w:sz w:val="22"/>
          <w:lang w:val="zh-TW"/>
        </w:rPr>
        <w:t>註</w:t>
      </w:r>
      <w:proofErr w:type="gramEnd"/>
      <w:r w:rsidRPr="0033005B">
        <w:rPr>
          <w:rFonts w:eastAsia="標楷體"/>
          <w:bCs/>
          <w:sz w:val="22"/>
          <w:lang w:val="zh-TW"/>
        </w:rPr>
        <w:t>：出口係轉口與港產品出口合計。</w:t>
      </w:r>
    </w:p>
    <w:p w:rsidR="008D44E7" w:rsidRPr="009718D7" w:rsidRDefault="008D44E7" w:rsidP="008D44E7">
      <w:pPr>
        <w:tabs>
          <w:tab w:val="left" w:pos="6840"/>
        </w:tabs>
        <w:snapToGrid w:val="0"/>
        <w:rPr>
          <w:b/>
          <w:szCs w:val="32"/>
          <w:lang w:val="zh-TW"/>
        </w:rPr>
      </w:pPr>
      <w:r w:rsidRPr="0033005B">
        <w:rPr>
          <w:rFonts w:eastAsia="標楷體"/>
          <w:bCs/>
          <w:sz w:val="22"/>
          <w:lang w:val="zh-TW"/>
        </w:rPr>
        <w:t>資料來源：香港政府統計處。</w:t>
      </w:r>
    </w:p>
    <w:p w:rsidR="00153EA4" w:rsidRPr="008B379D" w:rsidRDefault="00153EA4" w:rsidP="006D20BB">
      <w:pPr>
        <w:snapToGrid w:val="0"/>
        <w:ind w:right="880"/>
        <w:rPr>
          <w:rFonts w:eastAsia="標楷體"/>
          <w:b/>
          <w:bCs/>
          <w:color w:val="FF0000"/>
          <w:sz w:val="40"/>
          <w:szCs w:val="36"/>
        </w:rPr>
      </w:pPr>
      <w:r w:rsidRPr="008B379D">
        <w:rPr>
          <w:rFonts w:eastAsia="標楷體"/>
          <w:b/>
          <w:bCs/>
          <w:color w:val="FF0000"/>
          <w:sz w:val="40"/>
          <w:szCs w:val="36"/>
        </w:rPr>
        <w:br w:type="page"/>
      </w:r>
    </w:p>
    <w:p w:rsidR="003F3F99" w:rsidRPr="004A0564" w:rsidRDefault="003F3F99" w:rsidP="000B03F6">
      <w:pPr>
        <w:keepNext/>
        <w:adjustRightInd w:val="0"/>
        <w:snapToGrid w:val="0"/>
        <w:spacing w:line="300" w:lineRule="auto"/>
        <w:outlineLvl w:val="1"/>
        <w:rPr>
          <w:rFonts w:eastAsia="標楷體"/>
          <w:b/>
          <w:bCs/>
          <w:sz w:val="40"/>
          <w:szCs w:val="36"/>
        </w:rPr>
      </w:pPr>
      <w:bookmarkStart w:id="81" w:name="_Toc401923793"/>
      <w:bookmarkStart w:id="82" w:name="_Toc402171710"/>
      <w:bookmarkStart w:id="83" w:name="_Toc465257681"/>
      <w:r w:rsidRPr="004A0564">
        <w:rPr>
          <w:rFonts w:eastAsia="標楷體"/>
          <w:b/>
          <w:bCs/>
          <w:sz w:val="40"/>
          <w:szCs w:val="36"/>
        </w:rPr>
        <w:lastRenderedPageBreak/>
        <w:t>二、國內經濟</w:t>
      </w:r>
      <w:bookmarkEnd w:id="44"/>
      <w:bookmarkEnd w:id="45"/>
      <w:bookmarkEnd w:id="46"/>
      <w:bookmarkEnd w:id="81"/>
      <w:bookmarkEnd w:id="82"/>
      <w:bookmarkEnd w:id="83"/>
    </w:p>
    <w:p w:rsidR="003F3F99" w:rsidRPr="004A0564" w:rsidRDefault="003F3F99" w:rsidP="003F3F99">
      <w:pPr>
        <w:keepNext/>
        <w:ind w:rightChars="-25" w:right="-60"/>
        <w:outlineLvl w:val="2"/>
        <w:rPr>
          <w:rFonts w:eastAsia="標楷體"/>
          <w:b/>
          <w:bCs/>
          <w:sz w:val="32"/>
          <w:szCs w:val="32"/>
        </w:rPr>
      </w:pPr>
      <w:bookmarkStart w:id="84" w:name="_Toc337122130"/>
      <w:bookmarkStart w:id="85" w:name="_Toc349916582"/>
      <w:bookmarkStart w:id="86" w:name="_Toc401923794"/>
      <w:bookmarkStart w:id="87" w:name="_Toc402171711"/>
      <w:bookmarkStart w:id="88" w:name="_Toc465257682"/>
      <w:r w:rsidRPr="004A0564">
        <w:rPr>
          <w:rFonts w:eastAsia="標楷體"/>
          <w:b/>
          <w:bCs/>
          <w:sz w:val="32"/>
          <w:szCs w:val="32"/>
        </w:rPr>
        <w:t>（一）總體情勢</w:t>
      </w:r>
      <w:bookmarkEnd w:id="84"/>
      <w:bookmarkEnd w:id="85"/>
      <w:bookmarkEnd w:id="86"/>
      <w:bookmarkEnd w:id="87"/>
      <w:bookmarkEnd w:id="88"/>
    </w:p>
    <w:p w:rsidR="00F454C0" w:rsidRPr="00386E40" w:rsidRDefault="00F454C0" w:rsidP="00F454C0">
      <w:pPr>
        <w:tabs>
          <w:tab w:val="left" w:pos="540"/>
        </w:tabs>
        <w:spacing w:afterLines="50" w:after="180" w:line="400" w:lineRule="exact"/>
        <w:rPr>
          <w:rFonts w:eastAsia="標楷體"/>
          <w:b/>
          <w:bCs/>
          <w:color w:val="000000" w:themeColor="text1"/>
          <w:sz w:val="28"/>
          <w:szCs w:val="28"/>
        </w:rPr>
      </w:pPr>
      <w:bookmarkStart w:id="89" w:name="_Toc337122131"/>
      <w:r w:rsidRPr="00386E40">
        <w:rPr>
          <w:rFonts w:eastAsia="標楷體"/>
          <w:b/>
          <w:bCs/>
          <w:color w:val="000000" w:themeColor="text1"/>
          <w:sz w:val="28"/>
          <w:szCs w:val="28"/>
        </w:rPr>
        <w:t>１、</w:t>
      </w:r>
      <w:r w:rsidRPr="00386E40">
        <w:rPr>
          <w:rFonts w:eastAsia="標楷體" w:hint="eastAsia"/>
          <w:b/>
          <w:bCs/>
          <w:color w:val="000000" w:themeColor="text1"/>
          <w:sz w:val="28"/>
          <w:szCs w:val="28"/>
        </w:rPr>
        <w:t>105</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106</w:t>
      </w:r>
      <w:r w:rsidRPr="00386E40">
        <w:rPr>
          <w:rFonts w:eastAsia="標楷體" w:hint="eastAsia"/>
          <w:b/>
          <w:bCs/>
          <w:color w:val="000000" w:themeColor="text1"/>
          <w:sz w:val="28"/>
          <w:szCs w:val="28"/>
        </w:rPr>
        <w:t>年經濟成長率預估</w:t>
      </w:r>
      <w:r w:rsidR="00143084">
        <w:rPr>
          <w:rFonts w:eastAsia="標楷體" w:hint="eastAsia"/>
          <w:b/>
          <w:bCs/>
          <w:color w:val="000000" w:themeColor="text1"/>
          <w:sz w:val="28"/>
          <w:szCs w:val="28"/>
        </w:rPr>
        <w:t>分別</w:t>
      </w:r>
      <w:r w:rsidRPr="00386E40">
        <w:rPr>
          <w:rFonts w:eastAsia="標楷體" w:hint="eastAsia"/>
          <w:b/>
          <w:bCs/>
          <w:color w:val="000000" w:themeColor="text1"/>
          <w:sz w:val="28"/>
          <w:szCs w:val="28"/>
        </w:rPr>
        <w:t>為</w:t>
      </w:r>
      <w:r w:rsidR="00143084">
        <w:rPr>
          <w:rFonts w:eastAsia="標楷體" w:hint="eastAsia"/>
          <w:b/>
          <w:bCs/>
          <w:color w:val="000000" w:themeColor="text1"/>
          <w:sz w:val="28"/>
          <w:szCs w:val="28"/>
        </w:rPr>
        <w:t>1.</w:t>
      </w:r>
      <w:r w:rsidR="001216A3">
        <w:rPr>
          <w:rFonts w:eastAsia="標楷體" w:hint="eastAsia"/>
          <w:b/>
          <w:bCs/>
          <w:color w:val="000000" w:themeColor="text1"/>
          <w:sz w:val="28"/>
          <w:szCs w:val="28"/>
        </w:rPr>
        <w:t>35</w:t>
      </w:r>
      <w:r w:rsidRPr="00386E40">
        <w:rPr>
          <w:rFonts w:eastAsia="標楷體" w:hint="eastAsia"/>
          <w:b/>
          <w:bCs/>
          <w:color w:val="000000" w:themeColor="text1"/>
          <w:sz w:val="28"/>
          <w:szCs w:val="28"/>
        </w:rPr>
        <w:t>%</w:t>
      </w:r>
      <w:r w:rsidR="00143084">
        <w:rPr>
          <w:rFonts w:eastAsia="標楷體" w:hint="eastAsia"/>
          <w:b/>
          <w:bCs/>
          <w:color w:val="000000" w:themeColor="text1"/>
          <w:sz w:val="28"/>
          <w:szCs w:val="28"/>
        </w:rPr>
        <w:t>、</w:t>
      </w:r>
      <w:r w:rsidR="00143084">
        <w:rPr>
          <w:rFonts w:eastAsia="標楷體" w:hint="eastAsia"/>
          <w:b/>
          <w:bCs/>
          <w:color w:val="000000" w:themeColor="text1"/>
          <w:sz w:val="28"/>
          <w:szCs w:val="28"/>
        </w:rPr>
        <w:t>1.8</w:t>
      </w:r>
      <w:r w:rsidR="001216A3">
        <w:rPr>
          <w:rFonts w:eastAsia="標楷體" w:hint="eastAsia"/>
          <w:b/>
          <w:bCs/>
          <w:color w:val="000000" w:themeColor="text1"/>
          <w:sz w:val="28"/>
          <w:szCs w:val="28"/>
        </w:rPr>
        <w:t>7</w:t>
      </w:r>
      <w:r w:rsidR="00143084" w:rsidRPr="00386E40">
        <w:rPr>
          <w:rFonts w:eastAsia="標楷體" w:hint="eastAsia"/>
          <w:b/>
          <w:bCs/>
          <w:color w:val="000000" w:themeColor="text1"/>
          <w:sz w:val="28"/>
          <w:szCs w:val="28"/>
        </w:rPr>
        <w:t>%</w:t>
      </w:r>
    </w:p>
    <w:p w:rsidR="00F454C0" w:rsidRPr="00C77867" w:rsidRDefault="001216A3" w:rsidP="001216A3">
      <w:pPr>
        <w:widowControl/>
        <w:snapToGrid w:val="0"/>
        <w:spacing w:beforeLines="50" w:before="180" w:line="300" w:lineRule="auto"/>
        <w:ind w:rightChars="-59" w:right="-142" w:firstLineChars="202" w:firstLine="566"/>
        <w:jc w:val="both"/>
        <w:rPr>
          <w:rFonts w:eastAsia="標楷體"/>
          <w:sz w:val="28"/>
          <w:szCs w:val="28"/>
        </w:rPr>
      </w:pPr>
      <w:r w:rsidRPr="001216A3">
        <w:rPr>
          <w:rFonts w:eastAsia="標楷體" w:hint="eastAsia"/>
          <w:color w:val="000000" w:themeColor="text1"/>
          <w:sz w:val="28"/>
          <w:szCs w:val="28"/>
        </w:rPr>
        <w:t>全球景氣成長步調遲緩，加上中國大陸供應鏈自主化排擠效應，內外需求</w:t>
      </w:r>
      <w:proofErr w:type="gramStart"/>
      <w:r w:rsidRPr="001216A3">
        <w:rPr>
          <w:rFonts w:eastAsia="標楷體" w:hint="eastAsia"/>
          <w:color w:val="000000" w:themeColor="text1"/>
          <w:sz w:val="28"/>
          <w:szCs w:val="28"/>
        </w:rPr>
        <w:t>展望均趨審慎</w:t>
      </w:r>
      <w:proofErr w:type="gramEnd"/>
      <w:r w:rsidRPr="001216A3">
        <w:rPr>
          <w:rFonts w:eastAsia="標楷體" w:hint="eastAsia"/>
          <w:color w:val="000000" w:themeColor="text1"/>
          <w:sz w:val="28"/>
          <w:szCs w:val="28"/>
        </w:rPr>
        <w:t>；受國際油價及原物料價格回升，加以天候及颱風影響，牽動國內物價走勢。行政院主計總處</w:t>
      </w:r>
      <w:r w:rsidRPr="001216A3">
        <w:rPr>
          <w:rFonts w:eastAsia="標楷體" w:hint="eastAsia"/>
          <w:color w:val="000000" w:themeColor="text1"/>
          <w:sz w:val="28"/>
          <w:szCs w:val="28"/>
        </w:rPr>
        <w:t>105</w:t>
      </w:r>
      <w:r w:rsidRPr="001216A3">
        <w:rPr>
          <w:rFonts w:eastAsia="標楷體" w:hint="eastAsia"/>
          <w:color w:val="000000" w:themeColor="text1"/>
          <w:sz w:val="28"/>
          <w:szCs w:val="28"/>
        </w:rPr>
        <w:t>年</w:t>
      </w:r>
      <w:r w:rsidRPr="001216A3">
        <w:rPr>
          <w:rFonts w:eastAsia="標楷體" w:hint="eastAsia"/>
          <w:color w:val="000000" w:themeColor="text1"/>
          <w:sz w:val="28"/>
          <w:szCs w:val="28"/>
        </w:rPr>
        <w:t>11</w:t>
      </w:r>
      <w:r w:rsidRPr="001216A3">
        <w:rPr>
          <w:rFonts w:eastAsia="標楷體" w:hint="eastAsia"/>
          <w:color w:val="000000" w:themeColor="text1"/>
          <w:sz w:val="28"/>
          <w:szCs w:val="28"/>
        </w:rPr>
        <w:t>月</w:t>
      </w:r>
      <w:r w:rsidRPr="001216A3">
        <w:rPr>
          <w:rFonts w:eastAsia="標楷體" w:hint="eastAsia"/>
          <w:color w:val="000000" w:themeColor="text1"/>
          <w:sz w:val="28"/>
          <w:szCs w:val="28"/>
        </w:rPr>
        <w:t>25</w:t>
      </w:r>
      <w:r w:rsidRPr="001216A3">
        <w:rPr>
          <w:rFonts w:eastAsia="標楷體" w:hint="eastAsia"/>
          <w:color w:val="000000" w:themeColor="text1"/>
          <w:sz w:val="28"/>
          <w:szCs w:val="28"/>
        </w:rPr>
        <w:t>日預測</w:t>
      </w:r>
      <w:r w:rsidRPr="001216A3">
        <w:rPr>
          <w:rFonts w:eastAsia="標楷體" w:hint="eastAsia"/>
          <w:color w:val="000000" w:themeColor="text1"/>
          <w:sz w:val="28"/>
          <w:szCs w:val="28"/>
        </w:rPr>
        <w:t>105</w:t>
      </w:r>
      <w:r w:rsidRPr="001216A3">
        <w:rPr>
          <w:rFonts w:eastAsia="標楷體" w:hint="eastAsia"/>
          <w:color w:val="000000" w:themeColor="text1"/>
          <w:sz w:val="28"/>
          <w:szCs w:val="28"/>
        </w:rPr>
        <w:t>年經濟成長</w:t>
      </w:r>
      <w:r w:rsidRPr="001216A3">
        <w:rPr>
          <w:rFonts w:eastAsia="標楷體" w:hint="eastAsia"/>
          <w:color w:val="000000" w:themeColor="text1"/>
          <w:sz w:val="28"/>
          <w:szCs w:val="28"/>
        </w:rPr>
        <w:t>1.3</w:t>
      </w:r>
      <w:r>
        <w:rPr>
          <w:rFonts w:eastAsia="標楷體" w:hint="eastAsia"/>
          <w:color w:val="000000" w:themeColor="text1"/>
          <w:sz w:val="28"/>
          <w:szCs w:val="28"/>
        </w:rPr>
        <w:t>5</w:t>
      </w:r>
      <w:r w:rsidRPr="001216A3">
        <w:rPr>
          <w:rFonts w:eastAsia="標楷體" w:hint="eastAsia"/>
          <w:color w:val="000000" w:themeColor="text1"/>
          <w:sz w:val="28"/>
          <w:szCs w:val="28"/>
        </w:rPr>
        <w:t>%</w:t>
      </w:r>
      <w:r w:rsidRPr="001216A3">
        <w:rPr>
          <w:rFonts w:eastAsia="標楷體" w:hint="eastAsia"/>
          <w:color w:val="000000" w:themeColor="text1"/>
          <w:sz w:val="28"/>
          <w:szCs w:val="28"/>
        </w:rPr>
        <w:t>，消費者物價上漲</w:t>
      </w:r>
      <w:r w:rsidRPr="001216A3">
        <w:rPr>
          <w:rFonts w:eastAsia="標楷體" w:hint="eastAsia"/>
          <w:color w:val="000000" w:themeColor="text1"/>
          <w:sz w:val="28"/>
          <w:szCs w:val="28"/>
        </w:rPr>
        <w:t>1.</w:t>
      </w:r>
      <w:r>
        <w:rPr>
          <w:rFonts w:eastAsia="標楷體" w:hint="eastAsia"/>
          <w:color w:val="000000" w:themeColor="text1"/>
          <w:sz w:val="28"/>
          <w:szCs w:val="28"/>
        </w:rPr>
        <w:t>31</w:t>
      </w:r>
      <w:r w:rsidRPr="001216A3">
        <w:rPr>
          <w:rFonts w:eastAsia="標楷體" w:hint="eastAsia"/>
          <w:color w:val="000000" w:themeColor="text1"/>
          <w:sz w:val="28"/>
          <w:szCs w:val="28"/>
        </w:rPr>
        <w:t>%</w:t>
      </w:r>
      <w:r w:rsidRPr="001216A3">
        <w:rPr>
          <w:rFonts w:eastAsia="標楷體" w:hint="eastAsia"/>
          <w:color w:val="000000" w:themeColor="text1"/>
          <w:sz w:val="28"/>
          <w:szCs w:val="28"/>
        </w:rPr>
        <w:t>；</w:t>
      </w:r>
      <w:r w:rsidRPr="001216A3">
        <w:rPr>
          <w:rFonts w:eastAsia="標楷體" w:hint="eastAsia"/>
          <w:color w:val="000000" w:themeColor="text1"/>
          <w:sz w:val="28"/>
          <w:szCs w:val="28"/>
        </w:rPr>
        <w:t>106</w:t>
      </w:r>
      <w:r w:rsidRPr="001216A3">
        <w:rPr>
          <w:rFonts w:eastAsia="標楷體" w:hint="eastAsia"/>
          <w:color w:val="000000" w:themeColor="text1"/>
          <w:sz w:val="28"/>
          <w:szCs w:val="28"/>
        </w:rPr>
        <w:t>年經濟成長</w:t>
      </w:r>
      <w:r w:rsidRPr="001216A3">
        <w:rPr>
          <w:rFonts w:eastAsia="標楷體" w:hint="eastAsia"/>
          <w:color w:val="000000" w:themeColor="text1"/>
          <w:sz w:val="28"/>
          <w:szCs w:val="28"/>
        </w:rPr>
        <w:t>1.87%</w:t>
      </w:r>
      <w:r w:rsidRPr="001216A3">
        <w:rPr>
          <w:rFonts w:eastAsia="標楷體" w:hint="eastAsia"/>
          <w:color w:val="000000" w:themeColor="text1"/>
          <w:sz w:val="28"/>
          <w:szCs w:val="28"/>
        </w:rPr>
        <w:t>，消費者物價上漲</w:t>
      </w:r>
      <w:r w:rsidRPr="001216A3">
        <w:rPr>
          <w:rFonts w:eastAsia="標楷體" w:hint="eastAsia"/>
          <w:color w:val="000000" w:themeColor="text1"/>
          <w:sz w:val="28"/>
          <w:szCs w:val="28"/>
        </w:rPr>
        <w:t>0.75%</w:t>
      </w:r>
      <w:r w:rsidRPr="001216A3">
        <w:rPr>
          <w:rFonts w:eastAsia="標楷體" w:hint="eastAsia"/>
          <w:color w:val="000000" w:themeColor="text1"/>
          <w:sz w:val="28"/>
          <w:szCs w:val="28"/>
        </w:rPr>
        <w:t>。</w:t>
      </w:r>
    </w:p>
    <w:p w:rsidR="00F454C0" w:rsidRPr="009D6FC3" w:rsidRDefault="00F454C0" w:rsidP="002600AF">
      <w:pPr>
        <w:snapToGrid w:val="0"/>
        <w:spacing w:line="280" w:lineRule="exact"/>
        <w:ind w:firstLineChars="152" w:firstLine="426"/>
        <w:jc w:val="center"/>
        <w:rPr>
          <w:rFonts w:eastAsia="標楷體"/>
          <w:b/>
          <w:bCs/>
          <w:kern w:val="0"/>
          <w:sz w:val="28"/>
          <w:szCs w:val="28"/>
        </w:rPr>
      </w:pPr>
      <w:r w:rsidRPr="009D6FC3">
        <w:rPr>
          <w:rFonts w:eastAsia="標楷體"/>
          <w:b/>
          <w:bCs/>
          <w:kern w:val="0"/>
          <w:sz w:val="28"/>
          <w:szCs w:val="28"/>
        </w:rPr>
        <w:t>表</w:t>
      </w:r>
      <w:r w:rsidRPr="009D6FC3">
        <w:rPr>
          <w:rFonts w:eastAsia="標楷體"/>
          <w:b/>
          <w:bCs/>
          <w:kern w:val="0"/>
          <w:sz w:val="28"/>
          <w:szCs w:val="28"/>
        </w:rPr>
        <w:t xml:space="preserve"> 2-1-1 </w:t>
      </w:r>
      <w:r w:rsidRPr="009D6FC3">
        <w:rPr>
          <w:rFonts w:eastAsia="標楷體"/>
          <w:b/>
          <w:bCs/>
          <w:kern w:val="0"/>
          <w:sz w:val="28"/>
          <w:szCs w:val="28"/>
        </w:rPr>
        <w:t>國內外主要機構對我國</w:t>
      </w:r>
      <w:r w:rsidRPr="009D6FC3">
        <w:rPr>
          <w:rFonts w:eastAsia="標楷體"/>
          <w:b/>
          <w:sz w:val="28"/>
          <w:szCs w:val="28"/>
          <w:lang w:val="zh-TW"/>
        </w:rPr>
        <w:t>經濟</w:t>
      </w:r>
      <w:r w:rsidRPr="009D6FC3">
        <w:rPr>
          <w:rFonts w:eastAsia="標楷體"/>
          <w:b/>
          <w:bCs/>
          <w:kern w:val="0"/>
          <w:sz w:val="28"/>
          <w:szCs w:val="28"/>
        </w:rPr>
        <w:t>成長率預測</w:t>
      </w:r>
    </w:p>
    <w:p w:rsidR="00F454C0" w:rsidRPr="009D6FC3" w:rsidRDefault="00F454C0" w:rsidP="00F454C0">
      <w:pPr>
        <w:spacing w:line="400" w:lineRule="exact"/>
        <w:ind w:rightChars="472" w:right="1133" w:firstLineChars="152" w:firstLine="426"/>
        <w:jc w:val="right"/>
        <w:rPr>
          <w:rFonts w:eastAsia="標楷體"/>
          <w:kern w:val="0"/>
        </w:rPr>
      </w:pPr>
      <w:r w:rsidRPr="009D6FC3">
        <w:rPr>
          <w:rFonts w:eastAsia="標楷體"/>
          <w:b/>
          <w:bCs/>
          <w:kern w:val="0"/>
          <w:sz w:val="28"/>
          <w:szCs w:val="28"/>
        </w:rPr>
        <w:t xml:space="preserve">　　</w:t>
      </w:r>
      <w:r w:rsidRPr="009D6FC3">
        <w:rPr>
          <w:rFonts w:eastAsia="標楷體"/>
          <w:b/>
          <w:bCs/>
          <w:kern w:val="0"/>
          <w:sz w:val="28"/>
          <w:szCs w:val="28"/>
        </w:rPr>
        <w:t xml:space="preserve"> </w:t>
      </w:r>
      <w:r w:rsidRPr="009D6FC3">
        <w:rPr>
          <w:rFonts w:eastAsia="標楷體"/>
          <w:kern w:val="0"/>
        </w:rPr>
        <w:t>單位：</w:t>
      </w:r>
      <w:r w:rsidRPr="009D6FC3">
        <w:rPr>
          <w:rFonts w:eastAsia="標楷體"/>
          <w:kern w:val="0"/>
        </w:rPr>
        <w:t>%</w:t>
      </w:r>
    </w:p>
    <w:tbl>
      <w:tblPr>
        <w:tblW w:w="7180" w:type="dxa"/>
        <w:jc w:val="center"/>
        <w:tblInd w:w="30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3343"/>
        <w:gridCol w:w="1843"/>
        <w:gridCol w:w="1994"/>
      </w:tblGrid>
      <w:tr w:rsidR="00F454C0" w:rsidRPr="00B91B68" w:rsidTr="002600AF">
        <w:trPr>
          <w:cantSplit/>
          <w:trHeight w:val="328"/>
          <w:jc w:val="center"/>
        </w:trPr>
        <w:tc>
          <w:tcPr>
            <w:tcW w:w="3343" w:type="dxa"/>
            <w:tcBorders>
              <w:left w:val="single" w:sz="4" w:space="0" w:color="auto"/>
              <w:bottom w:val="single" w:sz="4" w:space="0" w:color="auto"/>
              <w:tl2br w:val="single" w:sz="4" w:space="0" w:color="auto"/>
            </w:tcBorders>
            <w:vAlign w:val="center"/>
          </w:tcPr>
          <w:p w:rsidR="00F454C0" w:rsidRPr="00B91B68" w:rsidRDefault="00F454C0" w:rsidP="0066776E">
            <w:pPr>
              <w:widowControl/>
              <w:snapToGrid w:val="0"/>
              <w:spacing w:line="220" w:lineRule="exact"/>
              <w:ind w:left="28"/>
              <w:jc w:val="right"/>
              <w:rPr>
                <w:rFonts w:eastAsia="標楷體"/>
                <w:kern w:val="0"/>
              </w:rPr>
            </w:pPr>
            <w:r w:rsidRPr="00B91B68">
              <w:rPr>
                <w:rFonts w:eastAsia="標楷體"/>
                <w:kern w:val="0"/>
              </w:rPr>
              <w:t>年別</w:t>
            </w:r>
          </w:p>
          <w:p w:rsidR="00F454C0" w:rsidRPr="00B91B68" w:rsidRDefault="00F454C0" w:rsidP="0066776E">
            <w:pPr>
              <w:widowControl/>
              <w:snapToGrid w:val="0"/>
              <w:spacing w:line="220" w:lineRule="exact"/>
              <w:ind w:left="28"/>
              <w:jc w:val="both"/>
              <w:rPr>
                <w:rFonts w:eastAsia="標楷體"/>
                <w:kern w:val="0"/>
              </w:rPr>
            </w:pPr>
            <w:r w:rsidRPr="00B91B68">
              <w:rPr>
                <w:rFonts w:eastAsia="標楷體"/>
                <w:kern w:val="0"/>
              </w:rPr>
              <w:t>預測機構</w:t>
            </w:r>
          </w:p>
        </w:tc>
        <w:tc>
          <w:tcPr>
            <w:tcW w:w="1843" w:type="dxa"/>
            <w:tcBorders>
              <w:bottom w:val="single" w:sz="4" w:space="0" w:color="auto"/>
            </w:tcBorders>
            <w:vAlign w:val="center"/>
          </w:tcPr>
          <w:p w:rsidR="00F454C0" w:rsidRPr="00B91B68" w:rsidRDefault="007E335B" w:rsidP="007E335B">
            <w:pPr>
              <w:widowControl/>
              <w:snapToGrid w:val="0"/>
              <w:spacing w:line="220" w:lineRule="exact"/>
              <w:ind w:left="640" w:hanging="640"/>
              <w:jc w:val="center"/>
              <w:rPr>
                <w:rFonts w:eastAsia="標楷體"/>
                <w:kern w:val="0"/>
              </w:rPr>
            </w:pPr>
            <w:r>
              <w:rPr>
                <w:rFonts w:eastAsia="標楷體"/>
                <w:kern w:val="0"/>
              </w:rPr>
              <w:t>201</w:t>
            </w:r>
            <w:r>
              <w:rPr>
                <w:rFonts w:eastAsia="標楷體" w:hint="eastAsia"/>
                <w:kern w:val="0"/>
              </w:rPr>
              <w:t>6</w:t>
            </w:r>
            <w:r w:rsidR="00F454C0" w:rsidRPr="00B91B68">
              <w:rPr>
                <w:rFonts w:eastAsia="標楷體"/>
                <w:kern w:val="0"/>
              </w:rPr>
              <w:t>(</w:t>
            </w:r>
            <w:r>
              <w:rPr>
                <w:rFonts w:eastAsia="標楷體" w:hint="eastAsia"/>
                <w:kern w:val="0"/>
              </w:rPr>
              <w:t>f</w:t>
            </w:r>
            <w:r w:rsidR="00F454C0" w:rsidRPr="00B91B68">
              <w:rPr>
                <w:rFonts w:eastAsia="標楷體"/>
                <w:kern w:val="0"/>
              </w:rPr>
              <w:t>)</w:t>
            </w:r>
          </w:p>
        </w:tc>
        <w:tc>
          <w:tcPr>
            <w:tcW w:w="1994" w:type="dxa"/>
            <w:tcBorders>
              <w:bottom w:val="single" w:sz="4" w:space="0" w:color="auto"/>
            </w:tcBorders>
            <w:vAlign w:val="center"/>
          </w:tcPr>
          <w:p w:rsidR="00F454C0" w:rsidRPr="00B91B68" w:rsidRDefault="00F454C0" w:rsidP="0066776E">
            <w:pPr>
              <w:widowControl/>
              <w:snapToGrid w:val="0"/>
              <w:spacing w:line="220" w:lineRule="exact"/>
              <w:ind w:left="640" w:hanging="640"/>
              <w:jc w:val="center"/>
              <w:rPr>
                <w:rFonts w:eastAsia="標楷體"/>
                <w:kern w:val="0"/>
              </w:rPr>
            </w:pPr>
            <w:r w:rsidRPr="00B91B68">
              <w:rPr>
                <w:rFonts w:eastAsia="標楷體"/>
                <w:kern w:val="0"/>
              </w:rPr>
              <w:t>201</w:t>
            </w:r>
            <w:r w:rsidR="007E335B">
              <w:rPr>
                <w:rFonts w:eastAsia="標楷體" w:hint="eastAsia"/>
                <w:kern w:val="0"/>
              </w:rPr>
              <w:t>7</w:t>
            </w:r>
            <w:r w:rsidRPr="00B91B68">
              <w:rPr>
                <w:rFonts w:eastAsia="標楷體"/>
                <w:kern w:val="0"/>
              </w:rPr>
              <w:t>(f)</w:t>
            </w:r>
          </w:p>
        </w:tc>
      </w:tr>
      <w:tr w:rsidR="001216A3"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216A3" w:rsidRPr="00FE308A" w:rsidRDefault="001216A3" w:rsidP="003B4187">
            <w:pPr>
              <w:spacing w:line="340" w:lineRule="exact"/>
              <w:rPr>
                <w:rFonts w:eastAsia="標楷體"/>
                <w:color w:val="000000" w:themeColor="text1"/>
              </w:rPr>
            </w:pPr>
            <w:r w:rsidRPr="00FE308A">
              <w:rPr>
                <w:rFonts w:eastAsia="標楷體"/>
                <w:color w:val="000000" w:themeColor="text1"/>
              </w:rPr>
              <w:t>Global Insight (201</w:t>
            </w:r>
            <w:r w:rsidRPr="00FE308A">
              <w:rPr>
                <w:rFonts w:eastAsia="標楷體" w:hint="eastAsia"/>
                <w:color w:val="000000" w:themeColor="text1"/>
              </w:rPr>
              <w:t>6</w:t>
            </w:r>
            <w:r w:rsidRPr="00FE308A">
              <w:rPr>
                <w:rFonts w:eastAsia="標楷體"/>
                <w:color w:val="000000" w:themeColor="text1"/>
              </w:rPr>
              <w:t>.</w:t>
            </w:r>
            <w:r>
              <w:rPr>
                <w:rFonts w:eastAsia="標楷體" w:hint="eastAsia"/>
                <w:color w:val="000000" w:themeColor="text1"/>
              </w:rPr>
              <w:t>11</w:t>
            </w:r>
            <w:r w:rsidRPr="00FE308A">
              <w:rPr>
                <w:rFonts w:eastAsia="標楷體"/>
                <w:color w:val="000000" w:themeColor="text1"/>
              </w:rPr>
              <w:t>)</w:t>
            </w:r>
          </w:p>
        </w:tc>
        <w:tc>
          <w:tcPr>
            <w:tcW w:w="1843" w:type="dxa"/>
            <w:tcBorders>
              <w:top w:val="single" w:sz="4" w:space="0" w:color="auto"/>
              <w:left w:val="single" w:sz="4" w:space="0" w:color="auto"/>
              <w:bottom w:val="single" w:sz="4" w:space="0" w:color="auto"/>
              <w:right w:val="single" w:sz="4" w:space="0" w:color="auto"/>
            </w:tcBorders>
          </w:tcPr>
          <w:p w:rsidR="001216A3" w:rsidRPr="000A3975" w:rsidRDefault="001216A3" w:rsidP="003B4187">
            <w:pPr>
              <w:spacing w:line="340" w:lineRule="exact"/>
              <w:jc w:val="center"/>
            </w:pPr>
            <w:r>
              <w:rPr>
                <w:rFonts w:hint="eastAsia"/>
              </w:rPr>
              <w:t>1.2</w:t>
            </w:r>
          </w:p>
        </w:tc>
        <w:tc>
          <w:tcPr>
            <w:tcW w:w="1994" w:type="dxa"/>
            <w:tcBorders>
              <w:top w:val="single" w:sz="4" w:space="0" w:color="auto"/>
              <w:left w:val="single" w:sz="4" w:space="0" w:color="auto"/>
              <w:bottom w:val="single" w:sz="4" w:space="0" w:color="auto"/>
              <w:right w:val="single" w:sz="4" w:space="0" w:color="auto"/>
            </w:tcBorders>
          </w:tcPr>
          <w:p w:rsidR="001216A3" w:rsidRPr="000A3975" w:rsidRDefault="001216A3" w:rsidP="003B4187">
            <w:pPr>
              <w:spacing w:line="340" w:lineRule="exact"/>
              <w:jc w:val="center"/>
            </w:pPr>
            <w:r w:rsidRPr="000A3975">
              <w:rPr>
                <w:rFonts w:hint="eastAsia"/>
              </w:rPr>
              <w:t>1</w:t>
            </w:r>
            <w:r w:rsidRPr="000A3975">
              <w:t>.</w:t>
            </w:r>
            <w:r>
              <w:rPr>
                <w:rFonts w:hint="eastAsia"/>
              </w:rPr>
              <w:t>7</w:t>
            </w:r>
          </w:p>
        </w:tc>
      </w:tr>
      <w:tr w:rsidR="001216A3"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216A3" w:rsidRPr="009A3817" w:rsidRDefault="001216A3" w:rsidP="003B4187">
            <w:pPr>
              <w:spacing w:line="340" w:lineRule="exact"/>
              <w:rPr>
                <w:rFonts w:eastAsia="標楷體"/>
              </w:rPr>
            </w:pPr>
            <w:r w:rsidRPr="00B91B68">
              <w:rPr>
                <w:rFonts w:eastAsia="標楷體"/>
              </w:rPr>
              <w:t>IMF (201</w:t>
            </w:r>
            <w:r>
              <w:rPr>
                <w:rFonts w:eastAsia="標楷體" w:hint="eastAsia"/>
              </w:rPr>
              <w:t>6.10</w:t>
            </w:r>
            <w:r w:rsidRPr="00B91B68">
              <w:rPr>
                <w:rFonts w:eastAsia="標楷體"/>
              </w:rPr>
              <w:t>)</w:t>
            </w:r>
          </w:p>
        </w:tc>
        <w:tc>
          <w:tcPr>
            <w:tcW w:w="1843" w:type="dxa"/>
            <w:tcBorders>
              <w:top w:val="single" w:sz="4" w:space="0" w:color="auto"/>
              <w:left w:val="single" w:sz="4" w:space="0" w:color="auto"/>
              <w:bottom w:val="single" w:sz="4" w:space="0" w:color="auto"/>
              <w:right w:val="single" w:sz="4" w:space="0" w:color="auto"/>
            </w:tcBorders>
          </w:tcPr>
          <w:p w:rsidR="001216A3" w:rsidRPr="00520BC8" w:rsidRDefault="001216A3" w:rsidP="003B4187">
            <w:pPr>
              <w:spacing w:line="340" w:lineRule="exact"/>
              <w:jc w:val="center"/>
            </w:pPr>
            <w:r w:rsidRPr="00520BC8">
              <w:t>1.0</w:t>
            </w:r>
          </w:p>
        </w:tc>
        <w:tc>
          <w:tcPr>
            <w:tcW w:w="1994" w:type="dxa"/>
            <w:tcBorders>
              <w:top w:val="single" w:sz="4" w:space="0" w:color="auto"/>
              <w:left w:val="single" w:sz="4" w:space="0" w:color="auto"/>
              <w:bottom w:val="single" w:sz="4" w:space="0" w:color="auto"/>
              <w:right w:val="single" w:sz="4" w:space="0" w:color="auto"/>
            </w:tcBorders>
          </w:tcPr>
          <w:p w:rsidR="001216A3" w:rsidRDefault="001216A3" w:rsidP="003B4187">
            <w:pPr>
              <w:spacing w:line="340" w:lineRule="exact"/>
              <w:jc w:val="center"/>
            </w:pPr>
            <w:r w:rsidRPr="00520BC8">
              <w:t>1.7</w:t>
            </w:r>
          </w:p>
        </w:tc>
      </w:tr>
      <w:tr w:rsidR="001216A3" w:rsidRPr="00B91B68" w:rsidTr="002600AF">
        <w:trPr>
          <w:trHeight w:val="241"/>
          <w:jc w:val="center"/>
        </w:trPr>
        <w:tc>
          <w:tcPr>
            <w:tcW w:w="3343" w:type="dxa"/>
            <w:tcBorders>
              <w:top w:val="single" w:sz="4" w:space="0" w:color="auto"/>
              <w:left w:val="single" w:sz="4" w:space="0" w:color="auto"/>
              <w:bottom w:val="double" w:sz="4" w:space="0" w:color="auto"/>
              <w:right w:val="single" w:sz="4" w:space="0" w:color="auto"/>
            </w:tcBorders>
          </w:tcPr>
          <w:p w:rsidR="001216A3" w:rsidRPr="00B91B68" w:rsidRDefault="001216A3" w:rsidP="003B4187">
            <w:pPr>
              <w:spacing w:line="340" w:lineRule="exact"/>
              <w:rPr>
                <w:rFonts w:eastAsia="標楷體"/>
              </w:rPr>
            </w:pPr>
            <w:r w:rsidRPr="009A3817">
              <w:rPr>
                <w:rFonts w:eastAsia="標楷體"/>
              </w:rPr>
              <w:t>ADB (201</w:t>
            </w:r>
            <w:r w:rsidRPr="009A3817">
              <w:rPr>
                <w:rFonts w:eastAsia="標楷體" w:hint="eastAsia"/>
              </w:rPr>
              <w:t>6</w:t>
            </w:r>
            <w:r w:rsidRPr="009A3817">
              <w:rPr>
                <w:rFonts w:eastAsia="標楷體"/>
              </w:rPr>
              <w:t>.</w:t>
            </w:r>
            <w:r>
              <w:rPr>
                <w:rFonts w:eastAsia="標楷體" w:hint="eastAsia"/>
              </w:rPr>
              <w:t>9</w:t>
            </w:r>
            <w:r w:rsidRPr="009A3817">
              <w:rPr>
                <w:rFonts w:eastAsia="標楷體"/>
              </w:rPr>
              <w:t>)</w:t>
            </w:r>
          </w:p>
        </w:tc>
        <w:tc>
          <w:tcPr>
            <w:tcW w:w="1843" w:type="dxa"/>
            <w:tcBorders>
              <w:top w:val="single" w:sz="4" w:space="0" w:color="auto"/>
              <w:left w:val="single" w:sz="4" w:space="0" w:color="auto"/>
              <w:bottom w:val="double" w:sz="4" w:space="0" w:color="auto"/>
              <w:right w:val="single" w:sz="4" w:space="0" w:color="auto"/>
            </w:tcBorders>
          </w:tcPr>
          <w:p w:rsidR="001216A3" w:rsidRPr="000A3975" w:rsidRDefault="001216A3" w:rsidP="003B4187">
            <w:pPr>
              <w:spacing w:line="340" w:lineRule="exact"/>
              <w:jc w:val="center"/>
            </w:pPr>
            <w:r w:rsidRPr="000A3975">
              <w:rPr>
                <w:rFonts w:hint="eastAsia"/>
              </w:rPr>
              <w:t>0.9</w:t>
            </w:r>
          </w:p>
        </w:tc>
        <w:tc>
          <w:tcPr>
            <w:tcW w:w="1994" w:type="dxa"/>
            <w:tcBorders>
              <w:top w:val="single" w:sz="4" w:space="0" w:color="auto"/>
              <w:left w:val="single" w:sz="4" w:space="0" w:color="auto"/>
              <w:bottom w:val="double" w:sz="4" w:space="0" w:color="auto"/>
              <w:right w:val="single" w:sz="4" w:space="0" w:color="auto"/>
            </w:tcBorders>
          </w:tcPr>
          <w:p w:rsidR="001216A3" w:rsidRPr="000A3975" w:rsidRDefault="001216A3" w:rsidP="003B4187">
            <w:pPr>
              <w:spacing w:line="340" w:lineRule="exact"/>
              <w:jc w:val="center"/>
            </w:pPr>
            <w:r w:rsidRPr="000A3975">
              <w:rPr>
                <w:rFonts w:hint="eastAsia"/>
              </w:rPr>
              <w:t>1.5</w:t>
            </w:r>
          </w:p>
        </w:tc>
      </w:tr>
      <w:tr w:rsidR="001216A3"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216A3" w:rsidRPr="00AB1441" w:rsidRDefault="001216A3" w:rsidP="003B4187">
            <w:pPr>
              <w:spacing w:line="340" w:lineRule="exact"/>
              <w:rPr>
                <w:rFonts w:eastAsia="標楷體"/>
              </w:rPr>
            </w:pPr>
            <w:r w:rsidRPr="00AB1441">
              <w:rPr>
                <w:rFonts w:eastAsia="標楷體"/>
              </w:rPr>
              <w:t>行政院主計總處</w:t>
            </w:r>
            <w:r w:rsidRPr="00AB1441">
              <w:rPr>
                <w:rFonts w:eastAsia="標楷體"/>
              </w:rPr>
              <w:t xml:space="preserve"> (201</w:t>
            </w:r>
            <w:r w:rsidRPr="00AB1441">
              <w:rPr>
                <w:rFonts w:eastAsia="標楷體" w:hint="eastAsia"/>
              </w:rPr>
              <w:t>6</w:t>
            </w:r>
            <w:r w:rsidRPr="00AB1441">
              <w:rPr>
                <w:rFonts w:eastAsia="標楷體"/>
              </w:rPr>
              <w:t>.</w:t>
            </w:r>
            <w:r w:rsidRPr="00AB1441">
              <w:rPr>
                <w:rFonts w:eastAsia="標楷體" w:hint="eastAsia"/>
              </w:rPr>
              <w:t>11</w:t>
            </w:r>
            <w:r w:rsidRPr="00AB1441">
              <w:rPr>
                <w:rFonts w:eastAsia="標楷體"/>
              </w:rPr>
              <w:t>)</w:t>
            </w:r>
          </w:p>
        </w:tc>
        <w:tc>
          <w:tcPr>
            <w:tcW w:w="1843" w:type="dxa"/>
            <w:tcBorders>
              <w:top w:val="single" w:sz="4" w:space="0" w:color="auto"/>
              <w:left w:val="single" w:sz="4" w:space="0" w:color="auto"/>
              <w:bottom w:val="single" w:sz="4" w:space="0" w:color="auto"/>
              <w:right w:val="single" w:sz="4" w:space="0" w:color="auto"/>
            </w:tcBorders>
          </w:tcPr>
          <w:p w:rsidR="001216A3" w:rsidRPr="00AB1441" w:rsidRDefault="001216A3" w:rsidP="003B4187">
            <w:pPr>
              <w:spacing w:line="340" w:lineRule="exact"/>
              <w:jc w:val="center"/>
            </w:pPr>
            <w:r w:rsidRPr="00AB1441">
              <w:rPr>
                <w:rFonts w:hint="eastAsia"/>
              </w:rPr>
              <w:t>1.35</w:t>
            </w:r>
          </w:p>
        </w:tc>
        <w:tc>
          <w:tcPr>
            <w:tcW w:w="1994" w:type="dxa"/>
            <w:tcBorders>
              <w:top w:val="single" w:sz="4" w:space="0" w:color="auto"/>
              <w:left w:val="single" w:sz="4" w:space="0" w:color="auto"/>
              <w:bottom w:val="single" w:sz="4" w:space="0" w:color="auto"/>
              <w:right w:val="single" w:sz="4" w:space="0" w:color="auto"/>
            </w:tcBorders>
          </w:tcPr>
          <w:p w:rsidR="001216A3" w:rsidRPr="00AB1441" w:rsidRDefault="001216A3" w:rsidP="003B4187">
            <w:pPr>
              <w:spacing w:line="340" w:lineRule="exact"/>
              <w:jc w:val="center"/>
            </w:pPr>
            <w:r w:rsidRPr="00AB1441">
              <w:rPr>
                <w:rFonts w:hint="eastAsia"/>
              </w:rPr>
              <w:t>1.87</w:t>
            </w:r>
          </w:p>
        </w:tc>
      </w:tr>
      <w:tr w:rsidR="001216A3"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216A3" w:rsidRPr="00133A7F" w:rsidRDefault="001216A3" w:rsidP="003B4187">
            <w:pPr>
              <w:spacing w:line="340" w:lineRule="exact"/>
              <w:rPr>
                <w:rFonts w:eastAsia="標楷體"/>
              </w:rPr>
            </w:pPr>
            <w:r w:rsidRPr="00133A7F">
              <w:rPr>
                <w:rFonts w:eastAsia="標楷體"/>
              </w:rPr>
              <w:t>台灣經濟研究院</w:t>
            </w:r>
            <w:r w:rsidRPr="00133A7F">
              <w:rPr>
                <w:rFonts w:eastAsia="標楷體"/>
              </w:rPr>
              <w:t xml:space="preserve"> (201</w:t>
            </w:r>
            <w:r w:rsidRPr="00133A7F">
              <w:rPr>
                <w:rFonts w:eastAsia="標楷體" w:hint="eastAsia"/>
              </w:rPr>
              <w:t>6</w:t>
            </w:r>
            <w:r w:rsidRPr="00133A7F">
              <w:rPr>
                <w:rFonts w:eastAsia="標楷體"/>
              </w:rPr>
              <w:t>.</w:t>
            </w:r>
            <w:r w:rsidRPr="00133A7F">
              <w:rPr>
                <w:rFonts w:eastAsia="標楷體" w:hint="eastAsia"/>
              </w:rPr>
              <w:t>11</w:t>
            </w:r>
            <w:r w:rsidRPr="00133A7F">
              <w:rPr>
                <w:rFonts w:eastAsia="標楷體"/>
              </w:rPr>
              <w:t>)</w:t>
            </w:r>
          </w:p>
        </w:tc>
        <w:tc>
          <w:tcPr>
            <w:tcW w:w="1843" w:type="dxa"/>
            <w:tcBorders>
              <w:top w:val="single" w:sz="4" w:space="0" w:color="auto"/>
              <w:left w:val="single" w:sz="4" w:space="0" w:color="auto"/>
              <w:bottom w:val="single" w:sz="4" w:space="0" w:color="auto"/>
              <w:right w:val="single" w:sz="4" w:space="0" w:color="auto"/>
            </w:tcBorders>
          </w:tcPr>
          <w:p w:rsidR="001216A3" w:rsidRPr="00133A7F" w:rsidRDefault="001216A3" w:rsidP="003B4187">
            <w:pPr>
              <w:spacing w:line="340" w:lineRule="exact"/>
              <w:jc w:val="center"/>
            </w:pPr>
            <w:r w:rsidRPr="00133A7F">
              <w:rPr>
                <w:rFonts w:hint="eastAsia"/>
              </w:rPr>
              <w:t>1.17</w:t>
            </w:r>
          </w:p>
        </w:tc>
        <w:tc>
          <w:tcPr>
            <w:tcW w:w="1994" w:type="dxa"/>
            <w:tcBorders>
              <w:top w:val="single" w:sz="4" w:space="0" w:color="auto"/>
              <w:left w:val="single" w:sz="4" w:space="0" w:color="auto"/>
              <w:bottom w:val="single" w:sz="4" w:space="0" w:color="auto"/>
              <w:right w:val="single" w:sz="4" w:space="0" w:color="auto"/>
            </w:tcBorders>
          </w:tcPr>
          <w:p w:rsidR="001216A3" w:rsidRPr="00133A7F" w:rsidRDefault="001216A3" w:rsidP="003B4187">
            <w:pPr>
              <w:spacing w:line="340" w:lineRule="exact"/>
              <w:jc w:val="center"/>
            </w:pPr>
            <w:r w:rsidRPr="00133A7F">
              <w:rPr>
                <w:rFonts w:hint="eastAsia"/>
              </w:rPr>
              <w:t>1.65</w:t>
            </w:r>
          </w:p>
        </w:tc>
      </w:tr>
      <w:tr w:rsidR="001216A3"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216A3" w:rsidRPr="009A3817" w:rsidRDefault="001216A3" w:rsidP="003B4187">
            <w:pPr>
              <w:spacing w:line="340" w:lineRule="exact"/>
              <w:rPr>
                <w:rFonts w:eastAsia="標楷體"/>
              </w:rPr>
            </w:pPr>
            <w:r w:rsidRPr="009A3817">
              <w:rPr>
                <w:rFonts w:eastAsia="標楷體"/>
              </w:rPr>
              <w:t>中華經濟研究院</w:t>
            </w:r>
            <w:r w:rsidRPr="009A3817">
              <w:rPr>
                <w:rFonts w:eastAsia="標楷體"/>
              </w:rPr>
              <w:t xml:space="preserve"> (201</w:t>
            </w:r>
            <w:r>
              <w:rPr>
                <w:rFonts w:eastAsia="標楷體" w:hint="eastAsia"/>
              </w:rPr>
              <w:t>6.10</w:t>
            </w:r>
            <w:r w:rsidRPr="009A3817">
              <w:rPr>
                <w:rFonts w:eastAsia="標楷體"/>
              </w:rPr>
              <w:t>)</w:t>
            </w:r>
          </w:p>
        </w:tc>
        <w:tc>
          <w:tcPr>
            <w:tcW w:w="1843" w:type="dxa"/>
            <w:tcBorders>
              <w:top w:val="single" w:sz="4" w:space="0" w:color="auto"/>
              <w:left w:val="single" w:sz="4" w:space="0" w:color="auto"/>
              <w:bottom w:val="single" w:sz="4" w:space="0" w:color="auto"/>
              <w:right w:val="single" w:sz="4" w:space="0" w:color="auto"/>
            </w:tcBorders>
          </w:tcPr>
          <w:p w:rsidR="001216A3" w:rsidRPr="00EB0953" w:rsidRDefault="001216A3" w:rsidP="003B4187">
            <w:pPr>
              <w:spacing w:line="340" w:lineRule="exact"/>
              <w:jc w:val="center"/>
            </w:pPr>
            <w:r w:rsidRPr="00EB0953">
              <w:t>1.03</w:t>
            </w:r>
          </w:p>
        </w:tc>
        <w:tc>
          <w:tcPr>
            <w:tcW w:w="1994" w:type="dxa"/>
            <w:tcBorders>
              <w:top w:val="single" w:sz="4" w:space="0" w:color="auto"/>
              <w:left w:val="single" w:sz="4" w:space="0" w:color="auto"/>
              <w:bottom w:val="single" w:sz="4" w:space="0" w:color="auto"/>
              <w:right w:val="single" w:sz="4" w:space="0" w:color="auto"/>
            </w:tcBorders>
          </w:tcPr>
          <w:p w:rsidR="001216A3" w:rsidRDefault="001216A3" w:rsidP="003B4187">
            <w:pPr>
              <w:spacing w:line="340" w:lineRule="exact"/>
              <w:jc w:val="center"/>
            </w:pPr>
            <w:r w:rsidRPr="00EB0953">
              <w:t>1.81</w:t>
            </w:r>
          </w:p>
        </w:tc>
      </w:tr>
      <w:tr w:rsidR="001216A3"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216A3" w:rsidRPr="009A3817" w:rsidRDefault="001216A3" w:rsidP="003B4187">
            <w:pPr>
              <w:spacing w:line="340" w:lineRule="exact"/>
              <w:rPr>
                <w:rFonts w:eastAsia="標楷體"/>
              </w:rPr>
            </w:pPr>
            <w:r w:rsidRPr="009A3817">
              <w:rPr>
                <w:rFonts w:eastAsia="標楷體"/>
              </w:rPr>
              <w:t>中央研究院</w:t>
            </w:r>
            <w:r w:rsidRPr="009A3817">
              <w:rPr>
                <w:rFonts w:eastAsia="標楷體"/>
              </w:rPr>
              <w:t xml:space="preserve"> (201</w:t>
            </w:r>
            <w:r>
              <w:rPr>
                <w:rFonts w:eastAsia="標楷體" w:hint="eastAsia"/>
              </w:rPr>
              <w:t>6</w:t>
            </w:r>
            <w:r w:rsidRPr="009A3817">
              <w:rPr>
                <w:rFonts w:eastAsia="標楷體"/>
              </w:rPr>
              <w:t>.</w:t>
            </w:r>
            <w:r>
              <w:rPr>
                <w:rFonts w:eastAsia="標楷體" w:hint="eastAsia"/>
              </w:rPr>
              <w:t>6</w:t>
            </w:r>
            <w:r w:rsidRPr="009A3817">
              <w:rPr>
                <w:rFonts w:eastAsia="標楷體"/>
              </w:rPr>
              <w:t>)</w:t>
            </w:r>
            <w:r w:rsidRPr="009A3817">
              <w:rPr>
                <w:rFonts w:eastAsia="標楷體"/>
              </w:rPr>
              <w:tab/>
            </w:r>
          </w:p>
        </w:tc>
        <w:tc>
          <w:tcPr>
            <w:tcW w:w="1843" w:type="dxa"/>
            <w:tcBorders>
              <w:top w:val="single" w:sz="4" w:space="0" w:color="auto"/>
              <w:left w:val="single" w:sz="4" w:space="0" w:color="auto"/>
              <w:bottom w:val="single" w:sz="4" w:space="0" w:color="auto"/>
              <w:right w:val="single" w:sz="4" w:space="0" w:color="auto"/>
            </w:tcBorders>
          </w:tcPr>
          <w:p w:rsidR="001216A3" w:rsidRPr="000A3975" w:rsidRDefault="001216A3" w:rsidP="003B4187">
            <w:pPr>
              <w:spacing w:line="340" w:lineRule="exact"/>
              <w:jc w:val="center"/>
            </w:pPr>
            <w:r w:rsidRPr="009A3817">
              <w:rPr>
                <w:rFonts w:hint="eastAsia"/>
              </w:rPr>
              <w:t>0.</w:t>
            </w:r>
            <w:r>
              <w:rPr>
                <w:rFonts w:hint="eastAsia"/>
              </w:rPr>
              <w:t>52</w:t>
            </w:r>
          </w:p>
        </w:tc>
        <w:tc>
          <w:tcPr>
            <w:tcW w:w="1994" w:type="dxa"/>
            <w:tcBorders>
              <w:top w:val="single" w:sz="4" w:space="0" w:color="auto"/>
              <w:left w:val="single" w:sz="4" w:space="0" w:color="auto"/>
              <w:bottom w:val="single" w:sz="4" w:space="0" w:color="auto"/>
              <w:right w:val="single" w:sz="4" w:space="0" w:color="auto"/>
            </w:tcBorders>
          </w:tcPr>
          <w:p w:rsidR="001216A3" w:rsidRPr="000A3975" w:rsidRDefault="001216A3" w:rsidP="003B4187">
            <w:pPr>
              <w:spacing w:line="340" w:lineRule="exact"/>
              <w:jc w:val="center"/>
            </w:pPr>
            <w:r w:rsidRPr="000A3975">
              <w:rPr>
                <w:rFonts w:hint="eastAsia"/>
              </w:rPr>
              <w:t>-</w:t>
            </w:r>
          </w:p>
        </w:tc>
      </w:tr>
      <w:tr w:rsidR="001216A3" w:rsidRPr="00B91B68" w:rsidTr="002600AF">
        <w:trPr>
          <w:trHeight w:val="241"/>
          <w:jc w:val="center"/>
        </w:trPr>
        <w:tc>
          <w:tcPr>
            <w:tcW w:w="3343" w:type="dxa"/>
            <w:tcBorders>
              <w:top w:val="single" w:sz="4" w:space="0" w:color="auto"/>
              <w:left w:val="single" w:sz="4" w:space="0" w:color="auto"/>
              <w:bottom w:val="single" w:sz="4" w:space="0" w:color="auto"/>
              <w:right w:val="single" w:sz="4" w:space="0" w:color="auto"/>
            </w:tcBorders>
          </w:tcPr>
          <w:p w:rsidR="001216A3" w:rsidRPr="00133A7F" w:rsidRDefault="001216A3" w:rsidP="003B4187">
            <w:pPr>
              <w:spacing w:line="340" w:lineRule="exact"/>
              <w:rPr>
                <w:rFonts w:eastAsia="標楷體"/>
              </w:rPr>
            </w:pPr>
            <w:r w:rsidRPr="00133A7F">
              <w:rPr>
                <w:rFonts w:eastAsia="標楷體" w:hint="eastAsia"/>
              </w:rPr>
              <w:t>臺灣綜合研究院</w:t>
            </w:r>
            <w:r w:rsidRPr="00133A7F">
              <w:rPr>
                <w:rFonts w:eastAsia="標楷體" w:hint="eastAsia"/>
              </w:rPr>
              <w:t xml:space="preserve"> (</w:t>
            </w:r>
            <w:r w:rsidRPr="00133A7F">
              <w:rPr>
                <w:rFonts w:eastAsia="標楷體"/>
              </w:rPr>
              <w:t>2016.6</w:t>
            </w:r>
            <w:r w:rsidRPr="00133A7F">
              <w:rPr>
                <w:rFonts w:eastAsia="標楷體" w:hint="eastAsia"/>
              </w:rPr>
              <w:t>)</w:t>
            </w:r>
          </w:p>
        </w:tc>
        <w:tc>
          <w:tcPr>
            <w:tcW w:w="1843" w:type="dxa"/>
            <w:tcBorders>
              <w:top w:val="single" w:sz="4" w:space="0" w:color="auto"/>
              <w:left w:val="single" w:sz="4" w:space="0" w:color="auto"/>
              <w:bottom w:val="single" w:sz="4" w:space="0" w:color="auto"/>
              <w:right w:val="single" w:sz="4" w:space="0" w:color="auto"/>
            </w:tcBorders>
          </w:tcPr>
          <w:p w:rsidR="001216A3" w:rsidRPr="00133A7F" w:rsidRDefault="001216A3" w:rsidP="003B4187">
            <w:pPr>
              <w:spacing w:line="340" w:lineRule="exact"/>
              <w:jc w:val="center"/>
            </w:pPr>
            <w:r w:rsidRPr="00133A7F">
              <w:rPr>
                <w:rFonts w:hint="eastAsia"/>
              </w:rPr>
              <w:t>0.92</w:t>
            </w:r>
          </w:p>
        </w:tc>
        <w:tc>
          <w:tcPr>
            <w:tcW w:w="1994" w:type="dxa"/>
            <w:tcBorders>
              <w:top w:val="single" w:sz="4" w:space="0" w:color="auto"/>
              <w:left w:val="single" w:sz="4" w:space="0" w:color="auto"/>
              <w:bottom w:val="single" w:sz="4" w:space="0" w:color="auto"/>
              <w:right w:val="single" w:sz="4" w:space="0" w:color="auto"/>
            </w:tcBorders>
          </w:tcPr>
          <w:p w:rsidR="001216A3" w:rsidRPr="0012054C" w:rsidRDefault="001216A3" w:rsidP="003B4187">
            <w:pPr>
              <w:spacing w:line="340" w:lineRule="exact"/>
              <w:jc w:val="center"/>
              <w:rPr>
                <w:color w:val="FF0000"/>
              </w:rPr>
            </w:pPr>
            <w:r w:rsidRPr="0012054C">
              <w:rPr>
                <w:rFonts w:hint="eastAsia"/>
                <w:color w:val="FF0000"/>
              </w:rPr>
              <w:t>-</w:t>
            </w:r>
          </w:p>
        </w:tc>
      </w:tr>
    </w:tbl>
    <w:p w:rsidR="00F454C0" w:rsidRPr="009D6FC3" w:rsidRDefault="00F454C0" w:rsidP="00DF4E38">
      <w:pPr>
        <w:widowControl/>
        <w:snapToGrid w:val="0"/>
        <w:spacing w:line="260" w:lineRule="exact"/>
        <w:ind w:firstLineChars="300" w:firstLine="660"/>
        <w:jc w:val="both"/>
        <w:rPr>
          <w:rFonts w:eastAsia="標楷體"/>
          <w:kern w:val="0"/>
          <w:sz w:val="22"/>
          <w:szCs w:val="22"/>
        </w:rPr>
      </w:pPr>
      <w:proofErr w:type="gramStart"/>
      <w:r w:rsidRPr="009D6FC3">
        <w:rPr>
          <w:rFonts w:eastAsia="標楷體"/>
          <w:kern w:val="0"/>
          <w:sz w:val="22"/>
          <w:szCs w:val="22"/>
        </w:rPr>
        <w:t>註</w:t>
      </w:r>
      <w:proofErr w:type="gramEnd"/>
      <w:r w:rsidRPr="009D6FC3">
        <w:rPr>
          <w:rFonts w:eastAsia="標楷體"/>
          <w:kern w:val="0"/>
          <w:sz w:val="22"/>
          <w:szCs w:val="22"/>
        </w:rPr>
        <w:t>：</w:t>
      </w:r>
      <w:r w:rsidRPr="009D6FC3">
        <w:rPr>
          <w:rFonts w:eastAsia="標楷體"/>
          <w:kern w:val="0"/>
          <w:sz w:val="22"/>
          <w:szCs w:val="22"/>
        </w:rPr>
        <w:t>f</w:t>
      </w:r>
      <w:r w:rsidRPr="009D6FC3">
        <w:rPr>
          <w:rFonts w:eastAsia="標楷體"/>
          <w:kern w:val="0"/>
          <w:sz w:val="22"/>
          <w:szCs w:val="22"/>
        </w:rPr>
        <w:t>表預測值</w:t>
      </w:r>
      <w:r w:rsidRPr="009D6FC3">
        <w:rPr>
          <w:rFonts w:eastAsia="標楷體" w:hint="eastAsia"/>
          <w:kern w:val="0"/>
          <w:sz w:val="22"/>
          <w:szCs w:val="22"/>
        </w:rPr>
        <w:t>。</w:t>
      </w:r>
    </w:p>
    <w:p w:rsidR="00F454C0" w:rsidRPr="009D6FC3" w:rsidRDefault="00F454C0" w:rsidP="00DF4E38">
      <w:pPr>
        <w:widowControl/>
        <w:snapToGrid w:val="0"/>
        <w:spacing w:line="260" w:lineRule="exact"/>
        <w:ind w:firstLineChars="300" w:firstLine="660"/>
        <w:jc w:val="both"/>
        <w:rPr>
          <w:rFonts w:eastAsia="標楷體"/>
          <w:kern w:val="0"/>
        </w:rPr>
      </w:pPr>
      <w:r w:rsidRPr="009D6FC3">
        <w:rPr>
          <w:rFonts w:eastAsia="標楷體"/>
          <w:kern w:val="0"/>
          <w:sz w:val="22"/>
          <w:szCs w:val="22"/>
        </w:rPr>
        <w:t>資料來源：各機構。</w:t>
      </w:r>
    </w:p>
    <w:p w:rsidR="00F454C0" w:rsidRPr="00F43657" w:rsidRDefault="00F454C0" w:rsidP="002600AF">
      <w:pPr>
        <w:spacing w:beforeLines="50" w:before="180" w:line="300" w:lineRule="exact"/>
        <w:jc w:val="center"/>
        <w:rPr>
          <w:rFonts w:eastAsia="標楷體"/>
          <w:b/>
          <w:sz w:val="28"/>
          <w:szCs w:val="28"/>
          <w:lang w:val="zh-TW"/>
        </w:rPr>
      </w:pPr>
      <w:r w:rsidRPr="00F43657">
        <w:rPr>
          <w:rFonts w:eastAsia="標楷體"/>
          <w:b/>
          <w:sz w:val="28"/>
          <w:szCs w:val="28"/>
          <w:lang w:val="zh-TW"/>
        </w:rPr>
        <w:t>表</w:t>
      </w:r>
      <w:r w:rsidRPr="00F43657">
        <w:rPr>
          <w:rFonts w:eastAsia="標楷體"/>
          <w:b/>
          <w:sz w:val="28"/>
          <w:szCs w:val="28"/>
          <w:lang w:val="zh-TW"/>
        </w:rPr>
        <w:t xml:space="preserve"> 2-1-2  </w:t>
      </w:r>
      <w:r w:rsidR="001216A3" w:rsidRPr="001216A3">
        <w:rPr>
          <w:rFonts w:eastAsia="標楷體"/>
          <w:b/>
          <w:sz w:val="28"/>
          <w:szCs w:val="28"/>
          <w:lang w:val="zh-TW"/>
        </w:rPr>
        <w:t>10</w:t>
      </w:r>
      <w:r w:rsidR="001216A3" w:rsidRPr="001216A3">
        <w:rPr>
          <w:rFonts w:eastAsia="標楷體" w:hint="eastAsia"/>
          <w:b/>
          <w:sz w:val="28"/>
          <w:szCs w:val="28"/>
          <w:lang w:val="zh-TW"/>
        </w:rPr>
        <w:t>5</w:t>
      </w:r>
      <w:r w:rsidR="001216A3" w:rsidRPr="001216A3">
        <w:rPr>
          <w:rFonts w:eastAsia="標楷體"/>
          <w:b/>
          <w:sz w:val="28"/>
          <w:szCs w:val="28"/>
          <w:lang w:val="zh-TW"/>
        </w:rPr>
        <w:t>及</w:t>
      </w:r>
      <w:r w:rsidR="001216A3" w:rsidRPr="001216A3">
        <w:rPr>
          <w:rFonts w:eastAsia="標楷體"/>
          <w:b/>
          <w:sz w:val="28"/>
          <w:szCs w:val="28"/>
          <w:lang w:val="zh-TW"/>
        </w:rPr>
        <w:t>10</w:t>
      </w:r>
      <w:r w:rsidR="001216A3" w:rsidRPr="001216A3">
        <w:rPr>
          <w:rFonts w:eastAsia="標楷體" w:hint="eastAsia"/>
          <w:b/>
          <w:sz w:val="28"/>
          <w:szCs w:val="28"/>
          <w:lang w:val="zh-TW"/>
        </w:rPr>
        <w:t>6</w:t>
      </w:r>
      <w:r w:rsidR="001216A3" w:rsidRPr="001216A3">
        <w:rPr>
          <w:rFonts w:eastAsia="標楷體"/>
          <w:b/>
          <w:sz w:val="28"/>
          <w:szCs w:val="28"/>
          <w:lang w:val="zh-TW"/>
        </w:rPr>
        <w:t>年需求面經濟成長組成</w:t>
      </w:r>
    </w:p>
    <w:tbl>
      <w:tblPr>
        <w:tblW w:w="8649" w:type="dxa"/>
        <w:jc w:val="center"/>
        <w:tblCellMar>
          <w:left w:w="28" w:type="dxa"/>
          <w:right w:w="28" w:type="dxa"/>
        </w:tblCellMar>
        <w:tblLook w:val="0000" w:firstRow="0" w:lastRow="0" w:firstColumn="0" w:lastColumn="0" w:noHBand="0" w:noVBand="0"/>
      </w:tblPr>
      <w:tblGrid>
        <w:gridCol w:w="2581"/>
        <w:gridCol w:w="1555"/>
        <w:gridCol w:w="1476"/>
        <w:gridCol w:w="1571"/>
        <w:gridCol w:w="1466"/>
      </w:tblGrid>
      <w:tr w:rsidR="00F454C0" w:rsidRPr="00D47A74" w:rsidTr="0066776E">
        <w:trPr>
          <w:cantSplit/>
          <w:jc w:val="center"/>
        </w:trPr>
        <w:tc>
          <w:tcPr>
            <w:tcW w:w="2581" w:type="dxa"/>
            <w:tcBorders>
              <w:top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3031" w:type="dxa"/>
            <w:gridSpan w:val="2"/>
            <w:tcBorders>
              <w:top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002D1CFA">
              <w:rPr>
                <w:rFonts w:eastAsia="標楷體" w:hint="eastAsia"/>
                <w:kern w:val="0"/>
                <w:szCs w:val="20"/>
              </w:rPr>
              <w:t>5</w:t>
            </w:r>
            <w:r w:rsidRPr="00D47A74">
              <w:rPr>
                <w:rFonts w:eastAsia="標楷體"/>
                <w:kern w:val="0"/>
                <w:szCs w:val="20"/>
              </w:rPr>
              <w:t>年</w:t>
            </w:r>
          </w:p>
        </w:tc>
        <w:tc>
          <w:tcPr>
            <w:tcW w:w="3037" w:type="dxa"/>
            <w:gridSpan w:val="2"/>
            <w:tcBorders>
              <w:top w:val="single" w:sz="6" w:space="0" w:color="auto"/>
              <w:bottom w:val="single" w:sz="6" w:space="0" w:color="auto"/>
            </w:tcBorders>
            <w:vAlign w:val="center"/>
          </w:tcPr>
          <w:p w:rsidR="00F454C0" w:rsidRPr="00D47A74" w:rsidRDefault="00F454C0" w:rsidP="0066776E">
            <w:pPr>
              <w:widowControl/>
              <w:adjustRightInd w:val="0"/>
              <w:snapToGrid w:val="0"/>
              <w:ind w:right="-142"/>
              <w:jc w:val="center"/>
              <w:rPr>
                <w:rFonts w:eastAsia="標楷體"/>
                <w:kern w:val="0"/>
                <w:szCs w:val="20"/>
              </w:rPr>
            </w:pPr>
            <w:r w:rsidRPr="00D47A74">
              <w:rPr>
                <w:rFonts w:eastAsia="標楷體"/>
                <w:kern w:val="0"/>
                <w:szCs w:val="20"/>
              </w:rPr>
              <w:t>10</w:t>
            </w:r>
            <w:r w:rsidR="002D1CFA">
              <w:rPr>
                <w:rFonts w:eastAsia="標楷體" w:hint="eastAsia"/>
                <w:kern w:val="0"/>
                <w:szCs w:val="20"/>
              </w:rPr>
              <w:t>6</w:t>
            </w:r>
            <w:r w:rsidRPr="00D47A74">
              <w:rPr>
                <w:rFonts w:eastAsia="標楷體"/>
                <w:kern w:val="0"/>
                <w:szCs w:val="20"/>
              </w:rPr>
              <w:t>年</w:t>
            </w:r>
          </w:p>
        </w:tc>
      </w:tr>
      <w:tr w:rsidR="00F454C0" w:rsidRPr="00D47A74" w:rsidTr="0066776E">
        <w:trPr>
          <w:cantSplit/>
          <w:jc w:val="center"/>
        </w:trPr>
        <w:tc>
          <w:tcPr>
            <w:tcW w:w="2581" w:type="dxa"/>
            <w:tcBorders>
              <w:bottom w:val="single" w:sz="6" w:space="0" w:color="auto"/>
              <w:right w:val="single" w:sz="6" w:space="0" w:color="auto"/>
            </w:tcBorders>
            <w:vAlign w:val="center"/>
          </w:tcPr>
          <w:p w:rsidR="00F454C0" w:rsidRPr="00D47A74" w:rsidRDefault="00F454C0" w:rsidP="0066776E">
            <w:pPr>
              <w:widowControl/>
              <w:adjustRightInd w:val="0"/>
              <w:snapToGrid w:val="0"/>
              <w:ind w:right="-142"/>
              <w:jc w:val="both"/>
              <w:rPr>
                <w:rFonts w:eastAsia="標楷體"/>
                <w:kern w:val="0"/>
                <w:szCs w:val="20"/>
              </w:rPr>
            </w:pPr>
          </w:p>
        </w:tc>
        <w:tc>
          <w:tcPr>
            <w:tcW w:w="1555"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76"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8"/>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c>
          <w:tcPr>
            <w:tcW w:w="1571" w:type="dxa"/>
            <w:tcBorders>
              <w:top w:val="single" w:sz="6" w:space="0" w:color="auto"/>
              <w:left w:val="single" w:sz="6" w:space="0" w:color="auto"/>
              <w:bottom w:val="single" w:sz="6" w:space="0" w:color="auto"/>
              <w:right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實質增加率</w:t>
            </w:r>
            <w:r w:rsidRPr="00D47A74">
              <w:rPr>
                <w:rFonts w:eastAsia="標楷體"/>
                <w:kern w:val="0"/>
                <w:sz w:val="22"/>
                <w:szCs w:val="20"/>
              </w:rPr>
              <w:t>(%)</w:t>
            </w:r>
          </w:p>
        </w:tc>
        <w:tc>
          <w:tcPr>
            <w:tcW w:w="1466" w:type="dxa"/>
            <w:tcBorders>
              <w:top w:val="single" w:sz="6" w:space="0" w:color="auto"/>
              <w:left w:val="single" w:sz="6" w:space="0" w:color="auto"/>
              <w:bottom w:val="single" w:sz="6" w:space="0" w:color="auto"/>
            </w:tcBorders>
            <w:vAlign w:val="center"/>
          </w:tcPr>
          <w:p w:rsidR="00F454C0" w:rsidRPr="00D47A74" w:rsidRDefault="00F454C0" w:rsidP="0066776E">
            <w:pPr>
              <w:widowControl/>
              <w:adjustRightInd w:val="0"/>
              <w:snapToGrid w:val="0"/>
              <w:ind w:right="-29"/>
              <w:jc w:val="center"/>
              <w:rPr>
                <w:rFonts w:eastAsia="標楷體"/>
                <w:kern w:val="0"/>
                <w:sz w:val="22"/>
                <w:szCs w:val="20"/>
              </w:rPr>
            </w:pPr>
            <w:r w:rsidRPr="00D47A74">
              <w:rPr>
                <w:rFonts w:eastAsia="標楷體"/>
                <w:kern w:val="0"/>
                <w:sz w:val="22"/>
                <w:szCs w:val="20"/>
              </w:rPr>
              <w:t>貢獻</w:t>
            </w:r>
            <w:r w:rsidRPr="00D47A74">
              <w:rPr>
                <w:rFonts w:eastAsia="標楷體"/>
                <w:kern w:val="0"/>
                <w:sz w:val="22"/>
                <w:szCs w:val="20"/>
              </w:rPr>
              <w:t>(</w:t>
            </w:r>
            <w:r w:rsidRPr="00D47A74">
              <w:rPr>
                <w:rFonts w:eastAsia="標楷體"/>
                <w:kern w:val="0"/>
                <w:sz w:val="22"/>
                <w:szCs w:val="20"/>
              </w:rPr>
              <w:t>百分點</w:t>
            </w:r>
            <w:r w:rsidRPr="00D47A74">
              <w:rPr>
                <w:rFonts w:eastAsia="標楷體"/>
                <w:kern w:val="0"/>
                <w:sz w:val="22"/>
                <w:szCs w:val="20"/>
              </w:rPr>
              <w:t>)</w:t>
            </w:r>
          </w:p>
        </w:tc>
      </w:tr>
      <w:tr w:rsidR="001216A3" w:rsidRPr="00D47A74" w:rsidTr="0066776E">
        <w:trPr>
          <w:cantSplit/>
          <w:trHeight w:val="65"/>
          <w:jc w:val="center"/>
        </w:trPr>
        <w:tc>
          <w:tcPr>
            <w:tcW w:w="2581" w:type="dxa"/>
            <w:tcBorders>
              <w:top w:val="single" w:sz="6" w:space="0" w:color="auto"/>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GDP</w:t>
            </w:r>
          </w:p>
        </w:tc>
        <w:tc>
          <w:tcPr>
            <w:tcW w:w="1555" w:type="dxa"/>
            <w:tcBorders>
              <w:top w:val="single" w:sz="6" w:space="0" w:color="auto"/>
              <w:right w:val="single" w:sz="6" w:space="0" w:color="auto"/>
            </w:tcBorders>
          </w:tcPr>
          <w:p w:rsidR="001216A3" w:rsidRPr="00D47A74" w:rsidRDefault="001216A3" w:rsidP="003B4187">
            <w:pPr>
              <w:snapToGrid w:val="0"/>
              <w:ind w:right="465"/>
              <w:jc w:val="right"/>
              <w:rPr>
                <w:rFonts w:eastAsia="標楷體"/>
              </w:rPr>
            </w:pPr>
            <w:r w:rsidRPr="00D47A74">
              <w:rPr>
                <w:rFonts w:eastAsia="標楷體" w:hint="eastAsia"/>
              </w:rPr>
              <w:t>1</w:t>
            </w:r>
            <w:r w:rsidRPr="00D47A74">
              <w:rPr>
                <w:rFonts w:eastAsia="標楷體"/>
              </w:rPr>
              <w:t>.</w:t>
            </w:r>
            <w:r>
              <w:rPr>
                <w:rFonts w:eastAsia="標楷體" w:hint="eastAsia"/>
              </w:rPr>
              <w:t>35</w:t>
            </w:r>
            <w:r w:rsidRPr="00D47A74">
              <w:rPr>
                <w:rFonts w:eastAsia="標楷體"/>
              </w:rPr>
              <w:t xml:space="preserve"> </w:t>
            </w:r>
          </w:p>
        </w:tc>
        <w:tc>
          <w:tcPr>
            <w:tcW w:w="1476" w:type="dxa"/>
            <w:tcBorders>
              <w:top w:val="single" w:sz="6" w:space="0" w:color="auto"/>
              <w:right w:val="single" w:sz="6" w:space="0" w:color="auto"/>
            </w:tcBorders>
          </w:tcPr>
          <w:p w:rsidR="001216A3" w:rsidRPr="00D47A74" w:rsidRDefault="001216A3" w:rsidP="003B4187">
            <w:pPr>
              <w:snapToGrid w:val="0"/>
              <w:ind w:right="372"/>
              <w:jc w:val="right"/>
              <w:rPr>
                <w:rFonts w:eastAsia="標楷體"/>
              </w:rPr>
            </w:pPr>
            <w:r w:rsidRPr="00D47A74">
              <w:rPr>
                <w:rFonts w:eastAsia="標楷體" w:hint="eastAsia"/>
              </w:rPr>
              <w:t>1</w:t>
            </w:r>
            <w:r w:rsidRPr="00D47A74">
              <w:rPr>
                <w:rFonts w:eastAsia="標楷體"/>
              </w:rPr>
              <w:t>.</w:t>
            </w:r>
            <w:r>
              <w:rPr>
                <w:rFonts w:eastAsia="標楷體" w:hint="eastAsia"/>
              </w:rPr>
              <w:t>35</w:t>
            </w:r>
            <w:r w:rsidRPr="00D47A74">
              <w:rPr>
                <w:rFonts w:eastAsia="標楷體"/>
              </w:rPr>
              <w:t xml:space="preserve"> </w:t>
            </w:r>
          </w:p>
        </w:tc>
        <w:tc>
          <w:tcPr>
            <w:tcW w:w="1571" w:type="dxa"/>
            <w:tcBorders>
              <w:top w:val="single" w:sz="6" w:space="0" w:color="auto"/>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1.87</w:t>
            </w:r>
          </w:p>
        </w:tc>
        <w:tc>
          <w:tcPr>
            <w:tcW w:w="1466" w:type="dxa"/>
            <w:tcBorders>
              <w:top w:val="single" w:sz="6" w:space="0" w:color="auto"/>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1.87</w:t>
            </w:r>
          </w:p>
        </w:tc>
      </w:tr>
      <w:tr w:rsidR="001216A3" w:rsidRPr="00D47A74" w:rsidTr="0066776E">
        <w:trPr>
          <w:cantSplit/>
          <w:trHeight w:val="80"/>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國內需求</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sidRPr="00D47A74">
              <w:rPr>
                <w:rFonts w:eastAsia="標楷體"/>
              </w:rPr>
              <w:t>1.</w:t>
            </w:r>
            <w:r>
              <w:rPr>
                <w:rFonts w:eastAsia="標楷體" w:hint="eastAsia"/>
              </w:rPr>
              <w:t>87</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1.</w:t>
            </w:r>
            <w:r>
              <w:rPr>
                <w:rFonts w:eastAsia="標楷體" w:hint="eastAsia"/>
              </w:rPr>
              <w:t>63</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1.61</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1.42</w:t>
            </w:r>
          </w:p>
        </w:tc>
      </w:tr>
      <w:tr w:rsidR="001216A3" w:rsidRPr="00D47A74" w:rsidTr="0066776E">
        <w:trPr>
          <w:cantSplit/>
          <w:trHeight w:val="229"/>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民間消費</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1.94</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Pr>
                <w:rFonts w:eastAsia="標楷體" w:hint="eastAsia"/>
              </w:rPr>
              <w:t>1.01</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1.74</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0.92</w:t>
            </w:r>
          </w:p>
        </w:tc>
      </w:tr>
      <w:tr w:rsidR="001216A3" w:rsidRPr="00D47A74" w:rsidTr="0066776E">
        <w:trPr>
          <w:cantSplit/>
          <w:trHeight w:val="108"/>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政府消費</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2.43</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0.</w:t>
            </w:r>
            <w:r>
              <w:rPr>
                <w:rFonts w:eastAsia="標楷體" w:hint="eastAsia"/>
              </w:rPr>
              <w:t>34</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0.06</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0.01</w:t>
            </w:r>
          </w:p>
        </w:tc>
      </w:tr>
      <w:tr w:rsidR="001216A3" w:rsidRPr="00D47A74" w:rsidTr="0066776E">
        <w:trPr>
          <w:cantSplit/>
          <w:trHeight w:val="254"/>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國內投資</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1.92</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0.</w:t>
            </w:r>
            <w:r>
              <w:rPr>
                <w:rFonts w:eastAsia="標楷體" w:hint="eastAsia"/>
              </w:rPr>
              <w:t>40</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1.88</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0.39</w:t>
            </w:r>
          </w:p>
        </w:tc>
      </w:tr>
      <w:tr w:rsidR="001216A3" w:rsidRPr="00D47A74" w:rsidTr="0066776E">
        <w:trPr>
          <w:cantSplit/>
          <w:trHeight w:val="254"/>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民間</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1.88</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0.</w:t>
            </w:r>
            <w:r>
              <w:rPr>
                <w:rFonts w:eastAsia="標楷體" w:hint="eastAsia"/>
              </w:rPr>
              <w:t>32</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2.00</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0.34</w:t>
            </w:r>
          </w:p>
        </w:tc>
      </w:tr>
      <w:tr w:rsidR="001216A3" w:rsidRPr="00D47A74" w:rsidTr="0066776E">
        <w:trPr>
          <w:cantSplit/>
          <w:trHeight w:val="254"/>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公營</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1.35</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0.0</w:t>
            </w:r>
            <w:r>
              <w:rPr>
                <w:rFonts w:eastAsia="標楷體" w:hint="eastAsia"/>
              </w:rPr>
              <w:t>2</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1.73</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0.02</w:t>
            </w:r>
          </w:p>
        </w:tc>
      </w:tr>
      <w:tr w:rsidR="001216A3" w:rsidRPr="00D47A74" w:rsidTr="0066776E">
        <w:trPr>
          <w:cantSplit/>
          <w:trHeight w:val="254"/>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政府</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2.36</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0.</w:t>
            </w:r>
            <w:r>
              <w:rPr>
                <w:rFonts w:eastAsia="標楷體" w:hint="eastAsia"/>
              </w:rPr>
              <w:t>06</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1.19</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0.03</w:t>
            </w:r>
          </w:p>
        </w:tc>
      </w:tr>
      <w:tr w:rsidR="001216A3" w:rsidRPr="00D47A74" w:rsidTr="0066776E">
        <w:trPr>
          <w:cantSplit/>
          <w:jc w:val="center"/>
        </w:trPr>
        <w:tc>
          <w:tcPr>
            <w:tcW w:w="2581" w:type="dxa"/>
            <w:tcBorders>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國外淨需求</w:t>
            </w:r>
          </w:p>
        </w:tc>
        <w:tc>
          <w:tcPr>
            <w:tcW w:w="1555" w:type="dxa"/>
            <w:tcBorders>
              <w:right w:val="single" w:sz="6" w:space="0" w:color="auto"/>
            </w:tcBorders>
            <w:vAlign w:val="center"/>
          </w:tcPr>
          <w:p w:rsidR="001216A3" w:rsidRPr="00D47A74" w:rsidRDefault="001216A3" w:rsidP="003B4187">
            <w:pPr>
              <w:snapToGrid w:val="0"/>
              <w:ind w:right="465"/>
              <w:jc w:val="right"/>
              <w:rPr>
                <w:rFonts w:eastAsia="標楷體"/>
              </w:rPr>
            </w:pPr>
            <w:r w:rsidRPr="00D47A74">
              <w:rPr>
                <w:rFonts w:eastAsia="標楷體"/>
              </w:rPr>
              <w:t>-</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Pr>
                <w:rFonts w:eastAsia="標楷體" w:hint="eastAsia"/>
              </w:rPr>
              <w:t>-0.29</w:t>
            </w:r>
            <w:r w:rsidRPr="00D47A74">
              <w:rPr>
                <w:rFonts w:eastAsia="標楷體"/>
              </w:rPr>
              <w:t xml:space="preserve"> </w:t>
            </w:r>
          </w:p>
        </w:tc>
        <w:tc>
          <w:tcPr>
            <w:tcW w:w="1571" w:type="dxa"/>
            <w:tcBorders>
              <w:right w:val="single" w:sz="6" w:space="0" w:color="auto"/>
            </w:tcBorders>
            <w:vAlign w:val="center"/>
          </w:tcPr>
          <w:p w:rsidR="001216A3" w:rsidRPr="00D47A74" w:rsidRDefault="001216A3" w:rsidP="003B4187">
            <w:pPr>
              <w:snapToGrid w:val="0"/>
              <w:ind w:right="465"/>
              <w:jc w:val="right"/>
              <w:rPr>
                <w:rFonts w:eastAsia="標楷體"/>
              </w:rPr>
            </w:pPr>
            <w:r>
              <w:rPr>
                <w:rFonts w:eastAsia="標楷體" w:hint="eastAsia"/>
              </w:rPr>
              <w:t>-</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0.45</w:t>
            </w:r>
          </w:p>
        </w:tc>
      </w:tr>
      <w:tr w:rsidR="001216A3" w:rsidRPr="00D47A74" w:rsidTr="0066776E">
        <w:trPr>
          <w:cantSplit/>
          <w:jc w:val="center"/>
        </w:trPr>
        <w:tc>
          <w:tcPr>
            <w:tcW w:w="2581" w:type="dxa"/>
            <w:tcBorders>
              <w:right w:val="single" w:sz="6" w:space="0" w:color="auto"/>
            </w:tcBorders>
            <w:vAlign w:val="center"/>
          </w:tcPr>
          <w:p w:rsidR="001216A3" w:rsidRPr="00D47A74" w:rsidRDefault="001216A3" w:rsidP="0066776E">
            <w:pPr>
              <w:widowControl/>
              <w:adjustRightInd w:val="0"/>
              <w:snapToGrid w:val="0"/>
              <w:jc w:val="both"/>
              <w:rPr>
                <w:rFonts w:eastAsia="標楷體"/>
                <w:kern w:val="0"/>
                <w:sz w:val="22"/>
              </w:rPr>
            </w:pPr>
            <w:r w:rsidRPr="00D47A74">
              <w:rPr>
                <w:rFonts w:eastAsia="標楷體"/>
                <w:kern w:val="0"/>
                <w:sz w:val="22"/>
              </w:rPr>
              <w:t xml:space="preserve">  </w:t>
            </w:r>
            <w:r w:rsidRPr="00D47A74">
              <w:rPr>
                <w:rFonts w:eastAsia="標楷體"/>
                <w:kern w:val="0"/>
                <w:sz w:val="22"/>
              </w:rPr>
              <w:t>輸出</w:t>
            </w:r>
            <w:r w:rsidRPr="00D47A74">
              <w:rPr>
                <w:rFonts w:eastAsia="標楷體"/>
                <w:kern w:val="0"/>
                <w:sz w:val="22"/>
              </w:rPr>
              <w:t>(</w:t>
            </w:r>
            <w:r w:rsidRPr="00D47A74">
              <w:rPr>
                <w:rFonts w:eastAsia="標楷體"/>
                <w:kern w:val="0"/>
                <w:sz w:val="22"/>
              </w:rPr>
              <w:t>含商品及勞務</w:t>
            </w:r>
            <w:r w:rsidRPr="00D47A74">
              <w:rPr>
                <w:rFonts w:eastAsia="標楷體"/>
                <w:kern w:val="0"/>
                <w:sz w:val="22"/>
              </w:rPr>
              <w:t>)</w:t>
            </w:r>
          </w:p>
        </w:tc>
        <w:tc>
          <w:tcPr>
            <w:tcW w:w="1555"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1.54</w:t>
            </w:r>
            <w:r w:rsidRPr="00D47A74">
              <w:rPr>
                <w:rFonts w:eastAsia="標楷體"/>
              </w:rPr>
              <w:t xml:space="preserve"> </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Pr>
                <w:rFonts w:eastAsia="標楷體" w:hint="eastAsia"/>
              </w:rPr>
              <w:t>0.99</w:t>
            </w:r>
            <w:r w:rsidRPr="00D47A74">
              <w:rPr>
                <w:rFonts w:eastAsia="標楷體"/>
              </w:rPr>
              <w:t xml:space="preserve"> </w:t>
            </w:r>
          </w:p>
        </w:tc>
        <w:tc>
          <w:tcPr>
            <w:tcW w:w="1571" w:type="dxa"/>
            <w:tcBorders>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3.83</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2.39</w:t>
            </w:r>
          </w:p>
        </w:tc>
      </w:tr>
      <w:tr w:rsidR="001216A3" w:rsidRPr="00D47A74" w:rsidTr="0066776E">
        <w:trPr>
          <w:cantSplit/>
          <w:jc w:val="center"/>
        </w:trPr>
        <w:tc>
          <w:tcPr>
            <w:tcW w:w="2581" w:type="dxa"/>
            <w:tcBorders>
              <w:bottom w:val="dashSmallGap" w:sz="4" w:space="0" w:color="auto"/>
              <w:right w:val="single" w:sz="6" w:space="0" w:color="auto"/>
            </w:tcBorders>
            <w:vAlign w:val="center"/>
          </w:tcPr>
          <w:p w:rsidR="001216A3" w:rsidRPr="00D47A74" w:rsidRDefault="001216A3" w:rsidP="0066776E">
            <w:pPr>
              <w:widowControl/>
              <w:adjustRightInd w:val="0"/>
              <w:snapToGrid w:val="0"/>
              <w:ind w:right="-142"/>
              <w:jc w:val="both"/>
              <w:rPr>
                <w:rFonts w:eastAsia="標楷體"/>
                <w:kern w:val="0"/>
                <w:sz w:val="22"/>
                <w:szCs w:val="20"/>
              </w:rPr>
            </w:pPr>
            <w:r w:rsidRPr="00D47A74">
              <w:rPr>
                <w:rFonts w:eastAsia="標楷體"/>
                <w:kern w:val="0"/>
                <w:sz w:val="22"/>
                <w:szCs w:val="20"/>
              </w:rPr>
              <w:t xml:space="preserve"> </w:t>
            </w:r>
            <w:r w:rsidRPr="00D47A74">
              <w:rPr>
                <w:rFonts w:eastAsia="標楷體"/>
                <w:kern w:val="0"/>
                <w:sz w:val="22"/>
                <w:szCs w:val="20"/>
              </w:rPr>
              <w:t>減：輸入</w:t>
            </w:r>
            <w:r w:rsidRPr="00D47A74">
              <w:rPr>
                <w:rFonts w:eastAsia="標楷體"/>
                <w:kern w:val="0"/>
                <w:sz w:val="22"/>
                <w:szCs w:val="20"/>
              </w:rPr>
              <w:t>(</w:t>
            </w:r>
            <w:r w:rsidRPr="00D47A74">
              <w:rPr>
                <w:rFonts w:eastAsia="標楷體"/>
                <w:kern w:val="0"/>
                <w:sz w:val="22"/>
                <w:szCs w:val="20"/>
              </w:rPr>
              <w:t>含商品及勞務</w:t>
            </w:r>
            <w:r w:rsidRPr="00D47A74">
              <w:rPr>
                <w:rFonts w:eastAsia="標楷體"/>
                <w:kern w:val="0"/>
                <w:sz w:val="22"/>
                <w:szCs w:val="20"/>
              </w:rPr>
              <w:t>)</w:t>
            </w:r>
          </w:p>
        </w:tc>
        <w:tc>
          <w:tcPr>
            <w:tcW w:w="1555" w:type="dxa"/>
            <w:tcBorders>
              <w:bottom w:val="dashSmallGap" w:sz="4" w:space="0" w:color="auto"/>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2.47</w:t>
            </w:r>
            <w:r w:rsidRPr="00D47A74">
              <w:rPr>
                <w:rFonts w:eastAsia="標楷體"/>
              </w:rPr>
              <w:t xml:space="preserve"> </w:t>
            </w:r>
          </w:p>
        </w:tc>
        <w:tc>
          <w:tcPr>
            <w:tcW w:w="1476" w:type="dxa"/>
            <w:tcBorders>
              <w:bottom w:val="dashSmallGap" w:sz="4" w:space="0" w:color="auto"/>
              <w:right w:val="single" w:sz="6" w:space="0" w:color="auto"/>
            </w:tcBorders>
          </w:tcPr>
          <w:p w:rsidR="001216A3" w:rsidRPr="00D47A74" w:rsidRDefault="001216A3" w:rsidP="003B4187">
            <w:pPr>
              <w:snapToGrid w:val="0"/>
              <w:ind w:right="372"/>
              <w:jc w:val="right"/>
              <w:rPr>
                <w:rFonts w:eastAsia="標楷體"/>
              </w:rPr>
            </w:pPr>
            <w:r>
              <w:rPr>
                <w:rFonts w:eastAsia="標楷體" w:hint="eastAsia"/>
              </w:rPr>
              <w:t>1.27</w:t>
            </w:r>
            <w:r w:rsidRPr="00D47A74">
              <w:rPr>
                <w:rFonts w:eastAsia="標楷體"/>
              </w:rPr>
              <w:t xml:space="preserve"> </w:t>
            </w:r>
          </w:p>
        </w:tc>
        <w:tc>
          <w:tcPr>
            <w:tcW w:w="1571" w:type="dxa"/>
            <w:tcBorders>
              <w:bottom w:val="dashSmallGap" w:sz="4" w:space="0" w:color="auto"/>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3.85</w:t>
            </w:r>
          </w:p>
        </w:tc>
        <w:tc>
          <w:tcPr>
            <w:tcW w:w="1466" w:type="dxa"/>
            <w:tcBorders>
              <w:left w:val="single" w:sz="6" w:space="0" w:color="auto"/>
              <w:bottom w:val="dashSmallGap" w:sz="4" w:space="0" w:color="auto"/>
            </w:tcBorders>
          </w:tcPr>
          <w:p w:rsidR="001216A3" w:rsidRPr="00D47A74" w:rsidRDefault="001216A3" w:rsidP="003B4187">
            <w:pPr>
              <w:snapToGrid w:val="0"/>
              <w:ind w:right="372"/>
              <w:jc w:val="right"/>
              <w:rPr>
                <w:rFonts w:eastAsia="標楷體"/>
              </w:rPr>
            </w:pPr>
            <w:r>
              <w:rPr>
                <w:rFonts w:eastAsia="標楷體" w:hint="eastAsia"/>
              </w:rPr>
              <w:t>1.94</w:t>
            </w:r>
          </w:p>
        </w:tc>
      </w:tr>
      <w:tr w:rsidR="001216A3" w:rsidRPr="00D47A74" w:rsidTr="0066776E">
        <w:trPr>
          <w:cantSplit/>
          <w:trHeight w:val="143"/>
          <w:jc w:val="center"/>
        </w:trPr>
        <w:tc>
          <w:tcPr>
            <w:tcW w:w="2581" w:type="dxa"/>
            <w:tcBorders>
              <w:right w:val="single" w:sz="6" w:space="0" w:color="auto"/>
            </w:tcBorders>
          </w:tcPr>
          <w:p w:rsidR="001216A3" w:rsidRPr="00D47A74" w:rsidRDefault="001216A3" w:rsidP="0066776E">
            <w:pPr>
              <w:widowControl/>
              <w:adjustRightInd w:val="0"/>
              <w:snapToGrid w:val="0"/>
              <w:rPr>
                <w:rFonts w:eastAsia="標楷體"/>
                <w:kern w:val="0"/>
                <w:sz w:val="22"/>
              </w:rPr>
            </w:pPr>
            <w:r w:rsidRPr="00D47A74">
              <w:rPr>
                <w:rFonts w:eastAsia="標楷體"/>
                <w:kern w:val="0"/>
                <w:sz w:val="22"/>
              </w:rPr>
              <w:t>躉售物價</w:t>
            </w:r>
            <w:r w:rsidRPr="00D47A74">
              <w:rPr>
                <w:rFonts w:eastAsia="標楷體" w:hint="eastAsia"/>
                <w:kern w:val="0"/>
                <w:sz w:val="22"/>
              </w:rPr>
              <w:t>(</w:t>
            </w:r>
            <w:r w:rsidRPr="00D47A74">
              <w:rPr>
                <w:rFonts w:eastAsia="標楷體"/>
                <w:kern w:val="0"/>
                <w:sz w:val="22"/>
              </w:rPr>
              <w:t>WPI</w:t>
            </w:r>
            <w:r w:rsidRPr="00D47A74">
              <w:rPr>
                <w:rFonts w:eastAsia="標楷體" w:hint="eastAsia"/>
                <w:kern w:val="0"/>
                <w:sz w:val="22"/>
              </w:rPr>
              <w:t>)</w:t>
            </w:r>
          </w:p>
        </w:tc>
        <w:tc>
          <w:tcPr>
            <w:tcW w:w="1555" w:type="dxa"/>
            <w:tcBorders>
              <w:right w:val="single" w:sz="6" w:space="0" w:color="auto"/>
            </w:tcBorders>
            <w:vAlign w:val="center"/>
          </w:tcPr>
          <w:p w:rsidR="001216A3" w:rsidRPr="00D47A74" w:rsidRDefault="001216A3" w:rsidP="003B4187">
            <w:pPr>
              <w:snapToGrid w:val="0"/>
              <w:ind w:right="465"/>
              <w:jc w:val="right"/>
              <w:rPr>
                <w:rFonts w:eastAsia="標楷體"/>
              </w:rPr>
            </w:pPr>
            <w:r>
              <w:rPr>
                <w:rFonts w:eastAsia="標楷體" w:hint="eastAsia"/>
              </w:rPr>
              <w:t>-3</w:t>
            </w:r>
            <w:r w:rsidRPr="00D47A74">
              <w:rPr>
                <w:rFonts w:eastAsia="標楷體"/>
              </w:rPr>
              <w:t>.</w:t>
            </w:r>
            <w:r>
              <w:rPr>
                <w:rFonts w:eastAsia="標楷體" w:hint="eastAsia"/>
              </w:rPr>
              <w:t>39</w:t>
            </w:r>
          </w:p>
        </w:tc>
        <w:tc>
          <w:tcPr>
            <w:tcW w:w="1476" w:type="dxa"/>
            <w:tcBorders>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w:t>
            </w:r>
          </w:p>
        </w:tc>
        <w:tc>
          <w:tcPr>
            <w:tcW w:w="1571" w:type="dxa"/>
            <w:tcBorders>
              <w:right w:val="single" w:sz="6" w:space="0" w:color="auto"/>
            </w:tcBorders>
            <w:vAlign w:val="center"/>
          </w:tcPr>
          <w:p w:rsidR="001216A3" w:rsidRPr="00D47A74" w:rsidRDefault="001216A3" w:rsidP="003B4187">
            <w:pPr>
              <w:snapToGrid w:val="0"/>
              <w:ind w:right="465"/>
              <w:jc w:val="right"/>
              <w:rPr>
                <w:rFonts w:eastAsia="標楷體"/>
              </w:rPr>
            </w:pPr>
            <w:r>
              <w:rPr>
                <w:rFonts w:eastAsia="標楷體" w:hint="eastAsia"/>
              </w:rPr>
              <w:t>0.85</w:t>
            </w:r>
          </w:p>
        </w:tc>
        <w:tc>
          <w:tcPr>
            <w:tcW w:w="1466" w:type="dxa"/>
            <w:tcBorders>
              <w:left w:val="single" w:sz="6" w:space="0" w:color="auto"/>
            </w:tcBorders>
          </w:tcPr>
          <w:p w:rsidR="001216A3" w:rsidRPr="00D47A74" w:rsidRDefault="001216A3" w:rsidP="003B4187">
            <w:pPr>
              <w:snapToGrid w:val="0"/>
              <w:ind w:right="372"/>
              <w:jc w:val="right"/>
              <w:rPr>
                <w:rFonts w:eastAsia="標楷體"/>
              </w:rPr>
            </w:pPr>
            <w:r>
              <w:rPr>
                <w:rFonts w:eastAsia="標楷體" w:hint="eastAsia"/>
              </w:rPr>
              <w:t>-</w:t>
            </w:r>
          </w:p>
        </w:tc>
      </w:tr>
      <w:tr w:rsidR="001216A3" w:rsidRPr="00D47A74" w:rsidTr="0066776E">
        <w:trPr>
          <w:cantSplit/>
          <w:trHeight w:val="143"/>
          <w:jc w:val="center"/>
        </w:trPr>
        <w:tc>
          <w:tcPr>
            <w:tcW w:w="2581" w:type="dxa"/>
            <w:tcBorders>
              <w:bottom w:val="single" w:sz="6" w:space="0" w:color="auto"/>
              <w:right w:val="single" w:sz="6" w:space="0" w:color="auto"/>
            </w:tcBorders>
          </w:tcPr>
          <w:p w:rsidR="001216A3" w:rsidRPr="00D47A74" w:rsidRDefault="001216A3" w:rsidP="0066776E">
            <w:pPr>
              <w:widowControl/>
              <w:adjustRightInd w:val="0"/>
              <w:snapToGrid w:val="0"/>
              <w:rPr>
                <w:rFonts w:eastAsia="標楷體"/>
                <w:kern w:val="0"/>
                <w:sz w:val="22"/>
              </w:rPr>
            </w:pPr>
            <w:r w:rsidRPr="00D47A74">
              <w:rPr>
                <w:rFonts w:eastAsia="標楷體"/>
                <w:kern w:val="0"/>
                <w:sz w:val="22"/>
              </w:rPr>
              <w:t>消費者物價</w:t>
            </w:r>
            <w:r w:rsidRPr="00D47A74">
              <w:rPr>
                <w:rFonts w:eastAsia="標楷體" w:hint="eastAsia"/>
                <w:kern w:val="0"/>
                <w:sz w:val="22"/>
              </w:rPr>
              <w:t>(</w:t>
            </w:r>
            <w:r w:rsidRPr="00D47A74">
              <w:rPr>
                <w:rFonts w:eastAsia="標楷體"/>
                <w:kern w:val="0"/>
                <w:sz w:val="22"/>
              </w:rPr>
              <w:t>CPI</w:t>
            </w:r>
            <w:r w:rsidRPr="00D47A74">
              <w:rPr>
                <w:rFonts w:eastAsia="標楷體" w:hint="eastAsia"/>
                <w:kern w:val="0"/>
                <w:sz w:val="22"/>
              </w:rPr>
              <w:t>)</w:t>
            </w:r>
          </w:p>
        </w:tc>
        <w:tc>
          <w:tcPr>
            <w:tcW w:w="1555" w:type="dxa"/>
            <w:tcBorders>
              <w:bottom w:val="single" w:sz="6" w:space="0" w:color="auto"/>
              <w:right w:val="single" w:sz="6" w:space="0" w:color="auto"/>
            </w:tcBorders>
          </w:tcPr>
          <w:p w:rsidR="001216A3" w:rsidRPr="00D47A74" w:rsidRDefault="001216A3" w:rsidP="003B4187">
            <w:pPr>
              <w:snapToGrid w:val="0"/>
              <w:ind w:right="465"/>
              <w:jc w:val="right"/>
              <w:rPr>
                <w:rFonts w:eastAsia="標楷體"/>
              </w:rPr>
            </w:pPr>
            <w:r w:rsidRPr="00D47A74">
              <w:rPr>
                <w:rFonts w:eastAsia="標楷體" w:hint="eastAsia"/>
              </w:rPr>
              <w:t>1.</w:t>
            </w:r>
            <w:r>
              <w:rPr>
                <w:rFonts w:eastAsia="標楷體" w:hint="eastAsia"/>
              </w:rPr>
              <w:t>31</w:t>
            </w:r>
          </w:p>
        </w:tc>
        <w:tc>
          <w:tcPr>
            <w:tcW w:w="1476" w:type="dxa"/>
            <w:tcBorders>
              <w:bottom w:val="single" w:sz="6" w:space="0" w:color="auto"/>
              <w:right w:val="single" w:sz="6" w:space="0" w:color="auto"/>
            </w:tcBorders>
          </w:tcPr>
          <w:p w:rsidR="001216A3" w:rsidRPr="00D47A74" w:rsidRDefault="001216A3" w:rsidP="003B4187">
            <w:pPr>
              <w:snapToGrid w:val="0"/>
              <w:ind w:right="372"/>
              <w:jc w:val="right"/>
              <w:rPr>
                <w:rFonts w:eastAsia="標楷體"/>
              </w:rPr>
            </w:pPr>
            <w:r w:rsidRPr="00D47A74">
              <w:rPr>
                <w:rFonts w:eastAsia="標楷體"/>
              </w:rPr>
              <w:t>-</w:t>
            </w:r>
          </w:p>
        </w:tc>
        <w:tc>
          <w:tcPr>
            <w:tcW w:w="1571" w:type="dxa"/>
            <w:tcBorders>
              <w:bottom w:val="single" w:sz="6" w:space="0" w:color="auto"/>
              <w:right w:val="single" w:sz="6" w:space="0" w:color="auto"/>
            </w:tcBorders>
          </w:tcPr>
          <w:p w:rsidR="001216A3" w:rsidRPr="00D47A74" w:rsidRDefault="001216A3" w:rsidP="003B4187">
            <w:pPr>
              <w:snapToGrid w:val="0"/>
              <w:ind w:right="465"/>
              <w:jc w:val="right"/>
              <w:rPr>
                <w:rFonts w:eastAsia="標楷體"/>
              </w:rPr>
            </w:pPr>
            <w:r>
              <w:rPr>
                <w:rFonts w:eastAsia="標楷體" w:hint="eastAsia"/>
              </w:rPr>
              <w:t>0.75</w:t>
            </w:r>
          </w:p>
        </w:tc>
        <w:tc>
          <w:tcPr>
            <w:tcW w:w="1466" w:type="dxa"/>
            <w:tcBorders>
              <w:left w:val="single" w:sz="6" w:space="0" w:color="auto"/>
              <w:bottom w:val="single" w:sz="6" w:space="0" w:color="auto"/>
            </w:tcBorders>
          </w:tcPr>
          <w:p w:rsidR="001216A3" w:rsidRPr="00D47A74" w:rsidRDefault="001216A3" w:rsidP="003B4187">
            <w:pPr>
              <w:snapToGrid w:val="0"/>
              <w:ind w:right="372"/>
              <w:jc w:val="right"/>
              <w:rPr>
                <w:rFonts w:eastAsia="標楷體"/>
              </w:rPr>
            </w:pPr>
            <w:r>
              <w:rPr>
                <w:rFonts w:eastAsia="標楷體" w:hint="eastAsia"/>
              </w:rPr>
              <w:t>-</w:t>
            </w:r>
          </w:p>
        </w:tc>
      </w:tr>
    </w:tbl>
    <w:p w:rsidR="003A1D4B" w:rsidRPr="008B379D" w:rsidRDefault="00F454C0" w:rsidP="009600BD">
      <w:pPr>
        <w:ind w:left="1120" w:rightChars="-257" w:right="-617" w:hangingChars="509" w:hanging="1120"/>
        <w:rPr>
          <w:rFonts w:eastAsia="標楷體"/>
          <w:color w:val="FF0000"/>
          <w:sz w:val="22"/>
          <w:szCs w:val="22"/>
        </w:rPr>
      </w:pPr>
      <w:r w:rsidRPr="00D47A74">
        <w:rPr>
          <w:rFonts w:eastAsia="標楷體"/>
          <w:sz w:val="22"/>
          <w:szCs w:val="22"/>
        </w:rPr>
        <w:t>資料來源：行政院主計總處，國民所得統計及國內經濟情勢展望</w:t>
      </w:r>
      <w:r w:rsidRPr="00D47A74">
        <w:rPr>
          <w:rFonts w:eastAsia="標楷體" w:hint="eastAsia"/>
          <w:sz w:val="22"/>
          <w:szCs w:val="22"/>
        </w:rPr>
        <w:t>，</w:t>
      </w:r>
      <w:r w:rsidRPr="00D47A74">
        <w:rPr>
          <w:rFonts w:eastAsia="標楷體" w:hint="eastAsia"/>
          <w:sz w:val="22"/>
          <w:szCs w:val="22"/>
        </w:rPr>
        <w:t>105</w:t>
      </w:r>
      <w:r w:rsidRPr="00D47A74">
        <w:rPr>
          <w:rFonts w:eastAsia="標楷體" w:hint="eastAsia"/>
          <w:sz w:val="22"/>
          <w:szCs w:val="22"/>
        </w:rPr>
        <w:t>年</w:t>
      </w:r>
      <w:r w:rsidR="001216A3">
        <w:rPr>
          <w:rFonts w:eastAsia="標楷體" w:hint="eastAsia"/>
          <w:sz w:val="22"/>
          <w:szCs w:val="22"/>
        </w:rPr>
        <w:t>11</w:t>
      </w:r>
      <w:r w:rsidRPr="00D47A74">
        <w:rPr>
          <w:rFonts w:eastAsia="標楷體" w:hint="eastAsia"/>
          <w:sz w:val="22"/>
          <w:szCs w:val="22"/>
        </w:rPr>
        <w:t>月</w:t>
      </w:r>
      <w:r w:rsidR="001216A3">
        <w:rPr>
          <w:rFonts w:eastAsia="標楷體" w:hint="eastAsia"/>
          <w:sz w:val="22"/>
          <w:szCs w:val="22"/>
        </w:rPr>
        <w:t>25</w:t>
      </w:r>
      <w:r w:rsidRPr="00D47A74">
        <w:rPr>
          <w:rFonts w:eastAsia="標楷體" w:hint="eastAsia"/>
          <w:sz w:val="22"/>
          <w:szCs w:val="22"/>
        </w:rPr>
        <w:t>日</w:t>
      </w:r>
      <w:r w:rsidRPr="00D47A74">
        <w:rPr>
          <w:rFonts w:eastAsia="標楷體"/>
          <w:sz w:val="22"/>
          <w:szCs w:val="22"/>
        </w:rPr>
        <w:t>。</w:t>
      </w:r>
      <w:r w:rsidR="003A1D4B" w:rsidRPr="008B379D">
        <w:rPr>
          <w:rFonts w:eastAsia="標楷體"/>
          <w:color w:val="FF0000"/>
          <w:sz w:val="22"/>
          <w:szCs w:val="22"/>
        </w:rPr>
        <w:br w:type="page"/>
      </w:r>
    </w:p>
    <w:p w:rsidR="00EA68AD" w:rsidRPr="002374CA" w:rsidRDefault="00EA68AD" w:rsidP="00EA68AD">
      <w:pPr>
        <w:tabs>
          <w:tab w:val="left" w:pos="709"/>
        </w:tabs>
        <w:spacing w:afterLines="50" w:after="180" w:line="460" w:lineRule="exact"/>
        <w:ind w:left="533" w:hangingChars="190" w:hanging="533"/>
        <w:rPr>
          <w:rFonts w:eastAsia="標楷體"/>
          <w:b/>
          <w:bCs/>
          <w:color w:val="000000" w:themeColor="text1"/>
          <w:sz w:val="28"/>
          <w:szCs w:val="28"/>
        </w:rPr>
      </w:pPr>
      <w:bookmarkStart w:id="90" w:name="_Toc349916583"/>
      <w:bookmarkEnd w:id="89"/>
      <w:r w:rsidRPr="002374CA">
        <w:rPr>
          <w:rFonts w:eastAsia="標楷體"/>
          <w:b/>
          <w:bCs/>
          <w:color w:val="000000" w:themeColor="text1"/>
          <w:sz w:val="28"/>
          <w:szCs w:val="28"/>
        </w:rPr>
        <w:lastRenderedPageBreak/>
        <w:t>２、</w:t>
      </w:r>
      <w:r w:rsidRPr="000E7E65">
        <w:rPr>
          <w:rFonts w:eastAsia="標楷體" w:hint="eastAsia"/>
          <w:b/>
          <w:bCs/>
          <w:color w:val="000000" w:themeColor="text1"/>
          <w:sz w:val="28"/>
          <w:szCs w:val="28"/>
        </w:rPr>
        <w:t>105</w:t>
      </w:r>
      <w:r w:rsidRPr="000E7E65">
        <w:rPr>
          <w:rFonts w:eastAsia="標楷體" w:hint="eastAsia"/>
          <w:b/>
          <w:bCs/>
          <w:color w:val="000000" w:themeColor="text1"/>
          <w:sz w:val="28"/>
          <w:szCs w:val="28"/>
        </w:rPr>
        <w:t>年</w:t>
      </w:r>
      <w:r w:rsidR="00413F3E">
        <w:rPr>
          <w:rFonts w:eastAsia="標楷體" w:hint="eastAsia"/>
          <w:b/>
          <w:bCs/>
          <w:color w:val="000000" w:themeColor="text1"/>
          <w:sz w:val="28"/>
          <w:szCs w:val="28"/>
        </w:rPr>
        <w:t>10</w:t>
      </w:r>
      <w:r w:rsidRPr="000E7E65">
        <w:rPr>
          <w:rFonts w:eastAsia="標楷體" w:hint="eastAsia"/>
          <w:b/>
          <w:bCs/>
          <w:color w:val="000000" w:themeColor="text1"/>
          <w:sz w:val="28"/>
          <w:szCs w:val="28"/>
        </w:rPr>
        <w:t>月景氣對策信號</w:t>
      </w:r>
      <w:r w:rsidR="00DC2A55">
        <w:rPr>
          <w:rFonts w:eastAsia="標楷體" w:hint="eastAsia"/>
          <w:b/>
          <w:bCs/>
          <w:color w:val="000000" w:themeColor="text1"/>
          <w:sz w:val="28"/>
          <w:szCs w:val="28"/>
        </w:rPr>
        <w:t>續</w:t>
      </w:r>
      <w:r w:rsidRPr="000E7E65">
        <w:rPr>
          <w:rFonts w:eastAsia="標楷體" w:hint="eastAsia"/>
          <w:b/>
          <w:bCs/>
          <w:color w:val="000000" w:themeColor="text1"/>
          <w:sz w:val="28"/>
          <w:szCs w:val="28"/>
        </w:rPr>
        <w:t>呈</w:t>
      </w:r>
      <w:r w:rsidR="000E7E65" w:rsidRPr="000E7E65">
        <w:rPr>
          <w:rFonts w:eastAsia="標楷體" w:hint="eastAsia"/>
          <w:b/>
          <w:bCs/>
          <w:color w:val="000000" w:themeColor="text1"/>
          <w:sz w:val="28"/>
          <w:szCs w:val="28"/>
        </w:rPr>
        <w:t>綠</w:t>
      </w:r>
      <w:r w:rsidRPr="000E7E65">
        <w:rPr>
          <w:rFonts w:eastAsia="標楷體" w:hint="eastAsia"/>
          <w:b/>
          <w:bCs/>
          <w:color w:val="000000" w:themeColor="text1"/>
          <w:sz w:val="28"/>
          <w:szCs w:val="28"/>
        </w:rPr>
        <w:t>燈，領先及同時</w:t>
      </w:r>
      <w:proofErr w:type="gramStart"/>
      <w:r w:rsidRPr="000E7E65">
        <w:rPr>
          <w:rFonts w:eastAsia="標楷體" w:hint="eastAsia"/>
          <w:b/>
          <w:bCs/>
          <w:color w:val="000000" w:themeColor="text1"/>
          <w:sz w:val="28"/>
          <w:szCs w:val="28"/>
        </w:rPr>
        <w:t>指標均呈上升</w:t>
      </w:r>
      <w:proofErr w:type="gramEnd"/>
    </w:p>
    <w:p w:rsidR="00EA68AD" w:rsidRPr="00F43657" w:rsidRDefault="00EA68AD" w:rsidP="00EA68AD">
      <w:pPr>
        <w:snapToGrid w:val="0"/>
        <w:spacing w:beforeLines="50" w:before="180" w:line="300" w:lineRule="auto"/>
        <w:ind w:rightChars="-59" w:right="-142"/>
        <w:jc w:val="both"/>
        <w:rPr>
          <w:rFonts w:eastAsia="標楷體"/>
          <w:sz w:val="28"/>
          <w:szCs w:val="28"/>
        </w:rPr>
      </w:pPr>
      <w:r w:rsidRPr="00F43657">
        <w:rPr>
          <w:rFonts w:eastAsia="標楷體"/>
          <w:sz w:val="28"/>
          <w:szCs w:val="28"/>
        </w:rPr>
        <w:t xml:space="preserve"> (1) </w:t>
      </w:r>
      <w:r w:rsidRPr="000E7E65">
        <w:rPr>
          <w:rFonts w:eastAsia="標楷體"/>
          <w:color w:val="000000" w:themeColor="text1"/>
          <w:sz w:val="28"/>
          <w:szCs w:val="28"/>
        </w:rPr>
        <w:t>領先指標</w:t>
      </w:r>
    </w:p>
    <w:p w:rsidR="00EA68AD" w:rsidRPr="000E7E65" w:rsidRDefault="00EA68AD" w:rsidP="00EA68AD">
      <w:pPr>
        <w:widowControl/>
        <w:snapToGrid w:val="0"/>
        <w:spacing w:beforeLines="50" w:before="180" w:line="300" w:lineRule="auto"/>
        <w:ind w:leftChars="118" w:left="283" w:rightChars="-59" w:right="-142" w:firstLineChars="202" w:firstLine="566"/>
        <w:jc w:val="both"/>
        <w:rPr>
          <w:rFonts w:eastAsia="標楷體"/>
          <w:color w:val="000000" w:themeColor="text1"/>
          <w:kern w:val="0"/>
          <w:sz w:val="28"/>
          <w:szCs w:val="28"/>
        </w:rPr>
      </w:pPr>
      <w:r w:rsidRPr="000E7E65">
        <w:rPr>
          <w:rFonts w:eastAsia="標楷體" w:hint="eastAsia"/>
          <w:color w:val="000000" w:themeColor="text1"/>
          <w:kern w:val="0"/>
          <w:sz w:val="28"/>
          <w:szCs w:val="28"/>
        </w:rPr>
        <w:t>105</w:t>
      </w:r>
      <w:r w:rsidRPr="000E7E65">
        <w:rPr>
          <w:rFonts w:eastAsia="標楷體" w:hint="eastAsia"/>
          <w:color w:val="000000" w:themeColor="text1"/>
          <w:kern w:val="0"/>
          <w:sz w:val="28"/>
          <w:szCs w:val="28"/>
        </w:rPr>
        <w:t>年</w:t>
      </w:r>
      <w:r w:rsidR="00413F3E">
        <w:rPr>
          <w:rFonts w:eastAsia="標楷體" w:hint="eastAsia"/>
          <w:color w:val="000000" w:themeColor="text1"/>
          <w:kern w:val="0"/>
          <w:sz w:val="28"/>
          <w:szCs w:val="28"/>
        </w:rPr>
        <w:t>10</w:t>
      </w:r>
      <w:r w:rsidRPr="000E7E65">
        <w:rPr>
          <w:rFonts w:eastAsia="標楷體" w:hint="eastAsia"/>
          <w:color w:val="000000" w:themeColor="text1"/>
          <w:kern w:val="0"/>
          <w:sz w:val="28"/>
          <w:szCs w:val="28"/>
        </w:rPr>
        <w:t>月</w:t>
      </w:r>
      <w:r w:rsidRPr="000E7E65">
        <w:rPr>
          <w:rFonts w:eastAsia="標楷體"/>
          <w:color w:val="000000" w:themeColor="text1"/>
          <w:kern w:val="0"/>
          <w:sz w:val="28"/>
          <w:szCs w:val="28"/>
        </w:rPr>
        <w:t>不含趨勢指數為</w:t>
      </w:r>
      <w:r w:rsidR="00473636" w:rsidRPr="00473636">
        <w:rPr>
          <w:rFonts w:eastAsia="標楷體" w:hint="eastAsia"/>
          <w:color w:val="000000" w:themeColor="text1"/>
          <w:kern w:val="0"/>
          <w:sz w:val="28"/>
          <w:szCs w:val="28"/>
        </w:rPr>
        <w:t>10</w:t>
      </w:r>
      <w:r w:rsidR="00413F3E">
        <w:rPr>
          <w:rFonts w:eastAsia="標楷體" w:hint="eastAsia"/>
          <w:color w:val="000000" w:themeColor="text1"/>
          <w:kern w:val="0"/>
          <w:sz w:val="28"/>
          <w:szCs w:val="28"/>
        </w:rPr>
        <w:t>0.82</w:t>
      </w:r>
      <w:r w:rsidR="00473636" w:rsidRPr="00473636">
        <w:rPr>
          <w:rFonts w:eastAsia="標楷體" w:hint="eastAsia"/>
          <w:color w:val="000000" w:themeColor="text1"/>
          <w:kern w:val="0"/>
          <w:sz w:val="28"/>
          <w:szCs w:val="28"/>
        </w:rPr>
        <w:t>，較上月上升</w:t>
      </w:r>
      <w:r w:rsidR="00473636" w:rsidRPr="00473636">
        <w:rPr>
          <w:rFonts w:eastAsia="標楷體" w:hint="eastAsia"/>
          <w:color w:val="000000" w:themeColor="text1"/>
          <w:kern w:val="0"/>
          <w:sz w:val="28"/>
          <w:szCs w:val="28"/>
        </w:rPr>
        <w:t>0.</w:t>
      </w:r>
      <w:r w:rsidR="00413F3E">
        <w:rPr>
          <w:rFonts w:eastAsia="標楷體" w:hint="eastAsia"/>
          <w:color w:val="000000" w:themeColor="text1"/>
          <w:kern w:val="0"/>
          <w:sz w:val="28"/>
          <w:szCs w:val="28"/>
        </w:rPr>
        <w:t>21</w:t>
      </w:r>
      <w:r w:rsidR="00473636" w:rsidRPr="00473636">
        <w:rPr>
          <w:rFonts w:eastAsia="標楷體" w:hint="eastAsia"/>
          <w:color w:val="000000" w:themeColor="text1"/>
          <w:kern w:val="0"/>
          <w:sz w:val="28"/>
          <w:szCs w:val="28"/>
        </w:rPr>
        <w:t>%</w:t>
      </w:r>
      <w:r w:rsidR="00473636" w:rsidRPr="00473636">
        <w:rPr>
          <w:rFonts w:eastAsia="標楷體" w:hint="eastAsia"/>
          <w:color w:val="000000" w:themeColor="text1"/>
          <w:kern w:val="0"/>
          <w:sz w:val="28"/>
          <w:szCs w:val="28"/>
        </w:rPr>
        <w:t>，係連續</w:t>
      </w:r>
      <w:r w:rsidR="00413F3E">
        <w:rPr>
          <w:rFonts w:eastAsia="標楷體" w:hint="eastAsia"/>
          <w:color w:val="000000" w:themeColor="text1"/>
          <w:kern w:val="0"/>
          <w:sz w:val="28"/>
          <w:szCs w:val="28"/>
        </w:rPr>
        <w:t>8</w:t>
      </w:r>
      <w:r w:rsidR="00473636" w:rsidRPr="00473636">
        <w:rPr>
          <w:rFonts w:eastAsia="標楷體" w:hint="eastAsia"/>
          <w:color w:val="000000" w:themeColor="text1"/>
          <w:kern w:val="0"/>
          <w:sz w:val="28"/>
          <w:szCs w:val="28"/>
        </w:rPr>
        <w:t>個月上升</w:t>
      </w:r>
      <w:r w:rsidRPr="000E7E65">
        <w:rPr>
          <w:rFonts w:eastAsia="標楷體"/>
          <w:color w:val="000000" w:themeColor="text1"/>
          <w:kern w:val="0"/>
          <w:sz w:val="28"/>
          <w:szCs w:val="28"/>
        </w:rPr>
        <w:t>。</w:t>
      </w:r>
      <w:r w:rsidRPr="000E7E65">
        <w:rPr>
          <w:rFonts w:eastAsia="標楷體" w:hint="eastAsia"/>
          <w:color w:val="000000" w:themeColor="text1"/>
          <w:kern w:val="0"/>
          <w:sz w:val="28"/>
          <w:szCs w:val="28"/>
        </w:rPr>
        <w:t>7</w:t>
      </w:r>
      <w:r w:rsidRPr="000E7E65">
        <w:rPr>
          <w:rFonts w:eastAsia="標楷體" w:hint="eastAsia"/>
          <w:color w:val="000000" w:themeColor="text1"/>
          <w:kern w:val="0"/>
          <w:sz w:val="28"/>
          <w:szCs w:val="28"/>
        </w:rPr>
        <w:t>個構成項目經去除長期趨勢後，</w:t>
      </w:r>
      <w:r w:rsidR="00413F3E" w:rsidRPr="00413F3E">
        <w:rPr>
          <w:rFonts w:eastAsia="標楷體" w:hint="eastAsia"/>
          <w:color w:val="000000" w:themeColor="text1"/>
          <w:kern w:val="0"/>
          <w:sz w:val="28"/>
          <w:szCs w:val="28"/>
        </w:rPr>
        <w:t>5</w:t>
      </w:r>
      <w:r w:rsidR="00413F3E" w:rsidRPr="00413F3E">
        <w:rPr>
          <w:rFonts w:eastAsia="標楷體" w:hint="eastAsia"/>
          <w:color w:val="000000" w:themeColor="text1"/>
          <w:kern w:val="0"/>
          <w:sz w:val="28"/>
          <w:szCs w:val="28"/>
        </w:rPr>
        <w:t>項較上月上升，分別為：外銷訂單指數、股價指數、工業及服務業受僱員工淨進入率、製造業營業氣候測驗點、實質貨幣總計數</w:t>
      </w:r>
      <w:r w:rsidR="00413F3E" w:rsidRPr="00413F3E">
        <w:rPr>
          <w:rFonts w:eastAsia="標楷體"/>
          <w:color w:val="000000" w:themeColor="text1"/>
          <w:kern w:val="0"/>
          <w:sz w:val="28"/>
          <w:szCs w:val="28"/>
        </w:rPr>
        <w:t>M1B</w:t>
      </w:r>
      <w:r w:rsidR="00413F3E" w:rsidRPr="00413F3E">
        <w:rPr>
          <w:rFonts w:eastAsia="標楷體" w:hint="eastAsia"/>
          <w:color w:val="000000" w:themeColor="text1"/>
          <w:kern w:val="0"/>
          <w:sz w:val="28"/>
          <w:szCs w:val="28"/>
        </w:rPr>
        <w:t>；其餘</w:t>
      </w:r>
      <w:r w:rsidR="00413F3E" w:rsidRPr="00413F3E">
        <w:rPr>
          <w:rFonts w:eastAsia="標楷體" w:hint="eastAsia"/>
          <w:color w:val="000000" w:themeColor="text1"/>
          <w:kern w:val="0"/>
          <w:sz w:val="28"/>
          <w:szCs w:val="28"/>
        </w:rPr>
        <w:t>2</w:t>
      </w:r>
      <w:r w:rsidR="00413F3E" w:rsidRPr="00413F3E">
        <w:rPr>
          <w:rFonts w:eastAsia="標楷體" w:hint="eastAsia"/>
          <w:color w:val="000000" w:themeColor="text1"/>
          <w:kern w:val="0"/>
          <w:sz w:val="28"/>
          <w:szCs w:val="28"/>
        </w:rPr>
        <w:t>項：</w:t>
      </w:r>
      <w:r w:rsidR="00413F3E" w:rsidRPr="00413F3E">
        <w:rPr>
          <w:rFonts w:eastAsia="標楷體"/>
          <w:color w:val="000000" w:themeColor="text1"/>
          <w:kern w:val="0"/>
          <w:sz w:val="28"/>
          <w:szCs w:val="28"/>
        </w:rPr>
        <w:t>SEMI</w:t>
      </w:r>
      <w:r w:rsidR="00413F3E" w:rsidRPr="00413F3E">
        <w:rPr>
          <w:rFonts w:eastAsia="標楷體" w:hint="eastAsia"/>
          <w:color w:val="000000" w:themeColor="text1"/>
          <w:kern w:val="0"/>
          <w:sz w:val="28"/>
          <w:szCs w:val="28"/>
        </w:rPr>
        <w:t>半導體接單出貨比、核發建照面積</w:t>
      </w:r>
      <w:r w:rsidR="00110105">
        <w:rPr>
          <w:rFonts w:eastAsia="標楷體" w:hint="eastAsia"/>
          <w:color w:val="000000" w:themeColor="text1"/>
          <w:kern w:val="0"/>
          <w:sz w:val="28"/>
          <w:szCs w:val="28"/>
        </w:rPr>
        <w:t>，</w:t>
      </w:r>
      <w:r w:rsidR="00413F3E" w:rsidRPr="00413F3E">
        <w:rPr>
          <w:rFonts w:eastAsia="標楷體" w:hint="eastAsia"/>
          <w:color w:val="000000" w:themeColor="text1"/>
          <w:kern w:val="0"/>
          <w:sz w:val="28"/>
          <w:szCs w:val="28"/>
        </w:rPr>
        <w:t>則較上月下滑。</w:t>
      </w:r>
    </w:p>
    <w:p w:rsidR="00EA68AD" w:rsidRPr="008577E6" w:rsidRDefault="00EA68AD" w:rsidP="00EA68AD">
      <w:pPr>
        <w:widowControl/>
        <w:snapToGrid w:val="0"/>
        <w:spacing w:beforeLines="50" w:before="180" w:line="320" w:lineRule="exact"/>
        <w:ind w:rightChars="-59" w:right="-142"/>
        <w:jc w:val="center"/>
        <w:rPr>
          <w:rFonts w:eastAsia="標楷體"/>
          <w:b/>
          <w:kern w:val="0"/>
          <w:sz w:val="28"/>
          <w:szCs w:val="28"/>
        </w:rPr>
      </w:pPr>
      <w:r w:rsidRPr="008577E6">
        <w:rPr>
          <w:rFonts w:eastAsia="標楷體"/>
          <w:b/>
          <w:kern w:val="0"/>
          <w:sz w:val="28"/>
          <w:szCs w:val="28"/>
        </w:rPr>
        <w:t>圖</w:t>
      </w:r>
      <w:r w:rsidRPr="008577E6">
        <w:rPr>
          <w:rFonts w:eastAsia="標楷體"/>
          <w:b/>
          <w:kern w:val="0"/>
          <w:sz w:val="28"/>
          <w:szCs w:val="28"/>
        </w:rPr>
        <w:t>2-1-1</w:t>
      </w:r>
      <w:r w:rsidRPr="008577E6">
        <w:rPr>
          <w:rFonts w:eastAsia="標楷體"/>
          <w:b/>
          <w:kern w:val="0"/>
          <w:sz w:val="28"/>
          <w:szCs w:val="28"/>
        </w:rPr>
        <w:t>景氣領先指標</w:t>
      </w:r>
    </w:p>
    <w:p w:rsidR="00EA68AD" w:rsidRDefault="00EA68AD" w:rsidP="00EA68AD">
      <w:pPr>
        <w:widowControl/>
        <w:topLinePunct/>
        <w:snapToGrid w:val="0"/>
        <w:spacing w:beforeLines="50" w:before="180" w:line="300" w:lineRule="auto"/>
        <w:ind w:rightChars="-59" w:right="-142"/>
        <w:rPr>
          <w:rFonts w:eastAsia="標楷體"/>
          <w:color w:val="FF0000"/>
          <w:kern w:val="0"/>
          <w:sz w:val="16"/>
          <w:szCs w:val="20"/>
        </w:rPr>
      </w:pPr>
      <w:r w:rsidRPr="008B379D">
        <w:rPr>
          <w:rFonts w:eastAsia="標楷體"/>
          <w:noProof/>
          <w:color w:val="FF0000"/>
          <w:kern w:val="0"/>
          <w:sz w:val="16"/>
          <w:szCs w:val="20"/>
        </w:rPr>
        <mc:AlternateContent>
          <mc:Choice Requires="wps">
            <w:drawing>
              <wp:anchor distT="0" distB="0" distL="114300" distR="114300" simplePos="0" relativeHeight="252467712" behindDoc="0" locked="0" layoutInCell="1" allowOverlap="1" wp14:anchorId="042C2809" wp14:editId="2D088DEE">
                <wp:simplePos x="0" y="0"/>
                <wp:positionH relativeFrom="column">
                  <wp:posOffset>2626360</wp:posOffset>
                </wp:positionH>
                <wp:positionV relativeFrom="paragraph">
                  <wp:posOffset>2055495</wp:posOffset>
                </wp:positionV>
                <wp:extent cx="1344295" cy="301625"/>
                <wp:effectExtent l="0" t="0" r="0" b="3175"/>
                <wp:wrapNone/>
                <wp:docPr id="1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4295" cy="301625"/>
                        </a:xfrm>
                        <a:prstGeom prst="rect">
                          <a:avLst/>
                        </a:prstGeom>
                        <a:noFill/>
                        <a:ln w="9525">
                          <a:noFill/>
                          <a:miter lim="800000"/>
                          <a:headEnd/>
                          <a:tailEnd/>
                        </a:ln>
                      </wps:spPr>
                      <wps:txbx>
                        <w:txbxContent>
                          <w:p w:rsidR="005D37B6" w:rsidRPr="00166D08" w:rsidRDefault="005D37B6" w:rsidP="00EA68AD">
                            <w:pPr>
                              <w:rPr>
                                <w:rFonts w:ascii="標楷體" w:eastAsia="標楷體" w:hAnsi="標楷體"/>
                                <w:sz w:val="22"/>
                              </w:rPr>
                            </w:pPr>
                            <w:r w:rsidRPr="00166D08">
                              <w:rPr>
                                <w:rFonts w:ascii="標楷體" w:eastAsia="標楷體" w:hAnsi="標楷體" w:hint="eastAsia"/>
                                <w:sz w:val="22"/>
                              </w:rPr>
                              <w:t>與上月相較變動率</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文字方塊 2" o:spid="_x0000_s1031" type="#_x0000_t202" style="position:absolute;margin-left:206.8pt;margin-top:161.85pt;width:105.85pt;height:23.75pt;z-index:25246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" filled="f" stroked="f">
                <v:textbox>
                  <w:txbxContent>
                    <w:p w:rsidR="005D37B6" w:rsidRPr="00166D08" w:rsidRDefault="005D37B6" w:rsidP="00EA68AD">
                      <w:pPr>
                        <w:rPr>
                          <w:rFonts w:ascii="標楷體" w:eastAsia="標楷體" w:hAnsi="標楷體"/>
                          <w:sz w:val="22"/>
                        </w:rPr>
                      </w:pPr>
                      <w:r w:rsidRPr="00166D08">
                        <w:rPr>
                          <w:rFonts w:ascii="標楷體" w:eastAsia="標楷體" w:hAnsi="標楷體" w:hint="eastAsia"/>
                          <w:sz w:val="22"/>
                        </w:rPr>
                        <w:t>與上月相較變動率</w:t>
                      </w:r>
                    </w:p>
                  </w:txbxContent>
                </v:textbox>
              </v:shape>
            </w:pict>
          </mc:Fallback>
        </mc:AlternateContent>
      </w:r>
      <w:r w:rsidRPr="003B6B9A">
        <w:rPr>
          <w:noProof/>
        </w:rPr>
        <w:drawing>
          <wp:inline distT="0" distB="0" distL="0" distR="0" wp14:anchorId="3C39A0D4" wp14:editId="09DBB5CB">
            <wp:extent cx="5518298" cy="2686393"/>
            <wp:effectExtent l="0" t="0" r="0" b="0"/>
            <wp:docPr id="19" name="圖表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A68AD" w:rsidRPr="008B379D" w:rsidRDefault="00EA68AD" w:rsidP="00EA68AD">
      <w:pPr>
        <w:widowControl/>
        <w:topLinePunct/>
        <w:snapToGrid w:val="0"/>
        <w:spacing w:beforeLines="50" w:before="180" w:line="300" w:lineRule="auto"/>
        <w:ind w:rightChars="-59" w:right="-142"/>
        <w:rPr>
          <w:rFonts w:eastAsia="標楷體"/>
          <w:color w:val="FF0000"/>
          <w:kern w:val="0"/>
          <w:sz w:val="16"/>
          <w:szCs w:val="20"/>
        </w:rPr>
      </w:pPr>
    </w:p>
    <w:p w:rsidR="00EA68AD" w:rsidRPr="00F43657" w:rsidRDefault="00EA68AD" w:rsidP="00EA68AD">
      <w:pPr>
        <w:tabs>
          <w:tab w:val="left" w:pos="540"/>
          <w:tab w:val="left" w:pos="2300"/>
        </w:tabs>
        <w:spacing w:before="180" w:line="300" w:lineRule="auto"/>
        <w:rPr>
          <w:rFonts w:eastAsia="標楷體"/>
          <w:sz w:val="28"/>
          <w:szCs w:val="32"/>
        </w:rPr>
      </w:pPr>
      <w:r w:rsidRPr="00F43657">
        <w:rPr>
          <w:rFonts w:eastAsia="標楷體"/>
          <w:sz w:val="28"/>
          <w:szCs w:val="32"/>
        </w:rPr>
        <w:t xml:space="preserve"> (2) </w:t>
      </w:r>
      <w:r w:rsidRPr="00F43657">
        <w:rPr>
          <w:rFonts w:eastAsia="標楷體"/>
          <w:sz w:val="28"/>
          <w:szCs w:val="32"/>
        </w:rPr>
        <w:t>同時指標</w:t>
      </w:r>
    </w:p>
    <w:p w:rsidR="00EA68AD" w:rsidRPr="008B379D" w:rsidRDefault="00EA68AD" w:rsidP="00EA68AD">
      <w:pPr>
        <w:widowControl/>
        <w:snapToGrid w:val="0"/>
        <w:spacing w:beforeLines="50" w:before="180" w:line="300" w:lineRule="auto"/>
        <w:ind w:leftChars="118" w:left="283" w:rightChars="-59" w:right="-142" w:firstLineChars="202" w:firstLine="566"/>
        <w:jc w:val="both"/>
        <w:rPr>
          <w:rFonts w:eastAsia="標楷體"/>
          <w:color w:val="FF0000"/>
          <w:kern w:val="0"/>
          <w:sz w:val="28"/>
          <w:szCs w:val="28"/>
        </w:rPr>
      </w:pPr>
      <w:r w:rsidRPr="00FE5841">
        <w:rPr>
          <w:rFonts w:eastAsia="標楷體" w:hint="eastAsia"/>
          <w:color w:val="000000" w:themeColor="text1"/>
          <w:kern w:val="0"/>
          <w:sz w:val="28"/>
          <w:szCs w:val="28"/>
        </w:rPr>
        <w:t>105</w:t>
      </w:r>
      <w:r w:rsidRPr="00FE5841">
        <w:rPr>
          <w:rFonts w:eastAsia="標楷體" w:hint="eastAsia"/>
          <w:color w:val="000000" w:themeColor="text1"/>
          <w:kern w:val="0"/>
          <w:sz w:val="28"/>
          <w:szCs w:val="28"/>
        </w:rPr>
        <w:t>年</w:t>
      </w:r>
      <w:r w:rsidR="00413F3E">
        <w:rPr>
          <w:rFonts w:eastAsia="標楷體" w:hint="eastAsia"/>
          <w:color w:val="000000" w:themeColor="text1"/>
          <w:kern w:val="0"/>
          <w:sz w:val="28"/>
          <w:szCs w:val="28"/>
        </w:rPr>
        <w:t>10</w:t>
      </w:r>
      <w:r w:rsidRPr="00FE5841">
        <w:rPr>
          <w:rFonts w:eastAsia="標楷體" w:hint="eastAsia"/>
          <w:color w:val="000000" w:themeColor="text1"/>
          <w:kern w:val="0"/>
          <w:sz w:val="28"/>
          <w:szCs w:val="28"/>
        </w:rPr>
        <w:t>月</w:t>
      </w:r>
      <w:r w:rsidRPr="00FE5841">
        <w:rPr>
          <w:rFonts w:eastAsia="標楷體"/>
          <w:color w:val="000000" w:themeColor="text1"/>
          <w:kern w:val="0"/>
          <w:sz w:val="28"/>
          <w:szCs w:val="28"/>
        </w:rPr>
        <w:t>同時指標不含趨勢指數為</w:t>
      </w:r>
      <w:r w:rsidR="002C15C9" w:rsidRPr="002C15C9">
        <w:rPr>
          <w:rFonts w:eastAsia="標楷體" w:hint="eastAsia"/>
          <w:color w:val="000000" w:themeColor="text1"/>
          <w:kern w:val="0"/>
          <w:sz w:val="28"/>
          <w:szCs w:val="28"/>
        </w:rPr>
        <w:t>10</w:t>
      </w:r>
      <w:r w:rsidR="00413F3E">
        <w:rPr>
          <w:rFonts w:eastAsia="標楷體" w:hint="eastAsia"/>
          <w:color w:val="000000" w:themeColor="text1"/>
          <w:kern w:val="0"/>
          <w:sz w:val="28"/>
          <w:szCs w:val="28"/>
        </w:rPr>
        <w:t>4</w:t>
      </w:r>
      <w:r w:rsidR="002C15C9" w:rsidRPr="002C15C9">
        <w:rPr>
          <w:rFonts w:eastAsia="標楷體" w:hint="eastAsia"/>
          <w:color w:val="000000" w:themeColor="text1"/>
          <w:kern w:val="0"/>
          <w:sz w:val="28"/>
          <w:szCs w:val="28"/>
        </w:rPr>
        <w:t>.</w:t>
      </w:r>
      <w:r w:rsidR="00413F3E">
        <w:rPr>
          <w:rFonts w:eastAsia="標楷體" w:hint="eastAsia"/>
          <w:color w:val="000000" w:themeColor="text1"/>
          <w:kern w:val="0"/>
          <w:sz w:val="28"/>
          <w:szCs w:val="28"/>
        </w:rPr>
        <w:t>05</w:t>
      </w:r>
      <w:r w:rsidR="002C15C9" w:rsidRPr="002C15C9">
        <w:rPr>
          <w:rFonts w:eastAsia="標楷體" w:hint="eastAsia"/>
          <w:color w:val="000000" w:themeColor="text1"/>
          <w:kern w:val="0"/>
          <w:sz w:val="28"/>
          <w:szCs w:val="28"/>
        </w:rPr>
        <w:t>，較上月上升</w:t>
      </w:r>
      <w:r w:rsidR="00413F3E">
        <w:rPr>
          <w:rFonts w:eastAsia="標楷體" w:hint="eastAsia"/>
          <w:color w:val="000000" w:themeColor="text1"/>
          <w:kern w:val="0"/>
          <w:sz w:val="28"/>
          <w:szCs w:val="28"/>
        </w:rPr>
        <w:t>1.09</w:t>
      </w:r>
      <w:r w:rsidR="002C15C9" w:rsidRPr="002C15C9">
        <w:rPr>
          <w:rFonts w:eastAsia="標楷體" w:hint="eastAsia"/>
          <w:color w:val="000000" w:themeColor="text1"/>
          <w:kern w:val="0"/>
          <w:sz w:val="28"/>
          <w:szCs w:val="28"/>
        </w:rPr>
        <w:t>%</w:t>
      </w:r>
      <w:r w:rsidR="002C15C9" w:rsidRPr="002C15C9">
        <w:rPr>
          <w:rFonts w:eastAsia="標楷體" w:hint="eastAsia"/>
          <w:color w:val="000000" w:themeColor="text1"/>
          <w:kern w:val="0"/>
          <w:sz w:val="28"/>
          <w:szCs w:val="28"/>
        </w:rPr>
        <w:t>，係連續</w:t>
      </w:r>
      <w:r w:rsidR="00413F3E">
        <w:rPr>
          <w:rFonts w:eastAsia="標楷體" w:hint="eastAsia"/>
          <w:color w:val="000000" w:themeColor="text1"/>
          <w:kern w:val="0"/>
          <w:sz w:val="28"/>
          <w:szCs w:val="28"/>
        </w:rPr>
        <w:t>8</w:t>
      </w:r>
      <w:r w:rsidR="002C15C9" w:rsidRPr="002C15C9">
        <w:rPr>
          <w:rFonts w:eastAsia="標楷體" w:hint="eastAsia"/>
          <w:color w:val="000000" w:themeColor="text1"/>
          <w:kern w:val="0"/>
          <w:sz w:val="28"/>
          <w:szCs w:val="28"/>
        </w:rPr>
        <w:t>個月上升</w:t>
      </w:r>
      <w:r w:rsidRPr="00FE5841">
        <w:rPr>
          <w:rFonts w:eastAsia="標楷體"/>
          <w:color w:val="000000" w:themeColor="text1"/>
          <w:kern w:val="0"/>
          <w:sz w:val="28"/>
          <w:szCs w:val="28"/>
        </w:rPr>
        <w:t>。</w:t>
      </w:r>
      <w:r w:rsidRPr="00E948F0">
        <w:rPr>
          <w:rFonts w:eastAsia="標楷體" w:hint="eastAsia"/>
          <w:color w:val="000000" w:themeColor="text1"/>
          <w:kern w:val="0"/>
          <w:sz w:val="28"/>
          <w:szCs w:val="28"/>
        </w:rPr>
        <w:t>7</w:t>
      </w:r>
      <w:r w:rsidRPr="00E948F0">
        <w:rPr>
          <w:rFonts w:eastAsia="標楷體" w:hint="eastAsia"/>
          <w:color w:val="000000" w:themeColor="text1"/>
          <w:kern w:val="0"/>
          <w:sz w:val="28"/>
          <w:szCs w:val="28"/>
        </w:rPr>
        <w:t>個構成項目經去除長期趨勢後，</w:t>
      </w:r>
      <w:r w:rsidR="002C15C9" w:rsidRPr="002C15C9">
        <w:rPr>
          <w:rFonts w:eastAsia="標楷體" w:hint="eastAsia"/>
          <w:color w:val="000000" w:themeColor="text1"/>
          <w:kern w:val="0"/>
          <w:sz w:val="28"/>
          <w:szCs w:val="28"/>
        </w:rPr>
        <w:t>除非農業部門就業人數較上月下滑外，其餘</w:t>
      </w:r>
      <w:proofErr w:type="gramStart"/>
      <w:r w:rsidR="002C15C9" w:rsidRPr="002C15C9">
        <w:rPr>
          <w:rFonts w:eastAsia="標楷體" w:hint="eastAsia"/>
          <w:color w:val="000000" w:themeColor="text1"/>
          <w:kern w:val="0"/>
          <w:sz w:val="28"/>
          <w:szCs w:val="28"/>
        </w:rPr>
        <w:t>6</w:t>
      </w:r>
      <w:r w:rsidR="002C15C9" w:rsidRPr="002C15C9">
        <w:rPr>
          <w:rFonts w:eastAsia="標楷體" w:hint="eastAsia"/>
          <w:color w:val="000000" w:themeColor="text1"/>
          <w:kern w:val="0"/>
          <w:sz w:val="28"/>
          <w:szCs w:val="28"/>
        </w:rPr>
        <w:t>項均較上月</w:t>
      </w:r>
      <w:proofErr w:type="gramEnd"/>
      <w:r w:rsidR="002C15C9" w:rsidRPr="002C15C9">
        <w:rPr>
          <w:rFonts w:eastAsia="標楷體" w:hint="eastAsia"/>
          <w:color w:val="000000" w:themeColor="text1"/>
          <w:kern w:val="0"/>
          <w:sz w:val="28"/>
          <w:szCs w:val="28"/>
        </w:rPr>
        <w:t>上升，</w:t>
      </w:r>
      <w:r w:rsidR="00413F3E" w:rsidRPr="00413F3E">
        <w:rPr>
          <w:rFonts w:eastAsia="標楷體" w:hint="eastAsia"/>
          <w:color w:val="000000" w:themeColor="text1"/>
          <w:kern w:val="0"/>
          <w:sz w:val="28"/>
          <w:szCs w:val="28"/>
        </w:rPr>
        <w:t>分別為：</w:t>
      </w:r>
      <w:r w:rsidR="00413F3E" w:rsidRPr="00413F3E">
        <w:rPr>
          <w:rFonts w:eastAsia="標楷體"/>
          <w:color w:val="000000" w:themeColor="text1"/>
          <w:kern w:val="0"/>
          <w:sz w:val="28"/>
          <w:szCs w:val="28"/>
        </w:rPr>
        <w:t>實質機械及電機設備進口值</w:t>
      </w:r>
      <w:r w:rsidR="00413F3E" w:rsidRPr="00413F3E">
        <w:rPr>
          <w:rFonts w:eastAsia="標楷體" w:hint="eastAsia"/>
          <w:color w:val="000000" w:themeColor="text1"/>
          <w:kern w:val="0"/>
          <w:sz w:val="28"/>
          <w:szCs w:val="28"/>
        </w:rPr>
        <w:t>、</w:t>
      </w:r>
      <w:r w:rsidR="00413F3E" w:rsidRPr="00413F3E">
        <w:rPr>
          <w:rFonts w:eastAsia="標楷體"/>
          <w:color w:val="000000" w:themeColor="text1"/>
          <w:kern w:val="0"/>
          <w:sz w:val="28"/>
          <w:szCs w:val="28"/>
        </w:rPr>
        <w:t>電力（企業）總用電量</w:t>
      </w:r>
      <w:r w:rsidR="00413F3E" w:rsidRPr="00413F3E">
        <w:rPr>
          <w:rFonts w:eastAsia="標楷體" w:hint="eastAsia"/>
          <w:color w:val="000000" w:themeColor="text1"/>
          <w:kern w:val="0"/>
          <w:sz w:val="28"/>
          <w:szCs w:val="28"/>
        </w:rPr>
        <w:t>、</w:t>
      </w:r>
      <w:r w:rsidR="00413F3E" w:rsidRPr="00413F3E">
        <w:rPr>
          <w:rFonts w:eastAsia="標楷體"/>
          <w:color w:val="000000" w:themeColor="text1"/>
          <w:kern w:val="0"/>
          <w:sz w:val="28"/>
          <w:szCs w:val="28"/>
        </w:rPr>
        <w:t>實質海關出口值</w:t>
      </w:r>
      <w:r w:rsidR="00413F3E" w:rsidRPr="00413F3E">
        <w:rPr>
          <w:rFonts w:eastAsia="標楷體" w:hint="eastAsia"/>
          <w:color w:val="000000" w:themeColor="text1"/>
          <w:kern w:val="0"/>
          <w:sz w:val="28"/>
          <w:szCs w:val="28"/>
        </w:rPr>
        <w:t>、批發、零售及餐飲業營業額、</w:t>
      </w:r>
      <w:r w:rsidR="00413F3E" w:rsidRPr="00413F3E">
        <w:rPr>
          <w:rFonts w:eastAsia="標楷體"/>
          <w:color w:val="000000" w:themeColor="text1"/>
          <w:kern w:val="0"/>
          <w:sz w:val="28"/>
          <w:szCs w:val="28"/>
        </w:rPr>
        <w:t>工業生產指數</w:t>
      </w:r>
      <w:r w:rsidR="00413F3E" w:rsidRPr="00413F3E">
        <w:rPr>
          <w:rFonts w:eastAsia="標楷體" w:hint="eastAsia"/>
          <w:color w:val="000000" w:themeColor="text1"/>
          <w:kern w:val="0"/>
          <w:sz w:val="28"/>
          <w:szCs w:val="28"/>
        </w:rPr>
        <w:t>，以及</w:t>
      </w:r>
      <w:r w:rsidR="00413F3E" w:rsidRPr="00413F3E">
        <w:rPr>
          <w:rFonts w:eastAsia="標楷體"/>
          <w:color w:val="000000" w:themeColor="text1"/>
          <w:kern w:val="0"/>
          <w:sz w:val="28"/>
          <w:szCs w:val="28"/>
        </w:rPr>
        <w:t>製造業銷售量指數</w:t>
      </w:r>
      <w:r w:rsidR="00413F3E" w:rsidRPr="00413F3E">
        <w:rPr>
          <w:rFonts w:eastAsia="標楷體" w:hint="eastAsia"/>
          <w:color w:val="000000" w:themeColor="text1"/>
          <w:kern w:val="0"/>
          <w:sz w:val="28"/>
          <w:szCs w:val="28"/>
        </w:rPr>
        <w:t>。</w:t>
      </w: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C74562" w:rsidRDefault="00EA68AD" w:rsidP="00EA68AD">
      <w:pPr>
        <w:widowControl/>
        <w:snapToGrid w:val="0"/>
        <w:spacing w:beforeLines="50" w:before="180" w:afterLines="50" w:after="180" w:line="300" w:lineRule="auto"/>
        <w:ind w:rightChars="-59" w:right="-142"/>
        <w:jc w:val="both"/>
        <w:rPr>
          <w:rFonts w:eastAsia="標楷體"/>
          <w:color w:val="FF0000"/>
          <w:kern w:val="0"/>
          <w:sz w:val="28"/>
          <w:szCs w:val="28"/>
        </w:rPr>
      </w:pPr>
    </w:p>
    <w:p w:rsidR="00EA68AD" w:rsidRPr="008577E6" w:rsidRDefault="00EA68AD" w:rsidP="00EA68AD">
      <w:pPr>
        <w:widowControl/>
        <w:snapToGrid w:val="0"/>
        <w:spacing w:beforeLines="50" w:before="180"/>
        <w:ind w:rightChars="-59" w:right="-142"/>
        <w:jc w:val="center"/>
        <w:rPr>
          <w:rFonts w:eastAsia="標楷體"/>
          <w:b/>
          <w:noProof/>
          <w:kern w:val="0"/>
          <w:sz w:val="28"/>
          <w:szCs w:val="28"/>
        </w:rPr>
      </w:pPr>
      <w:r w:rsidRPr="008577E6">
        <w:rPr>
          <w:rFonts w:eastAsia="標楷體"/>
          <w:b/>
          <w:noProof/>
          <w:kern w:val="0"/>
          <w:sz w:val="28"/>
          <w:szCs w:val="28"/>
        </w:rPr>
        <w:lastRenderedPageBreak/>
        <w:t>圖</w:t>
      </w:r>
      <w:r w:rsidRPr="008577E6">
        <w:rPr>
          <w:rFonts w:eastAsia="標楷體"/>
          <w:b/>
          <w:noProof/>
          <w:kern w:val="0"/>
          <w:sz w:val="28"/>
          <w:szCs w:val="28"/>
        </w:rPr>
        <w:t>2-1-2</w:t>
      </w:r>
      <w:r w:rsidRPr="008577E6">
        <w:rPr>
          <w:rFonts w:eastAsia="標楷體"/>
          <w:b/>
          <w:noProof/>
          <w:kern w:val="0"/>
          <w:sz w:val="28"/>
          <w:szCs w:val="28"/>
        </w:rPr>
        <w:t>景氣同時指標</w:t>
      </w:r>
    </w:p>
    <w:p w:rsidR="00EA68AD" w:rsidRPr="008B379D" w:rsidRDefault="00BE6AE4" w:rsidP="00EA68AD">
      <w:pPr>
        <w:widowControl/>
        <w:snapToGrid w:val="0"/>
        <w:spacing w:beforeLines="50" w:before="180" w:afterLines="50" w:after="180" w:line="300" w:lineRule="auto"/>
        <w:ind w:rightChars="-59" w:right="-142"/>
        <w:jc w:val="both"/>
        <w:rPr>
          <w:rFonts w:eastAsia="標楷體"/>
          <w:noProof/>
          <w:color w:val="FF0000"/>
          <w:kern w:val="0"/>
          <w:sz w:val="28"/>
          <w:szCs w:val="20"/>
        </w:rPr>
      </w:pPr>
      <w:r w:rsidRPr="008B379D">
        <w:rPr>
          <w:rFonts w:eastAsia="標楷體"/>
          <w:noProof/>
          <w:color w:val="FF0000"/>
        </w:rPr>
        <mc:AlternateContent>
          <mc:Choice Requires="wps">
            <w:drawing>
              <wp:anchor distT="0" distB="0" distL="114300" distR="114300" simplePos="0" relativeHeight="252468736" behindDoc="0" locked="0" layoutInCell="1" allowOverlap="1" wp14:anchorId="2886F0B2" wp14:editId="5BCC9B9A">
                <wp:simplePos x="0" y="0"/>
                <wp:positionH relativeFrom="column">
                  <wp:posOffset>1897380</wp:posOffset>
                </wp:positionH>
                <wp:positionV relativeFrom="paragraph">
                  <wp:posOffset>1962150</wp:posOffset>
                </wp:positionV>
                <wp:extent cx="1471930" cy="310515"/>
                <wp:effectExtent l="0" t="171450" r="13970" b="13335"/>
                <wp:wrapNone/>
                <wp:docPr id="16" name="圓角矩形圖說文字 1"/>
                <wp:cNvGraphicFramePr/>
                <a:graphic xmlns:a="http://schemas.openxmlformats.org/drawingml/2006/main">
                  <a:graphicData uri="http://schemas.microsoft.com/office/word/2010/wordprocessingShape">
                    <wps:wsp>
                      <wps:cNvSpPr/>
                      <wps:spPr>
                        <a:xfrm>
                          <a:off x="0" y="0"/>
                          <a:ext cx="1471930" cy="310515"/>
                        </a:xfrm>
                        <a:prstGeom prst="wedgeRoundRectCallout">
                          <a:avLst>
                            <a:gd name="adj1" fmla="val 44316"/>
                            <a:gd name="adj2" fmla="val -104018"/>
                            <a:gd name="adj3" fmla="val 16667"/>
                          </a:avLst>
                        </a:prstGeom>
                        <a:solidFill>
                          <a:sysClr val="window" lastClr="FFFFFF"/>
                        </a:solidFill>
                        <a:ln w="6350" cap="flat" cmpd="sng" algn="ctr">
                          <a:solidFill>
                            <a:sysClr val="windowText" lastClr="000000"/>
                          </a:solidFill>
                          <a:prstDash val="solid"/>
                        </a:ln>
                        <a:effectLst/>
                      </wps:spPr>
                      <wps:txbx>
                        <w:txbxContent>
                          <w:p w:rsidR="005D37B6" w:rsidRPr="00912012" w:rsidRDefault="005D37B6" w:rsidP="00EA68AD">
                            <w:pPr>
                              <w:jc w:val="center"/>
                              <w:rPr>
                                <w:rFonts w:ascii="標楷體" w:eastAsia="標楷體" w:hAnsi="標楷體"/>
                              </w:rPr>
                            </w:pPr>
                            <w:r w:rsidRPr="00912012">
                              <w:rPr>
                                <w:rFonts w:ascii="標楷體" w:eastAsia="標楷體" w:hAnsi="標楷體" w:hint="eastAsia"/>
                              </w:rPr>
                              <w:t>與上月相較變動率</w:t>
                            </w:r>
                          </w:p>
                        </w:txbxContent>
                      </wps:txbx>
                      <wps:bodyPr vertOverflow="clip" wrap="square">
                        <a:noAutofit/>
                      </wps:bodyPr>
                    </wps:wsp>
                  </a:graphicData>
                </a:graphic>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圓角矩形圖說文字 1" o:spid="_x0000_s1032" type="#_x0000_t62" style="position:absolute;left:0;text-align:left;margin-left:149.4pt;margin-top:154.5pt;width:115.9pt;height:24.45pt;z-index:25246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" adj="20372,-11668" fillcolor="window" strokecolor="windowText" strokeweight=".5pt">
                <v:textbox>
                  <w:txbxContent>
                    <w:p w:rsidR="005D37B6" w:rsidRPr="00912012" w:rsidRDefault="005D37B6" w:rsidP="00EA68AD">
                      <w:pPr>
                        <w:jc w:val="center"/>
                        <w:rPr>
                          <w:rFonts w:ascii="標楷體" w:eastAsia="標楷體" w:hAnsi="標楷體"/>
                        </w:rPr>
                      </w:pPr>
                      <w:r w:rsidRPr="00912012">
                        <w:rPr>
                          <w:rFonts w:ascii="標楷體" w:eastAsia="標楷體" w:hAnsi="標楷體" w:hint="eastAsia"/>
                        </w:rPr>
                        <w:t>與上月相較變動率</w:t>
                      </w:r>
                    </w:p>
                  </w:txbxContent>
                </v:textbox>
              </v:shape>
            </w:pict>
          </mc:Fallback>
        </mc:AlternateContent>
      </w:r>
      <w:r w:rsidR="00EA68AD" w:rsidRPr="003B6B9A">
        <w:rPr>
          <w:noProof/>
        </w:rPr>
        <w:drawing>
          <wp:inline distT="0" distB="0" distL="0" distR="0" wp14:anchorId="7C560C09" wp14:editId="0C18A537">
            <wp:extent cx="5278120" cy="2569210"/>
            <wp:effectExtent l="0" t="0" r="0" b="2540"/>
            <wp:docPr id="20" name="圖表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A68AD" w:rsidRPr="004770F5" w:rsidRDefault="00EA68AD" w:rsidP="00EA68AD">
      <w:pPr>
        <w:tabs>
          <w:tab w:val="left" w:pos="540"/>
        </w:tabs>
        <w:snapToGrid w:val="0"/>
        <w:spacing w:before="360" w:line="300" w:lineRule="auto"/>
        <w:rPr>
          <w:rFonts w:eastAsia="標楷體"/>
          <w:sz w:val="28"/>
          <w:szCs w:val="28"/>
        </w:rPr>
      </w:pPr>
      <w:r w:rsidRPr="004770F5">
        <w:rPr>
          <w:rFonts w:eastAsia="標楷體"/>
          <w:sz w:val="28"/>
          <w:szCs w:val="32"/>
        </w:rPr>
        <w:t xml:space="preserve">(3) </w:t>
      </w:r>
      <w:r w:rsidRPr="004770F5">
        <w:rPr>
          <w:rFonts w:eastAsia="標楷體"/>
          <w:sz w:val="28"/>
          <w:szCs w:val="28"/>
        </w:rPr>
        <w:t>景氣對策信號</w:t>
      </w:r>
    </w:p>
    <w:p w:rsidR="0076287F" w:rsidRPr="00F454C0" w:rsidRDefault="00EA68AD" w:rsidP="00EA68AD">
      <w:pPr>
        <w:widowControl/>
        <w:snapToGrid w:val="0"/>
        <w:spacing w:beforeLines="50" w:before="180" w:line="300" w:lineRule="auto"/>
        <w:ind w:leftChars="118" w:left="283" w:rightChars="-59" w:right="-142" w:firstLineChars="202" w:firstLine="566"/>
        <w:jc w:val="both"/>
        <w:rPr>
          <w:rFonts w:eastAsia="標楷體"/>
          <w:noProof/>
          <w:color w:val="FF0000"/>
          <w:kern w:val="0"/>
          <w:sz w:val="28"/>
          <w:szCs w:val="20"/>
        </w:rPr>
      </w:pPr>
      <w:r w:rsidRPr="000E7E65">
        <w:rPr>
          <w:rFonts w:eastAsia="標楷體"/>
          <w:noProof/>
          <w:color w:val="000000" w:themeColor="text1"/>
          <w:kern w:val="0"/>
          <w:sz w:val="28"/>
          <w:szCs w:val="20"/>
        </w:rPr>
        <w:t>10</w:t>
      </w:r>
      <w:r w:rsidRPr="000E7E65">
        <w:rPr>
          <w:rFonts w:eastAsia="標楷體" w:hint="eastAsia"/>
          <w:noProof/>
          <w:color w:val="000000" w:themeColor="text1"/>
          <w:kern w:val="0"/>
          <w:sz w:val="28"/>
          <w:szCs w:val="20"/>
        </w:rPr>
        <w:t>5</w:t>
      </w:r>
      <w:r w:rsidRPr="000E7E65">
        <w:rPr>
          <w:rFonts w:eastAsia="標楷體"/>
          <w:noProof/>
          <w:color w:val="000000" w:themeColor="text1"/>
          <w:kern w:val="0"/>
          <w:sz w:val="28"/>
          <w:szCs w:val="20"/>
        </w:rPr>
        <w:t>年</w:t>
      </w:r>
      <w:r w:rsidR="00BE6AE4">
        <w:rPr>
          <w:rFonts w:eastAsia="標楷體" w:hint="eastAsia"/>
          <w:noProof/>
          <w:color w:val="000000" w:themeColor="text1"/>
          <w:kern w:val="0"/>
          <w:sz w:val="28"/>
          <w:szCs w:val="20"/>
        </w:rPr>
        <w:t>10</w:t>
      </w:r>
      <w:r w:rsidRPr="000E7E65">
        <w:rPr>
          <w:rFonts w:eastAsia="標楷體"/>
          <w:noProof/>
          <w:color w:val="000000" w:themeColor="text1"/>
          <w:kern w:val="0"/>
          <w:sz w:val="28"/>
          <w:szCs w:val="20"/>
        </w:rPr>
        <w:t>月景氣對策信號</w:t>
      </w:r>
      <w:r w:rsidR="004F3881">
        <w:rPr>
          <w:rFonts w:eastAsia="標楷體" w:hint="eastAsia"/>
          <w:noProof/>
          <w:color w:val="000000" w:themeColor="text1"/>
          <w:kern w:val="0"/>
          <w:sz w:val="28"/>
          <w:szCs w:val="20"/>
        </w:rPr>
        <w:t>續</w:t>
      </w:r>
      <w:r w:rsidRPr="000E7E65">
        <w:rPr>
          <w:rFonts w:eastAsia="標楷體" w:hint="eastAsia"/>
          <w:noProof/>
          <w:color w:val="000000" w:themeColor="text1"/>
          <w:kern w:val="0"/>
          <w:sz w:val="28"/>
          <w:szCs w:val="20"/>
        </w:rPr>
        <w:t>呈</w:t>
      </w:r>
      <w:r w:rsidR="000E7E65" w:rsidRPr="000E7E65">
        <w:rPr>
          <w:rFonts w:eastAsia="標楷體" w:hint="eastAsia"/>
          <w:noProof/>
          <w:color w:val="000000" w:themeColor="text1"/>
          <w:kern w:val="0"/>
          <w:sz w:val="28"/>
          <w:szCs w:val="20"/>
        </w:rPr>
        <w:t>綠</w:t>
      </w:r>
      <w:r w:rsidRPr="000E7E65">
        <w:rPr>
          <w:rFonts w:eastAsia="標楷體" w:hint="eastAsia"/>
          <w:noProof/>
          <w:color w:val="000000" w:themeColor="text1"/>
          <w:kern w:val="0"/>
          <w:sz w:val="28"/>
          <w:szCs w:val="20"/>
        </w:rPr>
        <w:t>燈</w:t>
      </w:r>
      <w:r w:rsidRPr="000E7E65">
        <w:rPr>
          <w:rFonts w:eastAsia="標楷體"/>
          <w:noProof/>
          <w:color w:val="000000" w:themeColor="text1"/>
          <w:kern w:val="0"/>
          <w:sz w:val="28"/>
          <w:szCs w:val="20"/>
        </w:rPr>
        <w:t>，綜合判斷分數</w:t>
      </w:r>
      <w:r w:rsidR="000E7E65" w:rsidRPr="000E7E65">
        <w:rPr>
          <w:rFonts w:eastAsia="標楷體" w:hint="eastAsia"/>
          <w:noProof/>
          <w:color w:val="000000" w:themeColor="text1"/>
          <w:kern w:val="0"/>
          <w:sz w:val="28"/>
          <w:szCs w:val="20"/>
        </w:rPr>
        <w:t>較上月</w:t>
      </w:r>
      <w:r w:rsidR="00BE6AE4">
        <w:rPr>
          <w:rFonts w:eastAsia="標楷體" w:hint="eastAsia"/>
          <w:noProof/>
          <w:color w:val="000000" w:themeColor="text1"/>
          <w:kern w:val="0"/>
          <w:sz w:val="28"/>
          <w:szCs w:val="20"/>
        </w:rPr>
        <w:t>增加</w:t>
      </w:r>
      <w:r w:rsidR="00BE6AE4">
        <w:rPr>
          <w:rFonts w:eastAsia="標楷體" w:hint="eastAsia"/>
          <w:noProof/>
          <w:color w:val="000000" w:themeColor="text1"/>
          <w:kern w:val="0"/>
          <w:sz w:val="28"/>
          <w:szCs w:val="20"/>
        </w:rPr>
        <w:t>1</w:t>
      </w:r>
      <w:r w:rsidR="001B4EBD" w:rsidRPr="001B4EBD">
        <w:rPr>
          <w:rFonts w:eastAsia="標楷體" w:hint="eastAsia"/>
          <w:noProof/>
          <w:color w:val="000000" w:themeColor="text1"/>
          <w:kern w:val="0"/>
          <w:sz w:val="28"/>
          <w:szCs w:val="20"/>
        </w:rPr>
        <w:t>分至</w:t>
      </w:r>
      <w:r w:rsidR="001B4EBD" w:rsidRPr="001B4EBD">
        <w:rPr>
          <w:rFonts w:eastAsia="標楷體" w:hint="eastAsia"/>
          <w:noProof/>
          <w:color w:val="000000" w:themeColor="text1"/>
          <w:kern w:val="0"/>
          <w:sz w:val="28"/>
          <w:szCs w:val="20"/>
        </w:rPr>
        <w:t>2</w:t>
      </w:r>
      <w:r w:rsidR="00BE6AE4">
        <w:rPr>
          <w:rFonts w:eastAsia="標楷體" w:hint="eastAsia"/>
          <w:noProof/>
          <w:color w:val="000000" w:themeColor="text1"/>
          <w:kern w:val="0"/>
          <w:sz w:val="28"/>
          <w:szCs w:val="20"/>
        </w:rPr>
        <w:t>4</w:t>
      </w:r>
      <w:r w:rsidR="001B4EBD" w:rsidRPr="001B4EBD">
        <w:rPr>
          <w:rFonts w:eastAsia="標楷體" w:hint="eastAsia"/>
          <w:noProof/>
          <w:color w:val="000000" w:themeColor="text1"/>
          <w:kern w:val="0"/>
          <w:sz w:val="28"/>
          <w:szCs w:val="20"/>
        </w:rPr>
        <w:t>分</w:t>
      </w:r>
      <w:r w:rsidRPr="000E7E65">
        <w:rPr>
          <w:rFonts w:eastAsia="標楷體"/>
          <w:noProof/>
          <w:color w:val="000000" w:themeColor="text1"/>
          <w:kern w:val="0"/>
          <w:sz w:val="28"/>
          <w:szCs w:val="20"/>
        </w:rPr>
        <w:t>。</w:t>
      </w:r>
      <w:r w:rsidR="00BE6AE4" w:rsidRPr="00BE6AE4">
        <w:rPr>
          <w:rFonts w:eastAsia="標楷體"/>
          <w:noProof/>
          <w:color w:val="000000" w:themeColor="text1"/>
          <w:kern w:val="0"/>
          <w:sz w:val="28"/>
          <w:szCs w:val="20"/>
        </w:rPr>
        <w:t>9</w:t>
      </w:r>
      <w:r w:rsidR="00BE6AE4" w:rsidRPr="00BE6AE4">
        <w:rPr>
          <w:rFonts w:eastAsia="標楷體"/>
          <w:noProof/>
          <w:color w:val="000000" w:themeColor="text1"/>
          <w:kern w:val="0"/>
          <w:sz w:val="28"/>
          <w:szCs w:val="20"/>
        </w:rPr>
        <w:t>項構成項目</w:t>
      </w:r>
      <w:r w:rsidR="00BE6AE4" w:rsidRPr="00BE6AE4">
        <w:rPr>
          <w:rFonts w:eastAsia="標楷體" w:hint="eastAsia"/>
          <w:noProof/>
          <w:color w:val="000000" w:themeColor="text1"/>
          <w:kern w:val="0"/>
          <w:sz w:val="28"/>
          <w:szCs w:val="20"/>
        </w:rPr>
        <w:t>中，海關出口值與製造業銷售量指數均由藍燈轉呈黃藍燈，分數各增加</w:t>
      </w:r>
      <w:r w:rsidR="00BE6AE4" w:rsidRPr="00BE6AE4">
        <w:rPr>
          <w:rFonts w:eastAsia="標楷體" w:hint="eastAsia"/>
          <w:noProof/>
          <w:color w:val="000000" w:themeColor="text1"/>
          <w:kern w:val="0"/>
          <w:sz w:val="28"/>
          <w:szCs w:val="20"/>
        </w:rPr>
        <w:t>1</w:t>
      </w:r>
      <w:r w:rsidR="00BE6AE4" w:rsidRPr="00BE6AE4">
        <w:rPr>
          <w:rFonts w:eastAsia="標楷體" w:hint="eastAsia"/>
          <w:noProof/>
          <w:color w:val="000000" w:themeColor="text1"/>
          <w:kern w:val="0"/>
          <w:sz w:val="28"/>
          <w:szCs w:val="20"/>
        </w:rPr>
        <w:t>分，機械及電機設備進口值則由紅燈轉呈黃紅燈，分數減少</w:t>
      </w:r>
      <w:r w:rsidR="00BE6AE4" w:rsidRPr="00BE6AE4">
        <w:rPr>
          <w:rFonts w:eastAsia="標楷體" w:hint="eastAsia"/>
          <w:noProof/>
          <w:color w:val="000000" w:themeColor="text1"/>
          <w:kern w:val="0"/>
          <w:sz w:val="28"/>
          <w:szCs w:val="20"/>
        </w:rPr>
        <w:t>1</w:t>
      </w:r>
      <w:r w:rsidR="00BE6AE4" w:rsidRPr="00BE6AE4">
        <w:rPr>
          <w:rFonts w:eastAsia="標楷體" w:hint="eastAsia"/>
          <w:noProof/>
          <w:color w:val="000000" w:themeColor="text1"/>
          <w:kern w:val="0"/>
          <w:sz w:val="28"/>
          <w:szCs w:val="20"/>
        </w:rPr>
        <w:t>分，其餘</w:t>
      </w:r>
      <w:r w:rsidR="00BE6AE4" w:rsidRPr="00BE6AE4">
        <w:rPr>
          <w:rFonts w:eastAsia="標楷體" w:hint="eastAsia"/>
          <w:noProof/>
          <w:color w:val="000000" w:themeColor="text1"/>
          <w:kern w:val="0"/>
          <w:sz w:val="28"/>
          <w:szCs w:val="20"/>
        </w:rPr>
        <w:t>6</w:t>
      </w:r>
      <w:r w:rsidR="00BE6AE4" w:rsidRPr="00BE6AE4">
        <w:rPr>
          <w:rFonts w:eastAsia="標楷體" w:hint="eastAsia"/>
          <w:noProof/>
          <w:color w:val="000000" w:themeColor="text1"/>
          <w:kern w:val="0"/>
          <w:sz w:val="28"/>
          <w:szCs w:val="20"/>
        </w:rPr>
        <w:t>項燈號不變。</w:t>
      </w:r>
    </w:p>
    <w:p w:rsidR="00481C6E" w:rsidRPr="003721B2" w:rsidRDefault="00481C6E" w:rsidP="00A165F2">
      <w:pPr>
        <w:widowControl/>
        <w:tabs>
          <w:tab w:val="left" w:pos="1265"/>
          <w:tab w:val="center" w:pos="4139"/>
        </w:tabs>
        <w:topLinePunct/>
        <w:snapToGrid w:val="0"/>
        <w:spacing w:beforeLines="100" w:before="360" w:line="240" w:lineRule="atLeast"/>
        <w:ind w:right="34"/>
        <w:rPr>
          <w:rFonts w:eastAsia="標楷體"/>
          <w:b/>
          <w:noProof/>
          <w:kern w:val="0"/>
          <w:sz w:val="28"/>
          <w:szCs w:val="28"/>
        </w:rPr>
      </w:pPr>
      <w:r w:rsidRPr="003721B2">
        <w:rPr>
          <w:rFonts w:eastAsia="標楷體"/>
          <w:b/>
          <w:noProof/>
          <w:kern w:val="0"/>
          <w:sz w:val="28"/>
          <w:szCs w:val="28"/>
        </w:rPr>
        <w:tab/>
      </w:r>
      <w:r w:rsidRPr="003721B2">
        <w:rPr>
          <w:rFonts w:eastAsia="標楷體"/>
          <w:b/>
          <w:noProof/>
          <w:kern w:val="0"/>
          <w:sz w:val="28"/>
          <w:szCs w:val="28"/>
        </w:rPr>
        <w:tab/>
      </w:r>
      <w:r w:rsidRPr="003721B2">
        <w:rPr>
          <w:rFonts w:eastAsia="標楷體"/>
          <w:b/>
          <w:noProof/>
          <w:kern w:val="0"/>
          <w:sz w:val="28"/>
          <w:szCs w:val="28"/>
        </w:rPr>
        <w:t>圖</w:t>
      </w:r>
      <w:r w:rsidRPr="003721B2">
        <w:rPr>
          <w:rFonts w:eastAsia="標楷體"/>
          <w:b/>
          <w:noProof/>
          <w:kern w:val="0"/>
          <w:sz w:val="28"/>
          <w:szCs w:val="28"/>
        </w:rPr>
        <w:t xml:space="preserve">2-1-3  </w:t>
      </w:r>
      <w:r w:rsidRPr="003721B2">
        <w:rPr>
          <w:rFonts w:eastAsia="標楷體"/>
          <w:b/>
          <w:noProof/>
          <w:kern w:val="0"/>
          <w:sz w:val="28"/>
          <w:szCs w:val="28"/>
        </w:rPr>
        <w:t>一年來景氣對策信號</w:t>
      </w:r>
    </w:p>
    <w:p w:rsidR="00851DA2" w:rsidRPr="003721B2" w:rsidRDefault="009C10AE" w:rsidP="00FE5841">
      <w:pPr>
        <w:widowControl/>
        <w:tabs>
          <w:tab w:val="left" w:pos="1265"/>
          <w:tab w:val="center" w:pos="4139"/>
        </w:tabs>
        <w:topLinePunct/>
        <w:snapToGrid w:val="0"/>
        <w:spacing w:beforeLines="50" w:before="180" w:line="240" w:lineRule="atLeast"/>
        <w:ind w:right="34"/>
        <w:rPr>
          <w:rFonts w:eastAsia="標楷體"/>
          <w:noProof/>
          <w:color w:val="FF0000"/>
          <w:kern w:val="0"/>
          <w:sz w:val="28"/>
          <w:szCs w:val="28"/>
        </w:rPr>
      </w:pPr>
      <w:r>
        <w:rPr>
          <w:b/>
          <w:bCs/>
          <w:noProof/>
          <w:sz w:val="28"/>
          <w:szCs w:val="28"/>
        </w:rPr>
        <w:drawing>
          <wp:inline distT="0" distB="0" distL="0" distR="0" wp14:anchorId="067F8037" wp14:editId="64667B7F">
            <wp:extent cx="5391150" cy="3448050"/>
            <wp:effectExtent l="0" t="0" r="0" b="0"/>
            <wp:docPr id="5" name="圖片 5" descr="N:\經濟處\經濟處資料限閱區\02_經濟景氣科\1.記者會及月報工作區(10109試編)\5.燈號\2.新聞稿圖\10510\1.中文-景氣燈號圖.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經濟處\經濟處資料限閱區\02_經濟景氣科\1.記者會及月報工作區(10109試編)\5.燈號\2.新聞稿圖\10510\1.中文-景氣燈號圖.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3454142"/>
                    </a:xfrm>
                    <a:prstGeom prst="rect">
                      <a:avLst/>
                    </a:prstGeom>
                    <a:noFill/>
                    <a:ln>
                      <a:noFill/>
                    </a:ln>
                  </pic:spPr>
                </pic:pic>
              </a:graphicData>
            </a:graphic>
          </wp:inline>
        </w:drawing>
      </w:r>
    </w:p>
    <w:p w:rsidR="003F3F99" w:rsidRPr="00716D34" w:rsidRDefault="003F3F99" w:rsidP="003F3F99">
      <w:pPr>
        <w:keepNext/>
        <w:snapToGrid w:val="0"/>
        <w:spacing w:beforeLines="50" w:before="180" w:line="300" w:lineRule="auto"/>
        <w:ind w:rightChars="-25" w:right="-60"/>
        <w:outlineLvl w:val="2"/>
        <w:rPr>
          <w:rFonts w:eastAsia="標楷體"/>
          <w:b/>
          <w:bCs/>
          <w:sz w:val="32"/>
          <w:szCs w:val="32"/>
        </w:rPr>
      </w:pPr>
      <w:bookmarkStart w:id="91" w:name="_Toc401923795"/>
      <w:bookmarkStart w:id="92" w:name="_Toc402171712"/>
      <w:bookmarkStart w:id="93" w:name="_Toc465257683"/>
      <w:r w:rsidRPr="00716D34">
        <w:rPr>
          <w:rFonts w:eastAsia="標楷體"/>
          <w:b/>
          <w:bCs/>
          <w:sz w:val="32"/>
          <w:szCs w:val="32"/>
        </w:rPr>
        <w:lastRenderedPageBreak/>
        <w:t>（二）工業生產</w:t>
      </w:r>
      <w:bookmarkEnd w:id="90"/>
      <w:bookmarkEnd w:id="91"/>
      <w:bookmarkEnd w:id="92"/>
      <w:bookmarkEnd w:id="93"/>
    </w:p>
    <w:p w:rsidR="00F454C0" w:rsidRPr="00716D34" w:rsidRDefault="00F454C0" w:rsidP="00F454C0">
      <w:pPr>
        <w:tabs>
          <w:tab w:val="left" w:pos="540"/>
        </w:tabs>
        <w:spacing w:line="400" w:lineRule="exact"/>
        <w:rPr>
          <w:rFonts w:eastAsia="標楷體"/>
          <w:b/>
          <w:bCs/>
          <w:sz w:val="28"/>
          <w:szCs w:val="28"/>
        </w:rPr>
      </w:pPr>
      <w:bookmarkStart w:id="94" w:name="OLE_LINK5"/>
      <w:r w:rsidRPr="00716D34">
        <w:rPr>
          <w:rFonts w:eastAsia="標楷體"/>
          <w:b/>
          <w:bCs/>
          <w:sz w:val="28"/>
          <w:szCs w:val="28"/>
        </w:rPr>
        <w:t>１、</w:t>
      </w:r>
      <w:r w:rsidR="003B4187" w:rsidRPr="003B4187">
        <w:rPr>
          <w:rFonts w:eastAsia="標楷體" w:hint="eastAsia"/>
          <w:b/>
          <w:bCs/>
          <w:sz w:val="28"/>
          <w:szCs w:val="28"/>
        </w:rPr>
        <w:t>105</w:t>
      </w:r>
      <w:r w:rsidR="003B4187" w:rsidRPr="003B4187">
        <w:rPr>
          <w:rFonts w:eastAsia="標楷體" w:hint="eastAsia"/>
          <w:b/>
          <w:bCs/>
          <w:sz w:val="28"/>
          <w:szCs w:val="28"/>
        </w:rPr>
        <w:t>年</w:t>
      </w:r>
      <w:r w:rsidR="003B4187" w:rsidRPr="003B4187">
        <w:rPr>
          <w:rFonts w:eastAsia="標楷體" w:hint="eastAsia"/>
          <w:b/>
          <w:bCs/>
          <w:sz w:val="28"/>
          <w:szCs w:val="28"/>
        </w:rPr>
        <w:t>10</w:t>
      </w:r>
      <w:r w:rsidR="003B4187" w:rsidRPr="003B4187">
        <w:rPr>
          <w:rFonts w:eastAsia="標楷體" w:hint="eastAsia"/>
          <w:b/>
          <w:bCs/>
          <w:sz w:val="28"/>
          <w:szCs w:val="28"/>
        </w:rPr>
        <w:t>月工業生產增加</w:t>
      </w:r>
      <w:r w:rsidR="003B4187" w:rsidRPr="003B4187">
        <w:rPr>
          <w:rFonts w:eastAsia="標楷體" w:hint="eastAsia"/>
          <w:b/>
          <w:bCs/>
          <w:sz w:val="28"/>
          <w:szCs w:val="28"/>
        </w:rPr>
        <w:t>3.70%</w:t>
      </w:r>
    </w:p>
    <w:p w:rsidR="00F454C0" w:rsidRDefault="003B4187" w:rsidP="003B4187">
      <w:pPr>
        <w:widowControl/>
        <w:topLinePunct/>
        <w:snapToGrid w:val="0"/>
        <w:spacing w:beforeLines="50" w:before="180" w:line="300" w:lineRule="auto"/>
        <w:ind w:rightChars="-59" w:right="-142" w:firstLineChars="202" w:firstLine="566"/>
        <w:jc w:val="both"/>
        <w:rPr>
          <w:rFonts w:eastAsia="標楷體"/>
          <w:color w:val="000000" w:themeColor="text1"/>
          <w:kern w:val="0"/>
          <w:sz w:val="28"/>
          <w:szCs w:val="20"/>
        </w:rPr>
      </w:pPr>
      <w:r w:rsidRPr="003B4187">
        <w:rPr>
          <w:rFonts w:eastAsia="標楷體" w:hint="eastAsia"/>
          <w:color w:val="000000" w:themeColor="text1"/>
          <w:kern w:val="0"/>
          <w:sz w:val="28"/>
          <w:szCs w:val="20"/>
        </w:rPr>
        <w:t>105</w:t>
      </w:r>
      <w:r w:rsidRPr="003B4187">
        <w:rPr>
          <w:rFonts w:eastAsia="標楷體" w:hint="eastAsia"/>
          <w:color w:val="000000" w:themeColor="text1"/>
          <w:kern w:val="0"/>
          <w:sz w:val="28"/>
          <w:szCs w:val="20"/>
        </w:rPr>
        <w:t>年</w:t>
      </w:r>
      <w:r w:rsidRPr="003B4187">
        <w:rPr>
          <w:rFonts w:eastAsia="標楷體" w:hint="eastAsia"/>
          <w:color w:val="000000" w:themeColor="text1"/>
          <w:kern w:val="0"/>
          <w:sz w:val="28"/>
          <w:szCs w:val="20"/>
        </w:rPr>
        <w:t>10</w:t>
      </w:r>
      <w:r w:rsidRPr="003B4187">
        <w:rPr>
          <w:rFonts w:eastAsia="標楷體" w:hint="eastAsia"/>
          <w:color w:val="000000" w:themeColor="text1"/>
          <w:kern w:val="0"/>
          <w:sz w:val="28"/>
          <w:szCs w:val="20"/>
        </w:rPr>
        <w:t>月工業生產指數</w:t>
      </w:r>
      <w:r w:rsidRPr="003B4187">
        <w:rPr>
          <w:rFonts w:eastAsia="標楷體"/>
          <w:color w:val="000000" w:themeColor="text1"/>
          <w:kern w:val="0"/>
          <w:sz w:val="28"/>
          <w:szCs w:val="20"/>
        </w:rPr>
        <w:t>10</w:t>
      </w:r>
      <w:r w:rsidRPr="003B4187">
        <w:rPr>
          <w:rFonts w:eastAsia="標楷體" w:hint="eastAsia"/>
          <w:color w:val="000000" w:themeColor="text1"/>
          <w:kern w:val="0"/>
          <w:sz w:val="28"/>
          <w:szCs w:val="20"/>
        </w:rPr>
        <w:t>9.60</w:t>
      </w:r>
      <w:r w:rsidRPr="003B4187">
        <w:rPr>
          <w:rFonts w:eastAsia="標楷體" w:hint="eastAsia"/>
          <w:color w:val="000000" w:themeColor="text1"/>
          <w:kern w:val="0"/>
          <w:sz w:val="28"/>
          <w:szCs w:val="20"/>
        </w:rPr>
        <w:t>，較上年同月增加</w:t>
      </w:r>
      <w:r w:rsidRPr="003B4187">
        <w:rPr>
          <w:rFonts w:eastAsia="標楷體" w:hint="eastAsia"/>
          <w:color w:val="000000" w:themeColor="text1"/>
          <w:kern w:val="0"/>
          <w:sz w:val="28"/>
          <w:szCs w:val="20"/>
        </w:rPr>
        <w:t>3.70%</w:t>
      </w:r>
      <w:r w:rsidRPr="003B4187">
        <w:rPr>
          <w:rFonts w:eastAsia="標楷體" w:hint="eastAsia"/>
          <w:color w:val="000000" w:themeColor="text1"/>
          <w:kern w:val="0"/>
          <w:sz w:val="28"/>
          <w:szCs w:val="20"/>
        </w:rPr>
        <w:t>，其中，製造業及用水供應業分別增加</w:t>
      </w:r>
      <w:r w:rsidRPr="003B4187">
        <w:rPr>
          <w:rFonts w:eastAsia="標楷體" w:hint="eastAsia"/>
          <w:color w:val="000000" w:themeColor="text1"/>
          <w:kern w:val="0"/>
          <w:sz w:val="28"/>
          <w:szCs w:val="20"/>
        </w:rPr>
        <w:t>5.67%</w:t>
      </w:r>
      <w:r w:rsidRPr="003B4187">
        <w:rPr>
          <w:rFonts w:eastAsia="標楷體" w:hint="eastAsia"/>
          <w:color w:val="000000" w:themeColor="text1"/>
          <w:kern w:val="0"/>
          <w:sz w:val="28"/>
          <w:szCs w:val="20"/>
        </w:rPr>
        <w:t>及</w:t>
      </w:r>
      <w:r w:rsidRPr="003B4187">
        <w:rPr>
          <w:rFonts w:eastAsia="標楷體"/>
          <w:color w:val="000000" w:themeColor="text1"/>
          <w:kern w:val="0"/>
          <w:sz w:val="28"/>
          <w:szCs w:val="20"/>
        </w:rPr>
        <w:t>1.</w:t>
      </w:r>
      <w:r w:rsidRPr="003B4187">
        <w:rPr>
          <w:rFonts w:eastAsia="標楷體" w:hint="eastAsia"/>
          <w:color w:val="000000" w:themeColor="text1"/>
          <w:kern w:val="0"/>
          <w:sz w:val="28"/>
          <w:szCs w:val="20"/>
        </w:rPr>
        <w:t>62%</w:t>
      </w:r>
      <w:r w:rsidRPr="003B4187">
        <w:rPr>
          <w:rFonts w:eastAsia="標楷體" w:hint="eastAsia"/>
          <w:color w:val="000000" w:themeColor="text1"/>
          <w:kern w:val="0"/>
          <w:sz w:val="28"/>
          <w:szCs w:val="20"/>
        </w:rPr>
        <w:t>，建築工程業、礦業及土石採取業、電力及燃氣供應業則分別減少</w:t>
      </w:r>
      <w:r w:rsidRPr="003B4187">
        <w:rPr>
          <w:rFonts w:eastAsia="標楷體" w:hint="eastAsia"/>
          <w:color w:val="000000" w:themeColor="text1"/>
          <w:kern w:val="0"/>
          <w:sz w:val="28"/>
          <w:szCs w:val="20"/>
        </w:rPr>
        <w:t>34.81%</w:t>
      </w:r>
      <w:r w:rsidRPr="003B4187">
        <w:rPr>
          <w:rFonts w:eastAsia="標楷體" w:hint="eastAsia"/>
          <w:color w:val="000000" w:themeColor="text1"/>
          <w:kern w:val="0"/>
          <w:sz w:val="28"/>
          <w:szCs w:val="20"/>
        </w:rPr>
        <w:t>、</w:t>
      </w:r>
      <w:r w:rsidRPr="003B4187">
        <w:rPr>
          <w:rFonts w:eastAsia="標楷體" w:hint="eastAsia"/>
          <w:color w:val="000000" w:themeColor="text1"/>
          <w:kern w:val="0"/>
          <w:sz w:val="28"/>
          <w:szCs w:val="20"/>
        </w:rPr>
        <w:t>16.86%</w:t>
      </w:r>
      <w:r w:rsidRPr="003B4187">
        <w:rPr>
          <w:rFonts w:eastAsia="標楷體" w:hint="eastAsia"/>
          <w:color w:val="000000" w:themeColor="text1"/>
          <w:kern w:val="0"/>
          <w:sz w:val="28"/>
          <w:szCs w:val="20"/>
        </w:rPr>
        <w:t>及</w:t>
      </w:r>
      <w:r w:rsidRPr="003B4187">
        <w:rPr>
          <w:rFonts w:eastAsia="標楷體"/>
          <w:color w:val="000000" w:themeColor="text1"/>
          <w:kern w:val="0"/>
          <w:sz w:val="28"/>
          <w:szCs w:val="20"/>
        </w:rPr>
        <w:t>1</w:t>
      </w:r>
      <w:r w:rsidRPr="003B4187">
        <w:rPr>
          <w:rFonts w:eastAsia="標楷體" w:hint="eastAsia"/>
          <w:color w:val="000000" w:themeColor="text1"/>
          <w:kern w:val="0"/>
          <w:sz w:val="28"/>
          <w:szCs w:val="20"/>
        </w:rPr>
        <w:t>4.10%</w:t>
      </w:r>
      <w:r w:rsidRPr="003B4187">
        <w:rPr>
          <w:rFonts w:eastAsia="標楷體" w:hint="eastAsia"/>
          <w:color w:val="000000" w:themeColor="text1"/>
          <w:kern w:val="0"/>
          <w:sz w:val="28"/>
          <w:szCs w:val="20"/>
        </w:rPr>
        <w:t>。累計</w:t>
      </w:r>
      <w:r w:rsidRPr="003B4187">
        <w:rPr>
          <w:rFonts w:eastAsia="標楷體" w:hint="eastAsia"/>
          <w:color w:val="000000" w:themeColor="text1"/>
          <w:kern w:val="0"/>
          <w:sz w:val="28"/>
          <w:szCs w:val="20"/>
        </w:rPr>
        <w:t>1</w:t>
      </w:r>
      <w:r w:rsidRPr="003B4187">
        <w:rPr>
          <w:rFonts w:eastAsia="標楷體" w:hint="eastAsia"/>
          <w:color w:val="000000" w:themeColor="text1"/>
          <w:kern w:val="0"/>
          <w:sz w:val="28"/>
          <w:szCs w:val="20"/>
        </w:rPr>
        <w:t>至</w:t>
      </w:r>
      <w:r w:rsidRPr="003B4187">
        <w:rPr>
          <w:rFonts w:eastAsia="標楷體" w:hint="eastAsia"/>
          <w:color w:val="000000" w:themeColor="text1"/>
          <w:kern w:val="0"/>
          <w:sz w:val="28"/>
          <w:szCs w:val="20"/>
        </w:rPr>
        <w:t>10</w:t>
      </w:r>
      <w:r w:rsidRPr="003B4187">
        <w:rPr>
          <w:rFonts w:eastAsia="標楷體" w:hint="eastAsia"/>
          <w:color w:val="000000" w:themeColor="text1"/>
          <w:kern w:val="0"/>
          <w:sz w:val="28"/>
          <w:szCs w:val="20"/>
        </w:rPr>
        <w:t>月工業生產指數</w:t>
      </w:r>
      <w:r w:rsidRPr="003B4187">
        <w:rPr>
          <w:rFonts w:eastAsia="標楷體" w:hint="eastAsia"/>
          <w:color w:val="000000" w:themeColor="text1"/>
          <w:kern w:val="0"/>
          <w:sz w:val="28"/>
          <w:szCs w:val="20"/>
        </w:rPr>
        <w:t>105.37</w:t>
      </w:r>
      <w:r w:rsidRPr="003B4187">
        <w:rPr>
          <w:rFonts w:eastAsia="標楷體" w:hint="eastAsia"/>
          <w:color w:val="000000" w:themeColor="text1"/>
          <w:kern w:val="0"/>
          <w:sz w:val="28"/>
          <w:szCs w:val="20"/>
        </w:rPr>
        <w:t>，較上年同期增加</w:t>
      </w:r>
      <w:r w:rsidRPr="003B4187">
        <w:rPr>
          <w:rFonts w:eastAsia="標楷體"/>
          <w:color w:val="000000" w:themeColor="text1"/>
          <w:kern w:val="0"/>
          <w:sz w:val="28"/>
          <w:szCs w:val="20"/>
        </w:rPr>
        <w:t>0.</w:t>
      </w:r>
      <w:r w:rsidRPr="003B4187">
        <w:rPr>
          <w:rFonts w:eastAsia="標楷體" w:hint="eastAsia"/>
          <w:color w:val="000000" w:themeColor="text1"/>
          <w:kern w:val="0"/>
          <w:sz w:val="28"/>
          <w:szCs w:val="20"/>
        </w:rPr>
        <w:t>21%</w:t>
      </w:r>
      <w:r w:rsidRPr="003B4187">
        <w:rPr>
          <w:rFonts w:eastAsia="標楷體" w:hint="eastAsia"/>
          <w:color w:val="000000" w:themeColor="text1"/>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716D34" w:rsidRDefault="00F454C0" w:rsidP="00F454C0">
      <w:pPr>
        <w:widowControl/>
        <w:topLinePunct/>
        <w:snapToGrid w:val="0"/>
        <w:spacing w:beforeLines="30" w:before="108" w:line="300" w:lineRule="auto"/>
        <w:ind w:right="210"/>
        <w:jc w:val="both"/>
        <w:rPr>
          <w:rFonts w:eastAsia="標楷體"/>
          <w:kern w:val="0"/>
          <w:sz w:val="28"/>
          <w:szCs w:val="20"/>
        </w:rPr>
      </w:pPr>
      <w:r w:rsidRPr="00716D34">
        <w:rPr>
          <w:rFonts w:eastAsia="標楷體"/>
          <w:b/>
          <w:bCs/>
          <w:kern w:val="0"/>
          <w:sz w:val="28"/>
          <w:szCs w:val="20"/>
        </w:rPr>
        <w:t xml:space="preserve">　　　　　　　　　表</w:t>
      </w:r>
      <w:r w:rsidRPr="00716D34">
        <w:rPr>
          <w:rFonts w:eastAsia="標楷體"/>
          <w:b/>
          <w:bCs/>
          <w:kern w:val="0"/>
          <w:sz w:val="28"/>
          <w:szCs w:val="20"/>
        </w:rPr>
        <w:t xml:space="preserve">2-2-1  </w:t>
      </w:r>
      <w:r w:rsidRPr="00716D34">
        <w:rPr>
          <w:rFonts w:eastAsia="標楷體"/>
          <w:b/>
          <w:bCs/>
          <w:kern w:val="0"/>
          <w:sz w:val="28"/>
          <w:szCs w:val="20"/>
        </w:rPr>
        <w:t>工業生產</w:t>
      </w:r>
      <w:r w:rsidRPr="00716D34">
        <w:rPr>
          <w:rFonts w:eastAsia="標楷體"/>
          <w:b/>
          <w:bCs/>
          <w:snapToGrid w:val="0"/>
          <w:kern w:val="0"/>
          <w:sz w:val="28"/>
          <w:szCs w:val="20"/>
        </w:rPr>
        <w:t>年增率</w:t>
      </w:r>
      <w:r w:rsidRPr="00716D34">
        <w:rPr>
          <w:rFonts w:eastAsia="標楷體"/>
          <w:kern w:val="0"/>
          <w:sz w:val="28"/>
          <w:szCs w:val="20"/>
        </w:rPr>
        <w:t xml:space="preserve">          </w:t>
      </w:r>
      <w:r w:rsidRPr="00716D34">
        <w:rPr>
          <w:rFonts w:eastAsia="標楷體"/>
          <w:kern w:val="0"/>
          <w:szCs w:val="20"/>
        </w:rPr>
        <w:t>單位：</w:t>
      </w:r>
      <w:r w:rsidRPr="00716D34">
        <w:rPr>
          <w:rFonts w:eastAsia="標楷體" w:hint="eastAsia"/>
          <w:kern w:val="0"/>
          <w:szCs w:val="20"/>
        </w:rPr>
        <w:t>%</w:t>
      </w:r>
    </w:p>
    <w:tbl>
      <w:tblPr>
        <w:tblW w:w="8499" w:type="dxa"/>
        <w:jc w:val="center"/>
        <w:tblInd w:w="64" w:type="dxa"/>
        <w:tblCellMar>
          <w:left w:w="0" w:type="dxa"/>
          <w:right w:w="0" w:type="dxa"/>
        </w:tblCellMar>
        <w:tblLook w:val="0000" w:firstRow="0" w:lastRow="0" w:firstColumn="0" w:lastColumn="0" w:noHBand="0" w:noVBand="0"/>
      </w:tblPr>
      <w:tblGrid>
        <w:gridCol w:w="1756"/>
        <w:gridCol w:w="1095"/>
        <w:gridCol w:w="1090"/>
        <w:gridCol w:w="1278"/>
        <w:gridCol w:w="1160"/>
        <w:gridCol w:w="1113"/>
        <w:gridCol w:w="1007"/>
      </w:tblGrid>
      <w:tr w:rsidR="00F454C0" w:rsidRPr="003B6B9A" w:rsidTr="0066776E">
        <w:trPr>
          <w:cantSplit/>
          <w:trHeight w:val="181"/>
          <w:jc w:val="center"/>
        </w:trPr>
        <w:tc>
          <w:tcPr>
            <w:tcW w:w="1756" w:type="dxa"/>
            <w:vMerge w:val="restart"/>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3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095" w:type="dxa"/>
            <w:vMerge w:val="restart"/>
            <w:tcBorders>
              <w:top w:val="single" w:sz="4" w:space="0" w:color="auto"/>
              <w:left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szCs w:val="28"/>
              </w:rPr>
            </w:pPr>
          </w:p>
          <w:p w:rsidR="00F454C0" w:rsidRPr="003B6B9A" w:rsidRDefault="00F454C0" w:rsidP="0066776E">
            <w:pPr>
              <w:snapToGrid w:val="0"/>
              <w:spacing w:line="260" w:lineRule="exact"/>
              <w:ind w:left="28"/>
              <w:jc w:val="center"/>
              <w:rPr>
                <w:rFonts w:eastAsia="標楷體"/>
                <w:szCs w:val="28"/>
              </w:rPr>
            </w:pPr>
            <w:r w:rsidRPr="003B6B9A">
              <w:rPr>
                <w:rFonts w:eastAsia="標楷體"/>
                <w:szCs w:val="28"/>
              </w:rPr>
              <w:t>工業生產</w:t>
            </w:r>
          </w:p>
        </w:tc>
        <w:tc>
          <w:tcPr>
            <w:tcW w:w="1090" w:type="dxa"/>
            <w:tcBorders>
              <w:top w:val="sing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60" w:lineRule="exact"/>
              <w:ind w:left="28"/>
              <w:jc w:val="center"/>
              <w:rPr>
                <w:rFonts w:eastAsia="標楷體"/>
              </w:rPr>
            </w:pPr>
          </w:p>
        </w:tc>
        <w:tc>
          <w:tcPr>
            <w:tcW w:w="1278"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60"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113"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c>
          <w:tcPr>
            <w:tcW w:w="1007" w:type="dxa"/>
            <w:tcBorders>
              <w:top w:val="single" w:sz="4" w:space="0" w:color="auto"/>
              <w:bottom w:val="single" w:sz="4" w:space="0" w:color="auto"/>
            </w:tcBorders>
          </w:tcPr>
          <w:p w:rsidR="00F454C0" w:rsidRPr="003B6B9A" w:rsidRDefault="00F454C0" w:rsidP="0066776E">
            <w:pPr>
              <w:snapToGrid w:val="0"/>
              <w:spacing w:line="260" w:lineRule="exact"/>
              <w:ind w:left="28"/>
              <w:jc w:val="center"/>
              <w:rPr>
                <w:rFonts w:eastAsia="標楷體"/>
              </w:rPr>
            </w:pPr>
          </w:p>
        </w:tc>
      </w:tr>
      <w:tr w:rsidR="00F454C0" w:rsidRPr="003B6B9A" w:rsidTr="0066776E">
        <w:trPr>
          <w:cantSplit/>
          <w:trHeight w:val="562"/>
          <w:jc w:val="center"/>
        </w:trPr>
        <w:tc>
          <w:tcPr>
            <w:tcW w:w="1756"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260" w:lineRule="exact"/>
              <w:ind w:left="30"/>
              <w:rPr>
                <w:rFonts w:eastAsia="標楷體"/>
              </w:rPr>
            </w:pPr>
          </w:p>
        </w:tc>
        <w:tc>
          <w:tcPr>
            <w:tcW w:w="1095"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rPr>
                <w:rFonts w:eastAsia="標楷體"/>
                <w:szCs w:val="28"/>
              </w:rPr>
            </w:pPr>
          </w:p>
        </w:tc>
        <w:tc>
          <w:tcPr>
            <w:tcW w:w="1090" w:type="dxa"/>
            <w:tcBorders>
              <w:top w:val="single" w:sz="4" w:space="0" w:color="auto"/>
              <w:left w:val="single" w:sz="4" w:space="0" w:color="auto"/>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製造業</w:t>
            </w:r>
          </w:p>
        </w:tc>
        <w:tc>
          <w:tcPr>
            <w:tcW w:w="1278"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礦業及土石</w:t>
            </w:r>
          </w:p>
          <w:p w:rsidR="00F454C0" w:rsidRPr="003B6B9A" w:rsidRDefault="00F454C0" w:rsidP="0066776E">
            <w:pPr>
              <w:snapToGrid w:val="0"/>
              <w:spacing w:line="260" w:lineRule="exact"/>
              <w:ind w:left="28"/>
              <w:jc w:val="center"/>
              <w:rPr>
                <w:rFonts w:eastAsia="標楷體"/>
              </w:rPr>
            </w:pPr>
            <w:r w:rsidRPr="003B6B9A">
              <w:rPr>
                <w:rFonts w:eastAsia="標楷體"/>
              </w:rPr>
              <w:t>採取業</w:t>
            </w:r>
          </w:p>
        </w:tc>
        <w:tc>
          <w:tcPr>
            <w:tcW w:w="1160"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電力及燃氣供應業</w:t>
            </w:r>
          </w:p>
        </w:tc>
        <w:tc>
          <w:tcPr>
            <w:tcW w:w="1113" w:type="dxa"/>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用水</w:t>
            </w:r>
          </w:p>
          <w:p w:rsidR="00F454C0" w:rsidRPr="003B6B9A" w:rsidRDefault="00F454C0" w:rsidP="0066776E">
            <w:pPr>
              <w:snapToGrid w:val="0"/>
              <w:spacing w:line="260" w:lineRule="exact"/>
              <w:ind w:left="28"/>
              <w:jc w:val="center"/>
              <w:rPr>
                <w:rFonts w:eastAsia="標楷體"/>
              </w:rPr>
            </w:pPr>
            <w:r w:rsidRPr="003B6B9A">
              <w:rPr>
                <w:rFonts w:eastAsia="標楷體"/>
              </w:rPr>
              <w:t>供應業</w:t>
            </w:r>
          </w:p>
        </w:tc>
        <w:tc>
          <w:tcPr>
            <w:tcW w:w="10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260" w:lineRule="exact"/>
              <w:ind w:left="28"/>
              <w:jc w:val="center"/>
              <w:rPr>
                <w:rFonts w:eastAsia="標楷體"/>
              </w:rPr>
            </w:pPr>
            <w:r w:rsidRPr="003B6B9A">
              <w:rPr>
                <w:rFonts w:eastAsia="標楷體"/>
              </w:rPr>
              <w:t>建築</w:t>
            </w:r>
          </w:p>
          <w:p w:rsidR="00F454C0" w:rsidRPr="003B6B9A" w:rsidRDefault="00F454C0" w:rsidP="0066776E">
            <w:pPr>
              <w:snapToGrid w:val="0"/>
              <w:spacing w:line="260" w:lineRule="exact"/>
              <w:ind w:left="28"/>
              <w:jc w:val="center"/>
              <w:rPr>
                <w:rFonts w:eastAsia="標楷體"/>
              </w:rPr>
            </w:pPr>
            <w:r w:rsidRPr="003B6B9A">
              <w:rPr>
                <w:rFonts w:eastAsia="標楷體"/>
              </w:rPr>
              <w:t>工程業</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80" w:lineRule="exact"/>
              <w:rPr>
                <w:rFonts w:eastAsia="標楷體"/>
                <w:b/>
                <w:bCs/>
              </w:rPr>
            </w:pPr>
            <w:r w:rsidRPr="003B6B9A">
              <w:rPr>
                <w:rFonts w:eastAsia="標楷體"/>
                <w:b/>
                <w:bCs/>
              </w:rPr>
              <w:t xml:space="preserve"> 100</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B4187" w:rsidRPr="003B6B9A" w:rsidRDefault="003B4187" w:rsidP="003B4187">
            <w:pPr>
              <w:snapToGrid w:val="0"/>
              <w:spacing w:line="380" w:lineRule="exact"/>
              <w:ind w:rightChars="100" w:right="240"/>
              <w:jc w:val="right"/>
              <w:rPr>
                <w:rFonts w:eastAsia="標楷體"/>
                <w:b/>
                <w:bCs/>
              </w:rPr>
            </w:pPr>
            <w:r w:rsidRPr="003B6B9A">
              <w:rPr>
                <w:rFonts w:eastAsia="標楷體"/>
                <w:b/>
                <w:bCs/>
              </w:rPr>
              <w:t>4.44</w:t>
            </w:r>
          </w:p>
        </w:tc>
        <w:tc>
          <w:tcPr>
            <w:tcW w:w="1090" w:type="dxa"/>
            <w:tcMar>
              <w:top w:w="17" w:type="dxa"/>
              <w:left w:w="17" w:type="dxa"/>
              <w:bottom w:w="0" w:type="dxa"/>
              <w:right w:w="17" w:type="dxa"/>
            </w:tcMar>
            <w:vAlign w:val="bottom"/>
          </w:tcPr>
          <w:p w:rsidR="003B4187" w:rsidRPr="003B6B9A" w:rsidRDefault="003B4187" w:rsidP="003B4187">
            <w:pPr>
              <w:snapToGrid w:val="0"/>
              <w:spacing w:line="380" w:lineRule="exact"/>
              <w:ind w:rightChars="98" w:right="235"/>
              <w:jc w:val="right"/>
              <w:rPr>
                <w:rFonts w:eastAsia="標楷體"/>
                <w:b/>
                <w:bCs/>
              </w:rPr>
            </w:pPr>
            <w:r w:rsidRPr="003B6B9A">
              <w:rPr>
                <w:rFonts w:eastAsia="標楷體"/>
                <w:b/>
                <w:bCs/>
              </w:rPr>
              <w:t>4.69</w:t>
            </w:r>
          </w:p>
        </w:tc>
        <w:tc>
          <w:tcPr>
            <w:tcW w:w="1278" w:type="dxa"/>
            <w:tcMar>
              <w:top w:w="17" w:type="dxa"/>
              <w:left w:w="17" w:type="dxa"/>
              <w:bottom w:w="0" w:type="dxa"/>
              <w:right w:w="17" w:type="dxa"/>
            </w:tcMar>
            <w:vAlign w:val="bottom"/>
          </w:tcPr>
          <w:p w:rsidR="003B4187" w:rsidRPr="003B6B9A" w:rsidRDefault="003B4187" w:rsidP="003B4187">
            <w:pPr>
              <w:snapToGrid w:val="0"/>
              <w:spacing w:line="380" w:lineRule="exact"/>
              <w:ind w:rightChars="120" w:right="288"/>
              <w:jc w:val="right"/>
              <w:rPr>
                <w:rFonts w:eastAsia="標楷體"/>
                <w:b/>
                <w:bCs/>
              </w:rPr>
            </w:pPr>
            <w:r w:rsidRPr="003B6B9A">
              <w:rPr>
                <w:rFonts w:eastAsia="標楷體"/>
                <w:b/>
                <w:bCs/>
              </w:rPr>
              <w:t>-7.12</w:t>
            </w:r>
          </w:p>
        </w:tc>
        <w:tc>
          <w:tcPr>
            <w:tcW w:w="1160" w:type="dxa"/>
            <w:tcMar>
              <w:top w:w="17" w:type="dxa"/>
              <w:left w:w="17" w:type="dxa"/>
              <w:bottom w:w="0" w:type="dxa"/>
              <w:right w:w="17" w:type="dxa"/>
            </w:tcMar>
            <w:vAlign w:val="bottom"/>
          </w:tcPr>
          <w:p w:rsidR="003B4187" w:rsidRPr="003B6B9A" w:rsidRDefault="003B4187" w:rsidP="003B4187">
            <w:pPr>
              <w:snapToGrid w:val="0"/>
              <w:spacing w:line="380" w:lineRule="exact"/>
              <w:ind w:rightChars="127" w:right="305"/>
              <w:jc w:val="right"/>
              <w:rPr>
                <w:rFonts w:eastAsia="標楷體"/>
                <w:b/>
                <w:bCs/>
              </w:rPr>
            </w:pPr>
            <w:r w:rsidRPr="003B6B9A">
              <w:rPr>
                <w:rFonts w:eastAsia="標楷體"/>
                <w:b/>
                <w:bCs/>
              </w:rPr>
              <w:t>0.62</w:t>
            </w:r>
          </w:p>
        </w:tc>
        <w:tc>
          <w:tcPr>
            <w:tcW w:w="1113" w:type="dxa"/>
            <w:tcMar>
              <w:top w:w="17" w:type="dxa"/>
              <w:left w:w="17" w:type="dxa"/>
              <w:bottom w:w="0" w:type="dxa"/>
              <w:right w:w="17" w:type="dxa"/>
            </w:tcMar>
            <w:vAlign w:val="bottom"/>
          </w:tcPr>
          <w:p w:rsidR="003B4187" w:rsidRPr="003B6B9A" w:rsidRDefault="003B4187" w:rsidP="003B4187">
            <w:pPr>
              <w:snapToGrid w:val="0"/>
              <w:spacing w:line="380" w:lineRule="exact"/>
              <w:ind w:rightChars="107" w:right="257"/>
              <w:jc w:val="right"/>
              <w:rPr>
                <w:rFonts w:eastAsia="標楷體"/>
                <w:b/>
                <w:bCs/>
              </w:rPr>
            </w:pPr>
            <w:r w:rsidRPr="003B6B9A">
              <w:rPr>
                <w:rFonts w:eastAsia="標楷體"/>
                <w:b/>
                <w:bCs/>
              </w:rPr>
              <w:t>0.20</w:t>
            </w:r>
          </w:p>
        </w:tc>
        <w:tc>
          <w:tcPr>
            <w:tcW w:w="1007" w:type="dxa"/>
            <w:vAlign w:val="bottom"/>
          </w:tcPr>
          <w:p w:rsidR="003B4187" w:rsidRPr="003B6B9A" w:rsidRDefault="003B4187" w:rsidP="003B4187">
            <w:pPr>
              <w:snapToGrid w:val="0"/>
              <w:spacing w:line="380" w:lineRule="exact"/>
              <w:ind w:rightChars="76" w:right="182"/>
              <w:jc w:val="right"/>
              <w:rPr>
                <w:rFonts w:eastAsia="標楷體"/>
                <w:b/>
                <w:bCs/>
              </w:rPr>
            </w:pPr>
            <w:r w:rsidRPr="003B6B9A">
              <w:rPr>
                <w:rFonts w:eastAsia="標楷體"/>
                <w:b/>
                <w:bCs/>
              </w:rPr>
              <w:t>7.58</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80" w:lineRule="exact"/>
              <w:jc w:val="both"/>
              <w:rPr>
                <w:rFonts w:eastAsia="標楷體"/>
                <w:spacing w:val="-6"/>
              </w:rPr>
            </w:pPr>
            <w:r w:rsidRPr="003B6B9A">
              <w:rPr>
                <w:rFonts w:eastAsia="標楷體"/>
                <w:b/>
                <w:bCs/>
              </w:rPr>
              <w:t xml:space="preserve"> 101</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B4187" w:rsidRPr="003B6B9A" w:rsidRDefault="003B4187" w:rsidP="003B4187">
            <w:pPr>
              <w:snapToGrid w:val="0"/>
              <w:spacing w:line="380" w:lineRule="exact"/>
              <w:ind w:rightChars="100" w:right="240"/>
              <w:jc w:val="right"/>
              <w:rPr>
                <w:rFonts w:eastAsia="標楷體"/>
                <w:b/>
                <w:bCs/>
              </w:rPr>
            </w:pPr>
            <w:r w:rsidRPr="003B6B9A">
              <w:rPr>
                <w:rFonts w:eastAsia="標楷體"/>
                <w:b/>
                <w:bCs/>
              </w:rPr>
              <w:t>-0.25</w:t>
            </w:r>
          </w:p>
        </w:tc>
        <w:tc>
          <w:tcPr>
            <w:tcW w:w="1090" w:type="dxa"/>
            <w:tcMar>
              <w:top w:w="17" w:type="dxa"/>
              <w:left w:w="17" w:type="dxa"/>
              <w:bottom w:w="0" w:type="dxa"/>
              <w:right w:w="17" w:type="dxa"/>
            </w:tcMar>
            <w:vAlign w:val="center"/>
          </w:tcPr>
          <w:p w:rsidR="003B4187" w:rsidRPr="003B6B9A" w:rsidRDefault="003B4187" w:rsidP="003B4187">
            <w:pPr>
              <w:snapToGrid w:val="0"/>
              <w:spacing w:line="380" w:lineRule="exact"/>
              <w:ind w:rightChars="98" w:right="235"/>
              <w:jc w:val="right"/>
              <w:rPr>
                <w:rFonts w:eastAsia="標楷體"/>
                <w:b/>
                <w:bCs/>
              </w:rPr>
            </w:pPr>
            <w:r w:rsidRPr="003B6B9A">
              <w:rPr>
                <w:rFonts w:eastAsia="標楷體"/>
                <w:b/>
                <w:bCs/>
              </w:rPr>
              <w:t>-0.32</w:t>
            </w:r>
          </w:p>
        </w:tc>
        <w:tc>
          <w:tcPr>
            <w:tcW w:w="1278" w:type="dxa"/>
            <w:tcMar>
              <w:top w:w="17" w:type="dxa"/>
              <w:left w:w="17" w:type="dxa"/>
              <w:bottom w:w="0" w:type="dxa"/>
              <w:right w:w="17" w:type="dxa"/>
            </w:tcMar>
            <w:vAlign w:val="center"/>
          </w:tcPr>
          <w:p w:rsidR="003B4187" w:rsidRPr="003B6B9A" w:rsidRDefault="003B4187" w:rsidP="003B4187">
            <w:pPr>
              <w:snapToGrid w:val="0"/>
              <w:spacing w:line="380" w:lineRule="exact"/>
              <w:ind w:rightChars="120" w:right="288"/>
              <w:jc w:val="right"/>
              <w:rPr>
                <w:rFonts w:eastAsia="標楷體"/>
                <w:b/>
                <w:bCs/>
              </w:rPr>
            </w:pPr>
            <w:r w:rsidRPr="003B6B9A">
              <w:rPr>
                <w:rFonts w:eastAsia="標楷體"/>
                <w:b/>
                <w:bCs/>
              </w:rPr>
              <w:t>-2.73</w:t>
            </w:r>
          </w:p>
        </w:tc>
        <w:tc>
          <w:tcPr>
            <w:tcW w:w="1160" w:type="dxa"/>
            <w:tcMar>
              <w:top w:w="17" w:type="dxa"/>
              <w:left w:w="17" w:type="dxa"/>
              <w:bottom w:w="0" w:type="dxa"/>
              <w:right w:w="17" w:type="dxa"/>
            </w:tcMar>
            <w:vAlign w:val="center"/>
          </w:tcPr>
          <w:p w:rsidR="003B4187" w:rsidRPr="003B6B9A" w:rsidRDefault="003B4187" w:rsidP="003B4187">
            <w:pPr>
              <w:snapToGrid w:val="0"/>
              <w:spacing w:line="380" w:lineRule="exact"/>
              <w:ind w:rightChars="127" w:right="305"/>
              <w:jc w:val="right"/>
              <w:rPr>
                <w:rFonts w:eastAsia="標楷體"/>
                <w:b/>
                <w:bCs/>
              </w:rPr>
            </w:pPr>
            <w:r w:rsidRPr="003B6B9A">
              <w:rPr>
                <w:rFonts w:eastAsia="標楷體"/>
                <w:b/>
                <w:bCs/>
              </w:rPr>
              <w:t>-0.82</w:t>
            </w:r>
          </w:p>
        </w:tc>
        <w:tc>
          <w:tcPr>
            <w:tcW w:w="1113" w:type="dxa"/>
            <w:tcMar>
              <w:top w:w="17" w:type="dxa"/>
              <w:left w:w="17" w:type="dxa"/>
              <w:bottom w:w="0" w:type="dxa"/>
              <w:right w:w="17" w:type="dxa"/>
            </w:tcMar>
            <w:vAlign w:val="center"/>
          </w:tcPr>
          <w:p w:rsidR="003B4187" w:rsidRPr="003B6B9A" w:rsidRDefault="003B4187" w:rsidP="003B4187">
            <w:pPr>
              <w:snapToGrid w:val="0"/>
              <w:spacing w:line="380" w:lineRule="exact"/>
              <w:ind w:rightChars="107" w:right="257"/>
              <w:jc w:val="right"/>
              <w:rPr>
                <w:rFonts w:eastAsia="標楷體"/>
                <w:b/>
                <w:bCs/>
              </w:rPr>
            </w:pPr>
            <w:r w:rsidRPr="003B6B9A">
              <w:rPr>
                <w:rFonts w:eastAsia="標楷體"/>
                <w:b/>
                <w:bCs/>
              </w:rPr>
              <w:t>-0.60</w:t>
            </w:r>
          </w:p>
        </w:tc>
        <w:tc>
          <w:tcPr>
            <w:tcW w:w="1007" w:type="dxa"/>
            <w:vAlign w:val="center"/>
          </w:tcPr>
          <w:p w:rsidR="003B4187" w:rsidRPr="003B6B9A" w:rsidRDefault="003B4187" w:rsidP="003B4187">
            <w:pPr>
              <w:snapToGrid w:val="0"/>
              <w:spacing w:line="380" w:lineRule="exact"/>
              <w:ind w:rightChars="76" w:right="182"/>
              <w:jc w:val="right"/>
              <w:rPr>
                <w:rFonts w:eastAsia="標楷體"/>
                <w:b/>
                <w:bCs/>
              </w:rPr>
            </w:pPr>
            <w:r w:rsidRPr="003B6B9A">
              <w:rPr>
                <w:rFonts w:eastAsia="標楷體"/>
                <w:b/>
                <w:bCs/>
              </w:rPr>
              <w:t>7.12</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80" w:lineRule="exact"/>
              <w:rPr>
                <w:rFonts w:eastAsia="標楷體"/>
                <w:b/>
                <w:bCs/>
              </w:rPr>
            </w:pPr>
            <w:r w:rsidRPr="003B6B9A">
              <w:rPr>
                <w:rFonts w:eastAsia="標楷體"/>
                <w:b/>
                <w:bCs/>
              </w:rPr>
              <w:t xml:space="preserve"> 102</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center"/>
          </w:tcPr>
          <w:p w:rsidR="003B4187" w:rsidRPr="003B6B9A" w:rsidRDefault="003B4187" w:rsidP="003B4187">
            <w:pPr>
              <w:snapToGrid w:val="0"/>
              <w:spacing w:line="380" w:lineRule="exact"/>
              <w:ind w:rightChars="100" w:right="240"/>
              <w:jc w:val="right"/>
              <w:rPr>
                <w:rFonts w:eastAsia="標楷體"/>
                <w:b/>
              </w:rPr>
            </w:pPr>
            <w:r w:rsidRPr="003B6B9A">
              <w:rPr>
                <w:rFonts w:eastAsia="標楷體"/>
                <w:b/>
              </w:rPr>
              <w:t>0.65</w:t>
            </w:r>
          </w:p>
        </w:tc>
        <w:tc>
          <w:tcPr>
            <w:tcW w:w="1090" w:type="dxa"/>
            <w:tcMar>
              <w:top w:w="17" w:type="dxa"/>
              <w:left w:w="17" w:type="dxa"/>
              <w:bottom w:w="0" w:type="dxa"/>
              <w:right w:w="17" w:type="dxa"/>
            </w:tcMar>
            <w:vAlign w:val="center"/>
          </w:tcPr>
          <w:p w:rsidR="003B4187" w:rsidRPr="003B6B9A" w:rsidRDefault="003B4187" w:rsidP="003B4187">
            <w:pPr>
              <w:snapToGrid w:val="0"/>
              <w:spacing w:line="380" w:lineRule="exact"/>
              <w:ind w:rightChars="98" w:right="235"/>
              <w:jc w:val="right"/>
              <w:rPr>
                <w:rFonts w:eastAsia="標楷體"/>
                <w:b/>
              </w:rPr>
            </w:pPr>
            <w:r w:rsidRPr="003B6B9A">
              <w:rPr>
                <w:rFonts w:eastAsia="標楷體"/>
                <w:b/>
              </w:rPr>
              <w:t>0.56</w:t>
            </w:r>
          </w:p>
        </w:tc>
        <w:tc>
          <w:tcPr>
            <w:tcW w:w="1278" w:type="dxa"/>
            <w:tcMar>
              <w:top w:w="17" w:type="dxa"/>
              <w:left w:w="17" w:type="dxa"/>
              <w:bottom w:w="0" w:type="dxa"/>
              <w:right w:w="17" w:type="dxa"/>
            </w:tcMar>
          </w:tcPr>
          <w:p w:rsidR="003B4187" w:rsidRPr="003B6B9A" w:rsidRDefault="003B4187" w:rsidP="003B4187">
            <w:pPr>
              <w:snapToGrid w:val="0"/>
              <w:spacing w:line="380" w:lineRule="exact"/>
              <w:ind w:rightChars="120" w:right="288"/>
              <w:jc w:val="right"/>
              <w:rPr>
                <w:rFonts w:eastAsia="標楷體"/>
                <w:b/>
              </w:rPr>
            </w:pPr>
            <w:r w:rsidRPr="003B6B9A">
              <w:rPr>
                <w:rFonts w:eastAsia="標楷體"/>
                <w:b/>
              </w:rPr>
              <w:t>-5.08</w:t>
            </w:r>
          </w:p>
        </w:tc>
        <w:tc>
          <w:tcPr>
            <w:tcW w:w="1160" w:type="dxa"/>
            <w:tcMar>
              <w:top w:w="17" w:type="dxa"/>
              <w:left w:w="17" w:type="dxa"/>
              <w:bottom w:w="0" w:type="dxa"/>
              <w:right w:w="17" w:type="dxa"/>
            </w:tcMar>
          </w:tcPr>
          <w:p w:rsidR="003B4187" w:rsidRPr="003B6B9A" w:rsidRDefault="003B4187" w:rsidP="003B4187">
            <w:pPr>
              <w:snapToGrid w:val="0"/>
              <w:spacing w:line="380" w:lineRule="exact"/>
              <w:ind w:rightChars="127" w:right="305"/>
              <w:jc w:val="right"/>
              <w:rPr>
                <w:rFonts w:eastAsia="標楷體"/>
                <w:b/>
              </w:rPr>
            </w:pPr>
            <w:r w:rsidRPr="003B6B9A">
              <w:rPr>
                <w:rFonts w:eastAsia="標楷體"/>
                <w:b/>
              </w:rPr>
              <w:t>2.10</w:t>
            </w:r>
          </w:p>
        </w:tc>
        <w:tc>
          <w:tcPr>
            <w:tcW w:w="1113" w:type="dxa"/>
            <w:tcMar>
              <w:top w:w="17" w:type="dxa"/>
              <w:left w:w="17" w:type="dxa"/>
              <w:bottom w:w="0" w:type="dxa"/>
              <w:right w:w="17" w:type="dxa"/>
            </w:tcMar>
          </w:tcPr>
          <w:p w:rsidR="003B4187" w:rsidRPr="003B6B9A" w:rsidRDefault="003B4187" w:rsidP="003B4187">
            <w:pPr>
              <w:snapToGrid w:val="0"/>
              <w:spacing w:line="380" w:lineRule="exact"/>
              <w:ind w:rightChars="107" w:right="257"/>
              <w:jc w:val="right"/>
              <w:rPr>
                <w:rFonts w:eastAsia="標楷體"/>
                <w:b/>
              </w:rPr>
            </w:pPr>
            <w:r w:rsidRPr="003B6B9A">
              <w:rPr>
                <w:rFonts w:eastAsia="標楷體"/>
                <w:b/>
              </w:rPr>
              <w:t>0.70</w:t>
            </w:r>
          </w:p>
        </w:tc>
        <w:tc>
          <w:tcPr>
            <w:tcW w:w="1007" w:type="dxa"/>
          </w:tcPr>
          <w:p w:rsidR="003B4187" w:rsidRPr="003B6B9A" w:rsidRDefault="003B4187" w:rsidP="003B4187">
            <w:pPr>
              <w:snapToGrid w:val="0"/>
              <w:spacing w:line="380" w:lineRule="exact"/>
              <w:ind w:rightChars="76" w:right="182"/>
              <w:jc w:val="right"/>
              <w:rPr>
                <w:rFonts w:eastAsia="標楷體"/>
                <w:b/>
                <w:bCs/>
              </w:rPr>
            </w:pPr>
            <w:r w:rsidRPr="003B6B9A">
              <w:rPr>
                <w:rFonts w:eastAsia="標楷體"/>
                <w:b/>
                <w:bCs/>
              </w:rPr>
              <w:t>3.69</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80" w:lineRule="exact"/>
              <w:rPr>
                <w:rFonts w:eastAsia="標楷體"/>
                <w:b/>
                <w:bCs/>
              </w:rPr>
            </w:pPr>
            <w:r w:rsidRPr="003B6B9A">
              <w:rPr>
                <w:rFonts w:eastAsia="標楷體"/>
                <w:b/>
                <w:bCs/>
              </w:rPr>
              <w:t xml:space="preserve"> 103</w:t>
            </w:r>
            <w:r w:rsidRPr="003B6B9A">
              <w:rPr>
                <w:rFonts w:eastAsia="標楷體"/>
                <w:b/>
                <w:bCs/>
              </w:rPr>
              <w:t>年</w:t>
            </w:r>
          </w:p>
        </w:tc>
        <w:tc>
          <w:tcPr>
            <w:tcW w:w="1095" w:type="dxa"/>
            <w:tcBorders>
              <w:left w:val="single" w:sz="4" w:space="0" w:color="auto"/>
            </w:tcBorders>
            <w:tcMar>
              <w:top w:w="17" w:type="dxa"/>
              <w:left w:w="17" w:type="dxa"/>
              <w:bottom w:w="0" w:type="dxa"/>
              <w:right w:w="17" w:type="dxa"/>
            </w:tcMar>
            <w:vAlign w:val="bottom"/>
          </w:tcPr>
          <w:p w:rsidR="003B4187" w:rsidRPr="003B6B9A" w:rsidRDefault="003B4187" w:rsidP="003B4187">
            <w:pPr>
              <w:snapToGrid w:val="0"/>
              <w:spacing w:line="380" w:lineRule="exact"/>
              <w:ind w:rightChars="100" w:right="240"/>
              <w:jc w:val="right"/>
              <w:rPr>
                <w:rFonts w:eastAsia="標楷體"/>
                <w:b/>
              </w:rPr>
            </w:pPr>
            <w:r w:rsidRPr="003B6B9A">
              <w:rPr>
                <w:rFonts w:eastAsia="標楷體" w:hint="eastAsia"/>
                <w:b/>
              </w:rPr>
              <w:t>6</w:t>
            </w:r>
            <w:r w:rsidRPr="003B6B9A">
              <w:rPr>
                <w:rFonts w:eastAsia="標楷體"/>
                <w:b/>
              </w:rPr>
              <w:t>.</w:t>
            </w:r>
            <w:r w:rsidRPr="003B6B9A">
              <w:rPr>
                <w:rFonts w:eastAsia="標楷體" w:hint="eastAsia"/>
                <w:b/>
              </w:rPr>
              <w:t>37</w:t>
            </w:r>
          </w:p>
        </w:tc>
        <w:tc>
          <w:tcPr>
            <w:tcW w:w="1090" w:type="dxa"/>
            <w:tcMar>
              <w:top w:w="17" w:type="dxa"/>
              <w:left w:w="17" w:type="dxa"/>
              <w:bottom w:w="0" w:type="dxa"/>
              <w:right w:w="17" w:type="dxa"/>
            </w:tcMar>
            <w:vAlign w:val="center"/>
          </w:tcPr>
          <w:p w:rsidR="003B4187" w:rsidRPr="003B6B9A" w:rsidRDefault="003B4187" w:rsidP="003B4187">
            <w:pPr>
              <w:snapToGrid w:val="0"/>
              <w:spacing w:line="380" w:lineRule="exact"/>
              <w:ind w:rightChars="98" w:right="235"/>
              <w:jc w:val="right"/>
              <w:rPr>
                <w:rFonts w:eastAsia="標楷體"/>
                <w:b/>
              </w:rPr>
            </w:pPr>
            <w:r w:rsidRPr="003B6B9A">
              <w:rPr>
                <w:rFonts w:eastAsia="標楷體"/>
                <w:b/>
              </w:rPr>
              <w:t>6.</w:t>
            </w:r>
            <w:r w:rsidRPr="003B6B9A">
              <w:rPr>
                <w:rFonts w:eastAsia="標楷體" w:hint="eastAsia"/>
                <w:b/>
              </w:rPr>
              <w:t>63</w:t>
            </w:r>
          </w:p>
        </w:tc>
        <w:tc>
          <w:tcPr>
            <w:tcW w:w="1278" w:type="dxa"/>
            <w:tcMar>
              <w:top w:w="17" w:type="dxa"/>
              <w:left w:w="17" w:type="dxa"/>
              <w:bottom w:w="0" w:type="dxa"/>
              <w:right w:w="17" w:type="dxa"/>
            </w:tcMar>
            <w:vAlign w:val="bottom"/>
          </w:tcPr>
          <w:p w:rsidR="003B4187" w:rsidRPr="003B6B9A" w:rsidRDefault="003B4187" w:rsidP="003B4187">
            <w:pPr>
              <w:snapToGrid w:val="0"/>
              <w:spacing w:line="380" w:lineRule="exact"/>
              <w:ind w:rightChars="120" w:right="288"/>
              <w:jc w:val="right"/>
              <w:rPr>
                <w:rFonts w:eastAsia="標楷體"/>
                <w:b/>
              </w:rPr>
            </w:pPr>
            <w:r w:rsidRPr="003B6B9A">
              <w:rPr>
                <w:rFonts w:eastAsia="標楷體"/>
                <w:b/>
              </w:rPr>
              <w:t>-</w:t>
            </w:r>
            <w:r w:rsidRPr="003B6B9A">
              <w:rPr>
                <w:rFonts w:eastAsia="標楷體" w:hint="eastAsia"/>
                <w:b/>
              </w:rPr>
              <w:t>1</w:t>
            </w:r>
            <w:r w:rsidRPr="003B6B9A">
              <w:rPr>
                <w:rFonts w:eastAsia="標楷體"/>
                <w:b/>
              </w:rPr>
              <w:t>.</w:t>
            </w:r>
            <w:r w:rsidRPr="003B6B9A">
              <w:rPr>
                <w:rFonts w:eastAsia="標楷體" w:hint="eastAsia"/>
                <w:b/>
              </w:rPr>
              <w:t>77</w:t>
            </w:r>
          </w:p>
        </w:tc>
        <w:tc>
          <w:tcPr>
            <w:tcW w:w="1160" w:type="dxa"/>
            <w:tcMar>
              <w:top w:w="17" w:type="dxa"/>
              <w:left w:w="17" w:type="dxa"/>
              <w:bottom w:w="0" w:type="dxa"/>
              <w:right w:w="17" w:type="dxa"/>
            </w:tcMar>
            <w:vAlign w:val="bottom"/>
          </w:tcPr>
          <w:p w:rsidR="003B4187" w:rsidRPr="003B6B9A" w:rsidRDefault="003B4187" w:rsidP="003B4187">
            <w:pPr>
              <w:snapToGrid w:val="0"/>
              <w:spacing w:line="380" w:lineRule="exact"/>
              <w:ind w:rightChars="127" w:right="305"/>
              <w:jc w:val="right"/>
              <w:rPr>
                <w:rFonts w:eastAsia="標楷體"/>
                <w:b/>
              </w:rPr>
            </w:pPr>
            <w:r w:rsidRPr="003B6B9A">
              <w:rPr>
                <w:rFonts w:eastAsia="標楷體" w:hint="eastAsia"/>
                <w:b/>
              </w:rPr>
              <w:t>1</w:t>
            </w:r>
            <w:r w:rsidRPr="003B6B9A">
              <w:rPr>
                <w:rFonts w:eastAsia="標楷體"/>
                <w:b/>
              </w:rPr>
              <w:t>.</w:t>
            </w:r>
            <w:r w:rsidRPr="003B6B9A">
              <w:rPr>
                <w:rFonts w:eastAsia="標楷體" w:hint="eastAsia"/>
                <w:b/>
              </w:rPr>
              <w:t>25</w:t>
            </w:r>
          </w:p>
        </w:tc>
        <w:tc>
          <w:tcPr>
            <w:tcW w:w="1113" w:type="dxa"/>
            <w:tcMar>
              <w:top w:w="17" w:type="dxa"/>
              <w:left w:w="17" w:type="dxa"/>
              <w:bottom w:w="0" w:type="dxa"/>
              <w:right w:w="17" w:type="dxa"/>
            </w:tcMar>
            <w:vAlign w:val="bottom"/>
          </w:tcPr>
          <w:p w:rsidR="003B4187" w:rsidRPr="003B6B9A" w:rsidRDefault="003B4187" w:rsidP="003B4187">
            <w:pPr>
              <w:snapToGrid w:val="0"/>
              <w:spacing w:line="380" w:lineRule="exact"/>
              <w:ind w:rightChars="107" w:right="257"/>
              <w:jc w:val="right"/>
              <w:rPr>
                <w:rFonts w:eastAsia="標楷體"/>
                <w:b/>
              </w:rPr>
            </w:pPr>
            <w:r w:rsidRPr="003B6B9A">
              <w:rPr>
                <w:rFonts w:eastAsia="標楷體"/>
                <w:b/>
              </w:rPr>
              <w:t>0.</w:t>
            </w:r>
            <w:r w:rsidRPr="003B6B9A">
              <w:rPr>
                <w:rFonts w:eastAsia="標楷體" w:hint="eastAsia"/>
                <w:b/>
              </w:rPr>
              <w:t>51</w:t>
            </w:r>
          </w:p>
        </w:tc>
        <w:tc>
          <w:tcPr>
            <w:tcW w:w="1007" w:type="dxa"/>
            <w:vAlign w:val="bottom"/>
          </w:tcPr>
          <w:p w:rsidR="003B4187" w:rsidRPr="003B6B9A" w:rsidRDefault="003B4187" w:rsidP="003B4187">
            <w:pPr>
              <w:tabs>
                <w:tab w:val="left" w:pos="913"/>
              </w:tabs>
              <w:snapToGrid w:val="0"/>
              <w:spacing w:line="380" w:lineRule="exact"/>
              <w:ind w:rightChars="76" w:right="182"/>
              <w:jc w:val="right"/>
              <w:rPr>
                <w:rFonts w:eastAsia="標楷體"/>
                <w:b/>
              </w:rPr>
            </w:pPr>
            <w:r w:rsidRPr="003B6B9A">
              <w:rPr>
                <w:rFonts w:eastAsia="標楷體"/>
                <w:b/>
              </w:rPr>
              <w:t>10.5</w:t>
            </w:r>
            <w:r w:rsidRPr="003B6B9A">
              <w:rPr>
                <w:rFonts w:eastAsia="標楷體" w:hint="eastAsia"/>
                <w:b/>
              </w:rPr>
              <w:t>6</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80" w:lineRule="exact"/>
              <w:rPr>
                <w:rFonts w:eastAsia="標楷體"/>
                <w:b/>
                <w:bCs/>
              </w:rPr>
            </w:pPr>
            <w:r w:rsidRPr="003B6B9A">
              <w:rPr>
                <w:rFonts w:eastAsia="標楷體"/>
                <w:b/>
                <w:bCs/>
              </w:rPr>
              <w:t xml:space="preserve"> 10</w:t>
            </w:r>
            <w:r w:rsidRPr="003B6B9A">
              <w:rPr>
                <w:rFonts w:eastAsia="標楷體" w:hint="eastAsia"/>
                <w:b/>
                <w:bCs/>
              </w:rPr>
              <w:t>4</w:t>
            </w:r>
            <w:r w:rsidRPr="003B6B9A">
              <w:rPr>
                <w:rFonts w:eastAsia="標楷體"/>
                <w:b/>
                <w:bCs/>
              </w:rPr>
              <w:t>年</w:t>
            </w:r>
          </w:p>
        </w:tc>
        <w:tc>
          <w:tcPr>
            <w:tcW w:w="1095" w:type="dxa"/>
            <w:tcBorders>
              <w:left w:val="single" w:sz="4" w:space="0" w:color="auto"/>
            </w:tcBorders>
            <w:tcMar>
              <w:top w:w="17" w:type="dxa"/>
              <w:left w:w="17" w:type="dxa"/>
              <w:bottom w:w="0" w:type="dxa"/>
              <w:right w:w="17" w:type="dxa"/>
            </w:tcMar>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-1.</w:t>
            </w:r>
            <w:r>
              <w:rPr>
                <w:rFonts w:eastAsia="標楷體" w:hint="eastAsia"/>
                <w:b/>
              </w:rPr>
              <w:t>75</w:t>
            </w:r>
          </w:p>
        </w:tc>
        <w:tc>
          <w:tcPr>
            <w:tcW w:w="1090" w:type="dxa"/>
            <w:tcMar>
              <w:top w:w="17" w:type="dxa"/>
              <w:left w:w="17" w:type="dxa"/>
              <w:bottom w:w="0" w:type="dxa"/>
              <w:right w:w="17" w:type="dxa"/>
            </w:tcMar>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-1.</w:t>
            </w:r>
            <w:r>
              <w:rPr>
                <w:rFonts w:eastAsia="標楷體" w:hint="eastAsia"/>
                <w:b/>
              </w:rPr>
              <w:t>49</w:t>
            </w:r>
          </w:p>
        </w:tc>
        <w:tc>
          <w:tcPr>
            <w:tcW w:w="1278" w:type="dxa"/>
            <w:tcMar>
              <w:top w:w="17" w:type="dxa"/>
              <w:left w:w="17" w:type="dxa"/>
              <w:bottom w:w="0" w:type="dxa"/>
              <w:right w:w="17" w:type="dxa"/>
            </w:tcMar>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-7.</w:t>
            </w:r>
            <w:r>
              <w:rPr>
                <w:rFonts w:eastAsia="標楷體" w:hint="eastAsia"/>
                <w:b/>
              </w:rPr>
              <w:t>36</w:t>
            </w:r>
          </w:p>
        </w:tc>
        <w:tc>
          <w:tcPr>
            <w:tcW w:w="1160" w:type="dxa"/>
            <w:tcMar>
              <w:top w:w="17" w:type="dxa"/>
              <w:left w:w="17" w:type="dxa"/>
              <w:bottom w:w="0" w:type="dxa"/>
              <w:right w:w="17" w:type="dxa"/>
            </w:tcMar>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-8.6</w:t>
            </w:r>
            <w:r>
              <w:rPr>
                <w:rFonts w:eastAsia="標楷體" w:hint="eastAsia"/>
                <w:b/>
              </w:rPr>
              <w:t>3</w:t>
            </w:r>
          </w:p>
        </w:tc>
        <w:tc>
          <w:tcPr>
            <w:tcW w:w="1113" w:type="dxa"/>
            <w:tcMar>
              <w:top w:w="17" w:type="dxa"/>
              <w:left w:w="17" w:type="dxa"/>
              <w:bottom w:w="0" w:type="dxa"/>
              <w:right w:w="17" w:type="dxa"/>
            </w:tcMar>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-2.</w:t>
            </w:r>
            <w:r>
              <w:rPr>
                <w:rFonts w:eastAsia="標楷體" w:hint="eastAsia"/>
                <w:b/>
              </w:rPr>
              <w:t>08</w:t>
            </w:r>
          </w:p>
        </w:tc>
        <w:tc>
          <w:tcPr>
            <w:tcW w:w="1007" w:type="dxa"/>
          </w:tcPr>
          <w:p w:rsidR="003B4187" w:rsidRPr="00BD507C" w:rsidRDefault="003B4187" w:rsidP="003B4187">
            <w:pPr>
              <w:snapToGrid w:val="0"/>
              <w:spacing w:line="380" w:lineRule="exact"/>
              <w:ind w:rightChars="100" w:right="240"/>
              <w:jc w:val="right"/>
              <w:rPr>
                <w:rFonts w:eastAsia="標楷體"/>
                <w:b/>
              </w:rPr>
            </w:pPr>
            <w:r w:rsidRPr="00BD507C">
              <w:rPr>
                <w:rFonts w:eastAsia="標楷體"/>
                <w:b/>
              </w:rPr>
              <w:t>3.</w:t>
            </w:r>
            <w:r>
              <w:rPr>
                <w:rFonts w:eastAsia="標楷體" w:hint="eastAsia"/>
                <w:b/>
              </w:rPr>
              <w:t>57</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Default="003B4187" w:rsidP="003B4187">
            <w:pPr>
              <w:snapToGrid w:val="0"/>
              <w:spacing w:line="380" w:lineRule="exact"/>
              <w:ind w:rightChars="100" w:right="240"/>
              <w:jc w:val="right"/>
              <w:rPr>
                <w:rFonts w:eastAsia="標楷體"/>
              </w:rPr>
            </w:pPr>
            <w:r>
              <w:rPr>
                <w:rFonts w:eastAsia="標楷體" w:hint="eastAsia"/>
              </w:rPr>
              <w:t>-6.29</w:t>
            </w:r>
          </w:p>
        </w:tc>
        <w:tc>
          <w:tcPr>
            <w:tcW w:w="1090" w:type="dxa"/>
            <w:tcMar>
              <w:top w:w="17" w:type="dxa"/>
              <w:left w:w="17" w:type="dxa"/>
              <w:bottom w:w="0" w:type="dxa"/>
              <w:right w:w="17" w:type="dxa"/>
            </w:tcMar>
          </w:tcPr>
          <w:p w:rsidR="003B4187" w:rsidRDefault="003B4187" w:rsidP="003B4187">
            <w:pPr>
              <w:snapToGrid w:val="0"/>
              <w:spacing w:line="380" w:lineRule="exact"/>
              <w:ind w:rightChars="100" w:right="240"/>
              <w:jc w:val="right"/>
              <w:rPr>
                <w:rFonts w:eastAsia="標楷體"/>
              </w:rPr>
            </w:pPr>
            <w:r>
              <w:rPr>
                <w:rFonts w:eastAsia="標楷體" w:hint="eastAsia"/>
              </w:rPr>
              <w:t>-6.50</w:t>
            </w:r>
          </w:p>
        </w:tc>
        <w:tc>
          <w:tcPr>
            <w:tcW w:w="1278" w:type="dxa"/>
            <w:tcMar>
              <w:top w:w="17" w:type="dxa"/>
              <w:left w:w="17" w:type="dxa"/>
              <w:bottom w:w="0" w:type="dxa"/>
              <w:right w:w="17" w:type="dxa"/>
            </w:tcMar>
          </w:tcPr>
          <w:p w:rsidR="003B4187" w:rsidRDefault="003B4187" w:rsidP="003B4187">
            <w:pPr>
              <w:snapToGrid w:val="0"/>
              <w:spacing w:line="380" w:lineRule="exact"/>
              <w:ind w:rightChars="100" w:right="240"/>
              <w:jc w:val="right"/>
              <w:rPr>
                <w:rFonts w:eastAsia="標楷體"/>
              </w:rPr>
            </w:pPr>
            <w:r>
              <w:rPr>
                <w:rFonts w:eastAsia="標楷體" w:hint="eastAsia"/>
              </w:rPr>
              <w:t>-11.85</w:t>
            </w:r>
          </w:p>
        </w:tc>
        <w:tc>
          <w:tcPr>
            <w:tcW w:w="1160" w:type="dxa"/>
            <w:tcMar>
              <w:top w:w="17" w:type="dxa"/>
              <w:left w:w="17" w:type="dxa"/>
              <w:bottom w:w="0" w:type="dxa"/>
              <w:right w:w="17" w:type="dxa"/>
            </w:tcMar>
          </w:tcPr>
          <w:p w:rsidR="003B4187" w:rsidRDefault="003B4187" w:rsidP="003B4187">
            <w:pPr>
              <w:snapToGrid w:val="0"/>
              <w:spacing w:line="380" w:lineRule="exact"/>
              <w:ind w:rightChars="100" w:right="240"/>
              <w:jc w:val="right"/>
              <w:rPr>
                <w:rFonts w:eastAsia="標楷體"/>
              </w:rPr>
            </w:pPr>
            <w:r>
              <w:rPr>
                <w:rFonts w:eastAsia="標楷體" w:hint="eastAsia"/>
              </w:rPr>
              <w:t>3.29</w:t>
            </w:r>
          </w:p>
        </w:tc>
        <w:tc>
          <w:tcPr>
            <w:tcW w:w="1113" w:type="dxa"/>
            <w:tcMar>
              <w:top w:w="17" w:type="dxa"/>
              <w:left w:w="17" w:type="dxa"/>
              <w:bottom w:w="0" w:type="dxa"/>
              <w:right w:w="17" w:type="dxa"/>
            </w:tcMar>
          </w:tcPr>
          <w:p w:rsidR="003B4187" w:rsidRDefault="003B4187" w:rsidP="003B4187">
            <w:pPr>
              <w:snapToGrid w:val="0"/>
              <w:spacing w:line="380" w:lineRule="exact"/>
              <w:ind w:rightChars="100" w:right="240"/>
              <w:jc w:val="right"/>
              <w:rPr>
                <w:rFonts w:eastAsia="標楷體"/>
              </w:rPr>
            </w:pPr>
            <w:r>
              <w:rPr>
                <w:rFonts w:eastAsia="標楷體" w:hint="eastAsia"/>
              </w:rPr>
              <w:t>-2.27</w:t>
            </w:r>
          </w:p>
        </w:tc>
        <w:tc>
          <w:tcPr>
            <w:tcW w:w="1007" w:type="dxa"/>
          </w:tcPr>
          <w:p w:rsidR="003B4187" w:rsidRDefault="003B4187" w:rsidP="003B4187">
            <w:pPr>
              <w:snapToGrid w:val="0"/>
              <w:spacing w:line="380" w:lineRule="exact"/>
              <w:ind w:rightChars="100" w:right="240"/>
              <w:jc w:val="right"/>
              <w:rPr>
                <w:rFonts w:eastAsia="標楷體"/>
              </w:rPr>
            </w:pPr>
            <w:r>
              <w:rPr>
                <w:rFonts w:eastAsia="標楷體" w:hint="eastAsia"/>
              </w:rPr>
              <w:t>-13.81</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11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-4.8</w:t>
            </w:r>
            <w:r>
              <w:rPr>
                <w:rFonts w:eastAsia="標楷體" w:hint="eastAsia"/>
              </w:rPr>
              <w:t>0</w:t>
            </w:r>
          </w:p>
        </w:tc>
        <w:tc>
          <w:tcPr>
            <w:tcW w:w="109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-4.8</w:t>
            </w:r>
            <w:r>
              <w:rPr>
                <w:rFonts w:eastAsia="標楷體" w:hint="eastAsia"/>
              </w:rPr>
              <w:t>4</w:t>
            </w:r>
          </w:p>
        </w:tc>
        <w:tc>
          <w:tcPr>
            <w:tcW w:w="1278"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-7.16</w:t>
            </w:r>
          </w:p>
        </w:tc>
        <w:tc>
          <w:tcPr>
            <w:tcW w:w="116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-13.48</w:t>
            </w:r>
          </w:p>
        </w:tc>
        <w:tc>
          <w:tcPr>
            <w:tcW w:w="1113"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-2.02</w:t>
            </w:r>
          </w:p>
        </w:tc>
        <w:tc>
          <w:tcPr>
            <w:tcW w:w="1007" w:type="dxa"/>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17.74</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12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5</w:t>
            </w:r>
            <w:r w:rsidRPr="00621959">
              <w:rPr>
                <w:rFonts w:eastAsia="標楷體"/>
              </w:rPr>
              <w:t>.</w:t>
            </w:r>
            <w:r>
              <w:rPr>
                <w:rFonts w:eastAsia="標楷體" w:hint="eastAsia"/>
              </w:rPr>
              <w:t>85</w:t>
            </w:r>
          </w:p>
        </w:tc>
        <w:tc>
          <w:tcPr>
            <w:tcW w:w="109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-5.</w:t>
            </w:r>
            <w:r>
              <w:rPr>
                <w:rFonts w:eastAsia="標楷體" w:hint="eastAsia"/>
              </w:rPr>
              <w:t>29</w:t>
            </w:r>
          </w:p>
        </w:tc>
        <w:tc>
          <w:tcPr>
            <w:tcW w:w="1278"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1</w:t>
            </w:r>
            <w:r w:rsidRPr="00621959">
              <w:rPr>
                <w:rFonts w:eastAsia="標楷體"/>
              </w:rPr>
              <w:t>.</w:t>
            </w:r>
            <w:r>
              <w:rPr>
                <w:rFonts w:eastAsia="標楷體" w:hint="eastAsia"/>
              </w:rPr>
              <w:t>70</w:t>
            </w:r>
          </w:p>
        </w:tc>
        <w:tc>
          <w:tcPr>
            <w:tcW w:w="116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-22.</w:t>
            </w:r>
            <w:r>
              <w:rPr>
                <w:rFonts w:eastAsia="標楷體" w:hint="eastAsia"/>
              </w:rPr>
              <w:t>29</w:t>
            </w:r>
          </w:p>
        </w:tc>
        <w:tc>
          <w:tcPr>
            <w:tcW w:w="1113"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1</w:t>
            </w:r>
            <w:r w:rsidRPr="00621959">
              <w:rPr>
                <w:rFonts w:eastAsia="標楷體"/>
              </w:rPr>
              <w:t>.</w:t>
            </w:r>
            <w:r>
              <w:rPr>
                <w:rFonts w:eastAsia="標楷體" w:hint="eastAsia"/>
              </w:rPr>
              <w:t>33</w:t>
            </w:r>
          </w:p>
        </w:tc>
        <w:tc>
          <w:tcPr>
            <w:tcW w:w="1007" w:type="dxa"/>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2</w:t>
            </w:r>
            <w:r w:rsidRPr="00621959">
              <w:rPr>
                <w:rFonts w:eastAsia="標楷體"/>
              </w:rPr>
              <w:t>.08</w:t>
            </w:r>
          </w:p>
        </w:tc>
      </w:tr>
      <w:tr w:rsidR="003B4187" w:rsidRPr="003B6B9A" w:rsidTr="003B4187">
        <w:trPr>
          <w:trHeight w:val="300"/>
          <w:jc w:val="center"/>
        </w:trPr>
        <w:tc>
          <w:tcPr>
            <w:tcW w:w="1756"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8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1~10</w:t>
            </w:r>
            <w:r>
              <w:rPr>
                <w:rFonts w:eastAsia="標楷體" w:hint="eastAsia"/>
                <w:b/>
                <w:bCs/>
              </w:rPr>
              <w:t>月</w:t>
            </w:r>
          </w:p>
        </w:tc>
        <w:tc>
          <w:tcPr>
            <w:tcW w:w="1095" w:type="dxa"/>
            <w:tcBorders>
              <w:left w:val="single" w:sz="4" w:space="0" w:color="auto"/>
            </w:tcBorders>
            <w:tcMar>
              <w:top w:w="17" w:type="dxa"/>
              <w:left w:w="17" w:type="dxa"/>
              <w:bottom w:w="0" w:type="dxa"/>
              <w:right w:w="17" w:type="dxa"/>
            </w:tcMar>
          </w:tcPr>
          <w:p w:rsidR="003B4187" w:rsidRPr="00C94561" w:rsidRDefault="003B4187" w:rsidP="003B4187">
            <w:pPr>
              <w:snapToGrid w:val="0"/>
              <w:spacing w:line="380" w:lineRule="exact"/>
              <w:ind w:rightChars="100" w:right="240"/>
              <w:jc w:val="right"/>
              <w:rPr>
                <w:rFonts w:eastAsia="標楷體"/>
                <w:b/>
                <w:color w:val="000000" w:themeColor="text1"/>
              </w:rPr>
            </w:pPr>
            <w:r>
              <w:rPr>
                <w:rFonts w:eastAsia="標楷體" w:hint="eastAsia"/>
                <w:b/>
                <w:color w:val="000000" w:themeColor="text1"/>
              </w:rPr>
              <w:t>0.21</w:t>
            </w:r>
          </w:p>
        </w:tc>
        <w:tc>
          <w:tcPr>
            <w:tcW w:w="1090" w:type="dxa"/>
            <w:tcMar>
              <w:top w:w="17" w:type="dxa"/>
              <w:left w:w="17" w:type="dxa"/>
              <w:bottom w:w="0" w:type="dxa"/>
              <w:right w:w="17" w:type="dxa"/>
            </w:tcMar>
          </w:tcPr>
          <w:p w:rsidR="003B4187" w:rsidRPr="00C94561" w:rsidRDefault="003B4187" w:rsidP="003B4187">
            <w:pPr>
              <w:snapToGrid w:val="0"/>
              <w:spacing w:line="380" w:lineRule="exact"/>
              <w:ind w:rightChars="100" w:right="240"/>
              <w:jc w:val="right"/>
              <w:rPr>
                <w:rFonts w:eastAsia="標楷體"/>
                <w:b/>
                <w:color w:val="000000" w:themeColor="text1"/>
              </w:rPr>
            </w:pPr>
            <w:r>
              <w:rPr>
                <w:rFonts w:eastAsia="標楷體" w:hint="eastAsia"/>
                <w:b/>
                <w:color w:val="000000" w:themeColor="text1"/>
              </w:rPr>
              <w:t>0.51</w:t>
            </w:r>
          </w:p>
        </w:tc>
        <w:tc>
          <w:tcPr>
            <w:tcW w:w="1278" w:type="dxa"/>
            <w:tcMar>
              <w:top w:w="17" w:type="dxa"/>
              <w:left w:w="17" w:type="dxa"/>
              <w:bottom w:w="0" w:type="dxa"/>
              <w:right w:w="17" w:type="dxa"/>
            </w:tcMar>
          </w:tcPr>
          <w:p w:rsidR="003B4187" w:rsidRPr="00C94561" w:rsidRDefault="003B4187" w:rsidP="003B4187">
            <w:pPr>
              <w:snapToGrid w:val="0"/>
              <w:spacing w:line="380" w:lineRule="exact"/>
              <w:ind w:rightChars="100" w:right="240"/>
              <w:jc w:val="right"/>
              <w:rPr>
                <w:rFonts w:eastAsia="標楷體"/>
                <w:b/>
                <w:color w:val="000000" w:themeColor="text1"/>
              </w:rPr>
            </w:pPr>
            <w:r>
              <w:rPr>
                <w:rFonts w:eastAsia="標楷體" w:hint="eastAsia"/>
                <w:b/>
                <w:color w:val="000000" w:themeColor="text1"/>
              </w:rPr>
              <w:t>-9.28</w:t>
            </w:r>
          </w:p>
        </w:tc>
        <w:tc>
          <w:tcPr>
            <w:tcW w:w="1160" w:type="dxa"/>
            <w:tcMar>
              <w:top w:w="17" w:type="dxa"/>
              <w:left w:w="17" w:type="dxa"/>
              <w:bottom w:w="0" w:type="dxa"/>
              <w:right w:w="17" w:type="dxa"/>
            </w:tcMar>
          </w:tcPr>
          <w:p w:rsidR="003B4187" w:rsidRPr="00C94561" w:rsidRDefault="003B4187" w:rsidP="003B4187">
            <w:pPr>
              <w:snapToGrid w:val="0"/>
              <w:spacing w:line="380" w:lineRule="exact"/>
              <w:ind w:rightChars="100" w:right="240"/>
              <w:jc w:val="right"/>
              <w:rPr>
                <w:rFonts w:eastAsia="標楷體"/>
                <w:b/>
                <w:color w:val="000000" w:themeColor="text1"/>
              </w:rPr>
            </w:pPr>
            <w:r>
              <w:rPr>
                <w:rFonts w:eastAsia="標楷體" w:hint="eastAsia"/>
                <w:b/>
                <w:color w:val="000000" w:themeColor="text1"/>
              </w:rPr>
              <w:t>-2.25</w:t>
            </w:r>
          </w:p>
        </w:tc>
        <w:tc>
          <w:tcPr>
            <w:tcW w:w="1113" w:type="dxa"/>
            <w:tcMar>
              <w:top w:w="17" w:type="dxa"/>
              <w:left w:w="17" w:type="dxa"/>
              <w:bottom w:w="0" w:type="dxa"/>
              <w:right w:w="17" w:type="dxa"/>
            </w:tcMar>
          </w:tcPr>
          <w:p w:rsidR="003B4187" w:rsidRPr="00C94561" w:rsidRDefault="003B4187" w:rsidP="003B4187">
            <w:pPr>
              <w:snapToGrid w:val="0"/>
              <w:spacing w:line="380" w:lineRule="exact"/>
              <w:ind w:rightChars="100" w:right="240"/>
              <w:jc w:val="right"/>
              <w:rPr>
                <w:rFonts w:eastAsia="標楷體"/>
                <w:b/>
                <w:color w:val="000000" w:themeColor="text1"/>
              </w:rPr>
            </w:pPr>
            <w:r>
              <w:rPr>
                <w:rFonts w:eastAsia="標楷體" w:hint="eastAsia"/>
                <w:b/>
                <w:color w:val="000000" w:themeColor="text1"/>
              </w:rPr>
              <w:t>0.69</w:t>
            </w:r>
          </w:p>
        </w:tc>
        <w:tc>
          <w:tcPr>
            <w:tcW w:w="1007" w:type="dxa"/>
          </w:tcPr>
          <w:p w:rsidR="003B4187" w:rsidRPr="00C94561" w:rsidRDefault="003B4187" w:rsidP="003B4187">
            <w:pPr>
              <w:snapToGrid w:val="0"/>
              <w:spacing w:line="380" w:lineRule="exact"/>
              <w:ind w:rightChars="100" w:right="240"/>
              <w:jc w:val="right"/>
              <w:rPr>
                <w:rFonts w:eastAsia="標楷體"/>
                <w:b/>
                <w:color w:val="000000" w:themeColor="text1"/>
              </w:rPr>
            </w:pPr>
            <w:r>
              <w:rPr>
                <w:rFonts w:eastAsia="標楷體" w:hint="eastAsia"/>
                <w:b/>
                <w:color w:val="000000" w:themeColor="text1"/>
              </w:rPr>
              <w:t>-7.34</w:t>
            </w:r>
          </w:p>
        </w:tc>
      </w:tr>
      <w:tr w:rsidR="003B4187" w:rsidRPr="003B6B9A" w:rsidTr="003B4187">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1</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w:t>
            </w:r>
            <w:r>
              <w:rPr>
                <w:rFonts w:eastAsia="標楷體" w:hint="eastAsia"/>
              </w:rPr>
              <w:t>5</w:t>
            </w:r>
            <w:r w:rsidRPr="00621959">
              <w:rPr>
                <w:rFonts w:eastAsia="標楷體"/>
              </w:rPr>
              <w:t>.</w:t>
            </w:r>
            <w:r>
              <w:rPr>
                <w:rFonts w:eastAsia="標楷體" w:hint="eastAsia"/>
              </w:rPr>
              <w:t>99</w:t>
            </w:r>
          </w:p>
        </w:tc>
        <w:tc>
          <w:tcPr>
            <w:tcW w:w="109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w:t>
            </w:r>
            <w:r>
              <w:rPr>
                <w:rFonts w:eastAsia="標楷體" w:hint="eastAsia"/>
              </w:rPr>
              <w:t>6</w:t>
            </w:r>
            <w:r w:rsidRPr="00621959">
              <w:rPr>
                <w:rFonts w:eastAsia="標楷體"/>
              </w:rPr>
              <w:t>.</w:t>
            </w:r>
            <w:r>
              <w:rPr>
                <w:rFonts w:eastAsia="標楷體" w:hint="eastAsia"/>
              </w:rPr>
              <w:t>57</w:t>
            </w:r>
          </w:p>
        </w:tc>
        <w:tc>
          <w:tcPr>
            <w:tcW w:w="1278"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w:t>
            </w:r>
            <w:r>
              <w:rPr>
                <w:rFonts w:eastAsia="標楷體" w:hint="eastAsia"/>
              </w:rPr>
              <w:t>18</w:t>
            </w:r>
            <w:r w:rsidRPr="00621959">
              <w:rPr>
                <w:rFonts w:eastAsia="標楷體"/>
              </w:rPr>
              <w:t>.</w:t>
            </w:r>
            <w:r>
              <w:rPr>
                <w:rFonts w:eastAsia="標楷體" w:hint="eastAsia"/>
              </w:rPr>
              <w:t>95</w:t>
            </w:r>
          </w:p>
        </w:tc>
        <w:tc>
          <w:tcPr>
            <w:tcW w:w="116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w:t>
            </w:r>
            <w:r>
              <w:rPr>
                <w:rFonts w:eastAsia="標楷體" w:hint="eastAsia"/>
              </w:rPr>
              <w:t>2</w:t>
            </w:r>
            <w:r w:rsidRPr="00621959">
              <w:rPr>
                <w:rFonts w:eastAsia="標楷體"/>
              </w:rPr>
              <w:t>.</w:t>
            </w:r>
            <w:r>
              <w:rPr>
                <w:rFonts w:eastAsia="標楷體" w:hint="eastAsia"/>
              </w:rPr>
              <w:t>57</w:t>
            </w:r>
          </w:p>
        </w:tc>
        <w:tc>
          <w:tcPr>
            <w:tcW w:w="1113"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sidRPr="00621959">
              <w:rPr>
                <w:rFonts w:eastAsia="標楷體"/>
              </w:rPr>
              <w:t>-2.</w:t>
            </w:r>
            <w:r>
              <w:rPr>
                <w:rFonts w:eastAsia="標楷體" w:hint="eastAsia"/>
              </w:rPr>
              <w:t>31</w:t>
            </w:r>
          </w:p>
        </w:tc>
        <w:tc>
          <w:tcPr>
            <w:tcW w:w="1007" w:type="dxa"/>
          </w:tcPr>
          <w:p w:rsidR="003B4187" w:rsidRPr="00621959" w:rsidRDefault="003B4187" w:rsidP="003B4187">
            <w:pPr>
              <w:snapToGrid w:val="0"/>
              <w:spacing w:line="380" w:lineRule="exact"/>
              <w:ind w:rightChars="100" w:right="240"/>
              <w:jc w:val="right"/>
              <w:rPr>
                <w:rFonts w:eastAsia="標楷體"/>
              </w:rPr>
            </w:pPr>
            <w:r>
              <w:rPr>
                <w:rFonts w:eastAsia="標楷體" w:hint="eastAsia"/>
              </w:rPr>
              <w:t>29</w:t>
            </w:r>
            <w:r w:rsidRPr="00621959">
              <w:rPr>
                <w:rFonts w:eastAsia="標楷體"/>
              </w:rPr>
              <w:t>.</w:t>
            </w:r>
            <w:r>
              <w:rPr>
                <w:rFonts w:eastAsia="標楷體" w:hint="eastAsia"/>
              </w:rPr>
              <w:t>13</w:t>
            </w:r>
          </w:p>
        </w:tc>
      </w:tr>
      <w:tr w:rsidR="003B4187" w:rsidRPr="003B6B9A" w:rsidTr="0006354B">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2</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4.15</w:t>
            </w:r>
          </w:p>
        </w:tc>
        <w:tc>
          <w:tcPr>
            <w:tcW w:w="109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5.13</w:t>
            </w:r>
          </w:p>
        </w:tc>
        <w:tc>
          <w:tcPr>
            <w:tcW w:w="1278"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17.82</w:t>
            </w:r>
          </w:p>
        </w:tc>
        <w:tc>
          <w:tcPr>
            <w:tcW w:w="116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7</w:t>
            </w:r>
            <w:r w:rsidRPr="00621959">
              <w:rPr>
                <w:rFonts w:eastAsia="標楷體"/>
              </w:rPr>
              <w:t>.</w:t>
            </w:r>
            <w:r>
              <w:rPr>
                <w:rFonts w:eastAsia="標楷體" w:hint="eastAsia"/>
              </w:rPr>
              <w:t>37</w:t>
            </w:r>
          </w:p>
        </w:tc>
        <w:tc>
          <w:tcPr>
            <w:tcW w:w="1113"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2</w:t>
            </w:r>
            <w:r w:rsidRPr="00621959">
              <w:rPr>
                <w:rFonts w:eastAsia="標楷體"/>
              </w:rPr>
              <w:t>.</w:t>
            </w:r>
            <w:r>
              <w:rPr>
                <w:rFonts w:eastAsia="標楷體" w:hint="eastAsia"/>
              </w:rPr>
              <w:t>17</w:t>
            </w:r>
          </w:p>
        </w:tc>
        <w:tc>
          <w:tcPr>
            <w:tcW w:w="1007" w:type="dxa"/>
          </w:tcPr>
          <w:p w:rsidR="003B4187" w:rsidRPr="00621959" w:rsidRDefault="003B4187" w:rsidP="003B4187">
            <w:pPr>
              <w:snapToGrid w:val="0"/>
              <w:spacing w:line="380" w:lineRule="exact"/>
              <w:ind w:rightChars="100" w:right="240"/>
              <w:jc w:val="right"/>
              <w:rPr>
                <w:rFonts w:eastAsia="標楷體"/>
              </w:rPr>
            </w:pPr>
            <w:r>
              <w:rPr>
                <w:rFonts w:eastAsia="標楷體" w:hint="eastAsia"/>
              </w:rPr>
              <w:t>24.25</w:t>
            </w:r>
          </w:p>
        </w:tc>
      </w:tr>
      <w:tr w:rsidR="003B4187" w:rsidRPr="003B6B9A" w:rsidTr="00C94561">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3</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-2.92</w:t>
            </w:r>
          </w:p>
        </w:tc>
        <w:tc>
          <w:tcPr>
            <w:tcW w:w="109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-3.53</w:t>
            </w:r>
          </w:p>
        </w:tc>
        <w:tc>
          <w:tcPr>
            <w:tcW w:w="1278"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-9.05</w:t>
            </w:r>
          </w:p>
        </w:tc>
        <w:tc>
          <w:tcPr>
            <w:tcW w:w="1160"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9.70</w:t>
            </w:r>
          </w:p>
        </w:tc>
        <w:tc>
          <w:tcPr>
            <w:tcW w:w="1113" w:type="dxa"/>
            <w:tcMar>
              <w:top w:w="17" w:type="dxa"/>
              <w:left w:w="17" w:type="dxa"/>
              <w:bottom w:w="0" w:type="dxa"/>
              <w:right w:w="17" w:type="dxa"/>
            </w:tcMar>
          </w:tcPr>
          <w:p w:rsidR="003B4187" w:rsidRPr="00621959" w:rsidRDefault="003B4187" w:rsidP="003B4187">
            <w:pPr>
              <w:snapToGrid w:val="0"/>
              <w:spacing w:line="380" w:lineRule="exact"/>
              <w:ind w:rightChars="100" w:right="240"/>
              <w:jc w:val="right"/>
              <w:rPr>
                <w:rFonts w:eastAsia="標楷體"/>
              </w:rPr>
            </w:pPr>
            <w:r>
              <w:rPr>
                <w:rFonts w:eastAsia="標楷體" w:hint="eastAsia"/>
              </w:rPr>
              <w:t>0.86</w:t>
            </w:r>
          </w:p>
        </w:tc>
        <w:tc>
          <w:tcPr>
            <w:tcW w:w="1007" w:type="dxa"/>
          </w:tcPr>
          <w:p w:rsidR="003B4187" w:rsidRPr="00621959" w:rsidRDefault="003B4187" w:rsidP="003B4187">
            <w:pPr>
              <w:snapToGrid w:val="0"/>
              <w:spacing w:line="380" w:lineRule="exact"/>
              <w:ind w:rightChars="100" w:right="240"/>
              <w:jc w:val="right"/>
              <w:rPr>
                <w:rFonts w:eastAsia="標楷體"/>
              </w:rPr>
            </w:pPr>
            <w:r>
              <w:rPr>
                <w:rFonts w:eastAsia="標楷體" w:hint="eastAsia"/>
              </w:rPr>
              <w:t>4.15</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4</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-3.57</w:t>
            </w:r>
          </w:p>
        </w:tc>
        <w:tc>
          <w:tcPr>
            <w:tcW w:w="1090" w:type="dxa"/>
            <w:tcMar>
              <w:top w:w="17" w:type="dxa"/>
              <w:left w:w="17" w:type="dxa"/>
              <w:bottom w:w="0" w:type="dxa"/>
              <w:right w:w="17" w:type="dxa"/>
            </w:tcMar>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-3.96</w:t>
            </w:r>
          </w:p>
        </w:tc>
        <w:tc>
          <w:tcPr>
            <w:tcW w:w="1278" w:type="dxa"/>
            <w:tcMar>
              <w:top w:w="17" w:type="dxa"/>
              <w:left w:w="17" w:type="dxa"/>
              <w:bottom w:w="0" w:type="dxa"/>
              <w:right w:w="17" w:type="dxa"/>
            </w:tcMar>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-8.45</w:t>
            </w:r>
          </w:p>
        </w:tc>
        <w:tc>
          <w:tcPr>
            <w:tcW w:w="1160" w:type="dxa"/>
            <w:tcMar>
              <w:top w:w="17" w:type="dxa"/>
              <w:left w:w="17" w:type="dxa"/>
              <w:bottom w:w="0" w:type="dxa"/>
              <w:right w:w="17" w:type="dxa"/>
            </w:tcMar>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16.06</w:t>
            </w:r>
          </w:p>
        </w:tc>
        <w:tc>
          <w:tcPr>
            <w:tcW w:w="1113" w:type="dxa"/>
            <w:tcMar>
              <w:top w:w="17" w:type="dxa"/>
              <w:left w:w="17" w:type="dxa"/>
              <w:bottom w:w="0" w:type="dxa"/>
              <w:right w:w="17" w:type="dxa"/>
            </w:tcMar>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4.36</w:t>
            </w:r>
          </w:p>
        </w:tc>
        <w:tc>
          <w:tcPr>
            <w:tcW w:w="1007" w:type="dxa"/>
          </w:tcPr>
          <w:p w:rsidR="003B4187" w:rsidRPr="0092552F" w:rsidRDefault="003B4187" w:rsidP="003B4187">
            <w:pPr>
              <w:snapToGrid w:val="0"/>
              <w:spacing w:line="380" w:lineRule="exact"/>
              <w:ind w:rightChars="100" w:right="240"/>
              <w:jc w:val="right"/>
              <w:rPr>
                <w:rFonts w:eastAsia="標楷體"/>
              </w:rPr>
            </w:pPr>
            <w:r w:rsidRPr="0092552F">
              <w:rPr>
                <w:rFonts w:eastAsia="標楷體"/>
              </w:rPr>
              <w:t>-22.98</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1.90</w:t>
            </w:r>
          </w:p>
        </w:tc>
        <w:tc>
          <w:tcPr>
            <w:tcW w:w="1090"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1.85</w:t>
            </w:r>
          </w:p>
        </w:tc>
        <w:tc>
          <w:tcPr>
            <w:tcW w:w="1278"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0.62</w:t>
            </w:r>
          </w:p>
        </w:tc>
        <w:tc>
          <w:tcPr>
            <w:tcW w:w="1160"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11.25</w:t>
            </w:r>
          </w:p>
        </w:tc>
        <w:tc>
          <w:tcPr>
            <w:tcW w:w="1113"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1.69</w:t>
            </w:r>
          </w:p>
        </w:tc>
        <w:tc>
          <w:tcPr>
            <w:tcW w:w="1007" w:type="dxa"/>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-12.84</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8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Pr>
                <w:rFonts w:eastAsia="標楷體" w:hint="eastAsia"/>
              </w:rPr>
              <w:t>1</w:t>
            </w:r>
            <w:r w:rsidRPr="00110E87">
              <w:rPr>
                <w:rFonts w:eastAsia="標楷體"/>
              </w:rPr>
              <w:t>.</w:t>
            </w:r>
            <w:r>
              <w:rPr>
                <w:rFonts w:eastAsia="標楷體" w:hint="eastAsia"/>
              </w:rPr>
              <w:t>14</w:t>
            </w:r>
          </w:p>
        </w:tc>
        <w:tc>
          <w:tcPr>
            <w:tcW w:w="1090"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1.</w:t>
            </w:r>
            <w:r>
              <w:rPr>
                <w:rFonts w:eastAsia="標楷體" w:hint="eastAsia"/>
              </w:rPr>
              <w:t>82</w:t>
            </w:r>
          </w:p>
        </w:tc>
        <w:tc>
          <w:tcPr>
            <w:tcW w:w="1278" w:type="dxa"/>
            <w:tcMar>
              <w:top w:w="17" w:type="dxa"/>
              <w:left w:w="17" w:type="dxa"/>
              <w:bottom w:w="0" w:type="dxa"/>
              <w:right w:w="17" w:type="dxa"/>
            </w:tcMar>
          </w:tcPr>
          <w:p w:rsidR="003B4187" w:rsidRPr="00C94561" w:rsidRDefault="003B4187" w:rsidP="003B4187">
            <w:pPr>
              <w:snapToGrid w:val="0"/>
              <w:spacing w:line="380" w:lineRule="exact"/>
              <w:ind w:rightChars="100" w:right="240"/>
              <w:jc w:val="right"/>
              <w:rPr>
                <w:rFonts w:eastAsia="標楷體"/>
                <w:color w:val="000000" w:themeColor="text1"/>
              </w:rPr>
            </w:pPr>
            <w:r w:rsidRPr="00C94561">
              <w:rPr>
                <w:rFonts w:eastAsia="標楷體" w:hint="eastAsia"/>
                <w:color w:val="000000" w:themeColor="text1"/>
              </w:rPr>
              <w:t>-7</w:t>
            </w:r>
            <w:r w:rsidRPr="00C94561">
              <w:rPr>
                <w:rFonts w:eastAsia="標楷體"/>
                <w:color w:val="000000" w:themeColor="text1"/>
              </w:rPr>
              <w:t>.</w:t>
            </w:r>
            <w:r w:rsidRPr="00C94561">
              <w:rPr>
                <w:rFonts w:eastAsia="標楷體" w:hint="eastAsia"/>
                <w:color w:val="000000" w:themeColor="text1"/>
              </w:rPr>
              <w:t>18</w:t>
            </w:r>
          </w:p>
        </w:tc>
        <w:tc>
          <w:tcPr>
            <w:tcW w:w="1160"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-9.</w:t>
            </w:r>
            <w:r>
              <w:rPr>
                <w:rFonts w:eastAsia="標楷體" w:hint="eastAsia"/>
              </w:rPr>
              <w:t>48</w:t>
            </w:r>
          </w:p>
        </w:tc>
        <w:tc>
          <w:tcPr>
            <w:tcW w:w="1113" w:type="dxa"/>
            <w:tcMar>
              <w:top w:w="17" w:type="dxa"/>
              <w:left w:w="17" w:type="dxa"/>
              <w:bottom w:w="0" w:type="dxa"/>
              <w:right w:w="17" w:type="dxa"/>
            </w:tcMar>
          </w:tcPr>
          <w:p w:rsidR="003B4187" w:rsidRPr="00110E87" w:rsidRDefault="003B4187" w:rsidP="003B4187">
            <w:pPr>
              <w:snapToGrid w:val="0"/>
              <w:spacing w:line="380" w:lineRule="exact"/>
              <w:ind w:rightChars="100" w:right="240"/>
              <w:jc w:val="right"/>
              <w:rPr>
                <w:rFonts w:eastAsia="標楷體"/>
              </w:rPr>
            </w:pPr>
            <w:r w:rsidRPr="00110E87">
              <w:rPr>
                <w:rFonts w:eastAsia="標楷體"/>
              </w:rPr>
              <w:t>-2.1</w:t>
            </w:r>
            <w:r>
              <w:rPr>
                <w:rFonts w:eastAsia="標楷體" w:hint="eastAsia"/>
              </w:rPr>
              <w:t>5</w:t>
            </w:r>
          </w:p>
        </w:tc>
        <w:tc>
          <w:tcPr>
            <w:tcW w:w="1007" w:type="dxa"/>
          </w:tcPr>
          <w:p w:rsidR="003B4187" w:rsidRPr="00110E87" w:rsidRDefault="003B4187" w:rsidP="003B4187">
            <w:pPr>
              <w:snapToGrid w:val="0"/>
              <w:spacing w:line="380" w:lineRule="exact"/>
              <w:ind w:rightChars="100" w:right="240"/>
              <w:jc w:val="right"/>
              <w:rPr>
                <w:rFonts w:eastAsia="標楷體"/>
              </w:rPr>
            </w:pPr>
            <w:r>
              <w:rPr>
                <w:rFonts w:eastAsia="標楷體"/>
              </w:rPr>
              <w:t>-</w:t>
            </w:r>
            <w:r>
              <w:rPr>
                <w:rFonts w:eastAsia="標楷體" w:hint="eastAsia"/>
              </w:rPr>
              <w:t>5</w:t>
            </w:r>
            <w:r w:rsidRPr="00110E87">
              <w:rPr>
                <w:rFonts w:eastAsia="標楷體"/>
              </w:rPr>
              <w:t>.</w:t>
            </w:r>
            <w:r>
              <w:rPr>
                <w:rFonts w:eastAsia="標楷體" w:hint="eastAsia"/>
              </w:rPr>
              <w:t>31</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8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-0.36</w:t>
            </w:r>
          </w:p>
        </w:tc>
        <w:tc>
          <w:tcPr>
            <w:tcW w:w="109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0.60</w:t>
            </w:r>
          </w:p>
        </w:tc>
        <w:tc>
          <w:tcPr>
            <w:tcW w:w="1278"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-8.11</w:t>
            </w:r>
          </w:p>
        </w:tc>
        <w:tc>
          <w:tcPr>
            <w:tcW w:w="116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-6.46</w:t>
            </w:r>
          </w:p>
        </w:tc>
        <w:tc>
          <w:tcPr>
            <w:tcW w:w="1113"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-1.73</w:t>
            </w:r>
          </w:p>
        </w:tc>
        <w:tc>
          <w:tcPr>
            <w:tcW w:w="1007" w:type="dxa"/>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-29.63</w:t>
            </w:r>
          </w:p>
        </w:tc>
      </w:tr>
      <w:tr w:rsidR="003B4187" w:rsidRPr="003B6B9A" w:rsidTr="0066776E">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8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095" w:type="dxa"/>
            <w:tcBorders>
              <w:left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7.78</w:t>
            </w:r>
          </w:p>
        </w:tc>
        <w:tc>
          <w:tcPr>
            <w:tcW w:w="109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8.40</w:t>
            </w:r>
          </w:p>
        </w:tc>
        <w:tc>
          <w:tcPr>
            <w:tcW w:w="1278"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8.75</w:t>
            </w:r>
          </w:p>
        </w:tc>
        <w:tc>
          <w:tcPr>
            <w:tcW w:w="116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-11.02</w:t>
            </w:r>
          </w:p>
        </w:tc>
        <w:tc>
          <w:tcPr>
            <w:tcW w:w="1113"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1.47</w:t>
            </w:r>
          </w:p>
        </w:tc>
        <w:tc>
          <w:tcPr>
            <w:tcW w:w="1007" w:type="dxa"/>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28.12</w:t>
            </w:r>
          </w:p>
        </w:tc>
      </w:tr>
      <w:tr w:rsidR="003B4187" w:rsidRPr="003B6B9A" w:rsidTr="003A4429">
        <w:trPr>
          <w:trHeight w:val="300"/>
          <w:jc w:val="center"/>
        </w:trPr>
        <w:tc>
          <w:tcPr>
            <w:tcW w:w="1756" w:type="dxa"/>
            <w:tcBorders>
              <w:left w:val="nil"/>
              <w:right w:val="single" w:sz="4" w:space="0" w:color="auto"/>
            </w:tcBorders>
            <w:tcMar>
              <w:top w:w="17" w:type="dxa"/>
              <w:left w:w="17" w:type="dxa"/>
              <w:bottom w:w="0" w:type="dxa"/>
              <w:right w:w="17" w:type="dxa"/>
            </w:tcMar>
            <w:vAlign w:val="center"/>
          </w:tcPr>
          <w:p w:rsidR="003B4187" w:rsidRPr="003A4429" w:rsidRDefault="003B4187" w:rsidP="003B4187">
            <w:pPr>
              <w:snapToGrid w:val="0"/>
              <w:spacing w:line="380" w:lineRule="exact"/>
              <w:ind w:left="28" w:right="284"/>
              <w:jc w:val="right"/>
              <w:rPr>
                <w:rFonts w:eastAsia="標楷體"/>
                <w:color w:val="FF0000"/>
                <w:spacing w:val="-6"/>
              </w:rPr>
            </w:pPr>
            <w:r w:rsidRPr="00AE1F85">
              <w:rPr>
                <w:rFonts w:eastAsia="標楷體" w:hint="eastAsia"/>
                <w:color w:val="000000" w:themeColor="text1"/>
                <w:spacing w:val="-6"/>
              </w:rPr>
              <w:t>9</w:t>
            </w:r>
            <w:r w:rsidRPr="00AE1F85">
              <w:rPr>
                <w:rFonts w:eastAsia="標楷體" w:hint="eastAsia"/>
                <w:color w:val="000000" w:themeColor="text1"/>
                <w:spacing w:val="-6"/>
              </w:rPr>
              <w:t>月</w:t>
            </w:r>
          </w:p>
        </w:tc>
        <w:tc>
          <w:tcPr>
            <w:tcW w:w="1095" w:type="dxa"/>
            <w:tcBorders>
              <w:left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Pr>
                <w:rFonts w:eastAsia="標楷體" w:hint="eastAsia"/>
              </w:rPr>
              <w:t>4.56</w:t>
            </w:r>
          </w:p>
        </w:tc>
        <w:tc>
          <w:tcPr>
            <w:tcW w:w="109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6.</w:t>
            </w:r>
            <w:r>
              <w:rPr>
                <w:rFonts w:eastAsia="標楷體" w:hint="eastAsia"/>
              </w:rPr>
              <w:t>03</w:t>
            </w:r>
          </w:p>
        </w:tc>
        <w:tc>
          <w:tcPr>
            <w:tcW w:w="1278"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Pr>
                <w:rFonts w:eastAsia="標楷體" w:hint="eastAsia"/>
              </w:rPr>
              <w:t>-12.32</w:t>
            </w:r>
          </w:p>
        </w:tc>
        <w:tc>
          <w:tcPr>
            <w:tcW w:w="1160"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-14.</w:t>
            </w:r>
            <w:r>
              <w:rPr>
                <w:rFonts w:eastAsia="標楷體" w:hint="eastAsia"/>
              </w:rPr>
              <w:t>00</w:t>
            </w:r>
          </w:p>
        </w:tc>
        <w:tc>
          <w:tcPr>
            <w:tcW w:w="1113" w:type="dxa"/>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1.53</w:t>
            </w:r>
          </w:p>
        </w:tc>
        <w:tc>
          <w:tcPr>
            <w:tcW w:w="1007" w:type="dxa"/>
          </w:tcPr>
          <w:p w:rsidR="003B4187" w:rsidRPr="00CD731B" w:rsidRDefault="003B4187" w:rsidP="003B4187">
            <w:pPr>
              <w:snapToGrid w:val="0"/>
              <w:spacing w:line="380" w:lineRule="exact"/>
              <w:ind w:rightChars="100" w:right="240"/>
              <w:jc w:val="right"/>
              <w:rPr>
                <w:rFonts w:eastAsia="標楷體"/>
              </w:rPr>
            </w:pPr>
            <w:r w:rsidRPr="00CD731B">
              <w:rPr>
                <w:rFonts w:eastAsia="標楷體"/>
              </w:rPr>
              <w:t>-1</w:t>
            </w:r>
            <w:r>
              <w:rPr>
                <w:rFonts w:eastAsia="標楷體" w:hint="eastAsia"/>
              </w:rPr>
              <w:t>8.48</w:t>
            </w:r>
          </w:p>
        </w:tc>
      </w:tr>
      <w:tr w:rsidR="003B4187" w:rsidRPr="003A4429" w:rsidTr="0066776E">
        <w:trPr>
          <w:trHeight w:val="300"/>
          <w:jc w:val="center"/>
        </w:trPr>
        <w:tc>
          <w:tcPr>
            <w:tcW w:w="1756" w:type="dxa"/>
            <w:tcBorders>
              <w:left w:val="nil"/>
              <w:bottom w:val="single" w:sz="4" w:space="0" w:color="auto"/>
              <w:right w:val="single" w:sz="4" w:space="0" w:color="auto"/>
            </w:tcBorders>
            <w:tcMar>
              <w:top w:w="17" w:type="dxa"/>
              <w:left w:w="17" w:type="dxa"/>
              <w:bottom w:w="0" w:type="dxa"/>
              <w:right w:w="17" w:type="dxa"/>
            </w:tcMar>
            <w:vAlign w:val="center"/>
          </w:tcPr>
          <w:p w:rsidR="003B4187" w:rsidRPr="003A4429" w:rsidRDefault="003B4187" w:rsidP="003B4187">
            <w:pPr>
              <w:snapToGrid w:val="0"/>
              <w:spacing w:line="380" w:lineRule="exact"/>
              <w:ind w:left="28" w:right="284"/>
              <w:jc w:val="right"/>
              <w:rPr>
                <w:rFonts w:eastAsia="標楷體"/>
                <w:color w:val="FF0000"/>
                <w:spacing w:val="-6"/>
              </w:rPr>
            </w:pPr>
            <w:r>
              <w:rPr>
                <w:rFonts w:eastAsia="標楷體" w:hint="eastAsia"/>
                <w:color w:val="000000" w:themeColor="text1"/>
                <w:spacing w:val="-6"/>
              </w:rPr>
              <w:t>10</w:t>
            </w:r>
            <w:r w:rsidRPr="00AE1F85">
              <w:rPr>
                <w:rFonts w:eastAsia="標楷體" w:hint="eastAsia"/>
                <w:color w:val="000000" w:themeColor="text1"/>
                <w:spacing w:val="-6"/>
              </w:rPr>
              <w:t>月</w:t>
            </w:r>
          </w:p>
        </w:tc>
        <w:tc>
          <w:tcPr>
            <w:tcW w:w="1095" w:type="dxa"/>
            <w:tcBorders>
              <w:left w:val="single" w:sz="4" w:space="0" w:color="auto"/>
              <w:bottom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Pr>
                <w:rFonts w:eastAsia="標楷體" w:hint="eastAsia"/>
              </w:rPr>
              <w:t>3.70</w:t>
            </w:r>
          </w:p>
        </w:tc>
        <w:tc>
          <w:tcPr>
            <w:tcW w:w="1090" w:type="dxa"/>
            <w:tcBorders>
              <w:bottom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Pr>
                <w:rFonts w:eastAsia="標楷體" w:hint="eastAsia"/>
              </w:rPr>
              <w:t>5.67</w:t>
            </w:r>
          </w:p>
        </w:tc>
        <w:tc>
          <w:tcPr>
            <w:tcW w:w="1278" w:type="dxa"/>
            <w:tcBorders>
              <w:bottom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Pr>
                <w:rFonts w:eastAsia="標楷體" w:hint="eastAsia"/>
              </w:rPr>
              <w:t>-16.86</w:t>
            </w:r>
          </w:p>
        </w:tc>
        <w:tc>
          <w:tcPr>
            <w:tcW w:w="1160" w:type="dxa"/>
            <w:tcBorders>
              <w:bottom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Pr>
                <w:rFonts w:eastAsia="標楷體" w:hint="eastAsia"/>
              </w:rPr>
              <w:t>-14.10</w:t>
            </w:r>
          </w:p>
        </w:tc>
        <w:tc>
          <w:tcPr>
            <w:tcW w:w="1113" w:type="dxa"/>
            <w:tcBorders>
              <w:bottom w:val="single" w:sz="4" w:space="0" w:color="auto"/>
            </w:tcBorders>
            <w:tcMar>
              <w:top w:w="17" w:type="dxa"/>
              <w:left w:w="17" w:type="dxa"/>
              <w:bottom w:w="0" w:type="dxa"/>
              <w:right w:w="17" w:type="dxa"/>
            </w:tcMar>
          </w:tcPr>
          <w:p w:rsidR="003B4187" w:rsidRPr="00CD731B" w:rsidRDefault="003B4187" w:rsidP="003B4187">
            <w:pPr>
              <w:snapToGrid w:val="0"/>
              <w:spacing w:line="380" w:lineRule="exact"/>
              <w:ind w:rightChars="100" w:right="240"/>
              <w:jc w:val="right"/>
              <w:rPr>
                <w:rFonts w:eastAsia="標楷體"/>
              </w:rPr>
            </w:pPr>
            <w:r>
              <w:rPr>
                <w:rFonts w:eastAsia="標楷體" w:hint="eastAsia"/>
              </w:rPr>
              <w:t>1.62</w:t>
            </w:r>
          </w:p>
        </w:tc>
        <w:tc>
          <w:tcPr>
            <w:tcW w:w="1007" w:type="dxa"/>
            <w:tcBorders>
              <w:bottom w:val="single" w:sz="4" w:space="0" w:color="auto"/>
            </w:tcBorders>
          </w:tcPr>
          <w:p w:rsidR="003B4187" w:rsidRPr="00CD731B" w:rsidRDefault="003B4187" w:rsidP="003B4187">
            <w:pPr>
              <w:snapToGrid w:val="0"/>
              <w:spacing w:line="380" w:lineRule="exact"/>
              <w:ind w:rightChars="100" w:right="240"/>
              <w:jc w:val="right"/>
              <w:rPr>
                <w:rFonts w:eastAsia="標楷體"/>
              </w:rPr>
            </w:pPr>
            <w:r>
              <w:rPr>
                <w:rFonts w:eastAsia="標楷體" w:hint="eastAsia"/>
              </w:rPr>
              <w:t>-34.81</w:t>
            </w:r>
          </w:p>
        </w:tc>
      </w:tr>
    </w:tbl>
    <w:p w:rsidR="00F67965" w:rsidRPr="00716D34" w:rsidRDefault="00F454C0" w:rsidP="00F67965">
      <w:pPr>
        <w:snapToGrid w:val="0"/>
        <w:spacing w:line="240" w:lineRule="atLeast"/>
        <w:ind w:right="-142"/>
        <w:jc w:val="both"/>
        <w:rPr>
          <w:rFonts w:eastAsia="標楷體"/>
          <w:sz w:val="22"/>
          <w:szCs w:val="22"/>
        </w:rPr>
      </w:pPr>
      <w:r w:rsidRPr="00716D34">
        <w:rPr>
          <w:rFonts w:eastAsia="標楷體"/>
          <w:sz w:val="22"/>
          <w:szCs w:val="22"/>
        </w:rPr>
        <w:t>資料來源：經濟部統計處。</w:t>
      </w: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p w:rsidR="003F3F99" w:rsidRPr="008B379D" w:rsidRDefault="003F3F99" w:rsidP="003F3F99">
      <w:pPr>
        <w:snapToGrid w:val="0"/>
        <w:spacing w:line="240" w:lineRule="atLeast"/>
        <w:ind w:right="-142"/>
        <w:jc w:val="both"/>
        <w:rPr>
          <w:rFonts w:eastAsia="標楷體"/>
          <w:color w:val="FF0000"/>
          <w:sz w:val="22"/>
          <w:szCs w:val="22"/>
        </w:rPr>
      </w:pPr>
    </w:p>
    <w:bookmarkEnd w:id="94"/>
    <w:p w:rsidR="00F454C0" w:rsidRPr="00AE7AC0" w:rsidRDefault="003B4187" w:rsidP="00F454C0">
      <w:pPr>
        <w:snapToGrid w:val="0"/>
        <w:spacing w:line="240" w:lineRule="atLeast"/>
        <w:ind w:right="-142"/>
        <w:jc w:val="both"/>
        <w:rPr>
          <w:rFonts w:eastAsia="標楷體"/>
          <w:b/>
          <w:bCs/>
          <w:sz w:val="28"/>
          <w:szCs w:val="28"/>
        </w:rPr>
      </w:pPr>
      <w:r w:rsidRPr="003B6B9A">
        <w:rPr>
          <w:rFonts w:eastAsia="標楷體"/>
          <w:noProof/>
        </w:rPr>
        <w:lastRenderedPageBreak/>
        <w:drawing>
          <wp:anchor distT="0" distB="0" distL="114300" distR="114300" simplePos="0" relativeHeight="252571136" behindDoc="0" locked="0" layoutInCell="1" allowOverlap="1" wp14:anchorId="5C926474" wp14:editId="77249B24">
            <wp:simplePos x="0" y="0"/>
            <wp:positionH relativeFrom="column">
              <wp:posOffset>-477520</wp:posOffset>
            </wp:positionH>
            <wp:positionV relativeFrom="paragraph">
              <wp:posOffset>104140</wp:posOffset>
            </wp:positionV>
            <wp:extent cx="6400800" cy="2009775"/>
            <wp:effectExtent l="0" t="0" r="0" b="0"/>
            <wp:wrapTopAndBottom/>
            <wp:docPr id="493" name="圖表 49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r w:rsidR="00F454C0" w:rsidRPr="00AE7AC0">
        <w:rPr>
          <w:rFonts w:eastAsia="標楷體"/>
          <w:b/>
          <w:bCs/>
          <w:sz w:val="28"/>
          <w:szCs w:val="28"/>
        </w:rPr>
        <w:t>２、</w:t>
      </w:r>
      <w:r w:rsidRPr="003B4187">
        <w:rPr>
          <w:rFonts w:eastAsia="標楷體" w:hint="eastAsia"/>
          <w:b/>
          <w:bCs/>
          <w:sz w:val="28"/>
          <w:szCs w:val="28"/>
        </w:rPr>
        <w:t>105</w:t>
      </w:r>
      <w:r w:rsidRPr="003B4187">
        <w:rPr>
          <w:rFonts w:eastAsia="標楷體" w:hint="eastAsia"/>
          <w:b/>
          <w:bCs/>
          <w:sz w:val="28"/>
          <w:szCs w:val="28"/>
        </w:rPr>
        <w:t>年</w:t>
      </w:r>
      <w:r w:rsidRPr="003B4187">
        <w:rPr>
          <w:rFonts w:eastAsia="標楷體" w:hint="eastAsia"/>
          <w:b/>
          <w:bCs/>
          <w:sz w:val="28"/>
          <w:szCs w:val="28"/>
        </w:rPr>
        <w:t>10</w:t>
      </w:r>
      <w:r w:rsidRPr="003B4187">
        <w:rPr>
          <w:rFonts w:eastAsia="標楷體" w:hint="eastAsia"/>
          <w:b/>
          <w:bCs/>
          <w:sz w:val="28"/>
          <w:szCs w:val="28"/>
        </w:rPr>
        <w:t>月製造業生產增加</w:t>
      </w:r>
      <w:r w:rsidRPr="003B4187">
        <w:rPr>
          <w:rFonts w:eastAsia="標楷體" w:hint="eastAsia"/>
          <w:b/>
          <w:bCs/>
          <w:sz w:val="28"/>
          <w:szCs w:val="28"/>
        </w:rPr>
        <w:t>5.67%</w:t>
      </w:r>
    </w:p>
    <w:p w:rsidR="00F454C0" w:rsidRPr="002D6E3E" w:rsidRDefault="003B4187" w:rsidP="003B4187">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3B4187">
        <w:rPr>
          <w:rFonts w:eastAsia="標楷體"/>
          <w:kern w:val="0"/>
          <w:sz w:val="28"/>
          <w:szCs w:val="20"/>
        </w:rPr>
        <w:t>10</w:t>
      </w:r>
      <w:r w:rsidRPr="003B4187">
        <w:rPr>
          <w:rFonts w:eastAsia="標楷體" w:hint="eastAsia"/>
          <w:kern w:val="0"/>
          <w:sz w:val="28"/>
          <w:szCs w:val="20"/>
        </w:rPr>
        <w:t>5</w:t>
      </w:r>
      <w:r w:rsidRPr="003B4187">
        <w:rPr>
          <w:rFonts w:eastAsia="標楷體"/>
          <w:kern w:val="0"/>
          <w:sz w:val="28"/>
          <w:szCs w:val="20"/>
        </w:rPr>
        <w:t>年</w:t>
      </w:r>
      <w:r w:rsidRPr="003B4187">
        <w:rPr>
          <w:rFonts w:eastAsia="標楷體" w:hint="eastAsia"/>
          <w:kern w:val="0"/>
          <w:sz w:val="28"/>
          <w:szCs w:val="20"/>
        </w:rPr>
        <w:t>10</w:t>
      </w:r>
      <w:r w:rsidRPr="003B4187">
        <w:rPr>
          <w:rFonts w:eastAsia="標楷體"/>
          <w:kern w:val="0"/>
          <w:sz w:val="28"/>
          <w:szCs w:val="20"/>
        </w:rPr>
        <w:t>月製造業生產</w:t>
      </w:r>
      <w:r w:rsidRPr="003B4187">
        <w:rPr>
          <w:rFonts w:eastAsia="標楷體" w:hint="eastAsia"/>
          <w:kern w:val="0"/>
          <w:sz w:val="28"/>
          <w:szCs w:val="20"/>
        </w:rPr>
        <w:t>指數</w:t>
      </w:r>
      <w:r w:rsidRPr="003B4187">
        <w:rPr>
          <w:rFonts w:eastAsia="標楷體"/>
          <w:kern w:val="0"/>
          <w:sz w:val="28"/>
          <w:szCs w:val="20"/>
        </w:rPr>
        <w:t>1</w:t>
      </w:r>
      <w:r w:rsidRPr="003B4187">
        <w:rPr>
          <w:rFonts w:eastAsia="標楷體" w:hint="eastAsia"/>
          <w:kern w:val="0"/>
          <w:sz w:val="28"/>
          <w:szCs w:val="20"/>
        </w:rPr>
        <w:t>10.97</w:t>
      </w:r>
      <w:r w:rsidRPr="003B4187">
        <w:rPr>
          <w:rFonts w:eastAsia="標楷體" w:hint="eastAsia"/>
          <w:kern w:val="0"/>
          <w:sz w:val="28"/>
          <w:szCs w:val="20"/>
        </w:rPr>
        <w:t>，</w:t>
      </w:r>
      <w:r w:rsidRPr="003B4187">
        <w:rPr>
          <w:rFonts w:eastAsia="標楷體"/>
          <w:kern w:val="0"/>
          <w:sz w:val="28"/>
          <w:szCs w:val="20"/>
        </w:rPr>
        <w:t>較上年同月</w:t>
      </w:r>
      <w:r w:rsidRPr="003B4187">
        <w:rPr>
          <w:rFonts w:eastAsia="標楷體" w:hint="eastAsia"/>
          <w:kern w:val="0"/>
          <w:sz w:val="28"/>
          <w:szCs w:val="20"/>
        </w:rPr>
        <w:t>增加</w:t>
      </w:r>
      <w:r w:rsidRPr="003B4187">
        <w:rPr>
          <w:rFonts w:eastAsia="標楷體" w:hint="eastAsia"/>
          <w:kern w:val="0"/>
          <w:sz w:val="28"/>
          <w:szCs w:val="20"/>
        </w:rPr>
        <w:t>5.67</w:t>
      </w:r>
      <w:r w:rsidRPr="003B4187">
        <w:rPr>
          <w:rFonts w:eastAsia="標楷體"/>
          <w:kern w:val="0"/>
          <w:sz w:val="28"/>
          <w:szCs w:val="20"/>
        </w:rPr>
        <w:t>%</w:t>
      </w:r>
      <w:r w:rsidRPr="003B4187">
        <w:rPr>
          <w:rFonts w:eastAsia="標楷體"/>
          <w:kern w:val="0"/>
          <w:sz w:val="28"/>
          <w:szCs w:val="20"/>
        </w:rPr>
        <w:t>，其中</w:t>
      </w:r>
      <w:r w:rsidRPr="003B4187">
        <w:rPr>
          <w:rFonts w:eastAsia="標楷體" w:hint="eastAsia"/>
          <w:kern w:val="0"/>
          <w:sz w:val="28"/>
          <w:szCs w:val="20"/>
        </w:rPr>
        <w:t>，</w:t>
      </w:r>
      <w:r w:rsidRPr="003B4187">
        <w:rPr>
          <w:rFonts w:eastAsia="標楷體"/>
          <w:kern w:val="0"/>
          <w:sz w:val="28"/>
          <w:szCs w:val="20"/>
        </w:rPr>
        <w:t>資訊電子工業</w:t>
      </w:r>
      <w:r w:rsidRPr="003B4187">
        <w:rPr>
          <w:rFonts w:eastAsia="標楷體" w:hint="eastAsia"/>
          <w:kern w:val="0"/>
          <w:sz w:val="28"/>
          <w:szCs w:val="20"/>
        </w:rPr>
        <w:t>、</w:t>
      </w:r>
      <w:r w:rsidRPr="003B4187">
        <w:rPr>
          <w:rFonts w:eastAsia="標楷體"/>
          <w:kern w:val="0"/>
          <w:sz w:val="28"/>
          <w:szCs w:val="20"/>
        </w:rPr>
        <w:t>金屬機電工業</w:t>
      </w:r>
      <w:r w:rsidRPr="003B4187">
        <w:rPr>
          <w:rFonts w:eastAsia="標楷體" w:hint="eastAsia"/>
          <w:kern w:val="0"/>
          <w:sz w:val="28"/>
          <w:szCs w:val="20"/>
        </w:rPr>
        <w:t>及</w:t>
      </w:r>
      <w:r w:rsidRPr="003B4187">
        <w:rPr>
          <w:rFonts w:eastAsia="標楷體"/>
          <w:kern w:val="0"/>
          <w:sz w:val="28"/>
          <w:szCs w:val="20"/>
        </w:rPr>
        <w:t>化學</w:t>
      </w:r>
      <w:r w:rsidRPr="003B4187">
        <w:rPr>
          <w:rFonts w:eastAsia="標楷體" w:hint="eastAsia"/>
          <w:kern w:val="0"/>
          <w:sz w:val="28"/>
          <w:szCs w:val="20"/>
        </w:rPr>
        <w:t>工業分別增加</w:t>
      </w:r>
      <w:r w:rsidRPr="003B4187">
        <w:rPr>
          <w:rFonts w:eastAsia="標楷體" w:hint="eastAsia"/>
          <w:kern w:val="0"/>
          <w:sz w:val="28"/>
          <w:szCs w:val="20"/>
        </w:rPr>
        <w:t>10.05</w:t>
      </w:r>
      <w:r w:rsidRPr="003B4187">
        <w:rPr>
          <w:rFonts w:eastAsia="標楷體"/>
          <w:kern w:val="0"/>
          <w:sz w:val="28"/>
          <w:szCs w:val="20"/>
        </w:rPr>
        <w:t>%</w:t>
      </w:r>
      <w:r w:rsidRPr="003B4187">
        <w:rPr>
          <w:rFonts w:eastAsia="標楷體" w:hint="eastAsia"/>
          <w:kern w:val="0"/>
          <w:sz w:val="28"/>
          <w:szCs w:val="20"/>
        </w:rPr>
        <w:t>、</w:t>
      </w:r>
      <w:r w:rsidRPr="003B4187">
        <w:rPr>
          <w:rFonts w:eastAsia="標楷體" w:hint="eastAsia"/>
          <w:kern w:val="0"/>
          <w:sz w:val="28"/>
          <w:szCs w:val="20"/>
        </w:rPr>
        <w:t>4.28</w:t>
      </w:r>
      <w:r w:rsidRPr="003B4187">
        <w:rPr>
          <w:rFonts w:eastAsia="標楷體"/>
          <w:kern w:val="0"/>
          <w:sz w:val="28"/>
          <w:szCs w:val="20"/>
        </w:rPr>
        <w:t>%</w:t>
      </w:r>
      <w:r w:rsidRPr="003B4187">
        <w:rPr>
          <w:rFonts w:eastAsia="標楷體" w:hint="eastAsia"/>
          <w:kern w:val="0"/>
          <w:sz w:val="28"/>
          <w:szCs w:val="20"/>
        </w:rPr>
        <w:t>及</w:t>
      </w:r>
      <w:r w:rsidRPr="003B4187">
        <w:rPr>
          <w:rFonts w:eastAsia="標楷體" w:hint="eastAsia"/>
          <w:kern w:val="0"/>
          <w:sz w:val="28"/>
          <w:szCs w:val="20"/>
        </w:rPr>
        <w:t>0.69</w:t>
      </w:r>
      <w:r w:rsidRPr="003B4187">
        <w:rPr>
          <w:rFonts w:eastAsia="標楷體"/>
          <w:kern w:val="0"/>
          <w:sz w:val="28"/>
          <w:szCs w:val="20"/>
        </w:rPr>
        <w:t>%</w:t>
      </w:r>
      <w:r w:rsidRPr="003B4187">
        <w:rPr>
          <w:rFonts w:eastAsia="標楷體" w:hint="eastAsia"/>
          <w:kern w:val="0"/>
          <w:sz w:val="28"/>
          <w:szCs w:val="20"/>
        </w:rPr>
        <w:t>，民生</w:t>
      </w:r>
      <w:r w:rsidRPr="003B4187">
        <w:rPr>
          <w:rFonts w:eastAsia="標楷體"/>
          <w:kern w:val="0"/>
          <w:sz w:val="28"/>
          <w:szCs w:val="20"/>
        </w:rPr>
        <w:t>工業</w:t>
      </w:r>
      <w:r w:rsidRPr="003B4187">
        <w:rPr>
          <w:rFonts w:eastAsia="標楷體" w:hint="eastAsia"/>
          <w:kern w:val="0"/>
          <w:sz w:val="28"/>
          <w:szCs w:val="20"/>
        </w:rPr>
        <w:t>則減少</w:t>
      </w:r>
      <w:r w:rsidRPr="003B4187">
        <w:rPr>
          <w:rFonts w:eastAsia="標楷體" w:hint="eastAsia"/>
          <w:kern w:val="0"/>
          <w:sz w:val="28"/>
          <w:szCs w:val="20"/>
        </w:rPr>
        <w:t>0.14</w:t>
      </w:r>
      <w:r w:rsidRPr="003B4187">
        <w:rPr>
          <w:rFonts w:eastAsia="標楷體"/>
          <w:kern w:val="0"/>
          <w:sz w:val="28"/>
          <w:szCs w:val="20"/>
        </w:rPr>
        <w:t>%</w:t>
      </w:r>
      <w:r w:rsidRPr="003B4187">
        <w:rPr>
          <w:rFonts w:eastAsia="標楷體"/>
          <w:kern w:val="0"/>
          <w:sz w:val="28"/>
          <w:szCs w:val="20"/>
        </w:rPr>
        <w:t>。</w:t>
      </w:r>
      <w:r w:rsidRPr="003B4187">
        <w:rPr>
          <w:rFonts w:eastAsia="標楷體" w:hint="eastAsia"/>
          <w:kern w:val="0"/>
          <w:sz w:val="28"/>
          <w:szCs w:val="20"/>
        </w:rPr>
        <w:t>累計</w:t>
      </w:r>
      <w:r w:rsidRPr="003B4187">
        <w:rPr>
          <w:rFonts w:eastAsia="標楷體" w:hint="eastAsia"/>
          <w:kern w:val="0"/>
          <w:sz w:val="28"/>
          <w:szCs w:val="20"/>
        </w:rPr>
        <w:t>1</w:t>
      </w:r>
      <w:r w:rsidRPr="003B4187">
        <w:rPr>
          <w:rFonts w:eastAsia="標楷體" w:hint="eastAsia"/>
          <w:kern w:val="0"/>
          <w:sz w:val="28"/>
          <w:szCs w:val="20"/>
        </w:rPr>
        <w:t>至</w:t>
      </w:r>
      <w:r w:rsidRPr="003B4187">
        <w:rPr>
          <w:rFonts w:eastAsia="標楷體" w:hint="eastAsia"/>
          <w:kern w:val="0"/>
          <w:sz w:val="28"/>
          <w:szCs w:val="20"/>
        </w:rPr>
        <w:t>10</w:t>
      </w:r>
      <w:r w:rsidRPr="003B4187">
        <w:rPr>
          <w:rFonts w:eastAsia="標楷體" w:hint="eastAsia"/>
          <w:kern w:val="0"/>
          <w:sz w:val="28"/>
          <w:szCs w:val="20"/>
        </w:rPr>
        <w:t>月</w:t>
      </w:r>
      <w:r w:rsidRPr="003B4187">
        <w:rPr>
          <w:rFonts w:eastAsia="標楷體"/>
          <w:kern w:val="0"/>
          <w:sz w:val="28"/>
          <w:szCs w:val="20"/>
        </w:rPr>
        <w:t>製造業生產</w:t>
      </w:r>
      <w:r w:rsidRPr="003B4187">
        <w:rPr>
          <w:rFonts w:eastAsia="標楷體" w:hint="eastAsia"/>
          <w:kern w:val="0"/>
          <w:sz w:val="28"/>
          <w:szCs w:val="20"/>
        </w:rPr>
        <w:t>指數</w:t>
      </w:r>
      <w:r w:rsidRPr="003B4187">
        <w:rPr>
          <w:rFonts w:eastAsia="標楷體" w:hint="eastAsia"/>
          <w:kern w:val="0"/>
          <w:sz w:val="28"/>
          <w:szCs w:val="20"/>
        </w:rPr>
        <w:t>106.07</w:t>
      </w:r>
      <w:r w:rsidRPr="003B4187">
        <w:rPr>
          <w:rFonts w:eastAsia="標楷體" w:hint="eastAsia"/>
          <w:kern w:val="0"/>
          <w:sz w:val="28"/>
          <w:szCs w:val="20"/>
        </w:rPr>
        <w:t>，</w:t>
      </w:r>
      <w:r w:rsidRPr="003B4187">
        <w:rPr>
          <w:rFonts w:eastAsia="標楷體"/>
          <w:kern w:val="0"/>
          <w:sz w:val="28"/>
          <w:szCs w:val="20"/>
        </w:rPr>
        <w:t>較上年同</w:t>
      </w:r>
      <w:r w:rsidRPr="003B4187">
        <w:rPr>
          <w:rFonts w:eastAsia="標楷體" w:hint="eastAsia"/>
          <w:kern w:val="0"/>
          <w:sz w:val="28"/>
          <w:szCs w:val="20"/>
        </w:rPr>
        <w:t>期</w:t>
      </w:r>
      <w:r w:rsidRPr="003B4187">
        <w:rPr>
          <w:rFonts w:eastAsia="標楷體" w:hint="eastAsia"/>
          <w:bCs/>
          <w:kern w:val="0"/>
          <w:sz w:val="28"/>
          <w:szCs w:val="20"/>
        </w:rPr>
        <w:t>增加</w:t>
      </w:r>
      <w:r w:rsidRPr="003B4187">
        <w:rPr>
          <w:rFonts w:eastAsia="標楷體" w:hint="eastAsia"/>
          <w:bCs/>
          <w:kern w:val="0"/>
          <w:sz w:val="28"/>
          <w:szCs w:val="20"/>
        </w:rPr>
        <w:t>0.51</w:t>
      </w:r>
      <w:r w:rsidRPr="003B4187">
        <w:rPr>
          <w:rFonts w:eastAsia="標楷體" w:hint="eastAsia"/>
          <w:kern w:val="0"/>
          <w:sz w:val="28"/>
          <w:szCs w:val="20"/>
        </w:rPr>
        <w:t>%</w:t>
      </w:r>
      <w:r w:rsidRPr="003B4187">
        <w:rPr>
          <w:rFonts w:eastAsia="標楷體" w:hint="eastAsia"/>
          <w:kern w:val="0"/>
          <w:sz w:val="28"/>
          <w:szCs w:val="20"/>
        </w:rPr>
        <w:t>。</w:t>
      </w:r>
    </w:p>
    <w:p w:rsidR="00F454C0" w:rsidRPr="00DD2F2C" w:rsidRDefault="00F454C0" w:rsidP="00F454C0">
      <w:pPr>
        <w:widowControl/>
        <w:topLinePunct/>
        <w:snapToGrid w:val="0"/>
        <w:spacing w:beforeLines="50" w:before="180" w:line="300" w:lineRule="auto"/>
        <w:ind w:rightChars="-59" w:right="-142" w:firstLineChars="202" w:firstLine="566"/>
        <w:jc w:val="both"/>
        <w:rPr>
          <w:rFonts w:eastAsia="標楷體"/>
          <w:color w:val="000000" w:themeColor="text1"/>
          <w:sz w:val="28"/>
        </w:rPr>
      </w:pPr>
      <w:r w:rsidRPr="00DD2F2C">
        <w:rPr>
          <w:rFonts w:eastAsia="標楷體"/>
          <w:b/>
          <w:bCs/>
          <w:color w:val="000000" w:themeColor="text1"/>
          <w:sz w:val="28"/>
        </w:rPr>
        <w:t xml:space="preserve">　　　　　　表</w:t>
      </w:r>
      <w:r w:rsidRPr="00DD2F2C">
        <w:rPr>
          <w:rFonts w:eastAsia="標楷體"/>
          <w:b/>
          <w:bCs/>
          <w:color w:val="000000" w:themeColor="text1"/>
          <w:sz w:val="28"/>
        </w:rPr>
        <w:t xml:space="preserve">2-2-2   </w:t>
      </w:r>
      <w:r w:rsidRPr="00DD2F2C">
        <w:rPr>
          <w:rFonts w:eastAsia="標楷體"/>
          <w:b/>
          <w:bCs/>
          <w:color w:val="000000" w:themeColor="text1"/>
          <w:sz w:val="28"/>
        </w:rPr>
        <w:t>製造業生產年增率</w:t>
      </w:r>
      <w:r w:rsidRPr="00DD2F2C">
        <w:rPr>
          <w:rFonts w:eastAsia="標楷體"/>
          <w:color w:val="000000" w:themeColor="text1"/>
          <w:sz w:val="28"/>
        </w:rPr>
        <w:t xml:space="preserve">          </w:t>
      </w:r>
      <w:r w:rsidRPr="00DD2F2C">
        <w:rPr>
          <w:rFonts w:eastAsia="標楷體"/>
          <w:color w:val="000000" w:themeColor="text1"/>
        </w:rPr>
        <w:t>單位：</w:t>
      </w:r>
      <w:r w:rsidRPr="00DD2F2C">
        <w:rPr>
          <w:rFonts w:eastAsia="標楷體" w:hint="eastAsia"/>
          <w:color w:val="000000" w:themeColor="text1"/>
        </w:rPr>
        <w:t>%</w:t>
      </w:r>
    </w:p>
    <w:tbl>
      <w:tblPr>
        <w:tblW w:w="8440" w:type="dxa"/>
        <w:jc w:val="center"/>
        <w:tblCellMar>
          <w:left w:w="0" w:type="dxa"/>
          <w:right w:w="0" w:type="dxa"/>
        </w:tblCellMar>
        <w:tblLook w:val="0000" w:firstRow="0" w:lastRow="0" w:firstColumn="0" w:lastColumn="0" w:noHBand="0" w:noVBand="0"/>
      </w:tblPr>
      <w:tblGrid>
        <w:gridCol w:w="1711"/>
        <w:gridCol w:w="1329"/>
        <w:gridCol w:w="1350"/>
        <w:gridCol w:w="1350"/>
        <w:gridCol w:w="1350"/>
        <w:gridCol w:w="1350"/>
      </w:tblGrid>
      <w:tr w:rsidR="00F454C0" w:rsidRPr="003B6B9A" w:rsidTr="0066776E">
        <w:trPr>
          <w:cantSplit/>
          <w:trHeight w:val="330"/>
          <w:jc w:val="center"/>
        </w:trPr>
        <w:tc>
          <w:tcPr>
            <w:tcW w:w="1711" w:type="dxa"/>
            <w:vMerge w:val="restart"/>
            <w:tcBorders>
              <w:top w:val="single" w:sz="4" w:space="0" w:color="auto"/>
              <w:left w:val="nil"/>
              <w:bottom w:val="single" w:sz="4" w:space="0" w:color="000000"/>
              <w:right w:val="sing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年（月）</w:t>
            </w:r>
          </w:p>
        </w:tc>
        <w:tc>
          <w:tcPr>
            <w:tcW w:w="1329" w:type="dxa"/>
            <w:vMerge w:val="restart"/>
            <w:tcBorders>
              <w:top w:val="single" w:sz="4" w:space="0" w:color="auto"/>
              <w:left w:val="nil"/>
              <w:right w:val="double" w:sz="4" w:space="0" w:color="auto"/>
            </w:tcBorders>
            <w:tcMar>
              <w:top w:w="17" w:type="dxa"/>
              <w:left w:w="17" w:type="dxa"/>
              <w:bottom w:w="0" w:type="dxa"/>
              <w:right w:w="17" w:type="dxa"/>
            </w:tcMar>
            <w:vAlign w:val="center"/>
          </w:tcPr>
          <w:p w:rsidR="00F454C0" w:rsidRPr="003B6B9A" w:rsidRDefault="00F454C0" w:rsidP="0066776E">
            <w:pPr>
              <w:snapToGrid w:val="0"/>
              <w:spacing w:line="240" w:lineRule="exact"/>
              <w:ind w:left="28"/>
              <w:jc w:val="center"/>
              <w:rPr>
                <w:rFonts w:eastAsia="標楷體"/>
              </w:rPr>
            </w:pPr>
            <w:r w:rsidRPr="003B6B9A">
              <w:rPr>
                <w:rFonts w:eastAsia="標楷體"/>
              </w:rPr>
              <w:t>製造業生產</w:t>
            </w:r>
          </w:p>
        </w:tc>
        <w:tc>
          <w:tcPr>
            <w:tcW w:w="5400" w:type="dxa"/>
            <w:gridSpan w:val="4"/>
            <w:tcBorders>
              <w:top w:val="single" w:sz="4" w:space="0" w:color="auto"/>
              <w:left w:val="double" w:sz="4" w:space="0" w:color="auto"/>
              <w:bottom w:val="single" w:sz="4" w:space="0" w:color="auto"/>
            </w:tcBorders>
            <w:tcMar>
              <w:top w:w="17" w:type="dxa"/>
              <w:left w:w="17" w:type="dxa"/>
              <w:bottom w:w="0" w:type="dxa"/>
              <w:right w:w="17" w:type="dxa"/>
            </w:tcMar>
          </w:tcPr>
          <w:p w:rsidR="00F454C0" w:rsidRPr="003B6B9A" w:rsidRDefault="00F454C0" w:rsidP="0066776E">
            <w:pPr>
              <w:snapToGrid w:val="0"/>
              <w:spacing w:line="240" w:lineRule="exact"/>
              <w:ind w:left="28"/>
              <w:jc w:val="center"/>
              <w:rPr>
                <w:rFonts w:eastAsia="標楷體"/>
              </w:rPr>
            </w:pPr>
            <w:r w:rsidRPr="003B6B9A">
              <w:rPr>
                <w:rFonts w:eastAsia="標楷體"/>
              </w:rPr>
              <w:t>四大行業</w:t>
            </w:r>
          </w:p>
        </w:tc>
      </w:tr>
      <w:tr w:rsidR="00F454C0" w:rsidRPr="003B6B9A" w:rsidTr="0066776E">
        <w:trPr>
          <w:cantSplit/>
          <w:trHeight w:val="405"/>
          <w:jc w:val="center"/>
        </w:trPr>
        <w:tc>
          <w:tcPr>
            <w:tcW w:w="1711" w:type="dxa"/>
            <w:vMerge/>
            <w:tcBorders>
              <w:top w:val="single" w:sz="4" w:space="0" w:color="auto"/>
              <w:left w:val="nil"/>
              <w:bottom w:val="single" w:sz="4" w:space="0" w:color="000000"/>
              <w:right w:val="single" w:sz="4" w:space="0" w:color="auto"/>
            </w:tcBorders>
            <w:vAlign w:val="center"/>
          </w:tcPr>
          <w:p w:rsidR="00F454C0" w:rsidRPr="003B6B9A" w:rsidRDefault="00F454C0" w:rsidP="0066776E">
            <w:pPr>
              <w:snapToGrid w:val="0"/>
              <w:spacing w:line="240" w:lineRule="exact"/>
              <w:ind w:left="28"/>
              <w:rPr>
                <w:rFonts w:eastAsia="標楷體"/>
              </w:rPr>
            </w:pPr>
          </w:p>
        </w:tc>
        <w:tc>
          <w:tcPr>
            <w:tcW w:w="1329" w:type="dxa"/>
            <w:vMerge/>
            <w:tcBorders>
              <w:left w:val="nil"/>
              <w:bottom w:val="single" w:sz="4" w:space="0" w:color="auto"/>
              <w:right w:val="double" w:sz="4" w:space="0" w:color="auto"/>
            </w:tcBorders>
            <w:tcMar>
              <w:top w:w="17" w:type="dxa"/>
              <w:left w:w="17" w:type="dxa"/>
              <w:bottom w:w="0" w:type="dxa"/>
              <w:right w:w="17" w:type="dxa"/>
            </w:tcMar>
            <w:vAlign w:val="bottom"/>
          </w:tcPr>
          <w:p w:rsidR="00F454C0" w:rsidRPr="003B6B9A" w:rsidRDefault="00F454C0" w:rsidP="0066776E">
            <w:pPr>
              <w:snapToGrid w:val="0"/>
              <w:spacing w:line="240" w:lineRule="exact"/>
              <w:ind w:left="28"/>
              <w:rPr>
                <w:rFonts w:eastAsia="標楷體"/>
              </w:rPr>
            </w:pPr>
          </w:p>
        </w:tc>
        <w:tc>
          <w:tcPr>
            <w:tcW w:w="1350" w:type="dxa"/>
            <w:tcBorders>
              <w:top w:val="nil"/>
              <w:left w:val="double" w:sz="4" w:space="0" w:color="auto"/>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金屬機電</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資訊電子</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right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化學</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c>
          <w:tcPr>
            <w:tcW w:w="1350" w:type="dxa"/>
            <w:tcBorders>
              <w:top w:val="nil"/>
              <w:left w:val="nil"/>
              <w:bottom w:val="single" w:sz="4" w:space="0" w:color="auto"/>
            </w:tcBorders>
            <w:tcMar>
              <w:top w:w="17" w:type="dxa"/>
              <w:left w:w="17" w:type="dxa"/>
              <w:bottom w:w="0" w:type="dxa"/>
              <w:right w:w="17" w:type="dxa"/>
            </w:tcMar>
          </w:tcPr>
          <w:p w:rsidR="00F454C0" w:rsidRPr="003B6B9A" w:rsidRDefault="00F454C0" w:rsidP="0066776E">
            <w:pPr>
              <w:snapToGrid w:val="0"/>
              <w:spacing w:line="320" w:lineRule="exact"/>
              <w:ind w:left="28"/>
              <w:jc w:val="center"/>
              <w:rPr>
                <w:rFonts w:eastAsia="標楷體"/>
              </w:rPr>
            </w:pPr>
            <w:r w:rsidRPr="003B6B9A">
              <w:rPr>
                <w:rFonts w:eastAsia="標楷體"/>
              </w:rPr>
              <w:t>民生</w:t>
            </w:r>
          </w:p>
          <w:p w:rsidR="00F454C0" w:rsidRPr="003B6B9A" w:rsidRDefault="00F454C0" w:rsidP="0066776E">
            <w:pPr>
              <w:snapToGrid w:val="0"/>
              <w:spacing w:line="320" w:lineRule="exact"/>
              <w:ind w:left="28"/>
              <w:jc w:val="center"/>
              <w:rPr>
                <w:rFonts w:eastAsia="標楷體"/>
              </w:rPr>
            </w:pPr>
            <w:r w:rsidRPr="003B6B9A">
              <w:rPr>
                <w:rFonts w:eastAsia="標楷體"/>
              </w:rPr>
              <w:t>工業</w:t>
            </w:r>
          </w:p>
        </w:tc>
      </w:tr>
      <w:tr w:rsidR="003B4187"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00" w:lineRule="exact"/>
              <w:rPr>
                <w:rFonts w:eastAsia="標楷體"/>
                <w:b/>
                <w:bCs/>
              </w:rPr>
            </w:pPr>
            <w:r w:rsidRPr="003B6B9A">
              <w:rPr>
                <w:rFonts w:eastAsia="標楷體"/>
                <w:b/>
                <w:bCs/>
              </w:rPr>
              <w:t xml:space="preserve"> 100</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3B6B9A" w:rsidRDefault="003B4187" w:rsidP="003B4187">
            <w:pPr>
              <w:snapToGrid w:val="0"/>
              <w:spacing w:line="300" w:lineRule="exact"/>
              <w:ind w:rightChars="110" w:right="264"/>
              <w:jc w:val="right"/>
              <w:rPr>
                <w:rFonts w:eastAsia="標楷體"/>
                <w:b/>
                <w:bCs/>
              </w:rPr>
            </w:pPr>
            <w:r w:rsidRPr="003B6B9A">
              <w:rPr>
                <w:rFonts w:eastAsia="標楷體"/>
                <w:b/>
                <w:bCs/>
              </w:rPr>
              <w:t>4.69</w:t>
            </w:r>
          </w:p>
        </w:tc>
        <w:tc>
          <w:tcPr>
            <w:tcW w:w="1350" w:type="dxa"/>
            <w:tcBorders>
              <w:left w:val="double" w:sz="4" w:space="0" w:color="auto"/>
            </w:tcBorders>
            <w:tcMar>
              <w:top w:w="17" w:type="dxa"/>
              <w:left w:w="17" w:type="dxa"/>
              <w:bottom w:w="0" w:type="dxa"/>
              <w:right w:w="17" w:type="dxa"/>
            </w:tcMar>
            <w:vAlign w:val="bottom"/>
          </w:tcPr>
          <w:p w:rsidR="003B4187" w:rsidRPr="003B6B9A" w:rsidRDefault="003B4187" w:rsidP="003B4187">
            <w:pPr>
              <w:snapToGrid w:val="0"/>
              <w:spacing w:line="300" w:lineRule="exact"/>
              <w:ind w:left="28" w:rightChars="141" w:right="338"/>
              <w:jc w:val="right"/>
              <w:rPr>
                <w:rFonts w:eastAsia="標楷體"/>
                <w:b/>
                <w:bCs/>
              </w:rPr>
            </w:pPr>
            <w:r w:rsidRPr="003B6B9A">
              <w:rPr>
                <w:rFonts w:eastAsia="標楷體"/>
                <w:b/>
                <w:bCs/>
              </w:rPr>
              <w:t>6.18</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72" w:right="413"/>
              <w:jc w:val="right"/>
              <w:rPr>
                <w:rFonts w:eastAsia="標楷體"/>
                <w:b/>
                <w:bCs/>
              </w:rPr>
            </w:pPr>
            <w:r w:rsidRPr="003B6B9A">
              <w:rPr>
                <w:rFonts w:eastAsia="標楷體"/>
                <w:b/>
                <w:bCs/>
              </w:rPr>
              <w:t>10.02</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44" w:right="346"/>
              <w:jc w:val="right"/>
              <w:rPr>
                <w:rFonts w:eastAsia="標楷體"/>
                <w:b/>
                <w:bCs/>
              </w:rPr>
            </w:pPr>
            <w:r w:rsidRPr="003B6B9A">
              <w:rPr>
                <w:rFonts w:eastAsia="標楷體"/>
                <w:b/>
                <w:bCs/>
              </w:rPr>
              <w:t>-4.34</w:t>
            </w:r>
          </w:p>
        </w:tc>
        <w:tc>
          <w:tcPr>
            <w:tcW w:w="1350" w:type="dxa"/>
            <w:tcMar>
              <w:top w:w="17" w:type="dxa"/>
              <w:left w:w="17" w:type="dxa"/>
              <w:bottom w:w="0" w:type="dxa"/>
              <w:right w:w="17" w:type="dxa"/>
            </w:tcMar>
            <w:vAlign w:val="bottom"/>
          </w:tcPr>
          <w:p w:rsidR="003B4187" w:rsidRPr="00DD2F2C" w:rsidRDefault="003B4187" w:rsidP="003B4187">
            <w:pPr>
              <w:snapToGrid w:val="0"/>
              <w:spacing w:line="300" w:lineRule="exact"/>
              <w:ind w:left="28" w:rightChars="175" w:right="420"/>
              <w:jc w:val="right"/>
              <w:rPr>
                <w:rFonts w:eastAsia="標楷體"/>
                <w:b/>
                <w:bCs/>
              </w:rPr>
            </w:pPr>
            <w:r w:rsidRPr="00DD2F2C">
              <w:rPr>
                <w:rFonts w:eastAsia="標楷體"/>
                <w:b/>
                <w:bCs/>
              </w:rPr>
              <w:t>0.92</w:t>
            </w:r>
          </w:p>
        </w:tc>
      </w:tr>
      <w:tr w:rsidR="003B4187"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00" w:lineRule="exact"/>
              <w:rPr>
                <w:rFonts w:eastAsia="標楷體"/>
                <w:b/>
                <w:bCs/>
              </w:rPr>
            </w:pPr>
            <w:r w:rsidRPr="003B6B9A">
              <w:rPr>
                <w:rFonts w:eastAsia="標楷體"/>
                <w:b/>
                <w:bCs/>
              </w:rPr>
              <w:t xml:space="preserve"> 101</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3B6B9A" w:rsidRDefault="003B4187" w:rsidP="003B4187">
            <w:pPr>
              <w:snapToGrid w:val="0"/>
              <w:spacing w:line="300" w:lineRule="exact"/>
              <w:ind w:rightChars="110" w:right="264"/>
              <w:jc w:val="right"/>
              <w:rPr>
                <w:rFonts w:eastAsia="標楷體"/>
                <w:b/>
                <w:bCs/>
              </w:rPr>
            </w:pPr>
            <w:r w:rsidRPr="003B6B9A">
              <w:rPr>
                <w:rFonts w:eastAsia="標楷體"/>
                <w:b/>
                <w:bCs/>
              </w:rPr>
              <w:t>-0.32</w:t>
            </w:r>
          </w:p>
        </w:tc>
        <w:tc>
          <w:tcPr>
            <w:tcW w:w="1350" w:type="dxa"/>
            <w:tcBorders>
              <w:left w:val="double" w:sz="4" w:space="0" w:color="auto"/>
            </w:tcBorders>
            <w:tcMar>
              <w:top w:w="17" w:type="dxa"/>
              <w:left w:w="17" w:type="dxa"/>
              <w:bottom w:w="0" w:type="dxa"/>
              <w:right w:w="17" w:type="dxa"/>
            </w:tcMar>
            <w:vAlign w:val="bottom"/>
          </w:tcPr>
          <w:p w:rsidR="003B4187" w:rsidRPr="003B6B9A" w:rsidRDefault="003B4187" w:rsidP="003B4187">
            <w:pPr>
              <w:snapToGrid w:val="0"/>
              <w:spacing w:line="300" w:lineRule="exact"/>
              <w:ind w:left="28" w:rightChars="141" w:right="338"/>
              <w:jc w:val="right"/>
              <w:rPr>
                <w:rFonts w:eastAsia="標楷體"/>
                <w:b/>
                <w:bCs/>
              </w:rPr>
            </w:pPr>
            <w:r w:rsidRPr="003B6B9A">
              <w:rPr>
                <w:rFonts w:eastAsia="標楷體"/>
                <w:b/>
                <w:bCs/>
              </w:rPr>
              <w:t>-4.09</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72" w:right="413"/>
              <w:jc w:val="right"/>
              <w:rPr>
                <w:rFonts w:eastAsia="標楷體"/>
                <w:b/>
                <w:bCs/>
              </w:rPr>
            </w:pPr>
            <w:r w:rsidRPr="003B6B9A">
              <w:rPr>
                <w:rFonts w:eastAsia="標楷體"/>
                <w:b/>
                <w:bCs/>
              </w:rPr>
              <w:t>1.20</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44" w:right="346"/>
              <w:jc w:val="right"/>
              <w:rPr>
                <w:rFonts w:eastAsia="標楷體"/>
                <w:b/>
                <w:bCs/>
              </w:rPr>
            </w:pPr>
            <w:r w:rsidRPr="003B6B9A">
              <w:rPr>
                <w:rFonts w:eastAsia="標楷體"/>
                <w:b/>
                <w:bCs/>
              </w:rPr>
              <w:t>1.66</w:t>
            </w:r>
          </w:p>
        </w:tc>
        <w:tc>
          <w:tcPr>
            <w:tcW w:w="1350" w:type="dxa"/>
            <w:tcMar>
              <w:top w:w="17" w:type="dxa"/>
              <w:left w:w="17" w:type="dxa"/>
              <w:bottom w:w="0" w:type="dxa"/>
              <w:right w:w="17" w:type="dxa"/>
            </w:tcMar>
            <w:vAlign w:val="bottom"/>
          </w:tcPr>
          <w:p w:rsidR="003B4187" w:rsidRPr="00DD2F2C" w:rsidRDefault="003B4187" w:rsidP="003B4187">
            <w:pPr>
              <w:snapToGrid w:val="0"/>
              <w:spacing w:line="300" w:lineRule="exact"/>
              <w:ind w:left="28" w:rightChars="175" w:right="420"/>
              <w:jc w:val="right"/>
              <w:rPr>
                <w:rFonts w:eastAsia="標楷體"/>
                <w:b/>
                <w:bCs/>
              </w:rPr>
            </w:pPr>
            <w:r w:rsidRPr="00DD2F2C">
              <w:rPr>
                <w:rFonts w:eastAsia="標楷體"/>
                <w:b/>
                <w:bCs/>
              </w:rPr>
              <w:t>-0.42</w:t>
            </w:r>
          </w:p>
        </w:tc>
      </w:tr>
      <w:tr w:rsidR="003B4187"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00" w:lineRule="exact"/>
              <w:rPr>
                <w:rFonts w:eastAsia="標楷體"/>
                <w:b/>
                <w:bCs/>
              </w:rPr>
            </w:pPr>
            <w:r w:rsidRPr="003B6B9A">
              <w:rPr>
                <w:rFonts w:eastAsia="標楷體"/>
                <w:b/>
                <w:bCs/>
              </w:rPr>
              <w:t xml:space="preserve"> 102</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rightChars="110" w:right="264"/>
              <w:jc w:val="right"/>
              <w:rPr>
                <w:rFonts w:eastAsia="標楷體"/>
                <w:b/>
              </w:rPr>
            </w:pPr>
            <w:r w:rsidRPr="003B6B9A">
              <w:rPr>
                <w:rFonts w:eastAsia="標楷體"/>
                <w:b/>
              </w:rPr>
              <w:t>0.56</w:t>
            </w:r>
          </w:p>
        </w:tc>
        <w:tc>
          <w:tcPr>
            <w:tcW w:w="1350" w:type="dxa"/>
            <w:tcBorders>
              <w:left w:val="double" w:sz="4" w:space="0" w:color="auto"/>
            </w:tcBorders>
            <w:tcMar>
              <w:top w:w="17" w:type="dxa"/>
              <w:left w:w="17" w:type="dxa"/>
              <w:bottom w:w="0" w:type="dxa"/>
              <w:right w:w="17" w:type="dxa"/>
            </w:tcMar>
            <w:vAlign w:val="bottom"/>
          </w:tcPr>
          <w:p w:rsidR="003B4187" w:rsidRPr="003B6B9A" w:rsidRDefault="003B4187" w:rsidP="003B4187">
            <w:pPr>
              <w:snapToGrid w:val="0"/>
              <w:spacing w:line="300" w:lineRule="exact"/>
              <w:ind w:left="28" w:rightChars="141" w:right="338"/>
              <w:jc w:val="right"/>
              <w:rPr>
                <w:rFonts w:eastAsia="標楷體"/>
                <w:b/>
              </w:rPr>
            </w:pPr>
            <w:r w:rsidRPr="003B6B9A">
              <w:rPr>
                <w:rFonts w:eastAsia="標楷體"/>
                <w:b/>
              </w:rPr>
              <w:t>-0.34</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72" w:right="413"/>
              <w:jc w:val="right"/>
              <w:rPr>
                <w:rFonts w:eastAsia="標楷體"/>
                <w:b/>
              </w:rPr>
            </w:pPr>
            <w:r w:rsidRPr="003B6B9A">
              <w:rPr>
                <w:rFonts w:eastAsia="標楷體"/>
                <w:b/>
              </w:rPr>
              <w:t>1.21</w:t>
            </w:r>
          </w:p>
        </w:tc>
        <w:tc>
          <w:tcPr>
            <w:tcW w:w="1350" w:type="dxa"/>
            <w:tcMar>
              <w:top w:w="17" w:type="dxa"/>
              <w:left w:w="17" w:type="dxa"/>
              <w:bottom w:w="0" w:type="dxa"/>
              <w:right w:w="17" w:type="dxa"/>
            </w:tcMar>
            <w:vAlign w:val="bottom"/>
          </w:tcPr>
          <w:p w:rsidR="003B4187" w:rsidRPr="003B6B9A" w:rsidRDefault="003B4187" w:rsidP="003B4187">
            <w:pPr>
              <w:snapToGrid w:val="0"/>
              <w:spacing w:line="300" w:lineRule="exact"/>
              <w:ind w:left="28" w:rightChars="144" w:right="346"/>
              <w:jc w:val="right"/>
              <w:rPr>
                <w:rFonts w:eastAsia="標楷體"/>
                <w:b/>
              </w:rPr>
            </w:pPr>
            <w:r w:rsidRPr="003B6B9A">
              <w:rPr>
                <w:rFonts w:eastAsia="標楷體"/>
                <w:b/>
              </w:rPr>
              <w:t>0.73</w:t>
            </w:r>
          </w:p>
        </w:tc>
        <w:tc>
          <w:tcPr>
            <w:tcW w:w="1350" w:type="dxa"/>
            <w:tcMar>
              <w:top w:w="17" w:type="dxa"/>
              <w:left w:w="17" w:type="dxa"/>
              <w:bottom w:w="0" w:type="dxa"/>
              <w:right w:w="17" w:type="dxa"/>
            </w:tcMar>
            <w:vAlign w:val="bottom"/>
          </w:tcPr>
          <w:p w:rsidR="003B4187" w:rsidRPr="00DD2F2C" w:rsidRDefault="003B4187" w:rsidP="003B4187">
            <w:pPr>
              <w:snapToGrid w:val="0"/>
              <w:spacing w:line="300" w:lineRule="exact"/>
              <w:ind w:left="28" w:rightChars="175" w:right="420"/>
              <w:jc w:val="right"/>
              <w:rPr>
                <w:rFonts w:eastAsia="標楷體"/>
                <w:b/>
              </w:rPr>
            </w:pPr>
            <w:r w:rsidRPr="00DD2F2C">
              <w:rPr>
                <w:rFonts w:eastAsia="標楷體"/>
                <w:b/>
              </w:rPr>
              <w:t>-0.08</w:t>
            </w:r>
          </w:p>
        </w:tc>
      </w:tr>
      <w:tr w:rsidR="003B4187"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00" w:lineRule="exact"/>
              <w:rPr>
                <w:rFonts w:eastAsia="標楷體"/>
                <w:b/>
                <w:bCs/>
              </w:rPr>
            </w:pPr>
            <w:r w:rsidRPr="003B6B9A">
              <w:rPr>
                <w:rFonts w:eastAsia="標楷體"/>
                <w:b/>
                <w:bCs/>
              </w:rPr>
              <w:t xml:space="preserve"> 103</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rightChars="110" w:right="264"/>
              <w:jc w:val="right"/>
              <w:rPr>
                <w:rFonts w:eastAsia="標楷體"/>
                <w:b/>
              </w:rPr>
            </w:pPr>
            <w:r w:rsidRPr="003B6B9A">
              <w:rPr>
                <w:rFonts w:eastAsia="標楷體"/>
                <w:b/>
              </w:rPr>
              <w:t>6.</w:t>
            </w:r>
            <w:r w:rsidRPr="003B6B9A">
              <w:rPr>
                <w:rFonts w:eastAsia="標楷體" w:hint="eastAsia"/>
                <w:b/>
              </w:rPr>
              <w:t>63</w:t>
            </w:r>
          </w:p>
        </w:tc>
        <w:tc>
          <w:tcPr>
            <w:tcW w:w="1350" w:type="dxa"/>
            <w:tcBorders>
              <w:left w:val="double" w:sz="4" w:space="0" w:color="auto"/>
            </w:tcBorders>
            <w:tcMar>
              <w:top w:w="17" w:type="dxa"/>
              <w:left w:w="17" w:type="dxa"/>
              <w:bottom w:w="0" w:type="dxa"/>
              <w:right w:w="17" w:type="dxa"/>
            </w:tcMar>
          </w:tcPr>
          <w:p w:rsidR="003B4187" w:rsidRPr="006E7036" w:rsidRDefault="003B4187" w:rsidP="003B4187">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6</w:t>
            </w:r>
            <w:r w:rsidRPr="006E7036">
              <w:rPr>
                <w:rFonts w:eastAsia="標楷體"/>
                <w:b/>
                <w:color w:val="000000" w:themeColor="text1"/>
              </w:rPr>
              <w:t>.</w:t>
            </w:r>
            <w:r w:rsidRPr="006E7036">
              <w:rPr>
                <w:rFonts w:eastAsia="標楷體" w:hint="eastAsia"/>
                <w:b/>
                <w:color w:val="000000" w:themeColor="text1"/>
              </w:rPr>
              <w:t>21</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72" w:right="413"/>
              <w:jc w:val="right"/>
              <w:rPr>
                <w:rFonts w:eastAsia="標楷體"/>
                <w:b/>
                <w:color w:val="000000" w:themeColor="text1"/>
              </w:rPr>
            </w:pPr>
            <w:r w:rsidRPr="006E7036">
              <w:rPr>
                <w:rFonts w:eastAsia="標楷體"/>
                <w:b/>
                <w:color w:val="000000" w:themeColor="text1"/>
              </w:rPr>
              <w:t>11.</w:t>
            </w:r>
            <w:r w:rsidRPr="006E7036">
              <w:rPr>
                <w:rFonts w:eastAsia="標楷體" w:hint="eastAsia"/>
                <w:b/>
                <w:color w:val="000000" w:themeColor="text1"/>
              </w:rPr>
              <w:t>7</w:t>
            </w:r>
            <w:r w:rsidRPr="006E7036">
              <w:rPr>
                <w:rFonts w:eastAsia="標楷體"/>
                <w:b/>
                <w:color w:val="000000" w:themeColor="text1"/>
              </w:rPr>
              <w:t>9</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44" w:right="346"/>
              <w:jc w:val="right"/>
              <w:rPr>
                <w:rFonts w:eastAsia="標楷體"/>
                <w:b/>
                <w:bCs/>
                <w:color w:val="000000" w:themeColor="text1"/>
              </w:rPr>
            </w:pPr>
            <w:r w:rsidRPr="006E7036">
              <w:rPr>
                <w:rFonts w:eastAsia="標楷體"/>
                <w:b/>
                <w:bCs/>
                <w:color w:val="000000" w:themeColor="text1"/>
              </w:rPr>
              <w:t>-0.</w:t>
            </w:r>
            <w:r w:rsidRPr="006E7036">
              <w:rPr>
                <w:rFonts w:eastAsia="標楷體" w:hint="eastAsia"/>
                <w:b/>
                <w:bCs/>
                <w:color w:val="000000" w:themeColor="text1"/>
              </w:rPr>
              <w:t>54</w:t>
            </w:r>
          </w:p>
        </w:tc>
        <w:tc>
          <w:tcPr>
            <w:tcW w:w="1350" w:type="dxa"/>
            <w:tcMar>
              <w:top w:w="17" w:type="dxa"/>
              <w:left w:w="17" w:type="dxa"/>
              <w:bottom w:w="0" w:type="dxa"/>
              <w:right w:w="17" w:type="dxa"/>
            </w:tcMar>
          </w:tcPr>
          <w:p w:rsidR="003B4187" w:rsidRPr="00DD2F2C" w:rsidRDefault="003B4187" w:rsidP="003B4187">
            <w:pPr>
              <w:snapToGrid w:val="0"/>
              <w:spacing w:line="300" w:lineRule="exact"/>
              <w:ind w:left="28" w:rightChars="175" w:right="420"/>
              <w:jc w:val="right"/>
              <w:rPr>
                <w:rFonts w:eastAsia="標楷體"/>
                <w:b/>
                <w:bCs/>
                <w:color w:val="000000" w:themeColor="text1"/>
              </w:rPr>
            </w:pPr>
            <w:r w:rsidRPr="00DD2F2C">
              <w:rPr>
                <w:rFonts w:eastAsia="標楷體"/>
                <w:b/>
                <w:bCs/>
                <w:color w:val="000000" w:themeColor="text1"/>
              </w:rPr>
              <w:t>1.</w:t>
            </w:r>
            <w:r w:rsidRPr="00DD2F2C">
              <w:rPr>
                <w:rFonts w:eastAsia="標楷體" w:hint="eastAsia"/>
                <w:b/>
                <w:bCs/>
                <w:color w:val="000000" w:themeColor="text1"/>
              </w:rPr>
              <w:t>55</w:t>
            </w:r>
          </w:p>
        </w:tc>
      </w:tr>
      <w:tr w:rsidR="003B4187" w:rsidRPr="003B6B9A" w:rsidTr="0066776E">
        <w:trPr>
          <w:trHeight w:val="117"/>
          <w:jc w:val="center"/>
        </w:trPr>
        <w:tc>
          <w:tcPr>
            <w:tcW w:w="1711" w:type="dxa"/>
            <w:tcBorders>
              <w:left w:val="nil"/>
              <w:right w:val="single" w:sz="4" w:space="0" w:color="auto"/>
            </w:tcBorders>
            <w:tcMar>
              <w:top w:w="17" w:type="dxa"/>
              <w:left w:w="17" w:type="dxa"/>
              <w:bottom w:w="0" w:type="dxa"/>
              <w:right w:w="17" w:type="dxa"/>
            </w:tcMar>
          </w:tcPr>
          <w:p w:rsidR="003B4187" w:rsidRPr="003B6B9A" w:rsidRDefault="003B4187" w:rsidP="003B4187">
            <w:pPr>
              <w:snapToGrid w:val="0"/>
              <w:spacing w:line="300" w:lineRule="exact"/>
              <w:rPr>
                <w:rFonts w:eastAsia="標楷體"/>
                <w:b/>
                <w:bCs/>
              </w:rPr>
            </w:pPr>
            <w:r w:rsidRPr="003B6B9A">
              <w:rPr>
                <w:rFonts w:eastAsia="標楷體"/>
                <w:b/>
                <w:bCs/>
              </w:rPr>
              <w:t xml:space="preserve"> 10</w:t>
            </w:r>
            <w:r>
              <w:rPr>
                <w:rFonts w:eastAsia="標楷體" w:hint="eastAsia"/>
                <w:b/>
                <w:bCs/>
              </w:rPr>
              <w:t>4</w:t>
            </w:r>
            <w:r w:rsidRPr="003B6B9A">
              <w:rPr>
                <w:rFonts w:eastAsia="標楷體"/>
                <w:b/>
                <w:bCs/>
              </w:rPr>
              <w:t>年</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rightChars="110" w:right="264"/>
              <w:jc w:val="right"/>
              <w:rPr>
                <w:rFonts w:eastAsia="標楷體"/>
                <w:b/>
              </w:rPr>
            </w:pPr>
            <w:r>
              <w:rPr>
                <w:rFonts w:eastAsia="標楷體" w:hint="eastAsia"/>
                <w:b/>
              </w:rPr>
              <w:t>-1</w:t>
            </w:r>
            <w:r w:rsidRPr="003B6B9A">
              <w:rPr>
                <w:rFonts w:eastAsia="標楷體"/>
                <w:b/>
              </w:rPr>
              <w:t>.</w:t>
            </w:r>
            <w:r>
              <w:rPr>
                <w:rFonts w:eastAsia="標楷體" w:hint="eastAsia"/>
                <w:b/>
              </w:rPr>
              <w:t>49</w:t>
            </w:r>
          </w:p>
        </w:tc>
        <w:tc>
          <w:tcPr>
            <w:tcW w:w="1350" w:type="dxa"/>
            <w:tcBorders>
              <w:left w:val="double" w:sz="4" w:space="0" w:color="auto"/>
            </w:tcBorders>
            <w:tcMar>
              <w:top w:w="17" w:type="dxa"/>
              <w:left w:w="17" w:type="dxa"/>
              <w:bottom w:w="0" w:type="dxa"/>
              <w:right w:w="17" w:type="dxa"/>
            </w:tcMar>
          </w:tcPr>
          <w:p w:rsidR="003B4187" w:rsidRPr="006E7036" w:rsidRDefault="003B4187" w:rsidP="003B4187">
            <w:pPr>
              <w:snapToGrid w:val="0"/>
              <w:spacing w:line="300" w:lineRule="exact"/>
              <w:ind w:left="28" w:rightChars="141" w:right="338"/>
              <w:jc w:val="right"/>
              <w:rPr>
                <w:rFonts w:eastAsia="標楷體"/>
                <w:b/>
                <w:color w:val="000000" w:themeColor="text1"/>
              </w:rPr>
            </w:pPr>
            <w:r w:rsidRPr="006E7036">
              <w:rPr>
                <w:rFonts w:eastAsia="標楷體" w:hint="eastAsia"/>
                <w:b/>
                <w:color w:val="000000" w:themeColor="text1"/>
              </w:rPr>
              <w:t>-4</w:t>
            </w:r>
            <w:r w:rsidRPr="006E7036">
              <w:rPr>
                <w:rFonts w:eastAsia="標楷體"/>
                <w:b/>
                <w:color w:val="000000" w:themeColor="text1"/>
              </w:rPr>
              <w:t>.</w:t>
            </w:r>
            <w:r w:rsidRPr="006E7036">
              <w:rPr>
                <w:rFonts w:eastAsia="標楷體" w:hint="eastAsia"/>
                <w:b/>
                <w:color w:val="000000" w:themeColor="text1"/>
              </w:rPr>
              <w:t>18</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72" w:right="413"/>
              <w:jc w:val="right"/>
              <w:rPr>
                <w:rFonts w:eastAsia="標楷體"/>
                <w:b/>
                <w:color w:val="000000" w:themeColor="text1"/>
              </w:rPr>
            </w:pPr>
            <w:r w:rsidRPr="006E7036">
              <w:rPr>
                <w:rFonts w:eastAsia="標楷體" w:hint="eastAsia"/>
                <w:b/>
                <w:color w:val="000000" w:themeColor="text1"/>
              </w:rPr>
              <w:t>-1.14</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44" w:right="346"/>
              <w:jc w:val="right"/>
              <w:rPr>
                <w:rFonts w:eastAsia="標楷體"/>
                <w:b/>
                <w:bCs/>
                <w:color w:val="000000" w:themeColor="text1"/>
              </w:rPr>
            </w:pPr>
            <w:r w:rsidRPr="006E7036">
              <w:rPr>
                <w:rFonts w:eastAsia="標楷體" w:hint="eastAsia"/>
                <w:b/>
                <w:bCs/>
                <w:color w:val="000000" w:themeColor="text1"/>
              </w:rPr>
              <w:t>1</w:t>
            </w:r>
            <w:r w:rsidRPr="006E7036">
              <w:rPr>
                <w:rFonts w:eastAsia="標楷體"/>
                <w:b/>
                <w:bCs/>
                <w:color w:val="000000" w:themeColor="text1"/>
              </w:rPr>
              <w:t>.</w:t>
            </w:r>
            <w:r w:rsidRPr="006E7036">
              <w:rPr>
                <w:rFonts w:eastAsia="標楷體" w:hint="eastAsia"/>
                <w:b/>
                <w:bCs/>
                <w:color w:val="000000" w:themeColor="text1"/>
              </w:rPr>
              <w:t>16</w:t>
            </w:r>
          </w:p>
        </w:tc>
        <w:tc>
          <w:tcPr>
            <w:tcW w:w="1350" w:type="dxa"/>
            <w:tcMar>
              <w:top w:w="17" w:type="dxa"/>
              <w:left w:w="17" w:type="dxa"/>
              <w:bottom w:w="0" w:type="dxa"/>
              <w:right w:w="17" w:type="dxa"/>
            </w:tcMar>
          </w:tcPr>
          <w:p w:rsidR="003B4187" w:rsidRPr="00DD2F2C" w:rsidRDefault="003B4187" w:rsidP="003B4187">
            <w:pPr>
              <w:snapToGrid w:val="0"/>
              <w:spacing w:line="300" w:lineRule="exact"/>
              <w:ind w:left="28" w:rightChars="175" w:right="420"/>
              <w:jc w:val="right"/>
              <w:rPr>
                <w:rFonts w:eastAsia="標楷體"/>
                <w:b/>
                <w:bCs/>
                <w:color w:val="000000" w:themeColor="text1"/>
              </w:rPr>
            </w:pPr>
            <w:r w:rsidRPr="00DD2F2C">
              <w:rPr>
                <w:rFonts w:eastAsia="標楷體" w:hint="eastAsia"/>
                <w:b/>
                <w:bCs/>
                <w:color w:val="000000" w:themeColor="text1"/>
              </w:rPr>
              <w:t>-</w:t>
            </w:r>
            <w:r w:rsidRPr="00DD2F2C">
              <w:rPr>
                <w:rFonts w:eastAsia="標楷體"/>
                <w:b/>
                <w:bCs/>
                <w:color w:val="000000" w:themeColor="text1"/>
              </w:rPr>
              <w:t>1.</w:t>
            </w:r>
            <w:r w:rsidRPr="00DD2F2C">
              <w:rPr>
                <w:rFonts w:eastAsia="標楷體" w:hint="eastAsia"/>
                <w:b/>
                <w:bCs/>
                <w:color w:val="000000" w:themeColor="text1"/>
              </w:rPr>
              <w:t>26</w:t>
            </w:r>
          </w:p>
        </w:tc>
      </w:tr>
      <w:tr w:rsidR="003B4187"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Default="003B4187" w:rsidP="003B4187">
            <w:pPr>
              <w:snapToGrid w:val="0"/>
              <w:spacing w:line="300" w:lineRule="exact"/>
              <w:ind w:rightChars="110" w:right="264"/>
              <w:jc w:val="right"/>
              <w:rPr>
                <w:rFonts w:eastAsia="標楷體"/>
                <w:color w:val="000000" w:themeColor="text1"/>
              </w:rPr>
            </w:pPr>
            <w:r>
              <w:rPr>
                <w:rFonts w:eastAsia="標楷體" w:hint="eastAsia"/>
                <w:color w:val="000000" w:themeColor="text1"/>
              </w:rPr>
              <w:t>-6.50</w:t>
            </w:r>
          </w:p>
        </w:tc>
        <w:tc>
          <w:tcPr>
            <w:tcW w:w="1350" w:type="dxa"/>
            <w:tcBorders>
              <w:left w:val="double" w:sz="4" w:space="0" w:color="auto"/>
            </w:tcBorders>
            <w:tcMar>
              <w:top w:w="17" w:type="dxa"/>
              <w:left w:w="17" w:type="dxa"/>
              <w:bottom w:w="0" w:type="dxa"/>
              <w:right w:w="17" w:type="dxa"/>
            </w:tcMar>
          </w:tcPr>
          <w:p w:rsidR="003B4187" w:rsidRDefault="003B4187" w:rsidP="003B4187">
            <w:pPr>
              <w:spacing w:line="300" w:lineRule="exact"/>
              <w:ind w:rightChars="141" w:right="338"/>
              <w:jc w:val="right"/>
            </w:pPr>
            <w:r>
              <w:rPr>
                <w:rFonts w:hint="eastAsia"/>
              </w:rPr>
              <w:t>-11.14</w:t>
            </w:r>
          </w:p>
        </w:tc>
        <w:tc>
          <w:tcPr>
            <w:tcW w:w="1350" w:type="dxa"/>
            <w:tcMar>
              <w:top w:w="17" w:type="dxa"/>
              <w:left w:w="17" w:type="dxa"/>
              <w:bottom w:w="0" w:type="dxa"/>
              <w:right w:w="17" w:type="dxa"/>
            </w:tcMar>
          </w:tcPr>
          <w:p w:rsidR="003B4187" w:rsidRDefault="003B4187" w:rsidP="003B4187">
            <w:pPr>
              <w:spacing w:line="300" w:lineRule="exact"/>
              <w:ind w:rightChars="172" w:right="413"/>
              <w:jc w:val="right"/>
            </w:pPr>
            <w:r>
              <w:rPr>
                <w:rFonts w:hint="eastAsia"/>
              </w:rPr>
              <w:t>-8.43</w:t>
            </w:r>
          </w:p>
        </w:tc>
        <w:tc>
          <w:tcPr>
            <w:tcW w:w="1350" w:type="dxa"/>
            <w:tcMar>
              <w:top w:w="17" w:type="dxa"/>
              <w:left w:w="17" w:type="dxa"/>
              <w:bottom w:w="0" w:type="dxa"/>
              <w:right w:w="17" w:type="dxa"/>
            </w:tcMar>
          </w:tcPr>
          <w:p w:rsidR="003B4187" w:rsidRDefault="003B4187" w:rsidP="003B4187">
            <w:pPr>
              <w:spacing w:line="300" w:lineRule="exact"/>
              <w:ind w:rightChars="141" w:right="338"/>
              <w:jc w:val="right"/>
            </w:pPr>
            <w:r>
              <w:rPr>
                <w:rFonts w:hint="eastAsia"/>
              </w:rPr>
              <w:t>2.00</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-1.92</w:t>
            </w:r>
          </w:p>
        </w:tc>
      </w:tr>
      <w:tr w:rsidR="003B4187" w:rsidRPr="003B6B9A"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00" w:lineRule="exact"/>
              <w:ind w:left="28" w:right="284"/>
              <w:jc w:val="right"/>
              <w:rPr>
                <w:rFonts w:eastAsia="標楷體"/>
                <w:spacing w:val="-6"/>
              </w:rPr>
            </w:pPr>
            <w:r w:rsidRPr="005E4517">
              <w:rPr>
                <w:rFonts w:eastAsia="標楷體" w:hint="eastAsia"/>
                <w:spacing w:val="-6"/>
              </w:rPr>
              <w:t>11</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3B4187" w:rsidRPr="00D6066E" w:rsidRDefault="003B4187" w:rsidP="003B4187">
            <w:pPr>
              <w:snapToGrid w:val="0"/>
              <w:spacing w:line="300" w:lineRule="exact"/>
              <w:ind w:rightChars="110" w:right="264"/>
              <w:jc w:val="right"/>
              <w:rPr>
                <w:rFonts w:eastAsia="標楷體"/>
                <w:color w:val="000000" w:themeColor="text1"/>
              </w:rPr>
            </w:pPr>
            <w:r>
              <w:rPr>
                <w:rFonts w:eastAsia="標楷體"/>
                <w:color w:val="000000" w:themeColor="text1"/>
              </w:rPr>
              <w:t>-4.8</w:t>
            </w:r>
            <w:r>
              <w:rPr>
                <w:rFonts w:eastAsia="標楷體" w:hint="eastAsia"/>
                <w:color w:val="000000" w:themeColor="text1"/>
              </w:rPr>
              <w:t>4</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3B4187" w:rsidRPr="001B2DD5" w:rsidRDefault="003B4187" w:rsidP="003B4187">
            <w:pPr>
              <w:spacing w:line="300" w:lineRule="exact"/>
              <w:ind w:rightChars="141" w:right="338"/>
              <w:jc w:val="right"/>
            </w:pPr>
            <w:r>
              <w:t>-9.</w:t>
            </w:r>
            <w:r>
              <w:rPr>
                <w:rFonts w:hint="eastAsia"/>
              </w:rPr>
              <w:t>67</w:t>
            </w:r>
            <w:r w:rsidRPr="001B2DD5">
              <w:t xml:space="preserve"> </w:t>
            </w:r>
          </w:p>
        </w:tc>
        <w:tc>
          <w:tcPr>
            <w:tcW w:w="1350" w:type="dxa"/>
            <w:tcMar>
              <w:top w:w="17" w:type="dxa"/>
              <w:left w:w="17" w:type="dxa"/>
              <w:bottom w:w="0" w:type="dxa"/>
              <w:right w:w="17" w:type="dxa"/>
            </w:tcMar>
          </w:tcPr>
          <w:p w:rsidR="003B4187" w:rsidRPr="001B2DD5" w:rsidRDefault="003B4187" w:rsidP="003B4187">
            <w:pPr>
              <w:spacing w:line="300" w:lineRule="exact"/>
              <w:ind w:rightChars="172" w:right="413"/>
              <w:jc w:val="right"/>
            </w:pPr>
            <w:r>
              <w:t>-</w:t>
            </w:r>
            <w:r>
              <w:rPr>
                <w:rFonts w:hint="eastAsia"/>
              </w:rPr>
              <w:t>6</w:t>
            </w:r>
            <w:r>
              <w:t>.</w:t>
            </w:r>
            <w:r>
              <w:rPr>
                <w:rFonts w:hint="eastAsia"/>
              </w:rPr>
              <w:t>01</w:t>
            </w:r>
            <w:r w:rsidRPr="001B2DD5">
              <w:t xml:space="preserve"> </w:t>
            </w:r>
          </w:p>
        </w:tc>
        <w:tc>
          <w:tcPr>
            <w:tcW w:w="1350" w:type="dxa"/>
            <w:tcMar>
              <w:top w:w="17" w:type="dxa"/>
              <w:left w:w="17" w:type="dxa"/>
              <w:bottom w:w="0" w:type="dxa"/>
              <w:right w:w="17" w:type="dxa"/>
            </w:tcMar>
          </w:tcPr>
          <w:p w:rsidR="003B4187" w:rsidRPr="001B2DD5" w:rsidRDefault="003B4187" w:rsidP="003B4187">
            <w:pPr>
              <w:spacing w:line="300" w:lineRule="exact"/>
              <w:ind w:rightChars="141" w:right="338"/>
              <w:jc w:val="right"/>
            </w:pPr>
            <w:r>
              <w:t xml:space="preserve"> 1.2</w:t>
            </w:r>
            <w:r>
              <w:rPr>
                <w:rFonts w:hint="eastAsia"/>
              </w:rPr>
              <w:t>6</w:t>
            </w:r>
            <w:r w:rsidRPr="001B2DD5">
              <w:t xml:space="preserve"> </w:t>
            </w:r>
          </w:p>
        </w:tc>
        <w:tc>
          <w:tcPr>
            <w:tcW w:w="1350" w:type="dxa"/>
            <w:tcMar>
              <w:top w:w="17" w:type="dxa"/>
              <w:left w:w="17" w:type="dxa"/>
              <w:bottom w:w="0" w:type="dxa"/>
              <w:right w:w="17" w:type="dxa"/>
            </w:tcMar>
            <w:vAlign w:val="bottom"/>
          </w:tcPr>
          <w:p w:rsidR="003B4187" w:rsidRPr="006E7036" w:rsidRDefault="003B4187" w:rsidP="003B4187">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1.67</w:t>
            </w:r>
          </w:p>
        </w:tc>
      </w:tr>
      <w:tr w:rsidR="003B4187" w:rsidRPr="003B6B9A"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00" w:lineRule="exact"/>
              <w:ind w:left="28" w:right="284"/>
              <w:jc w:val="right"/>
              <w:rPr>
                <w:rFonts w:eastAsia="標楷體"/>
                <w:spacing w:val="-6"/>
              </w:rPr>
            </w:pPr>
            <w:r>
              <w:rPr>
                <w:rFonts w:eastAsia="標楷體" w:hint="eastAsia"/>
                <w:spacing w:val="-6"/>
              </w:rPr>
              <w:t>12</w:t>
            </w:r>
            <w:r w:rsidRPr="005E4517">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3B4187" w:rsidRPr="00D6066E" w:rsidRDefault="003B4187" w:rsidP="003B4187">
            <w:pPr>
              <w:snapToGrid w:val="0"/>
              <w:spacing w:line="300" w:lineRule="exact"/>
              <w:ind w:rightChars="110" w:right="264"/>
              <w:jc w:val="right"/>
              <w:rPr>
                <w:rFonts w:eastAsia="標楷體"/>
                <w:color w:val="000000" w:themeColor="text1"/>
              </w:rPr>
            </w:pPr>
            <w:r>
              <w:rPr>
                <w:rFonts w:eastAsia="標楷體"/>
                <w:color w:val="000000" w:themeColor="text1"/>
              </w:rPr>
              <w:t>-5.</w:t>
            </w:r>
            <w:r>
              <w:rPr>
                <w:rFonts w:eastAsia="標楷體" w:hint="eastAsia"/>
                <w:color w:val="000000" w:themeColor="text1"/>
              </w:rPr>
              <w:t>29</w:t>
            </w:r>
            <w:r w:rsidRPr="00D6066E">
              <w:rPr>
                <w:rFonts w:eastAsia="標楷體"/>
                <w:color w:val="000000" w:themeColor="text1"/>
              </w:rPr>
              <w:t xml:space="preserve"> </w:t>
            </w:r>
          </w:p>
        </w:tc>
        <w:tc>
          <w:tcPr>
            <w:tcW w:w="1350" w:type="dxa"/>
            <w:tcBorders>
              <w:left w:val="double" w:sz="4" w:space="0" w:color="auto"/>
            </w:tcBorders>
            <w:tcMar>
              <w:top w:w="17" w:type="dxa"/>
              <w:left w:w="17" w:type="dxa"/>
              <w:bottom w:w="0" w:type="dxa"/>
              <w:right w:w="17" w:type="dxa"/>
            </w:tcMar>
          </w:tcPr>
          <w:p w:rsidR="003B4187" w:rsidRPr="001B2DD5" w:rsidRDefault="003B4187" w:rsidP="003B4187">
            <w:pPr>
              <w:spacing w:line="300" w:lineRule="exact"/>
              <w:ind w:rightChars="141" w:right="338"/>
              <w:jc w:val="right"/>
            </w:pPr>
            <w:r>
              <w:t>-12.</w:t>
            </w:r>
            <w:r>
              <w:rPr>
                <w:rFonts w:hint="eastAsia"/>
              </w:rPr>
              <w:t>28</w:t>
            </w:r>
            <w:r w:rsidRPr="001B2DD5">
              <w:t xml:space="preserve"> </w:t>
            </w:r>
          </w:p>
        </w:tc>
        <w:tc>
          <w:tcPr>
            <w:tcW w:w="1350" w:type="dxa"/>
            <w:tcMar>
              <w:top w:w="17" w:type="dxa"/>
              <w:left w:w="17" w:type="dxa"/>
              <w:bottom w:w="0" w:type="dxa"/>
              <w:right w:w="17" w:type="dxa"/>
            </w:tcMar>
          </w:tcPr>
          <w:p w:rsidR="003B4187" w:rsidRPr="001B2DD5" w:rsidRDefault="003B4187" w:rsidP="003B4187">
            <w:pPr>
              <w:spacing w:line="300" w:lineRule="exact"/>
              <w:ind w:rightChars="172" w:right="413"/>
              <w:jc w:val="right"/>
            </w:pPr>
            <w:r>
              <w:t>-5.</w:t>
            </w:r>
            <w:r>
              <w:rPr>
                <w:rFonts w:hint="eastAsia"/>
              </w:rPr>
              <w:t>16</w:t>
            </w:r>
            <w:r w:rsidRPr="001B2DD5">
              <w:t xml:space="preserve"> </w:t>
            </w:r>
          </w:p>
        </w:tc>
        <w:tc>
          <w:tcPr>
            <w:tcW w:w="1350" w:type="dxa"/>
            <w:tcMar>
              <w:top w:w="17" w:type="dxa"/>
              <w:left w:w="17" w:type="dxa"/>
              <w:bottom w:w="0" w:type="dxa"/>
              <w:right w:w="17" w:type="dxa"/>
            </w:tcMar>
          </w:tcPr>
          <w:p w:rsidR="003B4187" w:rsidRPr="001B2DD5" w:rsidRDefault="003B4187" w:rsidP="003B4187">
            <w:pPr>
              <w:spacing w:line="300" w:lineRule="exact"/>
              <w:ind w:rightChars="141" w:right="338"/>
              <w:jc w:val="right"/>
            </w:pPr>
            <w:r>
              <w:t xml:space="preserve"> 3.</w:t>
            </w:r>
            <w:r>
              <w:rPr>
                <w:rFonts w:hint="eastAsia"/>
              </w:rPr>
              <w:t>11</w:t>
            </w:r>
            <w:r w:rsidRPr="001B2DD5">
              <w:t xml:space="preserve"> </w:t>
            </w:r>
          </w:p>
        </w:tc>
        <w:tc>
          <w:tcPr>
            <w:tcW w:w="1350" w:type="dxa"/>
            <w:tcMar>
              <w:top w:w="17" w:type="dxa"/>
              <w:left w:w="17" w:type="dxa"/>
              <w:bottom w:w="0" w:type="dxa"/>
              <w:right w:w="17" w:type="dxa"/>
            </w:tcMar>
            <w:vAlign w:val="bottom"/>
          </w:tcPr>
          <w:p w:rsidR="003B4187" w:rsidRPr="006E7036" w:rsidRDefault="003B4187" w:rsidP="003B4187">
            <w:pPr>
              <w:snapToGrid w:val="0"/>
              <w:spacing w:line="300" w:lineRule="exact"/>
              <w:ind w:left="28" w:rightChars="175" w:right="420"/>
              <w:jc w:val="right"/>
              <w:rPr>
                <w:rFonts w:eastAsia="標楷體"/>
                <w:color w:val="000000" w:themeColor="text1"/>
              </w:rPr>
            </w:pPr>
            <w:r w:rsidRPr="006E7036">
              <w:rPr>
                <w:rFonts w:eastAsia="標楷體" w:hint="eastAsia"/>
                <w:color w:val="000000" w:themeColor="text1"/>
              </w:rPr>
              <w:t>-3.21</w:t>
            </w:r>
          </w:p>
        </w:tc>
      </w:tr>
      <w:tr w:rsidR="003B4187" w:rsidRPr="003B6B9A"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1~10</w:t>
            </w:r>
            <w:r>
              <w:rPr>
                <w:rFonts w:eastAsia="標楷體" w:hint="eastAsia"/>
                <w:b/>
                <w:bCs/>
              </w:rPr>
              <w:t>月</w:t>
            </w:r>
          </w:p>
        </w:tc>
        <w:tc>
          <w:tcPr>
            <w:tcW w:w="1329" w:type="dxa"/>
            <w:tcBorders>
              <w:left w:val="single" w:sz="4" w:space="0" w:color="auto"/>
              <w:right w:val="double" w:sz="4" w:space="0" w:color="auto"/>
            </w:tcBorders>
            <w:tcMar>
              <w:top w:w="17" w:type="dxa"/>
              <w:left w:w="17" w:type="dxa"/>
              <w:bottom w:w="0" w:type="dxa"/>
              <w:right w:w="17" w:type="dxa"/>
            </w:tcMar>
          </w:tcPr>
          <w:p w:rsidR="003B4187" w:rsidRPr="00A73659" w:rsidRDefault="003B4187" w:rsidP="003B4187">
            <w:pPr>
              <w:snapToGrid w:val="0"/>
              <w:spacing w:line="300" w:lineRule="exact"/>
              <w:ind w:rightChars="110" w:right="264"/>
              <w:jc w:val="right"/>
              <w:rPr>
                <w:rFonts w:eastAsia="標楷體"/>
                <w:b/>
                <w:color w:val="000000" w:themeColor="text1"/>
              </w:rPr>
            </w:pPr>
            <w:r>
              <w:rPr>
                <w:rFonts w:eastAsia="標楷體" w:hint="eastAsia"/>
                <w:b/>
                <w:color w:val="000000" w:themeColor="text1"/>
              </w:rPr>
              <w:t>0.51</w:t>
            </w:r>
          </w:p>
        </w:tc>
        <w:tc>
          <w:tcPr>
            <w:tcW w:w="1350" w:type="dxa"/>
            <w:tcBorders>
              <w:left w:val="double" w:sz="4" w:space="0" w:color="auto"/>
            </w:tcBorders>
            <w:tcMar>
              <w:top w:w="17" w:type="dxa"/>
              <w:left w:w="17" w:type="dxa"/>
              <w:bottom w:w="0" w:type="dxa"/>
              <w:right w:w="17" w:type="dxa"/>
            </w:tcMar>
          </w:tcPr>
          <w:p w:rsidR="003B4187" w:rsidRPr="00837771" w:rsidRDefault="003B4187" w:rsidP="003B4187">
            <w:pPr>
              <w:snapToGrid w:val="0"/>
              <w:spacing w:line="300" w:lineRule="exact"/>
              <w:ind w:left="28" w:rightChars="141" w:right="338"/>
              <w:jc w:val="right"/>
              <w:rPr>
                <w:rFonts w:eastAsia="標楷體"/>
                <w:b/>
                <w:color w:val="000000" w:themeColor="text1"/>
              </w:rPr>
            </w:pPr>
            <w:r w:rsidRPr="00837771">
              <w:rPr>
                <w:rFonts w:eastAsia="標楷體"/>
                <w:b/>
                <w:color w:val="000000" w:themeColor="text1"/>
              </w:rPr>
              <w:t xml:space="preserve">- </w:t>
            </w:r>
            <w:r>
              <w:rPr>
                <w:rFonts w:eastAsia="標楷體" w:hint="eastAsia"/>
                <w:b/>
                <w:color w:val="000000" w:themeColor="text1"/>
              </w:rPr>
              <w:t>2.82</w:t>
            </w:r>
            <w:r w:rsidRPr="00837771">
              <w:rPr>
                <w:rFonts w:eastAsia="標楷體"/>
                <w:b/>
                <w:color w:val="000000" w:themeColor="text1"/>
              </w:rPr>
              <w:t xml:space="preserve"> </w:t>
            </w:r>
          </w:p>
        </w:tc>
        <w:tc>
          <w:tcPr>
            <w:tcW w:w="1350" w:type="dxa"/>
            <w:tcMar>
              <w:top w:w="17" w:type="dxa"/>
              <w:left w:w="17" w:type="dxa"/>
              <w:bottom w:w="0" w:type="dxa"/>
              <w:right w:w="17" w:type="dxa"/>
            </w:tcMar>
          </w:tcPr>
          <w:p w:rsidR="003B4187" w:rsidRPr="00837771" w:rsidRDefault="003B4187" w:rsidP="003B4187">
            <w:pPr>
              <w:snapToGrid w:val="0"/>
              <w:spacing w:line="300" w:lineRule="exact"/>
              <w:ind w:left="28" w:rightChars="172" w:right="413"/>
              <w:jc w:val="right"/>
              <w:rPr>
                <w:rFonts w:eastAsia="標楷體"/>
                <w:b/>
                <w:color w:val="000000" w:themeColor="text1"/>
              </w:rPr>
            </w:pPr>
            <w:r w:rsidRPr="00837771">
              <w:rPr>
                <w:rFonts w:eastAsia="標楷體"/>
                <w:b/>
                <w:color w:val="000000" w:themeColor="text1"/>
              </w:rPr>
              <w:t xml:space="preserve"> </w:t>
            </w:r>
            <w:r>
              <w:rPr>
                <w:rFonts w:eastAsia="標楷體" w:hint="eastAsia"/>
                <w:b/>
                <w:color w:val="000000" w:themeColor="text1"/>
              </w:rPr>
              <w:t>3.00</w:t>
            </w:r>
            <w:r w:rsidRPr="00837771">
              <w:rPr>
                <w:rFonts w:eastAsia="標楷體"/>
                <w:b/>
                <w:color w:val="000000" w:themeColor="text1"/>
              </w:rPr>
              <w:t xml:space="preserve"> </w:t>
            </w:r>
          </w:p>
        </w:tc>
        <w:tc>
          <w:tcPr>
            <w:tcW w:w="1350" w:type="dxa"/>
            <w:tcMar>
              <w:top w:w="17" w:type="dxa"/>
              <w:left w:w="17" w:type="dxa"/>
              <w:bottom w:w="0" w:type="dxa"/>
              <w:right w:w="17" w:type="dxa"/>
            </w:tcMar>
          </w:tcPr>
          <w:p w:rsidR="003B4187" w:rsidRPr="00837771" w:rsidRDefault="003B4187" w:rsidP="003B4187">
            <w:pPr>
              <w:snapToGrid w:val="0"/>
              <w:spacing w:line="300" w:lineRule="exact"/>
              <w:ind w:left="28" w:rightChars="141" w:right="338"/>
              <w:jc w:val="right"/>
              <w:rPr>
                <w:rFonts w:eastAsia="標楷體"/>
                <w:b/>
                <w:color w:val="000000" w:themeColor="text1"/>
              </w:rPr>
            </w:pPr>
            <w:r w:rsidRPr="00837771">
              <w:rPr>
                <w:rFonts w:eastAsia="標楷體"/>
                <w:b/>
                <w:color w:val="000000" w:themeColor="text1"/>
              </w:rPr>
              <w:t>- 0.</w:t>
            </w:r>
            <w:r>
              <w:rPr>
                <w:rFonts w:eastAsia="標楷體" w:hint="eastAsia"/>
                <w:b/>
                <w:color w:val="000000" w:themeColor="text1"/>
              </w:rPr>
              <w:t>13</w:t>
            </w:r>
            <w:r w:rsidRPr="00837771">
              <w:rPr>
                <w:rFonts w:eastAsia="標楷體"/>
                <w:b/>
                <w:color w:val="000000" w:themeColor="text1"/>
              </w:rPr>
              <w:t xml:space="preserve"> </w:t>
            </w:r>
          </w:p>
        </w:tc>
        <w:tc>
          <w:tcPr>
            <w:tcW w:w="1350" w:type="dxa"/>
            <w:tcMar>
              <w:top w:w="17" w:type="dxa"/>
              <w:left w:w="17" w:type="dxa"/>
              <w:bottom w:w="0" w:type="dxa"/>
              <w:right w:w="17" w:type="dxa"/>
            </w:tcMar>
          </w:tcPr>
          <w:p w:rsidR="003B4187" w:rsidRPr="00837771" w:rsidRDefault="003B4187" w:rsidP="003B4187">
            <w:pPr>
              <w:snapToGrid w:val="0"/>
              <w:spacing w:line="300" w:lineRule="exact"/>
              <w:ind w:left="28" w:rightChars="175" w:right="420"/>
              <w:jc w:val="right"/>
              <w:rPr>
                <w:rFonts w:eastAsia="標楷體"/>
                <w:b/>
                <w:color w:val="000000" w:themeColor="text1"/>
              </w:rPr>
            </w:pPr>
            <w:r w:rsidRPr="00837771">
              <w:rPr>
                <w:rFonts w:eastAsia="標楷體"/>
                <w:b/>
                <w:color w:val="000000" w:themeColor="text1"/>
              </w:rPr>
              <w:t>- 0.</w:t>
            </w:r>
            <w:r>
              <w:rPr>
                <w:rFonts w:eastAsia="標楷體" w:hint="eastAsia"/>
                <w:b/>
                <w:color w:val="000000" w:themeColor="text1"/>
              </w:rPr>
              <w:t>7</w:t>
            </w:r>
            <w:r w:rsidRPr="00837771">
              <w:rPr>
                <w:rFonts w:eastAsia="標楷體"/>
                <w:b/>
                <w:color w:val="000000" w:themeColor="text1"/>
              </w:rPr>
              <w:t xml:space="preserve">5 </w:t>
            </w:r>
          </w:p>
        </w:tc>
      </w:tr>
      <w:tr w:rsidR="003B4187" w:rsidRPr="003B6B9A"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sidRPr="003B6B9A">
              <w:rPr>
                <w:rFonts w:eastAsia="標楷體"/>
                <w:spacing w:val="-6"/>
              </w:rPr>
              <w:t>1</w:t>
            </w:r>
            <w:r w:rsidRPr="003B6B9A">
              <w:rPr>
                <w:rFonts w:eastAsia="標楷體"/>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0C19BC" w:rsidRDefault="003B4187" w:rsidP="003B4187">
            <w:pPr>
              <w:spacing w:line="300" w:lineRule="exact"/>
              <w:ind w:rightChars="110" w:right="264"/>
              <w:jc w:val="right"/>
              <w:rPr>
                <w:rFonts w:ascii="新細明體" w:hAnsi="新細明體" w:cs="新細明體"/>
                <w:color w:val="FF0000"/>
              </w:rPr>
            </w:pPr>
            <w:r w:rsidRPr="00EE59A2">
              <w:rPr>
                <w:rFonts w:hint="eastAsia"/>
                <w:color w:val="000000" w:themeColor="text1"/>
              </w:rPr>
              <w:t>-6.</w:t>
            </w:r>
            <w:r>
              <w:rPr>
                <w:rFonts w:hint="eastAsia"/>
                <w:color w:val="000000" w:themeColor="text1"/>
              </w:rPr>
              <w:t>57</w:t>
            </w:r>
          </w:p>
        </w:tc>
        <w:tc>
          <w:tcPr>
            <w:tcW w:w="1350" w:type="dxa"/>
            <w:tcBorders>
              <w:left w:val="double" w:sz="4" w:space="0" w:color="auto"/>
            </w:tcBorders>
            <w:tcMar>
              <w:top w:w="17" w:type="dxa"/>
              <w:left w:w="17" w:type="dxa"/>
              <w:bottom w:w="0" w:type="dxa"/>
              <w:right w:w="17" w:type="dxa"/>
            </w:tcMar>
            <w:vAlign w:val="bottom"/>
          </w:tcPr>
          <w:p w:rsidR="003B4187" w:rsidRPr="000C19BC" w:rsidRDefault="003B4187" w:rsidP="003B4187">
            <w:pPr>
              <w:spacing w:line="300" w:lineRule="exact"/>
              <w:ind w:rightChars="141" w:right="338"/>
              <w:jc w:val="right"/>
              <w:rPr>
                <w:rFonts w:ascii="新細明體" w:hAnsi="新細明體" w:cs="新細明體"/>
                <w:color w:val="FF0000"/>
              </w:rPr>
            </w:pPr>
            <w:r w:rsidRPr="005D7DB9">
              <w:rPr>
                <w:rFonts w:hint="eastAsia"/>
                <w:color w:val="000000" w:themeColor="text1"/>
              </w:rPr>
              <w:t>-</w:t>
            </w:r>
            <w:r>
              <w:rPr>
                <w:rFonts w:hint="eastAsia"/>
                <w:color w:val="000000" w:themeColor="text1"/>
              </w:rPr>
              <w:t>9</w:t>
            </w:r>
            <w:r w:rsidRPr="005D7DB9">
              <w:rPr>
                <w:rFonts w:hint="eastAsia"/>
                <w:color w:val="000000" w:themeColor="text1"/>
              </w:rPr>
              <w:t>.</w:t>
            </w:r>
            <w:r>
              <w:rPr>
                <w:rFonts w:hint="eastAsia"/>
                <w:color w:val="000000" w:themeColor="text1"/>
              </w:rPr>
              <w:t>08</w:t>
            </w:r>
          </w:p>
        </w:tc>
        <w:tc>
          <w:tcPr>
            <w:tcW w:w="1350" w:type="dxa"/>
            <w:tcMar>
              <w:top w:w="17" w:type="dxa"/>
              <w:left w:w="17" w:type="dxa"/>
              <w:bottom w:w="0" w:type="dxa"/>
              <w:right w:w="17" w:type="dxa"/>
            </w:tcMar>
            <w:vAlign w:val="bottom"/>
          </w:tcPr>
          <w:p w:rsidR="003B4187" w:rsidRPr="005D7DB9" w:rsidRDefault="003B4187" w:rsidP="003B4187">
            <w:pPr>
              <w:spacing w:line="300" w:lineRule="exact"/>
              <w:ind w:rightChars="172" w:right="413"/>
              <w:jc w:val="right"/>
              <w:rPr>
                <w:color w:val="000000" w:themeColor="text1"/>
              </w:rPr>
            </w:pPr>
            <w:r w:rsidRPr="005D7DB9">
              <w:rPr>
                <w:rFonts w:hint="eastAsia"/>
                <w:color w:val="000000" w:themeColor="text1"/>
              </w:rPr>
              <w:t>-7.</w:t>
            </w:r>
            <w:r>
              <w:rPr>
                <w:rFonts w:hint="eastAsia"/>
                <w:color w:val="000000" w:themeColor="text1"/>
              </w:rPr>
              <w:t>68</w:t>
            </w:r>
          </w:p>
        </w:tc>
        <w:tc>
          <w:tcPr>
            <w:tcW w:w="1350" w:type="dxa"/>
            <w:tcMar>
              <w:top w:w="17" w:type="dxa"/>
              <w:left w:w="17" w:type="dxa"/>
              <w:bottom w:w="0" w:type="dxa"/>
              <w:right w:w="17" w:type="dxa"/>
            </w:tcMar>
            <w:vAlign w:val="bottom"/>
          </w:tcPr>
          <w:p w:rsidR="003B4187" w:rsidRPr="005D7DB9" w:rsidRDefault="003B4187" w:rsidP="003B4187">
            <w:pPr>
              <w:spacing w:line="300" w:lineRule="exact"/>
              <w:ind w:rightChars="144" w:right="346"/>
              <w:jc w:val="right"/>
              <w:rPr>
                <w:rFonts w:ascii="新細明體" w:hAnsi="新細明體" w:cs="新細明體"/>
                <w:color w:val="000000" w:themeColor="text1"/>
              </w:rPr>
            </w:pPr>
            <w:r w:rsidRPr="005D7DB9">
              <w:rPr>
                <w:rFonts w:hint="eastAsia"/>
                <w:color w:val="000000" w:themeColor="text1"/>
              </w:rPr>
              <w:t>-1.</w:t>
            </w:r>
            <w:r>
              <w:rPr>
                <w:rFonts w:hint="eastAsia"/>
                <w:color w:val="000000" w:themeColor="text1"/>
              </w:rPr>
              <w:t>58</w:t>
            </w:r>
          </w:p>
        </w:tc>
        <w:tc>
          <w:tcPr>
            <w:tcW w:w="1350" w:type="dxa"/>
            <w:tcMar>
              <w:top w:w="17" w:type="dxa"/>
              <w:left w:w="17" w:type="dxa"/>
              <w:bottom w:w="0" w:type="dxa"/>
              <w:right w:w="17" w:type="dxa"/>
            </w:tcMar>
          </w:tcPr>
          <w:p w:rsidR="003B4187" w:rsidRPr="006E7036" w:rsidRDefault="003B4187" w:rsidP="003B4187">
            <w:pPr>
              <w:snapToGrid w:val="0"/>
              <w:spacing w:line="300" w:lineRule="exact"/>
              <w:ind w:left="28" w:rightChars="175" w:right="420"/>
              <w:jc w:val="right"/>
              <w:rPr>
                <w:rFonts w:eastAsia="標楷體"/>
                <w:bCs/>
                <w:color w:val="000000" w:themeColor="text1"/>
              </w:rPr>
            </w:pPr>
            <w:r w:rsidRPr="006E7036">
              <w:rPr>
                <w:rFonts w:eastAsia="標楷體" w:hint="eastAsia"/>
                <w:bCs/>
                <w:color w:val="000000" w:themeColor="text1"/>
              </w:rPr>
              <w:t>-</w:t>
            </w:r>
            <w:r>
              <w:rPr>
                <w:rFonts w:eastAsia="標楷體" w:hint="eastAsia"/>
                <w:bCs/>
                <w:color w:val="000000" w:themeColor="text1"/>
              </w:rPr>
              <w:t>5</w:t>
            </w:r>
            <w:r w:rsidRPr="006E7036">
              <w:rPr>
                <w:rFonts w:eastAsia="標楷體" w:hint="eastAsia"/>
                <w:bCs/>
                <w:color w:val="000000" w:themeColor="text1"/>
              </w:rPr>
              <w:t>.</w:t>
            </w:r>
            <w:r>
              <w:rPr>
                <w:rFonts w:eastAsia="標楷體" w:hint="eastAsia"/>
                <w:bCs/>
                <w:color w:val="000000" w:themeColor="text1"/>
              </w:rPr>
              <w:t>04</w:t>
            </w:r>
          </w:p>
        </w:tc>
      </w:tr>
      <w:tr w:rsidR="003B4187" w:rsidRPr="003B6B9A"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sidRPr="003B6B9A">
              <w:rPr>
                <w:rFonts w:eastAsia="標楷體" w:hint="eastAsia"/>
                <w:spacing w:val="-6"/>
              </w:rPr>
              <w:t>2</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rightChars="110" w:right="264"/>
              <w:jc w:val="right"/>
              <w:rPr>
                <w:rFonts w:eastAsia="標楷體"/>
              </w:rPr>
            </w:pPr>
            <w:r>
              <w:rPr>
                <w:rFonts w:eastAsia="標楷體" w:hint="eastAsia"/>
              </w:rPr>
              <w:t>-5.13</w:t>
            </w:r>
          </w:p>
        </w:tc>
        <w:tc>
          <w:tcPr>
            <w:tcW w:w="1350" w:type="dxa"/>
            <w:tcBorders>
              <w:left w:val="double" w:sz="4" w:space="0" w:color="auto"/>
            </w:tcBorders>
            <w:tcMar>
              <w:top w:w="17" w:type="dxa"/>
              <w:left w:w="17" w:type="dxa"/>
              <w:bottom w:w="0" w:type="dxa"/>
              <w:right w:w="17" w:type="dxa"/>
            </w:tcMar>
          </w:tcPr>
          <w:p w:rsidR="003B4187" w:rsidRPr="00496776" w:rsidRDefault="003B4187" w:rsidP="003B4187">
            <w:pPr>
              <w:spacing w:line="300" w:lineRule="exact"/>
              <w:ind w:rightChars="141" w:right="338"/>
              <w:jc w:val="right"/>
            </w:pPr>
            <w:r>
              <w:rPr>
                <w:rFonts w:hint="eastAsia"/>
              </w:rPr>
              <w:t>-4.72</w:t>
            </w:r>
          </w:p>
        </w:tc>
        <w:tc>
          <w:tcPr>
            <w:tcW w:w="1350" w:type="dxa"/>
            <w:tcMar>
              <w:top w:w="17" w:type="dxa"/>
              <w:left w:w="17" w:type="dxa"/>
              <w:bottom w:w="0" w:type="dxa"/>
              <w:right w:w="17" w:type="dxa"/>
            </w:tcMar>
          </w:tcPr>
          <w:p w:rsidR="003B4187" w:rsidRPr="00496776" w:rsidRDefault="003B4187" w:rsidP="003B4187">
            <w:pPr>
              <w:spacing w:line="300" w:lineRule="exact"/>
              <w:ind w:rightChars="172" w:right="413"/>
              <w:jc w:val="right"/>
            </w:pPr>
            <w:r>
              <w:rPr>
                <w:rFonts w:hint="eastAsia"/>
              </w:rPr>
              <w:t>-7.50</w:t>
            </w:r>
          </w:p>
        </w:tc>
        <w:tc>
          <w:tcPr>
            <w:tcW w:w="1350" w:type="dxa"/>
            <w:tcMar>
              <w:top w:w="17" w:type="dxa"/>
              <w:left w:w="17" w:type="dxa"/>
              <w:bottom w:w="0" w:type="dxa"/>
              <w:right w:w="17" w:type="dxa"/>
            </w:tcMar>
          </w:tcPr>
          <w:p w:rsidR="003B4187" w:rsidRPr="00496776" w:rsidRDefault="003B4187" w:rsidP="003B4187">
            <w:pPr>
              <w:spacing w:line="300" w:lineRule="exact"/>
              <w:ind w:rightChars="141" w:right="338"/>
              <w:jc w:val="right"/>
            </w:pPr>
            <w:r>
              <w:rPr>
                <w:rFonts w:hint="eastAsia"/>
              </w:rPr>
              <w:t>-0.11</w:t>
            </w:r>
          </w:p>
        </w:tc>
        <w:tc>
          <w:tcPr>
            <w:tcW w:w="1350" w:type="dxa"/>
            <w:tcMar>
              <w:top w:w="17" w:type="dxa"/>
              <w:left w:w="17" w:type="dxa"/>
              <w:bottom w:w="0" w:type="dxa"/>
              <w:right w:w="17" w:type="dxa"/>
            </w:tcMar>
            <w:vAlign w:val="bottom"/>
          </w:tcPr>
          <w:p w:rsidR="003B4187" w:rsidRPr="006E7036" w:rsidRDefault="003B4187" w:rsidP="003B4187">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-6.09</w:t>
            </w:r>
          </w:p>
        </w:tc>
      </w:tr>
      <w:tr w:rsidR="003B4187" w:rsidRPr="00392B63"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Pr>
                <w:rFonts w:eastAsia="標楷體" w:hint="eastAsia"/>
                <w:spacing w:val="-6"/>
              </w:rPr>
              <w:t>3</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Default="003B4187" w:rsidP="003B4187">
            <w:pPr>
              <w:snapToGrid w:val="0"/>
              <w:spacing w:line="300" w:lineRule="exact"/>
              <w:ind w:rightChars="110" w:right="264"/>
              <w:jc w:val="right"/>
              <w:rPr>
                <w:rFonts w:eastAsia="標楷體"/>
              </w:rPr>
            </w:pPr>
            <w:r>
              <w:rPr>
                <w:rFonts w:eastAsia="標楷體" w:hint="eastAsia"/>
              </w:rPr>
              <w:t>-3.53</w:t>
            </w:r>
          </w:p>
        </w:tc>
        <w:tc>
          <w:tcPr>
            <w:tcW w:w="1350" w:type="dxa"/>
            <w:tcBorders>
              <w:left w:val="double" w:sz="4" w:space="0" w:color="auto"/>
            </w:tcBorders>
            <w:tcMar>
              <w:top w:w="17" w:type="dxa"/>
              <w:left w:w="17" w:type="dxa"/>
              <w:bottom w:w="0" w:type="dxa"/>
              <w:right w:w="17" w:type="dxa"/>
            </w:tcMar>
          </w:tcPr>
          <w:p w:rsidR="003B4187" w:rsidRDefault="003B4187" w:rsidP="003B4187">
            <w:pPr>
              <w:spacing w:line="300" w:lineRule="exact"/>
              <w:ind w:rightChars="141" w:right="338"/>
              <w:jc w:val="right"/>
            </w:pPr>
            <w:r>
              <w:rPr>
                <w:rFonts w:hint="eastAsia"/>
              </w:rPr>
              <w:t>-3.36</w:t>
            </w:r>
          </w:p>
        </w:tc>
        <w:tc>
          <w:tcPr>
            <w:tcW w:w="1350" w:type="dxa"/>
            <w:tcMar>
              <w:top w:w="17" w:type="dxa"/>
              <w:left w:w="17" w:type="dxa"/>
              <w:bottom w:w="0" w:type="dxa"/>
              <w:right w:w="17" w:type="dxa"/>
            </w:tcMar>
          </w:tcPr>
          <w:p w:rsidR="003B4187" w:rsidRDefault="003B4187" w:rsidP="003B4187">
            <w:pPr>
              <w:spacing w:line="300" w:lineRule="exact"/>
              <w:ind w:rightChars="172" w:right="413"/>
              <w:jc w:val="right"/>
            </w:pPr>
            <w:r>
              <w:rPr>
                <w:rFonts w:hint="eastAsia"/>
              </w:rPr>
              <w:t>-5.18</w:t>
            </w:r>
          </w:p>
        </w:tc>
        <w:tc>
          <w:tcPr>
            <w:tcW w:w="1350" w:type="dxa"/>
            <w:tcMar>
              <w:top w:w="17" w:type="dxa"/>
              <w:left w:w="17" w:type="dxa"/>
              <w:bottom w:w="0" w:type="dxa"/>
              <w:right w:w="17" w:type="dxa"/>
            </w:tcMar>
          </w:tcPr>
          <w:p w:rsidR="003B4187" w:rsidRDefault="003B4187" w:rsidP="003B4187">
            <w:pPr>
              <w:spacing w:line="300" w:lineRule="exact"/>
              <w:ind w:rightChars="141" w:right="338"/>
              <w:jc w:val="right"/>
            </w:pPr>
            <w:r>
              <w:rPr>
                <w:rFonts w:hint="eastAsia"/>
              </w:rPr>
              <w:t>-1.14</w:t>
            </w:r>
          </w:p>
        </w:tc>
        <w:tc>
          <w:tcPr>
            <w:tcW w:w="1350" w:type="dxa"/>
            <w:tcMar>
              <w:top w:w="17" w:type="dxa"/>
              <w:left w:w="17" w:type="dxa"/>
              <w:bottom w:w="0" w:type="dxa"/>
              <w:right w:w="17" w:type="dxa"/>
            </w:tcMar>
            <w:vAlign w:val="bottom"/>
          </w:tcPr>
          <w:p w:rsidR="003B4187" w:rsidRDefault="003B4187" w:rsidP="003B4187">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-1.53</w:t>
            </w:r>
          </w:p>
        </w:tc>
      </w:tr>
      <w:tr w:rsidR="003B4187" w:rsidRPr="00392B63"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Pr>
                <w:rFonts w:eastAsia="標楷體" w:hint="eastAsia"/>
                <w:spacing w:val="-6"/>
              </w:rPr>
              <w:t>4</w:t>
            </w:r>
            <w:r w:rsidRPr="00B1066E">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center"/>
          </w:tcPr>
          <w:p w:rsidR="003B4187" w:rsidRDefault="003B4187" w:rsidP="003B4187">
            <w:pPr>
              <w:snapToGrid w:val="0"/>
              <w:spacing w:line="300" w:lineRule="exact"/>
              <w:ind w:rightChars="110" w:right="264"/>
              <w:jc w:val="right"/>
              <w:rPr>
                <w:rFonts w:eastAsia="標楷體"/>
              </w:rPr>
            </w:pPr>
            <w:r>
              <w:rPr>
                <w:rFonts w:eastAsia="標楷體" w:hint="eastAsia"/>
              </w:rPr>
              <w:t>-3.96</w:t>
            </w:r>
          </w:p>
        </w:tc>
        <w:tc>
          <w:tcPr>
            <w:tcW w:w="1350" w:type="dxa"/>
            <w:tcBorders>
              <w:left w:val="double" w:sz="4" w:space="0" w:color="auto"/>
            </w:tcBorders>
            <w:tcMar>
              <w:top w:w="17" w:type="dxa"/>
              <w:left w:w="17" w:type="dxa"/>
              <w:bottom w:w="0" w:type="dxa"/>
              <w:right w:w="17" w:type="dxa"/>
            </w:tcMar>
          </w:tcPr>
          <w:p w:rsidR="003B4187" w:rsidRPr="00506287" w:rsidRDefault="003B4187" w:rsidP="003B4187">
            <w:pPr>
              <w:spacing w:line="300" w:lineRule="exact"/>
              <w:ind w:rightChars="141" w:right="338"/>
              <w:jc w:val="right"/>
            </w:pPr>
            <w:r w:rsidRPr="00506287">
              <w:t>-6.57</w:t>
            </w:r>
          </w:p>
        </w:tc>
        <w:tc>
          <w:tcPr>
            <w:tcW w:w="1350" w:type="dxa"/>
            <w:tcMar>
              <w:top w:w="17" w:type="dxa"/>
              <w:left w:w="17" w:type="dxa"/>
              <w:bottom w:w="0" w:type="dxa"/>
              <w:right w:w="17" w:type="dxa"/>
            </w:tcMar>
          </w:tcPr>
          <w:p w:rsidR="003B4187" w:rsidRPr="00506287" w:rsidRDefault="003B4187" w:rsidP="003B4187">
            <w:pPr>
              <w:spacing w:line="300" w:lineRule="exact"/>
              <w:ind w:rightChars="172" w:right="413"/>
              <w:jc w:val="right"/>
            </w:pPr>
            <w:r w:rsidRPr="00506287">
              <w:t>-3.12</w:t>
            </w:r>
          </w:p>
        </w:tc>
        <w:tc>
          <w:tcPr>
            <w:tcW w:w="1350" w:type="dxa"/>
            <w:tcMar>
              <w:top w:w="17" w:type="dxa"/>
              <w:left w:w="17" w:type="dxa"/>
              <w:bottom w:w="0" w:type="dxa"/>
              <w:right w:w="17" w:type="dxa"/>
            </w:tcMar>
          </w:tcPr>
          <w:p w:rsidR="003B4187" w:rsidRPr="00506287" w:rsidRDefault="003B4187" w:rsidP="003B4187">
            <w:pPr>
              <w:spacing w:line="300" w:lineRule="exact"/>
              <w:ind w:rightChars="141" w:right="338"/>
              <w:jc w:val="right"/>
            </w:pPr>
            <w:r w:rsidRPr="00506287">
              <w:t>-2.80</w:t>
            </w:r>
          </w:p>
        </w:tc>
        <w:tc>
          <w:tcPr>
            <w:tcW w:w="1350" w:type="dxa"/>
            <w:tcMar>
              <w:top w:w="17" w:type="dxa"/>
              <w:left w:w="17" w:type="dxa"/>
              <w:bottom w:w="0" w:type="dxa"/>
              <w:right w:w="17" w:type="dxa"/>
            </w:tcMar>
          </w:tcPr>
          <w:p w:rsidR="003B4187" w:rsidRPr="00F54531" w:rsidRDefault="003B4187" w:rsidP="003B4187">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-3.17</w:t>
            </w:r>
          </w:p>
        </w:tc>
      </w:tr>
      <w:tr w:rsidR="003B4187" w:rsidRPr="00392B63"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Pr>
                <w:rFonts w:eastAsia="標楷體" w:hint="eastAsia"/>
                <w:spacing w:val="-6"/>
              </w:rPr>
              <w:t>5</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3B4187" w:rsidRPr="002F7F99" w:rsidRDefault="003B4187" w:rsidP="003B4187">
            <w:pPr>
              <w:snapToGrid w:val="0"/>
              <w:spacing w:line="300" w:lineRule="exact"/>
              <w:ind w:rightChars="110" w:right="264"/>
              <w:jc w:val="right"/>
              <w:rPr>
                <w:rFonts w:eastAsia="標楷體"/>
              </w:rPr>
            </w:pPr>
            <w:r w:rsidRPr="002F7F99">
              <w:rPr>
                <w:rFonts w:eastAsia="標楷體"/>
              </w:rPr>
              <w:t xml:space="preserve"> 1.85</w:t>
            </w:r>
          </w:p>
        </w:tc>
        <w:tc>
          <w:tcPr>
            <w:tcW w:w="1350" w:type="dxa"/>
            <w:tcBorders>
              <w:left w:val="double" w:sz="4" w:space="0" w:color="auto"/>
            </w:tcBorders>
            <w:tcMar>
              <w:top w:w="17" w:type="dxa"/>
              <w:left w:w="17" w:type="dxa"/>
              <w:bottom w:w="0" w:type="dxa"/>
              <w:right w:w="17" w:type="dxa"/>
            </w:tcMar>
          </w:tcPr>
          <w:p w:rsidR="003B4187" w:rsidRPr="002F7F99" w:rsidRDefault="003B4187" w:rsidP="003B4187">
            <w:pPr>
              <w:spacing w:line="300" w:lineRule="exact"/>
              <w:ind w:rightChars="141" w:right="338"/>
              <w:jc w:val="right"/>
            </w:pPr>
            <w:r w:rsidRPr="002F7F99">
              <w:t>-0.98</w:t>
            </w:r>
          </w:p>
        </w:tc>
        <w:tc>
          <w:tcPr>
            <w:tcW w:w="1350" w:type="dxa"/>
            <w:tcMar>
              <w:top w:w="17" w:type="dxa"/>
              <w:left w:w="17" w:type="dxa"/>
              <w:bottom w:w="0" w:type="dxa"/>
              <w:right w:w="17" w:type="dxa"/>
            </w:tcMar>
          </w:tcPr>
          <w:p w:rsidR="003B4187" w:rsidRPr="002F7F99" w:rsidRDefault="003B4187" w:rsidP="003B4187">
            <w:pPr>
              <w:spacing w:line="300" w:lineRule="exact"/>
              <w:ind w:rightChars="172" w:right="413"/>
              <w:jc w:val="right"/>
            </w:pPr>
            <w:r w:rsidRPr="002F7F99">
              <w:t xml:space="preserve"> 4.63</w:t>
            </w:r>
          </w:p>
        </w:tc>
        <w:tc>
          <w:tcPr>
            <w:tcW w:w="1350" w:type="dxa"/>
            <w:tcMar>
              <w:top w:w="17" w:type="dxa"/>
              <w:left w:w="17" w:type="dxa"/>
              <w:bottom w:w="0" w:type="dxa"/>
              <w:right w:w="17" w:type="dxa"/>
            </w:tcMar>
          </w:tcPr>
          <w:p w:rsidR="003B4187" w:rsidRPr="002F7F99" w:rsidRDefault="003B4187" w:rsidP="003B4187">
            <w:pPr>
              <w:spacing w:line="300" w:lineRule="exact"/>
              <w:ind w:rightChars="141" w:right="338"/>
              <w:jc w:val="right"/>
            </w:pPr>
            <w:r w:rsidRPr="002F7F99">
              <w:t>-1.67</w:t>
            </w:r>
          </w:p>
        </w:tc>
        <w:tc>
          <w:tcPr>
            <w:tcW w:w="1350" w:type="dxa"/>
            <w:tcMar>
              <w:top w:w="17" w:type="dxa"/>
              <w:left w:w="17" w:type="dxa"/>
              <w:bottom w:w="0" w:type="dxa"/>
              <w:right w:w="17" w:type="dxa"/>
            </w:tcMar>
          </w:tcPr>
          <w:p w:rsidR="003B4187" w:rsidRPr="00F54531" w:rsidRDefault="003B4187" w:rsidP="003B4187">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 xml:space="preserve"> 5.01</w:t>
            </w:r>
          </w:p>
        </w:tc>
      </w:tr>
      <w:tr w:rsidR="003B4187" w:rsidRPr="00392B63" w:rsidTr="0006354B">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Pr>
                <w:rFonts w:eastAsia="標楷體" w:hint="eastAsia"/>
                <w:spacing w:val="-6"/>
              </w:rPr>
              <w:t>6</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tcPr>
          <w:p w:rsidR="003B4187" w:rsidRPr="002F7F99" w:rsidRDefault="003B4187" w:rsidP="003B4187">
            <w:pPr>
              <w:snapToGrid w:val="0"/>
              <w:spacing w:line="300" w:lineRule="exact"/>
              <w:ind w:rightChars="110" w:right="264"/>
              <w:jc w:val="right"/>
              <w:rPr>
                <w:rFonts w:eastAsia="標楷體"/>
              </w:rPr>
            </w:pPr>
            <w:r>
              <w:rPr>
                <w:rFonts w:eastAsia="標楷體"/>
              </w:rPr>
              <w:t xml:space="preserve"> 1.</w:t>
            </w:r>
            <w:r w:rsidRPr="002F7F99">
              <w:rPr>
                <w:rFonts w:eastAsia="標楷體"/>
              </w:rPr>
              <w:t>8</w:t>
            </w:r>
            <w:r>
              <w:rPr>
                <w:rFonts w:eastAsia="標楷體" w:hint="eastAsia"/>
              </w:rPr>
              <w:t>2</w:t>
            </w:r>
          </w:p>
        </w:tc>
        <w:tc>
          <w:tcPr>
            <w:tcW w:w="1350" w:type="dxa"/>
            <w:tcBorders>
              <w:left w:val="double" w:sz="4" w:space="0" w:color="auto"/>
            </w:tcBorders>
            <w:tcMar>
              <w:top w:w="17" w:type="dxa"/>
              <w:left w:w="17" w:type="dxa"/>
              <w:bottom w:w="0" w:type="dxa"/>
              <w:right w:w="17" w:type="dxa"/>
            </w:tcMar>
          </w:tcPr>
          <w:p w:rsidR="003B4187" w:rsidRPr="002F7F99" w:rsidRDefault="003B4187" w:rsidP="003B4187">
            <w:pPr>
              <w:spacing w:line="300" w:lineRule="exact"/>
              <w:ind w:rightChars="141" w:right="338"/>
              <w:jc w:val="right"/>
            </w:pPr>
            <w:r>
              <w:t>-2.</w:t>
            </w:r>
            <w:r>
              <w:rPr>
                <w:rFonts w:hint="eastAsia"/>
              </w:rPr>
              <w:t>24</w:t>
            </w:r>
          </w:p>
        </w:tc>
        <w:tc>
          <w:tcPr>
            <w:tcW w:w="1350" w:type="dxa"/>
            <w:tcMar>
              <w:top w:w="17" w:type="dxa"/>
              <w:left w:w="17" w:type="dxa"/>
              <w:bottom w:w="0" w:type="dxa"/>
              <w:right w:w="17" w:type="dxa"/>
            </w:tcMar>
          </w:tcPr>
          <w:p w:rsidR="003B4187" w:rsidRPr="002F7F99" w:rsidRDefault="003B4187" w:rsidP="003B4187">
            <w:pPr>
              <w:spacing w:line="300" w:lineRule="exact"/>
              <w:ind w:rightChars="172" w:right="413"/>
              <w:jc w:val="right"/>
            </w:pPr>
            <w:r w:rsidRPr="002F7F99">
              <w:t xml:space="preserve"> </w:t>
            </w:r>
            <w:r>
              <w:rPr>
                <w:rFonts w:hint="eastAsia"/>
              </w:rPr>
              <w:t>6.04</w:t>
            </w:r>
          </w:p>
        </w:tc>
        <w:tc>
          <w:tcPr>
            <w:tcW w:w="1350" w:type="dxa"/>
            <w:tcMar>
              <w:top w:w="17" w:type="dxa"/>
              <w:left w:w="17" w:type="dxa"/>
              <w:bottom w:w="0" w:type="dxa"/>
              <w:right w:w="17" w:type="dxa"/>
            </w:tcMar>
          </w:tcPr>
          <w:p w:rsidR="003B4187" w:rsidRPr="002F7F99" w:rsidRDefault="003B4187" w:rsidP="003B4187">
            <w:pPr>
              <w:spacing w:line="300" w:lineRule="exact"/>
              <w:ind w:rightChars="141" w:right="338"/>
              <w:jc w:val="right"/>
            </w:pPr>
            <w:r w:rsidRPr="002F7F99">
              <w:t>-1.</w:t>
            </w:r>
            <w:r>
              <w:rPr>
                <w:rFonts w:hint="eastAsia"/>
              </w:rPr>
              <w:t>25</w:t>
            </w:r>
          </w:p>
        </w:tc>
        <w:tc>
          <w:tcPr>
            <w:tcW w:w="1350" w:type="dxa"/>
            <w:tcMar>
              <w:top w:w="17" w:type="dxa"/>
              <w:left w:w="17" w:type="dxa"/>
              <w:bottom w:w="0" w:type="dxa"/>
              <w:right w:w="17" w:type="dxa"/>
            </w:tcMar>
          </w:tcPr>
          <w:p w:rsidR="003B4187" w:rsidRPr="00F54531" w:rsidRDefault="003B4187" w:rsidP="003B4187">
            <w:pPr>
              <w:snapToGrid w:val="0"/>
              <w:spacing w:line="300" w:lineRule="exact"/>
              <w:ind w:left="28" w:rightChars="175" w:right="420"/>
              <w:jc w:val="right"/>
              <w:rPr>
                <w:rFonts w:eastAsia="標楷體"/>
                <w:bCs/>
                <w:color w:val="000000" w:themeColor="text1"/>
              </w:rPr>
            </w:pPr>
            <w:r w:rsidRPr="00F54531">
              <w:rPr>
                <w:rFonts w:eastAsia="標楷體"/>
                <w:bCs/>
                <w:color w:val="000000" w:themeColor="text1"/>
              </w:rPr>
              <w:t>0.</w:t>
            </w:r>
            <w:r>
              <w:rPr>
                <w:rFonts w:eastAsia="標楷體" w:hint="eastAsia"/>
                <w:bCs/>
                <w:color w:val="000000" w:themeColor="text1"/>
              </w:rPr>
              <w:t>20</w:t>
            </w:r>
          </w:p>
        </w:tc>
      </w:tr>
      <w:tr w:rsidR="003B4187" w:rsidRPr="00392B63" w:rsidTr="003B4187">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Pr="003B6B9A" w:rsidRDefault="003B4187" w:rsidP="003B4187">
            <w:pPr>
              <w:snapToGrid w:val="0"/>
              <w:spacing w:line="300" w:lineRule="exact"/>
              <w:ind w:left="28" w:right="284"/>
              <w:jc w:val="right"/>
              <w:rPr>
                <w:rFonts w:eastAsia="標楷體"/>
                <w:spacing w:val="-6"/>
              </w:rPr>
            </w:pPr>
            <w:r>
              <w:rPr>
                <w:rFonts w:eastAsia="標楷體" w:hint="eastAsia"/>
                <w:spacing w:val="-6"/>
              </w:rPr>
              <w:t>7</w:t>
            </w:r>
            <w:r w:rsidRPr="003B6B9A">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737481" w:rsidRDefault="003B4187" w:rsidP="003B4187">
            <w:pPr>
              <w:snapToGrid w:val="0"/>
              <w:spacing w:line="300" w:lineRule="exact"/>
              <w:ind w:rightChars="110" w:right="264"/>
              <w:jc w:val="right"/>
              <w:rPr>
                <w:rFonts w:eastAsia="標楷體"/>
              </w:rPr>
            </w:pPr>
            <w:r w:rsidRPr="00737481">
              <w:rPr>
                <w:rFonts w:eastAsia="標楷體" w:hint="eastAsia"/>
              </w:rPr>
              <w:t>0.60</w:t>
            </w:r>
          </w:p>
        </w:tc>
        <w:tc>
          <w:tcPr>
            <w:tcW w:w="1350" w:type="dxa"/>
            <w:tcBorders>
              <w:left w:val="double" w:sz="4" w:space="0" w:color="auto"/>
            </w:tcBorders>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-5.12</w:t>
            </w:r>
          </w:p>
        </w:tc>
        <w:tc>
          <w:tcPr>
            <w:tcW w:w="1350" w:type="dxa"/>
            <w:tcMar>
              <w:top w:w="17" w:type="dxa"/>
              <w:left w:w="17" w:type="dxa"/>
              <w:bottom w:w="0" w:type="dxa"/>
              <w:right w:w="17" w:type="dxa"/>
            </w:tcMar>
          </w:tcPr>
          <w:p w:rsidR="003B4187" w:rsidRPr="009A6903" w:rsidRDefault="003B4187" w:rsidP="003B4187">
            <w:pPr>
              <w:spacing w:line="300" w:lineRule="exact"/>
              <w:ind w:rightChars="172" w:right="413"/>
              <w:jc w:val="right"/>
            </w:pPr>
            <w:r w:rsidRPr="009A6903">
              <w:t xml:space="preserve"> 4.29</w:t>
            </w:r>
          </w:p>
        </w:tc>
        <w:tc>
          <w:tcPr>
            <w:tcW w:w="1350" w:type="dxa"/>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 xml:space="preserve"> 1.53</w:t>
            </w:r>
          </w:p>
        </w:tc>
        <w:tc>
          <w:tcPr>
            <w:tcW w:w="1350" w:type="dxa"/>
            <w:tcMar>
              <w:top w:w="17" w:type="dxa"/>
              <w:left w:w="17" w:type="dxa"/>
              <w:bottom w:w="0" w:type="dxa"/>
              <w:right w:w="17" w:type="dxa"/>
            </w:tcMar>
          </w:tcPr>
          <w:p w:rsidR="003B4187" w:rsidRPr="00837771" w:rsidRDefault="003B4187" w:rsidP="003B4187">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-2.70</w:t>
            </w:r>
          </w:p>
        </w:tc>
      </w:tr>
      <w:tr w:rsidR="003B4187" w:rsidRPr="00392B63" w:rsidTr="00B102C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00" w:lineRule="exact"/>
              <w:ind w:left="28" w:right="284"/>
              <w:jc w:val="right"/>
              <w:rPr>
                <w:rFonts w:eastAsia="標楷體"/>
                <w:spacing w:val="-6"/>
              </w:rPr>
            </w:pPr>
            <w:r>
              <w:rPr>
                <w:rFonts w:eastAsia="標楷體" w:hint="eastAsia"/>
                <w:spacing w:val="-6"/>
              </w:rPr>
              <w:t>8</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737481" w:rsidRDefault="003B4187" w:rsidP="003B4187">
            <w:pPr>
              <w:snapToGrid w:val="0"/>
              <w:spacing w:line="300" w:lineRule="exact"/>
              <w:ind w:rightChars="110" w:right="264"/>
              <w:jc w:val="right"/>
              <w:rPr>
                <w:rFonts w:eastAsia="標楷體"/>
              </w:rPr>
            </w:pPr>
            <w:r w:rsidRPr="00737481">
              <w:rPr>
                <w:rFonts w:eastAsia="標楷體" w:hint="eastAsia"/>
              </w:rPr>
              <w:t>8.40</w:t>
            </w:r>
          </w:p>
        </w:tc>
        <w:tc>
          <w:tcPr>
            <w:tcW w:w="1350" w:type="dxa"/>
            <w:tcBorders>
              <w:left w:val="double" w:sz="4" w:space="0" w:color="auto"/>
            </w:tcBorders>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 xml:space="preserve"> 4.38</w:t>
            </w:r>
          </w:p>
        </w:tc>
        <w:tc>
          <w:tcPr>
            <w:tcW w:w="1350" w:type="dxa"/>
            <w:tcMar>
              <w:top w:w="17" w:type="dxa"/>
              <w:left w:w="17" w:type="dxa"/>
              <w:bottom w:w="0" w:type="dxa"/>
              <w:right w:w="17" w:type="dxa"/>
            </w:tcMar>
          </w:tcPr>
          <w:p w:rsidR="003B4187" w:rsidRPr="009A6903" w:rsidRDefault="003B4187" w:rsidP="003B4187">
            <w:pPr>
              <w:spacing w:line="300" w:lineRule="exact"/>
              <w:ind w:rightChars="172" w:right="413"/>
              <w:jc w:val="right"/>
            </w:pPr>
            <w:r w:rsidRPr="009A6903">
              <w:t xml:space="preserve"> 11.48</w:t>
            </w:r>
          </w:p>
        </w:tc>
        <w:tc>
          <w:tcPr>
            <w:tcW w:w="1350" w:type="dxa"/>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 xml:space="preserve"> 6.81</w:t>
            </w:r>
          </w:p>
        </w:tc>
        <w:tc>
          <w:tcPr>
            <w:tcW w:w="1350" w:type="dxa"/>
            <w:tcMar>
              <w:top w:w="17" w:type="dxa"/>
              <w:left w:w="17" w:type="dxa"/>
              <w:bottom w:w="0" w:type="dxa"/>
              <w:right w:w="17" w:type="dxa"/>
            </w:tcMar>
          </w:tcPr>
          <w:p w:rsidR="003B4187" w:rsidRPr="00837771" w:rsidRDefault="003B4187" w:rsidP="003B4187">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 xml:space="preserve"> 7.89</w:t>
            </w:r>
          </w:p>
        </w:tc>
      </w:tr>
      <w:tr w:rsidR="003B4187" w:rsidRPr="00392B63" w:rsidTr="00B102C9">
        <w:trPr>
          <w:trHeight w:val="20"/>
          <w:jc w:val="center"/>
        </w:trPr>
        <w:tc>
          <w:tcPr>
            <w:tcW w:w="1711" w:type="dxa"/>
            <w:tcBorders>
              <w:left w:val="nil"/>
              <w:right w:val="single" w:sz="4" w:space="0" w:color="auto"/>
            </w:tcBorders>
            <w:tcMar>
              <w:top w:w="17" w:type="dxa"/>
              <w:left w:w="17" w:type="dxa"/>
              <w:bottom w:w="0" w:type="dxa"/>
              <w:right w:w="17" w:type="dxa"/>
            </w:tcMar>
            <w:vAlign w:val="center"/>
          </w:tcPr>
          <w:p w:rsidR="003B4187" w:rsidRDefault="003B4187" w:rsidP="003B4187">
            <w:pPr>
              <w:snapToGrid w:val="0"/>
              <w:spacing w:line="300" w:lineRule="exact"/>
              <w:ind w:left="28" w:right="284"/>
              <w:jc w:val="right"/>
              <w:rPr>
                <w:rFonts w:eastAsia="標楷體"/>
                <w:spacing w:val="-6"/>
              </w:rPr>
            </w:pPr>
            <w:r>
              <w:rPr>
                <w:rFonts w:eastAsia="標楷體" w:hint="eastAsia"/>
                <w:spacing w:val="-6"/>
              </w:rPr>
              <w:t>9</w:t>
            </w:r>
            <w:r>
              <w:rPr>
                <w:rFonts w:eastAsia="標楷體" w:hint="eastAsia"/>
                <w:spacing w:val="-6"/>
              </w:rPr>
              <w:t>月</w:t>
            </w:r>
          </w:p>
        </w:tc>
        <w:tc>
          <w:tcPr>
            <w:tcW w:w="1329" w:type="dxa"/>
            <w:tcBorders>
              <w:left w:val="single" w:sz="4" w:space="0" w:color="auto"/>
              <w:right w:val="double" w:sz="4" w:space="0" w:color="auto"/>
            </w:tcBorders>
            <w:tcMar>
              <w:top w:w="17" w:type="dxa"/>
              <w:left w:w="17" w:type="dxa"/>
              <w:bottom w:w="0" w:type="dxa"/>
              <w:right w:w="17" w:type="dxa"/>
            </w:tcMar>
            <w:vAlign w:val="bottom"/>
          </w:tcPr>
          <w:p w:rsidR="003B4187" w:rsidRPr="00737481" w:rsidRDefault="003B4187" w:rsidP="003B4187">
            <w:pPr>
              <w:snapToGrid w:val="0"/>
              <w:spacing w:line="300" w:lineRule="exact"/>
              <w:ind w:rightChars="110" w:right="264"/>
              <w:jc w:val="right"/>
              <w:rPr>
                <w:rFonts w:eastAsia="標楷體"/>
              </w:rPr>
            </w:pPr>
            <w:r w:rsidRPr="00737481">
              <w:rPr>
                <w:rFonts w:eastAsia="標楷體" w:hint="eastAsia"/>
              </w:rPr>
              <w:t>6.</w:t>
            </w:r>
            <w:r>
              <w:rPr>
                <w:rFonts w:eastAsia="標楷體" w:hint="eastAsia"/>
              </w:rPr>
              <w:t>03</w:t>
            </w:r>
          </w:p>
        </w:tc>
        <w:tc>
          <w:tcPr>
            <w:tcW w:w="1350" w:type="dxa"/>
            <w:tcBorders>
              <w:left w:val="double" w:sz="4" w:space="0" w:color="auto"/>
            </w:tcBorders>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-3.</w:t>
            </w:r>
            <w:r>
              <w:rPr>
                <w:rFonts w:hint="eastAsia"/>
              </w:rPr>
              <w:t>98</w:t>
            </w:r>
          </w:p>
        </w:tc>
        <w:tc>
          <w:tcPr>
            <w:tcW w:w="1350" w:type="dxa"/>
            <w:tcMar>
              <w:top w:w="17" w:type="dxa"/>
              <w:left w:w="17" w:type="dxa"/>
              <w:bottom w:w="0" w:type="dxa"/>
              <w:right w:w="17" w:type="dxa"/>
            </w:tcMar>
          </w:tcPr>
          <w:p w:rsidR="003B4187" w:rsidRPr="009A6903" w:rsidRDefault="003B4187" w:rsidP="003B4187">
            <w:pPr>
              <w:spacing w:line="300" w:lineRule="exact"/>
              <w:ind w:rightChars="172" w:right="413"/>
              <w:jc w:val="right"/>
            </w:pPr>
            <w:r w:rsidRPr="009A6903">
              <w:t xml:space="preserve"> 1</w:t>
            </w:r>
            <w:r>
              <w:rPr>
                <w:rFonts w:hint="eastAsia"/>
              </w:rPr>
              <w:t>6.74</w:t>
            </w:r>
          </w:p>
        </w:tc>
        <w:tc>
          <w:tcPr>
            <w:tcW w:w="1350" w:type="dxa"/>
            <w:tcMar>
              <w:top w:w="17" w:type="dxa"/>
              <w:left w:w="17" w:type="dxa"/>
              <w:bottom w:w="0" w:type="dxa"/>
              <w:right w:w="17" w:type="dxa"/>
            </w:tcMar>
          </w:tcPr>
          <w:p w:rsidR="003B4187" w:rsidRPr="009A6903" w:rsidRDefault="003B4187" w:rsidP="003B4187">
            <w:pPr>
              <w:spacing w:line="300" w:lineRule="exact"/>
              <w:ind w:rightChars="141" w:right="338"/>
              <w:jc w:val="right"/>
            </w:pPr>
            <w:r w:rsidRPr="009A6903">
              <w:t>-</w:t>
            </w:r>
            <w:r>
              <w:rPr>
                <w:rFonts w:hint="eastAsia"/>
              </w:rPr>
              <w:t>1.33</w:t>
            </w:r>
          </w:p>
        </w:tc>
        <w:tc>
          <w:tcPr>
            <w:tcW w:w="1350" w:type="dxa"/>
            <w:tcMar>
              <w:top w:w="17" w:type="dxa"/>
              <w:left w:w="17" w:type="dxa"/>
              <w:bottom w:w="0" w:type="dxa"/>
              <w:right w:w="17" w:type="dxa"/>
            </w:tcMar>
          </w:tcPr>
          <w:p w:rsidR="003B4187" w:rsidRPr="00837771" w:rsidRDefault="003B4187" w:rsidP="003B4187">
            <w:pPr>
              <w:snapToGrid w:val="0"/>
              <w:spacing w:line="300" w:lineRule="exact"/>
              <w:ind w:left="28" w:rightChars="175" w:right="420"/>
              <w:jc w:val="right"/>
              <w:rPr>
                <w:rFonts w:eastAsia="標楷體"/>
                <w:bCs/>
                <w:color w:val="000000" w:themeColor="text1"/>
              </w:rPr>
            </w:pPr>
            <w:r w:rsidRPr="00837771">
              <w:rPr>
                <w:rFonts w:eastAsia="標楷體"/>
                <w:bCs/>
                <w:color w:val="000000" w:themeColor="text1"/>
              </w:rPr>
              <w:t>-2.</w:t>
            </w:r>
            <w:r>
              <w:rPr>
                <w:rFonts w:eastAsia="標楷體" w:hint="eastAsia"/>
                <w:bCs/>
                <w:color w:val="000000" w:themeColor="text1"/>
              </w:rPr>
              <w:t>45</w:t>
            </w:r>
          </w:p>
        </w:tc>
      </w:tr>
      <w:tr w:rsidR="003B4187" w:rsidRPr="00392B63" w:rsidTr="00B102C9">
        <w:trPr>
          <w:trHeight w:val="20"/>
          <w:jc w:val="center"/>
        </w:trPr>
        <w:tc>
          <w:tcPr>
            <w:tcW w:w="1711" w:type="dxa"/>
            <w:tcBorders>
              <w:left w:val="nil"/>
              <w:bottom w:val="single" w:sz="4" w:space="0" w:color="auto"/>
              <w:right w:val="single" w:sz="4" w:space="0" w:color="auto"/>
            </w:tcBorders>
            <w:tcMar>
              <w:top w:w="17" w:type="dxa"/>
              <w:left w:w="17" w:type="dxa"/>
              <w:bottom w:w="0" w:type="dxa"/>
              <w:right w:w="17" w:type="dxa"/>
            </w:tcMar>
            <w:vAlign w:val="center"/>
          </w:tcPr>
          <w:p w:rsidR="003B4187" w:rsidRDefault="003B4187" w:rsidP="003B4187">
            <w:pPr>
              <w:snapToGrid w:val="0"/>
              <w:spacing w:line="300" w:lineRule="exact"/>
              <w:ind w:left="28" w:right="284"/>
              <w:jc w:val="right"/>
              <w:rPr>
                <w:rFonts w:eastAsia="標楷體"/>
                <w:spacing w:val="-6"/>
              </w:rPr>
            </w:pPr>
            <w:r>
              <w:rPr>
                <w:rFonts w:eastAsia="標楷體" w:hint="eastAsia"/>
                <w:spacing w:val="-6"/>
              </w:rPr>
              <w:t>10</w:t>
            </w:r>
            <w:r>
              <w:rPr>
                <w:rFonts w:eastAsia="標楷體" w:hint="eastAsia"/>
                <w:spacing w:val="-6"/>
              </w:rPr>
              <w:t>月</w:t>
            </w:r>
          </w:p>
        </w:tc>
        <w:tc>
          <w:tcPr>
            <w:tcW w:w="1329" w:type="dxa"/>
            <w:tcBorders>
              <w:left w:val="single" w:sz="4" w:space="0" w:color="auto"/>
              <w:bottom w:val="single" w:sz="4" w:space="0" w:color="auto"/>
              <w:right w:val="double" w:sz="4" w:space="0" w:color="auto"/>
            </w:tcBorders>
            <w:tcMar>
              <w:top w:w="17" w:type="dxa"/>
              <w:left w:w="17" w:type="dxa"/>
              <w:bottom w:w="0" w:type="dxa"/>
              <w:right w:w="17" w:type="dxa"/>
            </w:tcMar>
            <w:vAlign w:val="bottom"/>
          </w:tcPr>
          <w:p w:rsidR="003B4187" w:rsidRPr="00737481" w:rsidRDefault="003B4187" w:rsidP="003B4187">
            <w:pPr>
              <w:snapToGrid w:val="0"/>
              <w:spacing w:line="300" w:lineRule="exact"/>
              <w:ind w:rightChars="110" w:right="264"/>
              <w:jc w:val="right"/>
              <w:rPr>
                <w:rFonts w:eastAsia="標楷體"/>
              </w:rPr>
            </w:pPr>
            <w:r>
              <w:rPr>
                <w:rFonts w:eastAsia="標楷體" w:hint="eastAsia"/>
              </w:rPr>
              <w:t>5.67</w:t>
            </w:r>
          </w:p>
        </w:tc>
        <w:tc>
          <w:tcPr>
            <w:tcW w:w="1350" w:type="dxa"/>
            <w:tcBorders>
              <w:left w:val="double" w:sz="4" w:space="0" w:color="auto"/>
              <w:bottom w:val="single" w:sz="4" w:space="0" w:color="auto"/>
            </w:tcBorders>
            <w:tcMar>
              <w:top w:w="17" w:type="dxa"/>
              <w:left w:w="17" w:type="dxa"/>
              <w:bottom w:w="0" w:type="dxa"/>
              <w:right w:w="17" w:type="dxa"/>
            </w:tcMar>
          </w:tcPr>
          <w:p w:rsidR="003B4187" w:rsidRPr="009A6903" w:rsidRDefault="003B4187" w:rsidP="003B4187">
            <w:pPr>
              <w:spacing w:line="300" w:lineRule="exact"/>
              <w:ind w:rightChars="141" w:right="338"/>
              <w:jc w:val="right"/>
            </w:pPr>
            <w:r>
              <w:rPr>
                <w:rFonts w:hint="eastAsia"/>
              </w:rPr>
              <w:t>4.28</w:t>
            </w:r>
          </w:p>
        </w:tc>
        <w:tc>
          <w:tcPr>
            <w:tcW w:w="1350" w:type="dxa"/>
            <w:tcBorders>
              <w:bottom w:val="single" w:sz="4" w:space="0" w:color="auto"/>
            </w:tcBorders>
            <w:tcMar>
              <w:top w:w="17" w:type="dxa"/>
              <w:left w:w="17" w:type="dxa"/>
              <w:bottom w:w="0" w:type="dxa"/>
              <w:right w:w="17" w:type="dxa"/>
            </w:tcMar>
          </w:tcPr>
          <w:p w:rsidR="003B4187" w:rsidRPr="009A6903" w:rsidRDefault="003B4187" w:rsidP="003B4187">
            <w:pPr>
              <w:spacing w:line="300" w:lineRule="exact"/>
              <w:ind w:rightChars="172" w:right="413"/>
              <w:jc w:val="right"/>
            </w:pPr>
            <w:r>
              <w:rPr>
                <w:rFonts w:hint="eastAsia"/>
              </w:rPr>
              <w:t>10.05</w:t>
            </w:r>
          </w:p>
        </w:tc>
        <w:tc>
          <w:tcPr>
            <w:tcW w:w="1350" w:type="dxa"/>
            <w:tcBorders>
              <w:bottom w:val="single" w:sz="4" w:space="0" w:color="auto"/>
            </w:tcBorders>
            <w:tcMar>
              <w:top w:w="17" w:type="dxa"/>
              <w:left w:w="17" w:type="dxa"/>
              <w:bottom w:w="0" w:type="dxa"/>
              <w:right w:w="17" w:type="dxa"/>
            </w:tcMar>
          </w:tcPr>
          <w:p w:rsidR="003B4187" w:rsidRPr="009A6903" w:rsidRDefault="003B4187" w:rsidP="003B4187">
            <w:pPr>
              <w:spacing w:line="300" w:lineRule="exact"/>
              <w:ind w:rightChars="141" w:right="338"/>
              <w:jc w:val="right"/>
            </w:pPr>
            <w:r>
              <w:rPr>
                <w:rFonts w:hint="eastAsia"/>
              </w:rPr>
              <w:t>0.69</w:t>
            </w:r>
          </w:p>
        </w:tc>
        <w:tc>
          <w:tcPr>
            <w:tcW w:w="1350" w:type="dxa"/>
            <w:tcBorders>
              <w:bottom w:val="single" w:sz="4" w:space="0" w:color="auto"/>
            </w:tcBorders>
            <w:tcMar>
              <w:top w:w="17" w:type="dxa"/>
              <w:left w:w="17" w:type="dxa"/>
              <w:bottom w:w="0" w:type="dxa"/>
              <w:right w:w="17" w:type="dxa"/>
            </w:tcMar>
          </w:tcPr>
          <w:p w:rsidR="003B4187" w:rsidRPr="00837771" w:rsidRDefault="003B4187" w:rsidP="003B4187">
            <w:pPr>
              <w:snapToGrid w:val="0"/>
              <w:spacing w:line="300" w:lineRule="exact"/>
              <w:ind w:left="28" w:rightChars="175" w:right="420"/>
              <w:jc w:val="right"/>
              <w:rPr>
                <w:rFonts w:eastAsia="標楷體"/>
                <w:bCs/>
                <w:color w:val="000000" w:themeColor="text1"/>
              </w:rPr>
            </w:pPr>
            <w:r>
              <w:rPr>
                <w:rFonts w:eastAsia="標楷體" w:hint="eastAsia"/>
                <w:bCs/>
                <w:color w:val="000000" w:themeColor="text1"/>
              </w:rPr>
              <w:t>-0.14</w:t>
            </w:r>
          </w:p>
        </w:tc>
      </w:tr>
    </w:tbl>
    <w:p w:rsidR="00F454C0" w:rsidRPr="00AE7AC0" w:rsidRDefault="00F454C0" w:rsidP="00F454C0">
      <w:pPr>
        <w:snapToGrid w:val="0"/>
        <w:spacing w:line="340" w:lineRule="atLeast"/>
        <w:ind w:right="-142"/>
        <w:jc w:val="both"/>
        <w:rPr>
          <w:rFonts w:eastAsia="標楷體"/>
          <w:sz w:val="22"/>
          <w:szCs w:val="22"/>
        </w:rPr>
      </w:pPr>
      <w:r w:rsidRPr="00AE7AC0">
        <w:rPr>
          <w:rFonts w:eastAsia="標楷體"/>
          <w:sz w:val="22"/>
          <w:szCs w:val="22"/>
        </w:rPr>
        <w:t>資料來源：經濟部統計處。</w:t>
      </w:r>
    </w:p>
    <w:p w:rsidR="00F454C0" w:rsidRPr="007D7C12" w:rsidRDefault="00F454C0" w:rsidP="00F454C0">
      <w:pPr>
        <w:snapToGrid w:val="0"/>
        <w:spacing w:beforeLines="50" w:before="180" w:line="300" w:lineRule="auto"/>
        <w:jc w:val="both"/>
        <w:rPr>
          <w:rFonts w:eastAsia="標楷體"/>
          <w:b/>
          <w:bCs/>
          <w:sz w:val="28"/>
          <w:szCs w:val="28"/>
        </w:rPr>
      </w:pPr>
      <w:r w:rsidRPr="007D7C12">
        <w:rPr>
          <w:rFonts w:eastAsia="標楷體"/>
          <w:b/>
          <w:bCs/>
          <w:sz w:val="28"/>
          <w:szCs w:val="28"/>
        </w:rPr>
        <w:lastRenderedPageBreak/>
        <w:t>３、</w:t>
      </w:r>
      <w:r w:rsidR="003B4187" w:rsidRPr="003B4187">
        <w:rPr>
          <w:rFonts w:eastAsia="標楷體"/>
          <w:b/>
          <w:bCs/>
          <w:sz w:val="28"/>
          <w:szCs w:val="28"/>
        </w:rPr>
        <w:t>10</w:t>
      </w:r>
      <w:r w:rsidR="003B4187" w:rsidRPr="003B4187">
        <w:rPr>
          <w:rFonts w:eastAsia="標楷體" w:hint="eastAsia"/>
          <w:b/>
          <w:bCs/>
          <w:sz w:val="28"/>
          <w:szCs w:val="28"/>
        </w:rPr>
        <w:t>5</w:t>
      </w:r>
      <w:r w:rsidR="003B4187" w:rsidRPr="003B4187">
        <w:rPr>
          <w:rFonts w:eastAsia="標楷體"/>
          <w:b/>
          <w:bCs/>
          <w:sz w:val="28"/>
          <w:szCs w:val="28"/>
        </w:rPr>
        <w:t>年</w:t>
      </w:r>
      <w:r w:rsidR="003B4187" w:rsidRPr="003B4187">
        <w:rPr>
          <w:rFonts w:eastAsia="標楷體" w:hint="eastAsia"/>
          <w:b/>
          <w:bCs/>
          <w:sz w:val="28"/>
          <w:szCs w:val="28"/>
        </w:rPr>
        <w:t>10</w:t>
      </w:r>
      <w:r w:rsidR="003B4187" w:rsidRPr="003B4187">
        <w:rPr>
          <w:rFonts w:eastAsia="標楷體"/>
          <w:b/>
          <w:bCs/>
          <w:sz w:val="28"/>
          <w:szCs w:val="28"/>
        </w:rPr>
        <w:t>月電子零組件業</w:t>
      </w:r>
      <w:r w:rsidR="003B4187" w:rsidRPr="003B4187">
        <w:rPr>
          <w:rFonts w:eastAsia="標楷體" w:hint="eastAsia"/>
          <w:b/>
          <w:bCs/>
          <w:sz w:val="28"/>
          <w:szCs w:val="28"/>
        </w:rPr>
        <w:t>增加</w:t>
      </w:r>
      <w:r w:rsidR="003B4187" w:rsidRPr="003B4187">
        <w:rPr>
          <w:rFonts w:eastAsia="標楷體"/>
          <w:b/>
          <w:bCs/>
          <w:sz w:val="28"/>
          <w:szCs w:val="28"/>
        </w:rPr>
        <w:t>14.09%</w:t>
      </w:r>
    </w:p>
    <w:p w:rsidR="00F454C0" w:rsidRPr="00A8085D" w:rsidRDefault="003B4187" w:rsidP="00A8085D">
      <w:pPr>
        <w:pStyle w:val="13"/>
        <w:numPr>
          <w:ilvl w:val="0"/>
          <w:numId w:val="2"/>
        </w:numPr>
        <w:spacing w:beforeLines="50" w:before="180" w:line="300" w:lineRule="auto"/>
        <w:textAlignment w:val="center"/>
        <w:rPr>
          <w:rFonts w:eastAsia="標楷體" w:hAnsi="標楷體"/>
          <w:color w:val="FF0000"/>
          <w:szCs w:val="28"/>
        </w:rPr>
      </w:pPr>
      <w:r w:rsidRPr="003B4187">
        <w:rPr>
          <w:rFonts w:eastAsia="標楷體" w:hint="eastAsia"/>
          <w:snapToGrid w:val="0"/>
          <w:szCs w:val="28"/>
        </w:rPr>
        <w:t>電子零組件業年增</w:t>
      </w:r>
      <w:r w:rsidRPr="003B4187">
        <w:rPr>
          <w:rFonts w:eastAsia="標楷體"/>
          <w:snapToGrid w:val="0"/>
          <w:szCs w:val="28"/>
        </w:rPr>
        <w:t>14.09%</w:t>
      </w:r>
      <w:r w:rsidRPr="003B4187">
        <w:rPr>
          <w:rFonts w:eastAsia="標楷體" w:hint="eastAsia"/>
          <w:snapToGrid w:val="0"/>
          <w:szCs w:val="28"/>
        </w:rPr>
        <w:t>，主因各大國際品牌行動裝置新機效應延續，</w:t>
      </w:r>
      <w:proofErr w:type="gramStart"/>
      <w:r w:rsidRPr="003B4187">
        <w:rPr>
          <w:rFonts w:eastAsia="標楷體" w:hint="eastAsia"/>
          <w:snapToGrid w:val="0"/>
          <w:szCs w:val="28"/>
        </w:rPr>
        <w:t>挹</w:t>
      </w:r>
      <w:proofErr w:type="gramEnd"/>
      <w:r w:rsidRPr="003B4187">
        <w:rPr>
          <w:rFonts w:eastAsia="標楷體" w:hint="eastAsia"/>
          <w:snapToGrid w:val="0"/>
          <w:szCs w:val="28"/>
        </w:rPr>
        <w:t>注半導體高階製程需求續強，拉抬晶圓代工、構裝</w:t>
      </w:r>
      <w:r w:rsidRPr="003B4187">
        <w:rPr>
          <w:rFonts w:eastAsia="標楷體"/>
          <w:snapToGrid w:val="0"/>
          <w:szCs w:val="28"/>
        </w:rPr>
        <w:t xml:space="preserve">IC </w:t>
      </w:r>
      <w:r w:rsidRPr="003B4187">
        <w:rPr>
          <w:rFonts w:eastAsia="標楷體" w:hint="eastAsia"/>
          <w:snapToGrid w:val="0"/>
          <w:szCs w:val="28"/>
        </w:rPr>
        <w:t>等產量攀升，彌補太陽能產業因中國大陸市場需求下滑之減產空缺。累計</w:t>
      </w:r>
      <w:r w:rsidRPr="003B4187">
        <w:rPr>
          <w:rFonts w:eastAsia="標楷體"/>
          <w:snapToGrid w:val="0"/>
          <w:szCs w:val="28"/>
        </w:rPr>
        <w:t>1</w:t>
      </w:r>
      <w:r w:rsidRPr="003B4187">
        <w:rPr>
          <w:rFonts w:eastAsia="標楷體" w:hint="eastAsia"/>
          <w:snapToGrid w:val="0"/>
          <w:szCs w:val="28"/>
        </w:rPr>
        <w:t>至</w:t>
      </w:r>
      <w:r w:rsidRPr="003B4187">
        <w:rPr>
          <w:rFonts w:eastAsia="標楷體"/>
          <w:snapToGrid w:val="0"/>
          <w:szCs w:val="28"/>
        </w:rPr>
        <w:t>10</w:t>
      </w:r>
      <w:r w:rsidRPr="003B4187">
        <w:rPr>
          <w:rFonts w:eastAsia="標楷體" w:hint="eastAsia"/>
          <w:snapToGrid w:val="0"/>
          <w:szCs w:val="28"/>
        </w:rPr>
        <w:t>月較上年同期增加</w:t>
      </w:r>
      <w:r w:rsidRPr="003B4187">
        <w:rPr>
          <w:rFonts w:eastAsia="標楷體"/>
          <w:snapToGrid w:val="0"/>
          <w:szCs w:val="28"/>
        </w:rPr>
        <w:t>4.34%</w:t>
      </w:r>
      <w:r w:rsidRPr="003B4187">
        <w:rPr>
          <w:rFonts w:eastAsia="標楷體"/>
          <w:snapToGrid w:val="0"/>
          <w:szCs w:val="28"/>
        </w:rPr>
        <w:t>。</w:t>
      </w:r>
    </w:p>
    <w:p w:rsidR="00F454C0" w:rsidRPr="00A8085D" w:rsidRDefault="003B4187" w:rsidP="00A8085D">
      <w:pPr>
        <w:pStyle w:val="13"/>
        <w:numPr>
          <w:ilvl w:val="0"/>
          <w:numId w:val="2"/>
        </w:numPr>
        <w:spacing w:beforeLines="50" w:before="180" w:line="300" w:lineRule="auto"/>
        <w:textAlignment w:val="center"/>
        <w:rPr>
          <w:rFonts w:eastAsia="標楷體" w:hAnsi="標楷體"/>
          <w:color w:val="FF0000"/>
          <w:szCs w:val="28"/>
        </w:rPr>
      </w:pPr>
      <w:r w:rsidRPr="003B4187">
        <w:rPr>
          <w:rFonts w:eastAsia="標楷體" w:hint="eastAsia"/>
          <w:snapToGrid w:val="0"/>
          <w:szCs w:val="28"/>
        </w:rPr>
        <w:t>化學材料業年增</w:t>
      </w:r>
      <w:r w:rsidRPr="003B4187">
        <w:rPr>
          <w:rFonts w:eastAsia="標楷體"/>
          <w:snapToGrid w:val="0"/>
          <w:szCs w:val="28"/>
        </w:rPr>
        <w:t>3.81%</w:t>
      </w:r>
      <w:r w:rsidRPr="003B4187">
        <w:rPr>
          <w:rFonts w:eastAsia="標楷體" w:hint="eastAsia"/>
          <w:snapToGrid w:val="0"/>
          <w:szCs w:val="28"/>
        </w:rPr>
        <w:t>，主因石化原料市</w:t>
      </w:r>
      <w:proofErr w:type="gramStart"/>
      <w:r w:rsidRPr="003B4187">
        <w:rPr>
          <w:rFonts w:eastAsia="標楷體" w:hint="eastAsia"/>
          <w:snapToGrid w:val="0"/>
          <w:szCs w:val="28"/>
        </w:rPr>
        <w:t>況</w:t>
      </w:r>
      <w:proofErr w:type="gramEnd"/>
      <w:r w:rsidRPr="003B4187">
        <w:rPr>
          <w:rFonts w:eastAsia="標楷體" w:hint="eastAsia"/>
          <w:snapToGrid w:val="0"/>
          <w:szCs w:val="28"/>
        </w:rPr>
        <w:t>回溫，部分烯烴廠歲修結束拉高產能，帶動烯烴、苯乙烯、化纖原料等增產所致。累計</w:t>
      </w:r>
      <w:r w:rsidRPr="003B4187">
        <w:rPr>
          <w:rFonts w:eastAsia="標楷體"/>
          <w:snapToGrid w:val="0"/>
          <w:szCs w:val="28"/>
        </w:rPr>
        <w:t>1</w:t>
      </w:r>
      <w:r w:rsidRPr="003B4187">
        <w:rPr>
          <w:rFonts w:eastAsia="標楷體" w:hint="eastAsia"/>
          <w:snapToGrid w:val="0"/>
          <w:szCs w:val="28"/>
        </w:rPr>
        <w:t>至</w:t>
      </w:r>
      <w:r w:rsidRPr="003B4187">
        <w:rPr>
          <w:rFonts w:eastAsia="標楷體"/>
          <w:snapToGrid w:val="0"/>
          <w:szCs w:val="28"/>
        </w:rPr>
        <w:t>10</w:t>
      </w:r>
      <w:r w:rsidRPr="003B4187">
        <w:rPr>
          <w:rFonts w:eastAsia="標楷體" w:hint="eastAsia"/>
          <w:snapToGrid w:val="0"/>
          <w:szCs w:val="28"/>
        </w:rPr>
        <w:t>月較上年同期增加</w:t>
      </w:r>
      <w:r w:rsidRPr="003B4187">
        <w:rPr>
          <w:rFonts w:eastAsia="標楷體"/>
          <w:snapToGrid w:val="0"/>
          <w:szCs w:val="28"/>
        </w:rPr>
        <w:t>1.14%</w:t>
      </w:r>
      <w:r w:rsidRPr="003B4187">
        <w:rPr>
          <w:rFonts w:eastAsia="標楷體"/>
          <w:snapToGrid w:val="0"/>
          <w:szCs w:val="28"/>
        </w:rPr>
        <w:t>。</w:t>
      </w:r>
    </w:p>
    <w:p w:rsidR="00F454C0" w:rsidRPr="00A8085D" w:rsidRDefault="003B4187" w:rsidP="00A8085D">
      <w:pPr>
        <w:pStyle w:val="13"/>
        <w:numPr>
          <w:ilvl w:val="0"/>
          <w:numId w:val="2"/>
        </w:numPr>
        <w:spacing w:beforeLines="50" w:before="180" w:line="300" w:lineRule="auto"/>
        <w:textAlignment w:val="center"/>
        <w:rPr>
          <w:rFonts w:eastAsia="標楷體" w:hAnsi="標楷體"/>
          <w:color w:val="FF0000"/>
          <w:szCs w:val="28"/>
        </w:rPr>
      </w:pPr>
      <w:r w:rsidRPr="003B4187">
        <w:rPr>
          <w:rFonts w:eastAsia="標楷體"/>
          <w:snapToGrid w:val="0"/>
          <w:szCs w:val="28"/>
        </w:rPr>
        <w:t>基本金屬業</w:t>
      </w:r>
      <w:r w:rsidRPr="003B4187">
        <w:rPr>
          <w:rFonts w:eastAsia="標楷體" w:hint="eastAsia"/>
          <w:snapToGrid w:val="0"/>
          <w:szCs w:val="28"/>
        </w:rPr>
        <w:t>年增</w:t>
      </w:r>
      <w:r w:rsidRPr="003B4187">
        <w:rPr>
          <w:rFonts w:eastAsia="標楷體"/>
          <w:snapToGrid w:val="0"/>
          <w:szCs w:val="28"/>
        </w:rPr>
        <w:t>16.39%</w:t>
      </w:r>
      <w:r w:rsidRPr="003B4187">
        <w:rPr>
          <w:rFonts w:eastAsia="標楷體" w:hint="eastAsia"/>
          <w:snapToGrid w:val="0"/>
          <w:szCs w:val="28"/>
        </w:rPr>
        <w:t>，主因國際鋼價持穩，鋼品出貨順暢，</w:t>
      </w:r>
      <w:r w:rsidR="001868FA">
        <w:rPr>
          <w:rFonts w:eastAsia="標楷體" w:hint="eastAsia"/>
          <w:snapToGrid w:val="0"/>
          <w:szCs w:val="28"/>
        </w:rPr>
        <w:t>9</w:t>
      </w:r>
      <w:r w:rsidRPr="003B4187">
        <w:rPr>
          <w:rFonts w:eastAsia="標楷體" w:hint="eastAsia"/>
          <w:snapToGrid w:val="0"/>
          <w:szCs w:val="28"/>
        </w:rPr>
        <w:t>月底颱風干擾遞延生產，以及去年同期部分產線歲修，比較基數偏低，</w:t>
      </w:r>
      <w:proofErr w:type="gramStart"/>
      <w:r w:rsidRPr="003B4187">
        <w:rPr>
          <w:rFonts w:eastAsia="標楷體" w:hint="eastAsia"/>
          <w:snapToGrid w:val="0"/>
          <w:szCs w:val="28"/>
        </w:rPr>
        <w:t>致鋼胚</w:t>
      </w:r>
      <w:proofErr w:type="gramEnd"/>
      <w:r w:rsidRPr="003B4187">
        <w:rPr>
          <w:rFonts w:eastAsia="標楷體" w:hint="eastAsia"/>
          <w:snapToGrid w:val="0"/>
          <w:szCs w:val="28"/>
        </w:rPr>
        <w:t>、熱冷軋、</w:t>
      </w:r>
      <w:proofErr w:type="gramStart"/>
      <w:r w:rsidRPr="003B4187">
        <w:rPr>
          <w:rFonts w:eastAsia="標楷體" w:hint="eastAsia"/>
          <w:snapToGrid w:val="0"/>
          <w:szCs w:val="28"/>
        </w:rPr>
        <w:t>盤元線材</w:t>
      </w:r>
      <w:proofErr w:type="gramEnd"/>
      <w:r w:rsidRPr="003B4187">
        <w:rPr>
          <w:rFonts w:eastAsia="標楷體" w:hint="eastAsia"/>
          <w:snapToGrid w:val="0"/>
          <w:szCs w:val="28"/>
        </w:rPr>
        <w:t>等鋼品生產增幅明顯。累計</w:t>
      </w:r>
      <w:r w:rsidRPr="003B4187">
        <w:rPr>
          <w:rFonts w:eastAsia="標楷體"/>
          <w:snapToGrid w:val="0"/>
          <w:szCs w:val="28"/>
        </w:rPr>
        <w:t>1</w:t>
      </w:r>
      <w:r w:rsidRPr="003B4187">
        <w:rPr>
          <w:rFonts w:eastAsia="標楷體" w:hint="eastAsia"/>
          <w:snapToGrid w:val="0"/>
          <w:szCs w:val="28"/>
        </w:rPr>
        <w:t>至</w:t>
      </w:r>
      <w:r w:rsidRPr="003B4187">
        <w:rPr>
          <w:rFonts w:eastAsia="標楷體"/>
          <w:snapToGrid w:val="0"/>
          <w:szCs w:val="28"/>
        </w:rPr>
        <w:t>10</w:t>
      </w:r>
      <w:r w:rsidRPr="003B4187">
        <w:rPr>
          <w:rFonts w:eastAsia="標楷體" w:hint="eastAsia"/>
          <w:snapToGrid w:val="0"/>
          <w:szCs w:val="28"/>
        </w:rPr>
        <w:t>月較上年同期增加</w:t>
      </w:r>
      <w:r w:rsidRPr="003B4187">
        <w:rPr>
          <w:rFonts w:eastAsia="標楷體" w:hint="eastAsia"/>
          <w:snapToGrid w:val="0"/>
          <w:szCs w:val="28"/>
        </w:rPr>
        <w:t>1.66</w:t>
      </w:r>
      <w:r w:rsidRPr="003B4187">
        <w:rPr>
          <w:rFonts w:eastAsia="標楷體"/>
          <w:snapToGrid w:val="0"/>
          <w:szCs w:val="28"/>
        </w:rPr>
        <w:t>%</w:t>
      </w:r>
      <w:r w:rsidRPr="003B4187">
        <w:rPr>
          <w:rFonts w:eastAsia="標楷體"/>
          <w:snapToGrid w:val="0"/>
          <w:szCs w:val="28"/>
        </w:rPr>
        <w:t>。</w:t>
      </w:r>
    </w:p>
    <w:p w:rsidR="00F454C0" w:rsidRPr="00A8085D" w:rsidRDefault="003B4187" w:rsidP="00A8085D">
      <w:pPr>
        <w:pStyle w:val="13"/>
        <w:numPr>
          <w:ilvl w:val="0"/>
          <w:numId w:val="2"/>
        </w:numPr>
        <w:spacing w:beforeLines="50" w:before="180" w:line="300" w:lineRule="auto"/>
        <w:textAlignment w:val="center"/>
        <w:rPr>
          <w:rFonts w:eastAsia="標楷體" w:hAnsi="標楷體"/>
          <w:color w:val="FF0000"/>
          <w:szCs w:val="28"/>
        </w:rPr>
      </w:pPr>
      <w:r w:rsidRPr="003B4187">
        <w:rPr>
          <w:rFonts w:eastAsia="標楷體" w:hint="eastAsia"/>
          <w:snapToGrid w:val="0"/>
          <w:szCs w:val="28"/>
        </w:rPr>
        <w:t>電腦電子產品及光學製品業年減</w:t>
      </w:r>
      <w:r w:rsidRPr="003B4187">
        <w:rPr>
          <w:rFonts w:eastAsia="標楷體"/>
          <w:snapToGrid w:val="0"/>
          <w:szCs w:val="28"/>
        </w:rPr>
        <w:t>8.72%</w:t>
      </w:r>
      <w:r w:rsidRPr="003B4187">
        <w:rPr>
          <w:rFonts w:eastAsia="標楷體" w:hint="eastAsia"/>
          <w:snapToGrid w:val="0"/>
          <w:szCs w:val="28"/>
        </w:rPr>
        <w:t>，主因國際競爭激烈，致部分手持行動裝置、光學元件產出減緩，惟智慧手錶、固態硬碟因市場買氣活絡，加上虛擬實境裝置推出新品，帶動其他電腦設備及零件增產。累計</w:t>
      </w:r>
      <w:r w:rsidRPr="003B4187">
        <w:rPr>
          <w:rFonts w:eastAsia="標楷體"/>
          <w:snapToGrid w:val="0"/>
          <w:szCs w:val="28"/>
        </w:rPr>
        <w:t>1</w:t>
      </w:r>
      <w:r w:rsidRPr="003B4187">
        <w:rPr>
          <w:rFonts w:eastAsia="標楷體" w:hint="eastAsia"/>
          <w:snapToGrid w:val="0"/>
          <w:szCs w:val="28"/>
        </w:rPr>
        <w:t>至</w:t>
      </w:r>
      <w:r w:rsidRPr="003B4187">
        <w:rPr>
          <w:rFonts w:eastAsia="標楷體" w:hint="eastAsia"/>
          <w:snapToGrid w:val="0"/>
          <w:szCs w:val="28"/>
        </w:rPr>
        <w:t>10</w:t>
      </w:r>
      <w:r w:rsidRPr="003B4187">
        <w:rPr>
          <w:rFonts w:eastAsia="標楷體" w:hint="eastAsia"/>
          <w:snapToGrid w:val="0"/>
          <w:szCs w:val="28"/>
        </w:rPr>
        <w:t>月較上年同期減少</w:t>
      </w:r>
      <w:r w:rsidRPr="003B4187">
        <w:rPr>
          <w:rFonts w:eastAsia="標楷體"/>
          <w:snapToGrid w:val="0"/>
          <w:szCs w:val="28"/>
        </w:rPr>
        <w:t>3.</w:t>
      </w:r>
      <w:r w:rsidRPr="003B4187">
        <w:rPr>
          <w:rFonts w:eastAsia="標楷體" w:hint="eastAsia"/>
          <w:snapToGrid w:val="0"/>
          <w:szCs w:val="28"/>
        </w:rPr>
        <w:t>93</w:t>
      </w:r>
      <w:r w:rsidRPr="003B4187">
        <w:rPr>
          <w:rFonts w:eastAsia="標楷體"/>
          <w:snapToGrid w:val="0"/>
          <w:szCs w:val="28"/>
        </w:rPr>
        <w:t>%</w:t>
      </w:r>
      <w:r w:rsidRPr="003B4187">
        <w:rPr>
          <w:rFonts w:eastAsia="標楷體" w:hint="eastAsia"/>
          <w:snapToGrid w:val="0"/>
          <w:szCs w:val="28"/>
        </w:rPr>
        <w:t>。</w:t>
      </w:r>
    </w:p>
    <w:p w:rsidR="00F454C0" w:rsidRPr="00A8085D" w:rsidRDefault="003B4187" w:rsidP="00A8085D">
      <w:pPr>
        <w:pStyle w:val="13"/>
        <w:numPr>
          <w:ilvl w:val="0"/>
          <w:numId w:val="2"/>
        </w:numPr>
        <w:spacing w:beforeLines="50" w:before="180" w:line="300" w:lineRule="auto"/>
        <w:textAlignment w:val="center"/>
        <w:rPr>
          <w:rFonts w:eastAsia="標楷體" w:hAnsi="標楷體"/>
          <w:color w:val="FF0000"/>
          <w:szCs w:val="28"/>
        </w:rPr>
      </w:pPr>
      <w:r w:rsidRPr="003B4187">
        <w:rPr>
          <w:rFonts w:eastAsia="標楷體" w:hint="eastAsia"/>
          <w:snapToGrid w:val="0"/>
          <w:szCs w:val="28"/>
        </w:rPr>
        <w:t>機械設備業年減</w:t>
      </w:r>
      <w:r w:rsidRPr="003B4187">
        <w:rPr>
          <w:rFonts w:eastAsia="標楷體"/>
          <w:snapToGrid w:val="0"/>
          <w:szCs w:val="28"/>
        </w:rPr>
        <w:t>2.61%</w:t>
      </w:r>
      <w:r w:rsidRPr="003B4187">
        <w:rPr>
          <w:rFonts w:eastAsia="標楷體" w:hint="eastAsia"/>
          <w:snapToGrid w:val="0"/>
          <w:szCs w:val="28"/>
        </w:rPr>
        <w:t>，主因去年同期受惠於部分業者於東南亞建廠，對國內通用機械設備及其零件需求強勁，比較基數較高，今年則隨海外大型投資漸次完工而呈縮減，所幸智慧自動化及機器人需求轉強，</w:t>
      </w:r>
      <w:proofErr w:type="gramStart"/>
      <w:r w:rsidRPr="003B4187">
        <w:rPr>
          <w:rFonts w:eastAsia="標楷體" w:hint="eastAsia"/>
          <w:snapToGrid w:val="0"/>
          <w:szCs w:val="28"/>
        </w:rPr>
        <w:t>推升滾珠</w:t>
      </w:r>
      <w:proofErr w:type="gramEnd"/>
      <w:r w:rsidRPr="003B4187">
        <w:rPr>
          <w:rFonts w:eastAsia="標楷體" w:hint="eastAsia"/>
          <w:snapToGrid w:val="0"/>
          <w:szCs w:val="28"/>
        </w:rPr>
        <w:t>螺</w:t>
      </w:r>
      <w:proofErr w:type="gramStart"/>
      <w:r w:rsidRPr="003B4187">
        <w:rPr>
          <w:rFonts w:eastAsia="標楷體" w:hint="eastAsia"/>
          <w:snapToGrid w:val="0"/>
          <w:szCs w:val="28"/>
        </w:rPr>
        <w:t>桿</w:t>
      </w:r>
      <w:proofErr w:type="gramEnd"/>
      <w:r w:rsidRPr="003B4187">
        <w:rPr>
          <w:rFonts w:eastAsia="標楷體" w:hint="eastAsia"/>
          <w:snapToGrid w:val="0"/>
          <w:szCs w:val="28"/>
        </w:rPr>
        <w:t>、線性滑軌等增產，抵銷部分減幅。累計</w:t>
      </w:r>
      <w:r w:rsidRPr="003B4187">
        <w:rPr>
          <w:rFonts w:eastAsia="標楷體"/>
          <w:snapToGrid w:val="0"/>
          <w:szCs w:val="28"/>
        </w:rPr>
        <w:t>1</w:t>
      </w:r>
      <w:r w:rsidRPr="003B4187">
        <w:rPr>
          <w:rFonts w:eastAsia="標楷體" w:hint="eastAsia"/>
          <w:snapToGrid w:val="0"/>
          <w:szCs w:val="28"/>
        </w:rPr>
        <w:t>至</w:t>
      </w:r>
      <w:r w:rsidRPr="003B4187">
        <w:rPr>
          <w:rFonts w:eastAsia="標楷體"/>
          <w:snapToGrid w:val="0"/>
          <w:szCs w:val="28"/>
        </w:rPr>
        <w:t>10</w:t>
      </w:r>
      <w:r w:rsidRPr="003B4187">
        <w:rPr>
          <w:rFonts w:eastAsia="標楷體" w:hint="eastAsia"/>
          <w:snapToGrid w:val="0"/>
          <w:szCs w:val="28"/>
        </w:rPr>
        <w:t>月較上年同期減少</w:t>
      </w:r>
      <w:r w:rsidRPr="003B4187">
        <w:rPr>
          <w:rFonts w:eastAsia="標楷體"/>
          <w:snapToGrid w:val="0"/>
          <w:szCs w:val="28"/>
        </w:rPr>
        <w:t>10.41%</w:t>
      </w:r>
      <w:r w:rsidRPr="003B4187">
        <w:rPr>
          <w:rFonts w:eastAsia="標楷體"/>
          <w:snapToGrid w:val="0"/>
          <w:szCs w:val="28"/>
        </w:rPr>
        <w:t>。</w:t>
      </w:r>
    </w:p>
    <w:p w:rsidR="007D7C12" w:rsidRPr="00A8085D" w:rsidRDefault="003B4187" w:rsidP="00A8085D">
      <w:pPr>
        <w:pStyle w:val="13"/>
        <w:numPr>
          <w:ilvl w:val="0"/>
          <w:numId w:val="2"/>
        </w:numPr>
        <w:spacing w:beforeLines="50" w:before="180" w:line="300" w:lineRule="auto"/>
        <w:textAlignment w:val="center"/>
        <w:rPr>
          <w:rFonts w:eastAsia="標楷體" w:hAnsi="標楷體"/>
          <w:color w:val="FF0000"/>
          <w:szCs w:val="28"/>
        </w:rPr>
      </w:pPr>
      <w:r w:rsidRPr="003B4187">
        <w:rPr>
          <w:rFonts w:eastAsia="標楷體" w:hint="eastAsia"/>
          <w:snapToGrid w:val="0"/>
          <w:szCs w:val="28"/>
        </w:rPr>
        <w:t>汽車及其零件業年減</w:t>
      </w:r>
      <w:r w:rsidRPr="003B4187">
        <w:rPr>
          <w:rFonts w:eastAsia="標楷體"/>
          <w:snapToGrid w:val="0"/>
          <w:szCs w:val="28"/>
        </w:rPr>
        <w:t>4.95%</w:t>
      </w:r>
      <w:r w:rsidRPr="003B4187">
        <w:rPr>
          <w:rFonts w:eastAsia="標楷體" w:hint="eastAsia"/>
          <w:snapToGrid w:val="0"/>
          <w:szCs w:val="28"/>
        </w:rPr>
        <w:t>，主因逢新舊車款交替及進口車市占率提升所致。累計</w:t>
      </w:r>
      <w:r w:rsidRPr="003B4187">
        <w:rPr>
          <w:rFonts w:eastAsia="標楷體"/>
          <w:snapToGrid w:val="0"/>
          <w:szCs w:val="28"/>
        </w:rPr>
        <w:t>1</w:t>
      </w:r>
      <w:r w:rsidRPr="003B4187">
        <w:rPr>
          <w:rFonts w:eastAsia="標楷體" w:hint="eastAsia"/>
          <w:snapToGrid w:val="0"/>
          <w:szCs w:val="28"/>
        </w:rPr>
        <w:t>至</w:t>
      </w:r>
      <w:r w:rsidRPr="003B4187">
        <w:rPr>
          <w:rFonts w:eastAsia="標楷體"/>
          <w:snapToGrid w:val="0"/>
          <w:szCs w:val="28"/>
        </w:rPr>
        <w:t>10</w:t>
      </w:r>
      <w:r w:rsidRPr="003B4187">
        <w:rPr>
          <w:rFonts w:eastAsia="標楷體" w:hint="eastAsia"/>
          <w:snapToGrid w:val="0"/>
          <w:szCs w:val="28"/>
        </w:rPr>
        <w:t>月較上年同期減少</w:t>
      </w:r>
      <w:r w:rsidRPr="003B4187">
        <w:rPr>
          <w:rFonts w:eastAsia="標楷體"/>
          <w:snapToGrid w:val="0"/>
          <w:szCs w:val="28"/>
        </w:rPr>
        <w:t>5.85%</w:t>
      </w:r>
      <w:r w:rsidRPr="003B4187">
        <w:rPr>
          <w:rFonts w:eastAsia="標楷體"/>
          <w:snapToGrid w:val="0"/>
          <w:szCs w:val="28"/>
        </w:rPr>
        <w:t>。</w:t>
      </w:r>
    </w:p>
    <w:p w:rsidR="00F67965" w:rsidRPr="008B379D" w:rsidRDefault="00F67965" w:rsidP="00F67965">
      <w:pPr>
        <w:widowControl/>
        <w:jc w:val="center"/>
        <w:rPr>
          <w:rFonts w:eastAsia="標楷體"/>
          <w:color w:val="FF0000"/>
          <w:sz w:val="28"/>
          <w:szCs w:val="28"/>
        </w:rPr>
      </w:pPr>
      <w:r w:rsidRPr="008B379D">
        <w:rPr>
          <w:rFonts w:eastAsia="標楷體"/>
          <w:color w:val="FF0000"/>
          <w:sz w:val="28"/>
          <w:szCs w:val="28"/>
        </w:rPr>
        <w:br w:type="page"/>
      </w:r>
    </w:p>
    <w:p w:rsidR="00F454C0" w:rsidRPr="00CB3E25" w:rsidRDefault="00F454C0" w:rsidP="00F454C0">
      <w:pPr>
        <w:widowControl/>
        <w:jc w:val="center"/>
        <w:rPr>
          <w:rFonts w:eastAsia="標楷體"/>
          <w:b/>
          <w:bCs/>
          <w:color w:val="000000" w:themeColor="text1"/>
        </w:rPr>
      </w:pPr>
      <w:r w:rsidRPr="00CB3E25">
        <w:rPr>
          <w:rFonts w:eastAsia="標楷體"/>
          <w:b/>
          <w:bCs/>
          <w:color w:val="000000" w:themeColor="text1"/>
          <w:sz w:val="28"/>
        </w:rPr>
        <w:lastRenderedPageBreak/>
        <w:t>表</w:t>
      </w:r>
      <w:r w:rsidRPr="00CB3E25">
        <w:rPr>
          <w:rFonts w:eastAsia="標楷體"/>
          <w:b/>
          <w:bCs/>
          <w:color w:val="000000" w:themeColor="text1"/>
          <w:sz w:val="28"/>
        </w:rPr>
        <w:t xml:space="preserve">2-2-3   </w:t>
      </w:r>
      <w:r w:rsidRPr="00CB3E25">
        <w:rPr>
          <w:rFonts w:eastAsia="標楷體"/>
          <w:b/>
          <w:bCs/>
          <w:color w:val="000000" w:themeColor="text1"/>
          <w:sz w:val="28"/>
        </w:rPr>
        <w:t>主要製造業行業年增率</w:t>
      </w:r>
    </w:p>
    <w:tbl>
      <w:tblPr>
        <w:tblW w:w="8629" w:type="dxa"/>
        <w:jc w:val="center"/>
        <w:tblInd w:w="-474" w:type="dxa"/>
        <w:tblBorders>
          <w:top w:val="single" w:sz="6" w:space="0" w:color="auto"/>
          <w:bottom w:val="single" w:sz="6" w:space="0" w:color="auto"/>
          <w:insideV w:val="single" w:sz="6" w:space="0" w:color="auto"/>
        </w:tblBorders>
        <w:tblCellMar>
          <w:left w:w="0" w:type="dxa"/>
          <w:right w:w="0" w:type="dxa"/>
        </w:tblCellMar>
        <w:tblLook w:val="0000" w:firstRow="0" w:lastRow="0" w:firstColumn="0" w:lastColumn="0" w:noHBand="0" w:noVBand="0"/>
      </w:tblPr>
      <w:tblGrid>
        <w:gridCol w:w="3809"/>
        <w:gridCol w:w="2410"/>
        <w:gridCol w:w="2410"/>
      </w:tblGrid>
      <w:tr w:rsidR="003B4187" w:rsidRPr="00E53345" w:rsidTr="0066776E">
        <w:trPr>
          <w:cantSplit/>
          <w:trHeight w:val="551"/>
          <w:jc w:val="center"/>
        </w:trPr>
        <w:tc>
          <w:tcPr>
            <w:tcW w:w="3809" w:type="dxa"/>
            <w:tcBorders>
              <w:top w:val="single" w:sz="6" w:space="0" w:color="auto"/>
              <w:bottom w:val="single" w:sz="6" w:space="0" w:color="auto"/>
            </w:tcBorders>
            <w:tcMar>
              <w:top w:w="15" w:type="dxa"/>
              <w:left w:w="15" w:type="dxa"/>
              <w:bottom w:w="0" w:type="dxa"/>
              <w:right w:w="15" w:type="dxa"/>
            </w:tcMar>
            <w:vAlign w:val="center"/>
          </w:tcPr>
          <w:p w:rsidR="003B4187" w:rsidRPr="00E53345" w:rsidRDefault="003B4187" w:rsidP="003B4187">
            <w:pPr>
              <w:snapToGrid w:val="0"/>
              <w:spacing w:line="400" w:lineRule="exact"/>
              <w:ind w:left="248"/>
              <w:jc w:val="center"/>
              <w:rPr>
                <w:rFonts w:eastAsia="標楷體"/>
                <w:b/>
                <w:bCs/>
              </w:rPr>
            </w:pPr>
            <w:r w:rsidRPr="00E53345">
              <w:rPr>
                <w:rFonts w:eastAsia="標楷體"/>
                <w:b/>
                <w:bCs/>
              </w:rPr>
              <w:t>中業別</w:t>
            </w:r>
          </w:p>
        </w:tc>
        <w:tc>
          <w:tcPr>
            <w:tcW w:w="2410" w:type="dxa"/>
            <w:tcBorders>
              <w:top w:val="single" w:sz="6" w:space="0" w:color="auto"/>
              <w:bottom w:val="single" w:sz="6" w:space="0" w:color="auto"/>
            </w:tcBorders>
            <w:vAlign w:val="center"/>
          </w:tcPr>
          <w:p w:rsidR="003B4187" w:rsidRPr="00E53345" w:rsidRDefault="003B4187" w:rsidP="003B4187">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10</w:t>
            </w:r>
            <w:r w:rsidRPr="00E53345">
              <w:rPr>
                <w:rFonts w:eastAsia="標楷體"/>
                <w:b/>
                <w:bCs/>
              </w:rPr>
              <w:t>月較</w:t>
            </w:r>
          </w:p>
          <w:p w:rsidR="003B4187" w:rsidRPr="00E53345" w:rsidRDefault="003B4187" w:rsidP="003B4187">
            <w:pPr>
              <w:snapToGrid w:val="0"/>
              <w:spacing w:line="320" w:lineRule="exact"/>
              <w:ind w:left="28"/>
              <w:jc w:val="center"/>
              <w:rPr>
                <w:rFonts w:eastAsia="標楷體"/>
              </w:rPr>
            </w:pPr>
            <w:r w:rsidRPr="00E53345">
              <w:rPr>
                <w:rFonts w:eastAsia="標楷體"/>
                <w:b/>
                <w:bCs/>
              </w:rPr>
              <w:t>10</w:t>
            </w:r>
            <w:r>
              <w:rPr>
                <w:rFonts w:eastAsia="標楷體" w:hint="eastAsia"/>
                <w:b/>
                <w:bCs/>
              </w:rPr>
              <w:t>4</w:t>
            </w:r>
            <w:r w:rsidRPr="00E53345">
              <w:rPr>
                <w:rFonts w:eastAsia="標楷體"/>
                <w:b/>
                <w:bCs/>
              </w:rPr>
              <w:t>年同月增減</w:t>
            </w:r>
            <w:r w:rsidRPr="00E53345">
              <w:rPr>
                <w:rFonts w:eastAsia="標楷體"/>
                <w:b/>
                <w:bCs/>
              </w:rPr>
              <w:t>(</w:t>
            </w:r>
            <w:r>
              <w:rPr>
                <w:rFonts w:eastAsia="標楷體" w:hint="eastAsia"/>
                <w:b/>
                <w:bCs/>
              </w:rPr>
              <w:t>%</w:t>
            </w:r>
            <w:r w:rsidRPr="00E53345">
              <w:rPr>
                <w:rFonts w:eastAsia="標楷體"/>
                <w:b/>
                <w:bCs/>
              </w:rPr>
              <w:t>)</w:t>
            </w:r>
          </w:p>
        </w:tc>
        <w:tc>
          <w:tcPr>
            <w:tcW w:w="2410" w:type="dxa"/>
            <w:tcBorders>
              <w:top w:val="single" w:sz="6" w:space="0" w:color="auto"/>
              <w:bottom w:val="single" w:sz="6" w:space="0" w:color="auto"/>
            </w:tcBorders>
          </w:tcPr>
          <w:p w:rsidR="003B4187" w:rsidRPr="00E53345" w:rsidRDefault="003B4187" w:rsidP="003B4187">
            <w:pPr>
              <w:snapToGrid w:val="0"/>
              <w:spacing w:line="320" w:lineRule="exact"/>
              <w:ind w:left="28"/>
              <w:jc w:val="center"/>
              <w:rPr>
                <w:rFonts w:eastAsia="標楷體"/>
                <w:b/>
                <w:bCs/>
              </w:rPr>
            </w:pPr>
            <w:r w:rsidRPr="00E53345">
              <w:rPr>
                <w:rFonts w:eastAsia="標楷體"/>
                <w:b/>
                <w:bCs/>
              </w:rPr>
              <w:t>10</w:t>
            </w:r>
            <w:r>
              <w:rPr>
                <w:rFonts w:eastAsia="標楷體" w:hint="eastAsia"/>
                <w:b/>
                <w:bCs/>
              </w:rPr>
              <w:t>5</w:t>
            </w:r>
            <w:r w:rsidRPr="00E53345">
              <w:rPr>
                <w:rFonts w:eastAsia="標楷體"/>
                <w:b/>
                <w:bCs/>
              </w:rPr>
              <w:t>年</w:t>
            </w:r>
            <w:r>
              <w:rPr>
                <w:rFonts w:eastAsia="標楷體" w:hint="eastAsia"/>
                <w:b/>
                <w:bCs/>
              </w:rPr>
              <w:t>累計</w:t>
            </w:r>
            <w:r w:rsidRPr="00E53345">
              <w:rPr>
                <w:rFonts w:eastAsia="標楷體"/>
                <w:b/>
                <w:bCs/>
              </w:rPr>
              <w:t>較</w:t>
            </w:r>
          </w:p>
          <w:p w:rsidR="003B4187" w:rsidRPr="00E53345" w:rsidRDefault="003B4187" w:rsidP="003B4187">
            <w:pPr>
              <w:snapToGrid w:val="0"/>
              <w:spacing w:line="320" w:lineRule="exact"/>
              <w:ind w:left="28"/>
              <w:jc w:val="center"/>
              <w:rPr>
                <w:rFonts w:eastAsia="標楷體"/>
                <w:b/>
                <w:bCs/>
              </w:rPr>
            </w:pPr>
            <w:r w:rsidRPr="00E53345">
              <w:rPr>
                <w:rFonts w:eastAsia="標楷體"/>
                <w:b/>
                <w:bCs/>
              </w:rPr>
              <w:t>10</w:t>
            </w:r>
            <w:r>
              <w:rPr>
                <w:rFonts w:eastAsia="標楷體" w:hint="eastAsia"/>
                <w:b/>
                <w:bCs/>
              </w:rPr>
              <w:t>4</w:t>
            </w:r>
            <w:r>
              <w:rPr>
                <w:rFonts w:eastAsia="標楷體"/>
                <w:b/>
                <w:bCs/>
              </w:rPr>
              <w:t>年同</w:t>
            </w:r>
            <w:r>
              <w:rPr>
                <w:rFonts w:eastAsia="標楷體" w:hint="eastAsia"/>
                <w:b/>
                <w:bCs/>
              </w:rPr>
              <w:t>期</w:t>
            </w:r>
            <w:r w:rsidRPr="00E53345">
              <w:rPr>
                <w:rFonts w:eastAsia="標楷體"/>
                <w:b/>
                <w:bCs/>
              </w:rPr>
              <w:t>增減</w:t>
            </w:r>
            <w:r w:rsidRPr="00E53345">
              <w:rPr>
                <w:rFonts w:eastAsia="標楷體"/>
                <w:b/>
                <w:bCs/>
              </w:rPr>
              <w:t>(</w:t>
            </w:r>
            <w:r>
              <w:rPr>
                <w:rFonts w:eastAsia="標楷體" w:hint="eastAsia"/>
                <w:b/>
                <w:bCs/>
              </w:rPr>
              <w:t>%</w:t>
            </w:r>
            <w:r w:rsidRPr="00E53345">
              <w:rPr>
                <w:rFonts w:eastAsia="標楷體"/>
                <w:b/>
                <w:bCs/>
              </w:rPr>
              <w:t>)</w:t>
            </w:r>
          </w:p>
        </w:tc>
      </w:tr>
      <w:tr w:rsidR="003B4187" w:rsidRPr="00F6171E" w:rsidTr="0066776E">
        <w:trPr>
          <w:cantSplit/>
          <w:trHeight w:val="340"/>
          <w:jc w:val="center"/>
        </w:trPr>
        <w:tc>
          <w:tcPr>
            <w:tcW w:w="3809" w:type="dxa"/>
            <w:tcBorders>
              <w:top w:val="single" w:sz="6" w:space="0" w:color="auto"/>
            </w:tcBorders>
            <w:tcMar>
              <w:top w:w="15" w:type="dxa"/>
              <w:left w:w="15" w:type="dxa"/>
              <w:bottom w:w="0" w:type="dxa"/>
              <w:right w:w="15" w:type="dxa"/>
            </w:tcMar>
            <w:vAlign w:val="center"/>
          </w:tcPr>
          <w:p w:rsidR="003B4187" w:rsidRPr="003B6B9A" w:rsidRDefault="003B4187" w:rsidP="003B4187">
            <w:pPr>
              <w:snapToGrid w:val="0"/>
              <w:spacing w:line="400" w:lineRule="exact"/>
              <w:ind w:left="250"/>
              <w:rPr>
                <w:rFonts w:eastAsia="標楷體"/>
              </w:rPr>
            </w:pPr>
            <w:r w:rsidRPr="003B6B9A">
              <w:rPr>
                <w:rFonts w:eastAsia="標楷體"/>
              </w:rPr>
              <w:t>電子零組件業</w:t>
            </w:r>
          </w:p>
        </w:tc>
        <w:tc>
          <w:tcPr>
            <w:tcW w:w="2410" w:type="dxa"/>
            <w:tcBorders>
              <w:top w:val="single" w:sz="6" w:space="0" w:color="auto"/>
            </w:tcBorders>
          </w:tcPr>
          <w:p w:rsidR="003B4187" w:rsidRPr="000764F7" w:rsidRDefault="003B4187" w:rsidP="003B4187">
            <w:pPr>
              <w:tabs>
                <w:tab w:val="left" w:pos="1728"/>
              </w:tabs>
              <w:spacing w:line="400" w:lineRule="exact"/>
              <w:ind w:leftChars="30" w:left="72" w:rightChars="369" w:right="886"/>
              <w:jc w:val="right"/>
            </w:pPr>
            <w:r>
              <w:rPr>
                <w:rFonts w:hint="eastAsia"/>
              </w:rPr>
              <w:t>14.09</w:t>
            </w:r>
          </w:p>
        </w:tc>
        <w:tc>
          <w:tcPr>
            <w:tcW w:w="2410" w:type="dxa"/>
            <w:tcBorders>
              <w:top w:val="single" w:sz="6" w:space="0" w:color="auto"/>
            </w:tcBorders>
          </w:tcPr>
          <w:p w:rsidR="003B4187" w:rsidRPr="008E77E3" w:rsidRDefault="003B4187" w:rsidP="003B4187">
            <w:pPr>
              <w:tabs>
                <w:tab w:val="left" w:pos="1728"/>
              </w:tabs>
              <w:spacing w:line="400" w:lineRule="exact"/>
              <w:ind w:leftChars="30" w:left="72" w:rightChars="369" w:right="886"/>
              <w:jc w:val="right"/>
            </w:pPr>
            <w:r>
              <w:rPr>
                <w:rFonts w:hint="eastAsia"/>
              </w:rPr>
              <w:t>4.34</w:t>
            </w:r>
          </w:p>
        </w:tc>
      </w:tr>
      <w:tr w:rsidR="003B4187" w:rsidRPr="00F6171E" w:rsidTr="0066776E">
        <w:trPr>
          <w:cantSplit/>
          <w:trHeight w:val="330"/>
          <w:jc w:val="center"/>
        </w:trPr>
        <w:tc>
          <w:tcPr>
            <w:tcW w:w="3809" w:type="dxa"/>
            <w:tcMar>
              <w:top w:w="15" w:type="dxa"/>
              <w:left w:w="15" w:type="dxa"/>
              <w:bottom w:w="0" w:type="dxa"/>
              <w:right w:w="15" w:type="dxa"/>
            </w:tcMar>
            <w:vAlign w:val="center"/>
          </w:tcPr>
          <w:p w:rsidR="003B4187" w:rsidRPr="003B6B9A" w:rsidRDefault="003B4187" w:rsidP="003B4187">
            <w:pPr>
              <w:snapToGrid w:val="0"/>
              <w:spacing w:line="400" w:lineRule="exact"/>
              <w:ind w:left="250"/>
              <w:rPr>
                <w:rFonts w:eastAsia="標楷體"/>
              </w:rPr>
            </w:pPr>
            <w:r w:rsidRPr="003B6B9A">
              <w:rPr>
                <w:rFonts w:eastAsia="標楷體"/>
              </w:rPr>
              <w:t>化學材料業</w:t>
            </w:r>
          </w:p>
        </w:tc>
        <w:tc>
          <w:tcPr>
            <w:tcW w:w="2410" w:type="dxa"/>
          </w:tcPr>
          <w:p w:rsidR="003B4187" w:rsidRPr="000764F7" w:rsidRDefault="003B4187" w:rsidP="003B4187">
            <w:pPr>
              <w:tabs>
                <w:tab w:val="left" w:pos="1728"/>
              </w:tabs>
              <w:spacing w:line="400" w:lineRule="exact"/>
              <w:ind w:leftChars="30" w:left="72" w:rightChars="369" w:right="886"/>
              <w:jc w:val="right"/>
            </w:pPr>
            <w:r>
              <w:rPr>
                <w:rFonts w:hint="eastAsia"/>
              </w:rPr>
              <w:t>3.81</w:t>
            </w:r>
          </w:p>
        </w:tc>
        <w:tc>
          <w:tcPr>
            <w:tcW w:w="2410" w:type="dxa"/>
          </w:tcPr>
          <w:p w:rsidR="003B4187" w:rsidRPr="008E77E3" w:rsidRDefault="003B4187" w:rsidP="003B4187">
            <w:pPr>
              <w:tabs>
                <w:tab w:val="left" w:pos="1728"/>
              </w:tabs>
              <w:spacing w:line="400" w:lineRule="exact"/>
              <w:ind w:leftChars="30" w:left="72" w:rightChars="369" w:right="886"/>
              <w:jc w:val="right"/>
            </w:pPr>
            <w:r>
              <w:rPr>
                <w:rFonts w:hint="eastAsia"/>
              </w:rPr>
              <w:t>1.14</w:t>
            </w:r>
          </w:p>
        </w:tc>
      </w:tr>
      <w:tr w:rsidR="003B4187" w:rsidRPr="00F6171E" w:rsidTr="0066776E">
        <w:trPr>
          <w:cantSplit/>
          <w:trHeight w:val="313"/>
          <w:jc w:val="center"/>
        </w:trPr>
        <w:tc>
          <w:tcPr>
            <w:tcW w:w="3809" w:type="dxa"/>
            <w:tcMar>
              <w:top w:w="15" w:type="dxa"/>
              <w:left w:w="15" w:type="dxa"/>
              <w:bottom w:w="0" w:type="dxa"/>
              <w:right w:w="15" w:type="dxa"/>
            </w:tcMar>
            <w:vAlign w:val="center"/>
          </w:tcPr>
          <w:p w:rsidR="003B4187" w:rsidRPr="003B6B9A" w:rsidRDefault="003B4187" w:rsidP="003B4187">
            <w:pPr>
              <w:snapToGrid w:val="0"/>
              <w:spacing w:line="400" w:lineRule="exact"/>
              <w:ind w:left="250"/>
              <w:rPr>
                <w:rFonts w:eastAsia="標楷體"/>
              </w:rPr>
            </w:pPr>
            <w:r w:rsidRPr="003B6B9A">
              <w:rPr>
                <w:rFonts w:eastAsia="標楷體"/>
              </w:rPr>
              <w:t>基本金屬業</w:t>
            </w:r>
          </w:p>
        </w:tc>
        <w:tc>
          <w:tcPr>
            <w:tcW w:w="2410" w:type="dxa"/>
          </w:tcPr>
          <w:p w:rsidR="003B4187" w:rsidRPr="000764F7" w:rsidRDefault="003B4187" w:rsidP="003B4187">
            <w:pPr>
              <w:tabs>
                <w:tab w:val="left" w:pos="1728"/>
              </w:tabs>
              <w:spacing w:line="400" w:lineRule="exact"/>
              <w:ind w:leftChars="30" w:left="72" w:rightChars="369" w:right="886"/>
              <w:jc w:val="right"/>
            </w:pPr>
            <w:r>
              <w:rPr>
                <w:rFonts w:hint="eastAsia"/>
              </w:rPr>
              <w:t>16.39</w:t>
            </w:r>
          </w:p>
        </w:tc>
        <w:tc>
          <w:tcPr>
            <w:tcW w:w="2410" w:type="dxa"/>
          </w:tcPr>
          <w:p w:rsidR="003B4187" w:rsidRPr="008E77E3" w:rsidRDefault="003B4187" w:rsidP="003B4187">
            <w:pPr>
              <w:tabs>
                <w:tab w:val="left" w:pos="1728"/>
              </w:tabs>
              <w:spacing w:line="400" w:lineRule="exact"/>
              <w:ind w:leftChars="30" w:left="72" w:rightChars="369" w:right="886"/>
              <w:jc w:val="right"/>
            </w:pPr>
            <w:r>
              <w:rPr>
                <w:rFonts w:hint="eastAsia"/>
              </w:rPr>
              <w:t>1.66</w:t>
            </w:r>
          </w:p>
        </w:tc>
      </w:tr>
      <w:tr w:rsidR="003B4187" w:rsidRPr="00F6171E" w:rsidTr="0066776E">
        <w:trPr>
          <w:cantSplit/>
          <w:trHeight w:val="374"/>
          <w:jc w:val="center"/>
        </w:trPr>
        <w:tc>
          <w:tcPr>
            <w:tcW w:w="3809" w:type="dxa"/>
            <w:tcMar>
              <w:top w:w="15" w:type="dxa"/>
              <w:left w:w="15" w:type="dxa"/>
              <w:bottom w:w="0" w:type="dxa"/>
              <w:right w:w="15" w:type="dxa"/>
            </w:tcMar>
            <w:vAlign w:val="center"/>
          </w:tcPr>
          <w:p w:rsidR="003B4187" w:rsidRPr="003B6B9A" w:rsidRDefault="003B4187" w:rsidP="003B4187">
            <w:pPr>
              <w:snapToGrid w:val="0"/>
              <w:spacing w:line="400" w:lineRule="exact"/>
              <w:ind w:left="250"/>
              <w:rPr>
                <w:rFonts w:eastAsia="標楷體"/>
              </w:rPr>
            </w:pPr>
            <w:r w:rsidRPr="003B6B9A">
              <w:rPr>
                <w:rFonts w:eastAsia="標楷體"/>
                <w:snapToGrid w:val="0"/>
              </w:rPr>
              <w:t>電腦、電子產品及光學製品業</w:t>
            </w:r>
          </w:p>
        </w:tc>
        <w:tc>
          <w:tcPr>
            <w:tcW w:w="2410" w:type="dxa"/>
          </w:tcPr>
          <w:p w:rsidR="003B4187" w:rsidRPr="000764F7" w:rsidRDefault="003B4187" w:rsidP="003B4187">
            <w:pPr>
              <w:tabs>
                <w:tab w:val="left" w:pos="1728"/>
              </w:tabs>
              <w:spacing w:line="400" w:lineRule="exact"/>
              <w:ind w:leftChars="30" w:left="72" w:rightChars="369" w:right="886"/>
              <w:jc w:val="right"/>
            </w:pPr>
            <w:r>
              <w:rPr>
                <w:rFonts w:hint="eastAsia"/>
              </w:rPr>
              <w:t>-8.72</w:t>
            </w:r>
          </w:p>
        </w:tc>
        <w:tc>
          <w:tcPr>
            <w:tcW w:w="2410" w:type="dxa"/>
          </w:tcPr>
          <w:p w:rsidR="003B4187" w:rsidRPr="008E77E3" w:rsidRDefault="003B4187" w:rsidP="003B4187">
            <w:pPr>
              <w:tabs>
                <w:tab w:val="left" w:pos="1728"/>
              </w:tabs>
              <w:spacing w:line="400" w:lineRule="exact"/>
              <w:ind w:leftChars="30" w:left="72" w:rightChars="369" w:right="886"/>
              <w:jc w:val="right"/>
            </w:pPr>
            <w:r>
              <w:rPr>
                <w:rFonts w:hint="eastAsia"/>
              </w:rPr>
              <w:t>-3.93</w:t>
            </w:r>
          </w:p>
        </w:tc>
      </w:tr>
      <w:tr w:rsidR="003B4187" w:rsidRPr="00F6171E" w:rsidTr="0066776E">
        <w:trPr>
          <w:cantSplit/>
          <w:trHeight w:val="340"/>
          <w:jc w:val="center"/>
        </w:trPr>
        <w:tc>
          <w:tcPr>
            <w:tcW w:w="3809" w:type="dxa"/>
            <w:tcMar>
              <w:top w:w="15" w:type="dxa"/>
              <w:left w:w="15" w:type="dxa"/>
              <w:bottom w:w="0" w:type="dxa"/>
              <w:right w:w="15" w:type="dxa"/>
            </w:tcMar>
            <w:vAlign w:val="center"/>
          </w:tcPr>
          <w:p w:rsidR="003B4187" w:rsidRPr="003B6B9A" w:rsidRDefault="003B4187" w:rsidP="003B4187">
            <w:pPr>
              <w:snapToGrid w:val="0"/>
              <w:spacing w:line="400" w:lineRule="exact"/>
              <w:ind w:left="250"/>
              <w:rPr>
                <w:rFonts w:eastAsia="標楷體"/>
              </w:rPr>
            </w:pPr>
            <w:r w:rsidRPr="003B6B9A">
              <w:rPr>
                <w:rFonts w:eastAsia="標楷體"/>
              </w:rPr>
              <w:t>機械設備業</w:t>
            </w:r>
          </w:p>
        </w:tc>
        <w:tc>
          <w:tcPr>
            <w:tcW w:w="2410" w:type="dxa"/>
          </w:tcPr>
          <w:p w:rsidR="003B4187" w:rsidRPr="000764F7" w:rsidRDefault="003B4187" w:rsidP="003B4187">
            <w:pPr>
              <w:tabs>
                <w:tab w:val="left" w:pos="1728"/>
              </w:tabs>
              <w:spacing w:line="400" w:lineRule="exact"/>
              <w:ind w:leftChars="30" w:left="72" w:rightChars="369" w:right="886"/>
              <w:jc w:val="right"/>
            </w:pPr>
            <w:r>
              <w:rPr>
                <w:rFonts w:hint="eastAsia"/>
              </w:rPr>
              <w:t>-2.61</w:t>
            </w:r>
          </w:p>
        </w:tc>
        <w:tc>
          <w:tcPr>
            <w:tcW w:w="2410" w:type="dxa"/>
          </w:tcPr>
          <w:p w:rsidR="003B4187" w:rsidRPr="008E77E3" w:rsidRDefault="003B4187" w:rsidP="003B4187">
            <w:pPr>
              <w:tabs>
                <w:tab w:val="left" w:pos="1728"/>
              </w:tabs>
              <w:spacing w:line="400" w:lineRule="exact"/>
              <w:ind w:leftChars="30" w:left="72" w:rightChars="369" w:right="886"/>
              <w:jc w:val="right"/>
            </w:pPr>
            <w:r>
              <w:rPr>
                <w:rFonts w:hint="eastAsia"/>
              </w:rPr>
              <w:t>-10.41</w:t>
            </w:r>
          </w:p>
        </w:tc>
      </w:tr>
      <w:tr w:rsidR="003B4187" w:rsidRPr="00F6171E" w:rsidTr="0066776E">
        <w:trPr>
          <w:cantSplit/>
          <w:trHeight w:val="330"/>
          <w:jc w:val="center"/>
        </w:trPr>
        <w:tc>
          <w:tcPr>
            <w:tcW w:w="3809" w:type="dxa"/>
            <w:tcBorders>
              <w:bottom w:val="single" w:sz="6" w:space="0" w:color="auto"/>
            </w:tcBorders>
            <w:tcMar>
              <w:top w:w="15" w:type="dxa"/>
              <w:left w:w="15" w:type="dxa"/>
              <w:bottom w:w="0" w:type="dxa"/>
              <w:right w:w="15" w:type="dxa"/>
            </w:tcMar>
            <w:vAlign w:val="center"/>
          </w:tcPr>
          <w:p w:rsidR="003B4187" w:rsidRPr="003B6B9A" w:rsidRDefault="003B4187" w:rsidP="003B4187">
            <w:pPr>
              <w:snapToGrid w:val="0"/>
              <w:spacing w:line="400" w:lineRule="exact"/>
              <w:ind w:left="250"/>
              <w:rPr>
                <w:rFonts w:eastAsia="標楷體"/>
              </w:rPr>
            </w:pPr>
            <w:r w:rsidRPr="003B6B9A">
              <w:rPr>
                <w:rFonts w:eastAsia="標楷體"/>
              </w:rPr>
              <w:t>汽車及其零件業</w:t>
            </w:r>
          </w:p>
        </w:tc>
        <w:tc>
          <w:tcPr>
            <w:tcW w:w="2410" w:type="dxa"/>
            <w:tcBorders>
              <w:bottom w:val="single" w:sz="6" w:space="0" w:color="auto"/>
            </w:tcBorders>
          </w:tcPr>
          <w:p w:rsidR="003B4187" w:rsidRDefault="003B4187" w:rsidP="003B4187">
            <w:pPr>
              <w:tabs>
                <w:tab w:val="left" w:pos="1728"/>
              </w:tabs>
              <w:spacing w:line="400" w:lineRule="exact"/>
              <w:ind w:leftChars="30" w:left="72" w:rightChars="369" w:right="886"/>
              <w:jc w:val="right"/>
            </w:pPr>
            <w:r>
              <w:rPr>
                <w:rFonts w:hint="eastAsia"/>
              </w:rPr>
              <w:t>-4.95</w:t>
            </w:r>
          </w:p>
        </w:tc>
        <w:tc>
          <w:tcPr>
            <w:tcW w:w="2410" w:type="dxa"/>
            <w:tcBorders>
              <w:bottom w:val="single" w:sz="6" w:space="0" w:color="auto"/>
            </w:tcBorders>
          </w:tcPr>
          <w:p w:rsidR="003B4187" w:rsidRDefault="003B4187" w:rsidP="003B4187">
            <w:pPr>
              <w:tabs>
                <w:tab w:val="left" w:pos="1728"/>
              </w:tabs>
              <w:spacing w:line="400" w:lineRule="exact"/>
              <w:ind w:leftChars="30" w:left="72" w:rightChars="369" w:right="886"/>
              <w:jc w:val="right"/>
            </w:pPr>
            <w:r>
              <w:rPr>
                <w:rFonts w:hint="eastAsia"/>
              </w:rPr>
              <w:t>-5.85</w:t>
            </w:r>
          </w:p>
        </w:tc>
      </w:tr>
    </w:tbl>
    <w:p w:rsidR="00FD74A1" w:rsidRPr="007D7C12" w:rsidRDefault="00F454C0" w:rsidP="003F3F99">
      <w:pPr>
        <w:snapToGrid w:val="0"/>
        <w:spacing w:line="240" w:lineRule="atLeast"/>
        <w:ind w:right="-142"/>
        <w:jc w:val="both"/>
        <w:rPr>
          <w:rFonts w:eastAsia="標楷體"/>
          <w:sz w:val="22"/>
          <w:szCs w:val="22"/>
        </w:rPr>
      </w:pPr>
      <w:r w:rsidRPr="007D7C12">
        <w:rPr>
          <w:rFonts w:eastAsia="標楷體"/>
          <w:sz w:val="22"/>
          <w:szCs w:val="22"/>
        </w:rPr>
        <w:t>資料來源：經濟部統計處。</w:t>
      </w:r>
    </w:p>
    <w:p w:rsidR="00FD74A1" w:rsidRPr="008B379D" w:rsidRDefault="00FD74A1">
      <w:pPr>
        <w:widowControl/>
        <w:rPr>
          <w:rFonts w:eastAsia="標楷體"/>
          <w:color w:val="FF0000"/>
          <w:sz w:val="22"/>
          <w:szCs w:val="22"/>
        </w:rPr>
      </w:pPr>
      <w:r w:rsidRPr="008B379D">
        <w:rPr>
          <w:rFonts w:eastAsia="標楷體"/>
          <w:color w:val="FF0000"/>
          <w:sz w:val="22"/>
          <w:szCs w:val="22"/>
        </w:rPr>
        <w:br w:type="page"/>
      </w:r>
    </w:p>
    <w:p w:rsidR="003F3F99" w:rsidRPr="006E5E39" w:rsidRDefault="003F3F99" w:rsidP="003F3F99">
      <w:pPr>
        <w:keepNext/>
        <w:snapToGrid w:val="0"/>
        <w:spacing w:beforeLines="50" w:before="180" w:line="300" w:lineRule="auto"/>
        <w:ind w:rightChars="-25" w:right="-60"/>
        <w:outlineLvl w:val="2"/>
        <w:rPr>
          <w:rFonts w:eastAsia="標楷體"/>
          <w:b/>
          <w:bCs/>
          <w:sz w:val="32"/>
          <w:szCs w:val="32"/>
        </w:rPr>
      </w:pPr>
      <w:bookmarkStart w:id="95" w:name="_Toc401923796"/>
      <w:bookmarkStart w:id="96" w:name="_Toc402171713"/>
      <w:bookmarkStart w:id="97" w:name="_Toc465257684"/>
      <w:r w:rsidRPr="006E5E39">
        <w:rPr>
          <w:rFonts w:eastAsia="標楷體"/>
          <w:b/>
          <w:bCs/>
          <w:sz w:val="32"/>
          <w:szCs w:val="32"/>
        </w:rPr>
        <w:lastRenderedPageBreak/>
        <w:t>（三）</w:t>
      </w:r>
      <w:bookmarkEnd w:id="95"/>
      <w:bookmarkEnd w:id="96"/>
      <w:r w:rsidR="007A10EC" w:rsidRPr="006E5E39">
        <w:rPr>
          <w:rFonts w:eastAsia="標楷體" w:hint="eastAsia"/>
          <w:b/>
          <w:bCs/>
          <w:sz w:val="32"/>
          <w:szCs w:val="32"/>
        </w:rPr>
        <w:t>批發、零售及餐飲業</w:t>
      </w:r>
      <w:bookmarkEnd w:id="97"/>
    </w:p>
    <w:p w:rsidR="00F454C0" w:rsidRPr="008B379D" w:rsidRDefault="00F454C0" w:rsidP="00F454C0">
      <w:pPr>
        <w:widowControl/>
        <w:tabs>
          <w:tab w:val="left" w:pos="540"/>
        </w:tabs>
        <w:snapToGrid w:val="0"/>
        <w:spacing w:beforeLines="50" w:before="180" w:line="300" w:lineRule="auto"/>
        <w:ind w:left="566" w:hangingChars="202" w:hanging="566"/>
        <w:jc w:val="both"/>
        <w:rPr>
          <w:rFonts w:eastAsia="標楷體"/>
          <w:b/>
          <w:bCs/>
          <w:color w:val="FF0000"/>
          <w:kern w:val="0"/>
          <w:sz w:val="28"/>
          <w:szCs w:val="20"/>
        </w:rPr>
      </w:pPr>
      <w:r w:rsidRPr="006E5E39">
        <w:rPr>
          <w:rFonts w:eastAsia="標楷體"/>
          <w:b/>
          <w:bCs/>
          <w:kern w:val="0"/>
          <w:sz w:val="28"/>
          <w:szCs w:val="20"/>
        </w:rPr>
        <w:t>１、</w:t>
      </w:r>
      <w:r w:rsidR="003B4187" w:rsidRPr="003B4187">
        <w:rPr>
          <w:rFonts w:eastAsia="標楷體"/>
          <w:b/>
          <w:bCs/>
          <w:kern w:val="0"/>
          <w:sz w:val="28"/>
          <w:szCs w:val="20"/>
        </w:rPr>
        <w:t>10</w:t>
      </w:r>
      <w:r w:rsidR="003B4187" w:rsidRPr="003B4187">
        <w:rPr>
          <w:rFonts w:eastAsia="標楷體" w:hint="eastAsia"/>
          <w:b/>
          <w:bCs/>
          <w:kern w:val="0"/>
          <w:sz w:val="28"/>
          <w:szCs w:val="20"/>
        </w:rPr>
        <w:t>5</w:t>
      </w:r>
      <w:r w:rsidR="003B4187" w:rsidRPr="003B4187">
        <w:rPr>
          <w:rFonts w:eastAsia="標楷體"/>
          <w:b/>
          <w:bCs/>
          <w:kern w:val="0"/>
          <w:sz w:val="28"/>
          <w:szCs w:val="20"/>
        </w:rPr>
        <w:t>年</w:t>
      </w:r>
      <w:r w:rsidR="003B4187" w:rsidRPr="003B4187">
        <w:rPr>
          <w:rFonts w:eastAsia="標楷體" w:hint="eastAsia"/>
          <w:b/>
          <w:bCs/>
          <w:kern w:val="0"/>
          <w:sz w:val="28"/>
          <w:szCs w:val="20"/>
        </w:rPr>
        <w:t>10</w:t>
      </w:r>
      <w:r w:rsidR="003B4187" w:rsidRPr="003B4187">
        <w:rPr>
          <w:rFonts w:eastAsia="標楷體"/>
          <w:b/>
          <w:bCs/>
          <w:kern w:val="0"/>
          <w:sz w:val="28"/>
          <w:szCs w:val="20"/>
        </w:rPr>
        <w:t>月</w:t>
      </w:r>
      <w:r w:rsidR="003B4187" w:rsidRPr="003B4187">
        <w:rPr>
          <w:rFonts w:eastAsia="標楷體" w:hint="eastAsia"/>
          <w:b/>
          <w:bCs/>
          <w:kern w:val="0"/>
          <w:sz w:val="28"/>
          <w:szCs w:val="20"/>
        </w:rPr>
        <w:t>批發業、零售業及餐飲業營業額分別增加</w:t>
      </w:r>
      <w:r w:rsidR="003B4187" w:rsidRPr="003B4187">
        <w:rPr>
          <w:rFonts w:eastAsia="標楷體" w:hint="eastAsia"/>
          <w:b/>
          <w:bCs/>
          <w:kern w:val="0"/>
          <w:sz w:val="28"/>
          <w:szCs w:val="20"/>
        </w:rPr>
        <w:t>0.4%</w:t>
      </w:r>
      <w:r w:rsidR="003B4187" w:rsidRPr="003B4187">
        <w:rPr>
          <w:rFonts w:eastAsia="標楷體" w:hint="eastAsia"/>
          <w:b/>
          <w:bCs/>
          <w:kern w:val="0"/>
          <w:sz w:val="28"/>
          <w:szCs w:val="20"/>
        </w:rPr>
        <w:t>、</w:t>
      </w:r>
      <w:r w:rsidR="003B4187" w:rsidRPr="003B4187">
        <w:rPr>
          <w:rFonts w:eastAsia="標楷體" w:hint="eastAsia"/>
          <w:b/>
          <w:bCs/>
          <w:kern w:val="0"/>
          <w:sz w:val="28"/>
          <w:szCs w:val="20"/>
        </w:rPr>
        <w:t>0.4%</w:t>
      </w:r>
      <w:r w:rsidR="003B4187" w:rsidRPr="003B4187">
        <w:rPr>
          <w:rFonts w:eastAsia="標楷體" w:hint="eastAsia"/>
          <w:b/>
          <w:bCs/>
          <w:kern w:val="0"/>
          <w:sz w:val="28"/>
          <w:szCs w:val="20"/>
        </w:rPr>
        <w:t>及</w:t>
      </w:r>
      <w:r w:rsidR="003B4187" w:rsidRPr="003B4187">
        <w:rPr>
          <w:rFonts w:eastAsia="標楷體" w:hint="eastAsia"/>
          <w:b/>
          <w:bCs/>
          <w:kern w:val="0"/>
          <w:sz w:val="28"/>
          <w:szCs w:val="20"/>
        </w:rPr>
        <w:t>6.8%</w:t>
      </w:r>
    </w:p>
    <w:p w:rsidR="00F454C0" w:rsidRPr="008B379D" w:rsidRDefault="003B4187" w:rsidP="003B4187">
      <w:pPr>
        <w:widowControl/>
        <w:topLinePunct/>
        <w:snapToGrid w:val="0"/>
        <w:spacing w:beforeLines="50" w:before="180" w:line="300" w:lineRule="auto"/>
        <w:ind w:rightChars="-21" w:right="-50" w:firstLineChars="202" w:firstLine="566"/>
        <w:jc w:val="both"/>
        <w:rPr>
          <w:rFonts w:eastAsia="標楷體"/>
          <w:color w:val="FF0000"/>
          <w:kern w:val="0"/>
          <w:sz w:val="28"/>
          <w:szCs w:val="20"/>
        </w:rPr>
      </w:pPr>
      <w:r w:rsidRPr="003B4187">
        <w:rPr>
          <w:rFonts w:eastAsia="標楷體"/>
          <w:color w:val="000000" w:themeColor="text1"/>
          <w:kern w:val="0"/>
          <w:sz w:val="28"/>
          <w:szCs w:val="20"/>
        </w:rPr>
        <w:t>10</w:t>
      </w:r>
      <w:r w:rsidRPr="003B4187">
        <w:rPr>
          <w:rFonts w:eastAsia="標楷體" w:hint="eastAsia"/>
          <w:color w:val="000000" w:themeColor="text1"/>
          <w:kern w:val="0"/>
          <w:sz w:val="28"/>
          <w:szCs w:val="20"/>
        </w:rPr>
        <w:t>5</w:t>
      </w:r>
      <w:r w:rsidRPr="003B4187">
        <w:rPr>
          <w:rFonts w:eastAsia="標楷體"/>
          <w:color w:val="000000" w:themeColor="text1"/>
          <w:kern w:val="0"/>
          <w:sz w:val="28"/>
          <w:szCs w:val="20"/>
        </w:rPr>
        <w:t>年</w:t>
      </w:r>
      <w:r w:rsidRPr="003B4187">
        <w:rPr>
          <w:rFonts w:eastAsia="標楷體" w:hint="eastAsia"/>
          <w:color w:val="000000" w:themeColor="text1"/>
          <w:kern w:val="0"/>
          <w:sz w:val="28"/>
          <w:szCs w:val="20"/>
        </w:rPr>
        <w:t>10</w:t>
      </w:r>
      <w:r w:rsidRPr="003B4187">
        <w:rPr>
          <w:rFonts w:eastAsia="標楷體"/>
          <w:color w:val="000000" w:themeColor="text1"/>
          <w:kern w:val="0"/>
          <w:sz w:val="28"/>
          <w:szCs w:val="20"/>
        </w:rPr>
        <w:t>月批發</w:t>
      </w:r>
      <w:r w:rsidRPr="003B4187">
        <w:rPr>
          <w:rFonts w:eastAsia="標楷體" w:hint="eastAsia"/>
          <w:color w:val="000000" w:themeColor="text1"/>
          <w:kern w:val="0"/>
          <w:sz w:val="28"/>
          <w:szCs w:val="20"/>
        </w:rPr>
        <w:t>業、零售業及</w:t>
      </w:r>
      <w:r w:rsidRPr="003B4187">
        <w:rPr>
          <w:rFonts w:eastAsia="標楷體"/>
          <w:color w:val="000000" w:themeColor="text1"/>
          <w:kern w:val="0"/>
          <w:sz w:val="28"/>
          <w:szCs w:val="20"/>
        </w:rPr>
        <w:t>餐飲業</w:t>
      </w:r>
      <w:r w:rsidRPr="003B4187">
        <w:rPr>
          <w:rFonts w:eastAsia="標楷體" w:hint="eastAsia"/>
          <w:color w:val="000000" w:themeColor="text1"/>
          <w:kern w:val="0"/>
          <w:sz w:val="28"/>
          <w:szCs w:val="20"/>
        </w:rPr>
        <w:t>營業額分別為</w:t>
      </w:r>
      <w:r w:rsidRPr="003B4187">
        <w:rPr>
          <w:rFonts w:eastAsia="標楷體"/>
          <w:color w:val="000000" w:themeColor="text1"/>
          <w:kern w:val="0"/>
          <w:sz w:val="28"/>
          <w:szCs w:val="20"/>
        </w:rPr>
        <w:t>8,2</w:t>
      </w:r>
      <w:r w:rsidRPr="003B4187">
        <w:rPr>
          <w:rFonts w:eastAsia="標楷體" w:hint="eastAsia"/>
          <w:color w:val="000000" w:themeColor="text1"/>
          <w:kern w:val="0"/>
          <w:sz w:val="28"/>
          <w:szCs w:val="20"/>
        </w:rPr>
        <w:t>74</w:t>
      </w:r>
      <w:r w:rsidRPr="003B4187">
        <w:rPr>
          <w:rFonts w:eastAsia="標楷體" w:hint="eastAsia"/>
          <w:color w:val="000000" w:themeColor="text1"/>
          <w:kern w:val="0"/>
          <w:sz w:val="28"/>
          <w:szCs w:val="20"/>
        </w:rPr>
        <w:t>億元、</w:t>
      </w:r>
      <w:r w:rsidRPr="003B4187">
        <w:rPr>
          <w:rFonts w:eastAsia="標楷體"/>
          <w:color w:val="000000" w:themeColor="text1"/>
          <w:kern w:val="0"/>
          <w:sz w:val="28"/>
          <w:szCs w:val="20"/>
        </w:rPr>
        <w:t>3,</w:t>
      </w:r>
      <w:r w:rsidRPr="003B4187">
        <w:rPr>
          <w:rFonts w:eastAsia="標楷體" w:hint="eastAsia"/>
          <w:color w:val="000000" w:themeColor="text1"/>
          <w:kern w:val="0"/>
          <w:sz w:val="28"/>
          <w:szCs w:val="20"/>
        </w:rPr>
        <w:t>567</w:t>
      </w:r>
      <w:r w:rsidRPr="003B4187">
        <w:rPr>
          <w:rFonts w:eastAsia="標楷體" w:hint="eastAsia"/>
          <w:color w:val="000000" w:themeColor="text1"/>
          <w:kern w:val="0"/>
          <w:sz w:val="28"/>
          <w:szCs w:val="20"/>
        </w:rPr>
        <w:t>億元及</w:t>
      </w:r>
      <w:r w:rsidRPr="003B4187">
        <w:rPr>
          <w:rFonts w:eastAsia="標楷體"/>
          <w:color w:val="000000" w:themeColor="text1"/>
          <w:kern w:val="0"/>
          <w:sz w:val="28"/>
          <w:szCs w:val="20"/>
        </w:rPr>
        <w:t>3</w:t>
      </w:r>
      <w:r w:rsidRPr="003B4187">
        <w:rPr>
          <w:rFonts w:eastAsia="標楷體" w:hint="eastAsia"/>
          <w:color w:val="000000" w:themeColor="text1"/>
          <w:kern w:val="0"/>
          <w:sz w:val="28"/>
          <w:szCs w:val="20"/>
        </w:rPr>
        <w:t>72</w:t>
      </w:r>
      <w:r w:rsidRPr="003B4187">
        <w:rPr>
          <w:rFonts w:eastAsia="標楷體" w:hint="eastAsia"/>
          <w:color w:val="000000" w:themeColor="text1"/>
          <w:kern w:val="0"/>
          <w:sz w:val="28"/>
          <w:szCs w:val="20"/>
        </w:rPr>
        <w:t>億元，分別較上年同月增加</w:t>
      </w:r>
      <w:r w:rsidRPr="003B4187">
        <w:rPr>
          <w:rFonts w:eastAsia="標楷體" w:hint="eastAsia"/>
          <w:color w:val="000000" w:themeColor="text1"/>
          <w:kern w:val="0"/>
          <w:sz w:val="28"/>
          <w:szCs w:val="20"/>
        </w:rPr>
        <w:t>0.4%</w:t>
      </w:r>
      <w:r w:rsidRPr="003B4187">
        <w:rPr>
          <w:rFonts w:eastAsia="標楷體" w:hint="eastAsia"/>
          <w:color w:val="000000" w:themeColor="text1"/>
          <w:kern w:val="0"/>
          <w:sz w:val="28"/>
          <w:szCs w:val="20"/>
        </w:rPr>
        <w:t>、</w:t>
      </w:r>
      <w:r w:rsidRPr="003B4187">
        <w:rPr>
          <w:rFonts w:eastAsia="標楷體" w:hint="eastAsia"/>
          <w:color w:val="000000" w:themeColor="text1"/>
          <w:kern w:val="0"/>
          <w:sz w:val="28"/>
          <w:szCs w:val="20"/>
        </w:rPr>
        <w:t>0.4%</w:t>
      </w:r>
      <w:r w:rsidRPr="003B4187">
        <w:rPr>
          <w:rFonts w:eastAsia="標楷體" w:hint="eastAsia"/>
          <w:color w:val="000000" w:themeColor="text1"/>
          <w:kern w:val="0"/>
          <w:sz w:val="28"/>
          <w:szCs w:val="20"/>
        </w:rPr>
        <w:t>及</w:t>
      </w:r>
      <w:r w:rsidRPr="003B4187">
        <w:rPr>
          <w:rFonts w:eastAsia="標楷體" w:hint="eastAsia"/>
          <w:color w:val="000000" w:themeColor="text1"/>
          <w:kern w:val="0"/>
          <w:sz w:val="28"/>
          <w:szCs w:val="20"/>
        </w:rPr>
        <w:t>6.8%</w:t>
      </w:r>
      <w:r w:rsidRPr="003B4187">
        <w:rPr>
          <w:rFonts w:eastAsia="標楷體" w:hint="eastAsia"/>
          <w:color w:val="000000" w:themeColor="text1"/>
          <w:kern w:val="0"/>
          <w:sz w:val="28"/>
          <w:szCs w:val="20"/>
        </w:rPr>
        <w:t>。累計</w:t>
      </w:r>
      <w:r w:rsidRPr="003B4187">
        <w:rPr>
          <w:rFonts w:eastAsia="標楷體" w:hint="eastAsia"/>
          <w:color w:val="000000" w:themeColor="text1"/>
          <w:kern w:val="0"/>
          <w:sz w:val="28"/>
          <w:szCs w:val="20"/>
        </w:rPr>
        <w:t>1</w:t>
      </w:r>
      <w:r w:rsidRPr="003B4187">
        <w:rPr>
          <w:rFonts w:eastAsia="標楷體" w:hint="eastAsia"/>
          <w:color w:val="000000" w:themeColor="text1"/>
          <w:kern w:val="0"/>
          <w:sz w:val="28"/>
          <w:szCs w:val="20"/>
        </w:rPr>
        <w:t>至</w:t>
      </w:r>
      <w:r w:rsidRPr="003B4187">
        <w:rPr>
          <w:rFonts w:eastAsia="標楷體" w:hint="eastAsia"/>
          <w:color w:val="000000" w:themeColor="text1"/>
          <w:kern w:val="0"/>
          <w:sz w:val="28"/>
          <w:szCs w:val="20"/>
        </w:rPr>
        <w:t>10</w:t>
      </w:r>
      <w:r w:rsidRPr="003B4187">
        <w:rPr>
          <w:rFonts w:eastAsia="標楷體" w:hint="eastAsia"/>
          <w:color w:val="000000" w:themeColor="text1"/>
          <w:kern w:val="0"/>
          <w:sz w:val="28"/>
          <w:szCs w:val="20"/>
        </w:rPr>
        <w:t>月批發業營業額較上年同期減少</w:t>
      </w:r>
      <w:r w:rsidRPr="003B4187">
        <w:rPr>
          <w:rFonts w:eastAsia="標楷體" w:hint="eastAsia"/>
          <w:color w:val="000000" w:themeColor="text1"/>
          <w:kern w:val="0"/>
          <w:sz w:val="28"/>
          <w:szCs w:val="20"/>
        </w:rPr>
        <w:t>3.1%</w:t>
      </w:r>
      <w:r w:rsidRPr="003B4187">
        <w:rPr>
          <w:rFonts w:eastAsia="標楷體" w:hint="eastAsia"/>
          <w:color w:val="000000" w:themeColor="text1"/>
          <w:kern w:val="0"/>
          <w:sz w:val="28"/>
          <w:szCs w:val="20"/>
        </w:rPr>
        <w:t>，零售業及餐飲業營業額則分別增加</w:t>
      </w:r>
      <w:r w:rsidRPr="003B4187">
        <w:rPr>
          <w:rFonts w:eastAsia="標楷體" w:hint="eastAsia"/>
          <w:color w:val="000000" w:themeColor="text1"/>
          <w:kern w:val="0"/>
          <w:sz w:val="28"/>
          <w:szCs w:val="20"/>
        </w:rPr>
        <w:t>1.8%</w:t>
      </w:r>
      <w:r w:rsidRPr="003B4187">
        <w:rPr>
          <w:rFonts w:eastAsia="標楷體" w:hint="eastAsia"/>
          <w:color w:val="000000" w:themeColor="text1"/>
          <w:kern w:val="0"/>
          <w:sz w:val="28"/>
          <w:szCs w:val="20"/>
        </w:rPr>
        <w:t>及</w:t>
      </w:r>
      <w:r w:rsidRPr="003B4187">
        <w:rPr>
          <w:rFonts w:eastAsia="標楷體" w:hint="eastAsia"/>
          <w:color w:val="000000" w:themeColor="text1"/>
          <w:kern w:val="0"/>
          <w:sz w:val="28"/>
          <w:szCs w:val="20"/>
        </w:rPr>
        <w:t>3.2%</w:t>
      </w:r>
      <w:r w:rsidRPr="003B4187">
        <w:rPr>
          <w:rFonts w:eastAsia="標楷體" w:hint="eastAsia"/>
          <w:color w:val="000000" w:themeColor="text1"/>
          <w:kern w:val="0"/>
          <w:sz w:val="28"/>
          <w:szCs w:val="20"/>
        </w:rPr>
        <w:t>。</w:t>
      </w:r>
    </w:p>
    <w:p w:rsidR="00F454C0" w:rsidRPr="006E5E39" w:rsidRDefault="00F454C0" w:rsidP="007151CF">
      <w:pPr>
        <w:snapToGrid w:val="0"/>
        <w:ind w:right="-142"/>
        <w:jc w:val="center"/>
        <w:rPr>
          <w:rFonts w:eastAsia="標楷體"/>
          <w:b/>
          <w:bCs/>
          <w:sz w:val="28"/>
        </w:rPr>
      </w:pPr>
      <w:r w:rsidRPr="006E5E39">
        <w:rPr>
          <w:rFonts w:eastAsia="標楷體"/>
          <w:b/>
          <w:bCs/>
          <w:sz w:val="28"/>
        </w:rPr>
        <w:t>表</w:t>
      </w:r>
      <w:r w:rsidRPr="006E5E39">
        <w:rPr>
          <w:rFonts w:eastAsia="標楷體"/>
          <w:b/>
          <w:bCs/>
          <w:sz w:val="28"/>
        </w:rPr>
        <w:t xml:space="preserve">2-3-1  </w:t>
      </w:r>
      <w:r w:rsidRPr="006E5E39">
        <w:rPr>
          <w:rFonts w:eastAsia="標楷體" w:hint="eastAsia"/>
          <w:b/>
          <w:bCs/>
          <w:sz w:val="28"/>
        </w:rPr>
        <w:t>批發、零售及餐飲業</w:t>
      </w:r>
      <w:r w:rsidRPr="006E5E39">
        <w:rPr>
          <w:rFonts w:eastAsia="標楷體"/>
          <w:b/>
          <w:bCs/>
          <w:sz w:val="28"/>
        </w:rPr>
        <w:t>營業額</w:t>
      </w:r>
    </w:p>
    <w:tbl>
      <w:tblPr>
        <w:tblW w:w="9045" w:type="dxa"/>
        <w:tblInd w:w="-512"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000" w:firstRow="0" w:lastRow="0" w:firstColumn="0" w:lastColumn="0" w:noHBand="0" w:noVBand="0"/>
      </w:tblPr>
      <w:tblGrid>
        <w:gridCol w:w="1640"/>
        <w:gridCol w:w="1310"/>
        <w:gridCol w:w="1134"/>
        <w:gridCol w:w="1276"/>
        <w:gridCol w:w="1276"/>
        <w:gridCol w:w="1134"/>
        <w:gridCol w:w="1275"/>
      </w:tblGrid>
      <w:tr w:rsidR="00F454C0" w:rsidRPr="003B6B9A" w:rsidTr="0066776E">
        <w:trPr>
          <w:cantSplit/>
          <w:trHeight w:val="20"/>
        </w:trPr>
        <w:tc>
          <w:tcPr>
            <w:tcW w:w="1640" w:type="dxa"/>
            <w:vMerge w:val="restart"/>
            <w:tcBorders>
              <w:top w:val="single" w:sz="4" w:space="0" w:color="auto"/>
              <w:left w:val="nil"/>
              <w:bottom w:val="single" w:sz="4" w:space="0" w:color="auto"/>
              <w:right w:val="nil"/>
            </w:tcBorders>
            <w:vAlign w:val="center"/>
          </w:tcPr>
          <w:p w:rsidR="00F454C0" w:rsidRPr="003B6B9A" w:rsidRDefault="005D37B6" w:rsidP="005D37B6">
            <w:pPr>
              <w:adjustRightInd w:val="0"/>
              <w:snapToGrid w:val="0"/>
              <w:ind w:left="30"/>
              <w:jc w:val="center"/>
              <w:rPr>
                <w:rFonts w:eastAsia="標楷體"/>
              </w:rPr>
            </w:pPr>
            <w:r>
              <w:rPr>
                <w:rFonts w:eastAsia="標楷體" w:hint="eastAsia"/>
              </w:rPr>
              <w:t>年</w:t>
            </w:r>
            <w:r>
              <w:rPr>
                <w:rFonts w:eastAsia="標楷體" w:hint="eastAsia"/>
              </w:rPr>
              <w:t>(</w:t>
            </w:r>
            <w:r>
              <w:rPr>
                <w:rFonts w:eastAsia="標楷體" w:hint="eastAsia"/>
              </w:rPr>
              <w:t>月</w:t>
            </w:r>
            <w:r>
              <w:rPr>
                <w:rFonts w:eastAsia="標楷體" w:hint="eastAsia"/>
              </w:rPr>
              <w:t>)</w:t>
            </w:r>
          </w:p>
        </w:tc>
        <w:tc>
          <w:tcPr>
            <w:tcW w:w="2444"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批發業</w:t>
            </w:r>
          </w:p>
        </w:tc>
        <w:tc>
          <w:tcPr>
            <w:tcW w:w="2552" w:type="dxa"/>
            <w:gridSpan w:val="2"/>
            <w:tcBorders>
              <w:top w:val="single" w:sz="4" w:space="0" w:color="auto"/>
              <w:left w:val="single" w:sz="4" w:space="0" w:color="auto"/>
              <w:bottom w:val="nil"/>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零售業</w:t>
            </w:r>
          </w:p>
        </w:tc>
        <w:tc>
          <w:tcPr>
            <w:tcW w:w="2409" w:type="dxa"/>
            <w:gridSpan w:val="2"/>
            <w:tcBorders>
              <w:top w:val="single" w:sz="4" w:space="0" w:color="auto"/>
              <w:left w:val="single" w:sz="4" w:space="0" w:color="auto"/>
              <w:bottom w:val="single" w:sz="4" w:space="0" w:color="auto"/>
              <w:right w:val="nil"/>
            </w:tcBorders>
          </w:tcPr>
          <w:p w:rsidR="00F454C0" w:rsidRPr="003B6B9A" w:rsidRDefault="00F454C0" w:rsidP="0066776E">
            <w:pPr>
              <w:adjustRightInd w:val="0"/>
              <w:snapToGrid w:val="0"/>
              <w:ind w:left="30"/>
              <w:jc w:val="center"/>
              <w:rPr>
                <w:rFonts w:eastAsia="標楷體"/>
              </w:rPr>
            </w:pPr>
            <w:r w:rsidRPr="003B6B9A">
              <w:rPr>
                <w:rFonts w:eastAsia="標楷體"/>
              </w:rPr>
              <w:t>餐飲業</w:t>
            </w:r>
          </w:p>
        </w:tc>
      </w:tr>
      <w:tr w:rsidR="00F454C0" w:rsidRPr="003B6B9A" w:rsidTr="0066776E">
        <w:trPr>
          <w:cantSplit/>
          <w:trHeight w:val="20"/>
        </w:trPr>
        <w:tc>
          <w:tcPr>
            <w:tcW w:w="1640" w:type="dxa"/>
            <w:vMerge/>
            <w:tcBorders>
              <w:top w:val="single" w:sz="4" w:space="0" w:color="auto"/>
              <w:left w:val="nil"/>
              <w:bottom w:val="single" w:sz="4" w:space="0" w:color="auto"/>
              <w:right w:val="nil"/>
            </w:tcBorders>
            <w:vAlign w:val="center"/>
          </w:tcPr>
          <w:p w:rsidR="00F454C0" w:rsidRPr="003B6B9A" w:rsidRDefault="00F454C0" w:rsidP="0066776E">
            <w:pPr>
              <w:adjustRightInd w:val="0"/>
              <w:snapToGrid w:val="0"/>
              <w:ind w:left="30"/>
              <w:rPr>
                <w:rFonts w:eastAsia="標楷體"/>
              </w:rPr>
            </w:pPr>
          </w:p>
        </w:tc>
        <w:tc>
          <w:tcPr>
            <w:tcW w:w="131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13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6"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c>
          <w:tcPr>
            <w:tcW w:w="1134"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金額</w:t>
            </w:r>
          </w:p>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（億元）</w:t>
            </w:r>
          </w:p>
        </w:tc>
        <w:tc>
          <w:tcPr>
            <w:tcW w:w="1275" w:type="dxa"/>
            <w:tcBorders>
              <w:top w:val="single" w:sz="4" w:space="0" w:color="auto"/>
              <w:left w:val="single" w:sz="4" w:space="0" w:color="auto"/>
              <w:bottom w:val="single" w:sz="4" w:space="0" w:color="auto"/>
              <w:right w:val="nil"/>
            </w:tcBorders>
            <w:vAlign w:val="center"/>
          </w:tcPr>
          <w:p w:rsidR="00F454C0" w:rsidRPr="003B6B9A" w:rsidRDefault="00F454C0" w:rsidP="0066776E">
            <w:pPr>
              <w:adjustRightInd w:val="0"/>
              <w:snapToGrid w:val="0"/>
              <w:ind w:left="30"/>
              <w:jc w:val="center"/>
              <w:rPr>
                <w:rFonts w:eastAsia="標楷體"/>
                <w:spacing w:val="-20"/>
              </w:rPr>
            </w:pPr>
            <w:r w:rsidRPr="003B6B9A">
              <w:rPr>
                <w:rFonts w:eastAsia="標楷體"/>
                <w:spacing w:val="-20"/>
              </w:rPr>
              <w:t>年增率（</w:t>
            </w:r>
            <w:r w:rsidRPr="003B6B9A">
              <w:rPr>
                <w:rFonts w:eastAsia="標楷體"/>
                <w:spacing w:val="-20"/>
              </w:rPr>
              <w:t>%</w:t>
            </w:r>
            <w:r w:rsidRPr="003B6B9A">
              <w:rPr>
                <w:rFonts w:eastAsia="標楷體"/>
                <w:spacing w:val="-20"/>
              </w:rPr>
              <w:t>）</w:t>
            </w:r>
          </w:p>
        </w:tc>
      </w:tr>
      <w:tr w:rsidR="003B4187" w:rsidRPr="003B6B9A" w:rsidTr="0066776E">
        <w:trPr>
          <w:trHeight w:val="2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b/>
                <w:bCs/>
              </w:rPr>
            </w:pPr>
            <w:r w:rsidRPr="003B6B9A">
              <w:rPr>
                <w:rFonts w:eastAsia="標楷體"/>
                <w:b/>
                <w:bCs/>
              </w:rPr>
              <w:t xml:space="preserve"> 100</w:t>
            </w:r>
            <w:r w:rsidRPr="003B6B9A">
              <w:rPr>
                <w:rFonts w:eastAsia="標楷體"/>
                <w:b/>
                <w:bCs/>
              </w:rPr>
              <w:t>年</w:t>
            </w:r>
          </w:p>
        </w:tc>
        <w:tc>
          <w:tcPr>
            <w:tcW w:w="1310"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99,936</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2.9</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36,939</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6.3</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3,809</w:t>
            </w:r>
          </w:p>
        </w:tc>
        <w:tc>
          <w:tcPr>
            <w:tcW w:w="1275"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8.4</w:t>
            </w:r>
          </w:p>
        </w:tc>
      </w:tr>
      <w:tr w:rsidR="003B4187" w:rsidRPr="003B6B9A" w:rsidTr="0066776E">
        <w:trPr>
          <w:trHeight w:val="2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rPr>
            </w:pPr>
            <w:r w:rsidRPr="003B6B9A">
              <w:rPr>
                <w:rFonts w:eastAsia="標楷體"/>
                <w:b/>
                <w:bCs/>
              </w:rPr>
              <w:t xml:space="preserve"> 101</w:t>
            </w:r>
            <w:r w:rsidRPr="003B6B9A">
              <w:rPr>
                <w:rFonts w:eastAsia="標楷體"/>
                <w:b/>
                <w:bCs/>
              </w:rPr>
              <w:t>年</w:t>
            </w:r>
          </w:p>
        </w:tc>
        <w:tc>
          <w:tcPr>
            <w:tcW w:w="1310"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98,330</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-1.6</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37,832</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2.4</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3,945</w:t>
            </w:r>
          </w:p>
        </w:tc>
        <w:tc>
          <w:tcPr>
            <w:tcW w:w="1275"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3.6</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b/>
                <w:bCs/>
              </w:rPr>
            </w:pPr>
            <w:r w:rsidRPr="003B6B9A">
              <w:rPr>
                <w:rFonts w:eastAsia="標楷體"/>
                <w:b/>
                <w:bCs/>
              </w:rPr>
              <w:t xml:space="preserve"> 102</w:t>
            </w:r>
            <w:r w:rsidRPr="003B6B9A">
              <w:rPr>
                <w:rFonts w:eastAsia="標楷體"/>
                <w:b/>
                <w:bCs/>
              </w:rPr>
              <w:t>年</w:t>
            </w:r>
          </w:p>
        </w:tc>
        <w:tc>
          <w:tcPr>
            <w:tcW w:w="1310"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99,042</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0.7</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38,574</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2.0</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4,007</w:t>
            </w:r>
          </w:p>
        </w:tc>
        <w:tc>
          <w:tcPr>
            <w:tcW w:w="1275"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1.6</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b/>
                <w:bCs/>
              </w:rPr>
            </w:pPr>
            <w:r w:rsidRPr="003B6B9A">
              <w:rPr>
                <w:rFonts w:eastAsia="標楷體"/>
                <w:b/>
                <w:bCs/>
              </w:rPr>
              <w:t xml:space="preserve"> 103</w:t>
            </w:r>
            <w:r w:rsidRPr="003B6B9A">
              <w:rPr>
                <w:rFonts w:eastAsia="標楷體"/>
                <w:b/>
                <w:bCs/>
              </w:rPr>
              <w:t>年</w:t>
            </w:r>
          </w:p>
        </w:tc>
        <w:tc>
          <w:tcPr>
            <w:tcW w:w="1310"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101,173</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2.2</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40,074</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3.9</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4,129</w:t>
            </w:r>
          </w:p>
        </w:tc>
        <w:tc>
          <w:tcPr>
            <w:tcW w:w="1275"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b/>
                <w:bCs/>
              </w:rPr>
            </w:pPr>
            <w:r w:rsidRPr="003B6B9A">
              <w:rPr>
                <w:rFonts w:eastAsia="標楷體"/>
                <w:b/>
                <w:bCs/>
              </w:rPr>
              <w:t>3.1</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b/>
                <w:bCs/>
              </w:rPr>
            </w:pPr>
            <w:r w:rsidRPr="003B6B9A">
              <w:rPr>
                <w:rFonts w:eastAsia="標楷體"/>
                <w:b/>
                <w:bCs/>
              </w:rPr>
              <w:t xml:space="preserve"> 104</w:t>
            </w:r>
            <w:r w:rsidRPr="003B6B9A">
              <w:rPr>
                <w:rFonts w:eastAsia="標楷體"/>
                <w:b/>
                <w:bCs/>
              </w:rPr>
              <w:t>年</w:t>
            </w:r>
          </w:p>
        </w:tc>
        <w:tc>
          <w:tcPr>
            <w:tcW w:w="1310"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97,258</w:t>
            </w:r>
          </w:p>
        </w:tc>
        <w:tc>
          <w:tcPr>
            <w:tcW w:w="1134"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-3.9</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40,</w:t>
            </w:r>
            <w:r>
              <w:rPr>
                <w:rFonts w:eastAsia="標楷體" w:hint="eastAsia"/>
                <w:b/>
                <w:bCs/>
              </w:rPr>
              <w:t>203</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0.3</w:t>
            </w:r>
          </w:p>
        </w:tc>
        <w:tc>
          <w:tcPr>
            <w:tcW w:w="1134"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4,241</w:t>
            </w:r>
          </w:p>
        </w:tc>
        <w:tc>
          <w:tcPr>
            <w:tcW w:w="1275"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b/>
                <w:bCs/>
              </w:rPr>
            </w:pPr>
            <w:r w:rsidRPr="00CF442C">
              <w:rPr>
                <w:rFonts w:eastAsia="標楷體"/>
                <w:b/>
                <w:bCs/>
              </w:rPr>
              <w:t>2.7</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Default="003B4187" w:rsidP="003B4187">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8,244</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-4.4</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3,552</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0.5</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349</w:t>
            </w:r>
          </w:p>
        </w:tc>
        <w:tc>
          <w:tcPr>
            <w:tcW w:w="1275"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7.7</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Default="003B4187" w:rsidP="003B4187">
            <w:pPr>
              <w:adjustRightInd w:val="0"/>
              <w:snapToGrid w:val="0"/>
              <w:ind w:left="284" w:firstLineChars="50" w:firstLine="120"/>
              <w:jc w:val="center"/>
              <w:rPr>
                <w:rFonts w:eastAsia="標楷體"/>
              </w:rPr>
            </w:pPr>
            <w:r w:rsidRPr="005E4517">
              <w:rPr>
                <w:rFonts w:eastAsia="標楷體" w:hint="eastAsia"/>
              </w:rPr>
              <w:t>11</w:t>
            </w:r>
            <w:r w:rsidRPr="005E4517">
              <w:rPr>
                <w:rFonts w:eastAsia="標楷體" w:hint="eastAsia"/>
              </w:rPr>
              <w:t>月</w:t>
            </w:r>
          </w:p>
        </w:tc>
        <w:tc>
          <w:tcPr>
            <w:tcW w:w="1310"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7,952</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-4.5</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3,490 </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2.5 </w:t>
            </w:r>
          </w:p>
        </w:tc>
        <w:tc>
          <w:tcPr>
            <w:tcW w:w="1134"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335 </w:t>
            </w:r>
          </w:p>
        </w:tc>
        <w:tc>
          <w:tcPr>
            <w:tcW w:w="1275"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3.2 </w:t>
            </w:r>
          </w:p>
        </w:tc>
      </w:tr>
      <w:tr w:rsidR="003B4187" w:rsidRPr="003B6B9A" w:rsidTr="0066776E">
        <w:trPr>
          <w:trHeight w:val="261"/>
        </w:trPr>
        <w:tc>
          <w:tcPr>
            <w:tcW w:w="1640" w:type="dxa"/>
            <w:tcBorders>
              <w:top w:val="nil"/>
              <w:left w:val="nil"/>
              <w:bottom w:val="nil"/>
              <w:right w:val="double" w:sz="4" w:space="0" w:color="auto"/>
            </w:tcBorders>
            <w:vAlign w:val="center"/>
          </w:tcPr>
          <w:p w:rsidR="003B4187" w:rsidRDefault="003B4187" w:rsidP="003B4187">
            <w:pPr>
              <w:adjustRightInd w:val="0"/>
              <w:snapToGrid w:val="0"/>
              <w:ind w:left="284" w:firstLineChars="50" w:firstLine="120"/>
              <w:jc w:val="center"/>
              <w:rPr>
                <w:rFonts w:eastAsia="標楷體"/>
              </w:rPr>
            </w:pPr>
            <w:r>
              <w:rPr>
                <w:rFonts w:eastAsia="標楷體" w:hint="eastAsia"/>
              </w:rPr>
              <w:t>12</w:t>
            </w:r>
            <w:r w:rsidRPr="005E4517">
              <w:rPr>
                <w:rFonts w:eastAsia="標楷體" w:hint="eastAsia"/>
              </w:rPr>
              <w:t>月</w:t>
            </w:r>
          </w:p>
        </w:tc>
        <w:tc>
          <w:tcPr>
            <w:tcW w:w="1310"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8,358 </w:t>
            </w:r>
          </w:p>
        </w:tc>
        <w:tc>
          <w:tcPr>
            <w:tcW w:w="1134"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-4.9 </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Pr>
                <w:rFonts w:eastAsia="標楷體"/>
                <w:color w:val="000000" w:themeColor="text1"/>
              </w:rPr>
              <w:t>3,</w:t>
            </w:r>
            <w:r>
              <w:rPr>
                <w:rFonts w:eastAsia="標楷體" w:hint="eastAsia"/>
                <w:color w:val="000000" w:themeColor="text1"/>
              </w:rPr>
              <w:t>594</w:t>
            </w:r>
          </w:p>
        </w:tc>
        <w:tc>
          <w:tcPr>
            <w:tcW w:w="1276"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-0.</w:t>
            </w:r>
            <w:r>
              <w:rPr>
                <w:rFonts w:eastAsia="標楷體" w:hint="eastAsia"/>
                <w:color w:val="000000" w:themeColor="text1"/>
              </w:rPr>
              <w:t>1</w:t>
            </w:r>
            <w:r w:rsidRPr="00CF442C">
              <w:rPr>
                <w:rFonts w:eastAsia="標楷體"/>
                <w:color w:val="000000" w:themeColor="text1"/>
              </w:rPr>
              <w:t xml:space="preserve"> </w:t>
            </w:r>
          </w:p>
        </w:tc>
        <w:tc>
          <w:tcPr>
            <w:tcW w:w="1134"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359 </w:t>
            </w:r>
          </w:p>
        </w:tc>
        <w:tc>
          <w:tcPr>
            <w:tcW w:w="1275" w:type="dxa"/>
            <w:tcBorders>
              <w:top w:val="nil"/>
              <w:left w:val="nil"/>
              <w:bottom w:val="nil"/>
              <w:right w:val="nil"/>
            </w:tcBorders>
            <w:vAlign w:val="center"/>
          </w:tcPr>
          <w:p w:rsidR="003B4187" w:rsidRPr="00CF442C" w:rsidRDefault="003B4187" w:rsidP="003B4187">
            <w:pPr>
              <w:adjustRightInd w:val="0"/>
              <w:snapToGrid w:val="0"/>
              <w:ind w:left="28" w:rightChars="75" w:right="180"/>
              <w:jc w:val="right"/>
              <w:rPr>
                <w:rFonts w:eastAsia="標楷體"/>
                <w:color w:val="000000" w:themeColor="text1"/>
              </w:rPr>
            </w:pPr>
            <w:r w:rsidRPr="00CF442C">
              <w:rPr>
                <w:rFonts w:eastAsia="標楷體"/>
                <w:color w:val="000000" w:themeColor="text1"/>
              </w:rPr>
              <w:t xml:space="preserve">2.0 </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snapToGrid w:val="0"/>
              <w:spacing w:line="300" w:lineRule="exact"/>
              <w:jc w:val="both"/>
              <w:rPr>
                <w:rFonts w:eastAsia="標楷體"/>
                <w:b/>
                <w:bCs/>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1~10</w:t>
            </w:r>
            <w:r>
              <w:rPr>
                <w:rFonts w:eastAsia="標楷體" w:hint="eastAsia"/>
                <w:b/>
                <w:bCs/>
              </w:rPr>
              <w:t>月</w:t>
            </w:r>
          </w:p>
        </w:tc>
        <w:tc>
          <w:tcPr>
            <w:tcW w:w="1310" w:type="dxa"/>
            <w:tcBorders>
              <w:top w:val="nil"/>
              <w:left w:val="nil"/>
              <w:bottom w:val="nil"/>
              <w:right w:val="nil"/>
            </w:tcBorders>
            <w:vAlign w:val="center"/>
          </w:tcPr>
          <w:p w:rsidR="003B4187" w:rsidRPr="00F25AF4" w:rsidRDefault="003B4187" w:rsidP="003B4187">
            <w:pPr>
              <w:adjustRightInd w:val="0"/>
              <w:snapToGrid w:val="0"/>
              <w:ind w:left="28" w:rightChars="75" w:right="180"/>
              <w:jc w:val="right"/>
              <w:rPr>
                <w:rFonts w:eastAsia="標楷體"/>
                <w:b/>
                <w:bCs/>
              </w:rPr>
            </w:pPr>
            <w:r w:rsidRPr="00F25AF4">
              <w:rPr>
                <w:rFonts w:eastAsia="標楷體"/>
                <w:b/>
                <w:bCs/>
              </w:rPr>
              <w:t>7</w:t>
            </w:r>
            <w:r>
              <w:rPr>
                <w:rFonts w:eastAsia="標楷體" w:hint="eastAsia"/>
                <w:b/>
                <w:bCs/>
              </w:rPr>
              <w:t>8</w:t>
            </w:r>
            <w:r w:rsidRPr="00F25AF4">
              <w:rPr>
                <w:rFonts w:eastAsia="標楷體"/>
                <w:b/>
                <w:bCs/>
              </w:rPr>
              <w:t>,</w:t>
            </w:r>
            <w:r>
              <w:rPr>
                <w:rFonts w:eastAsia="標楷體" w:hint="eastAsia"/>
                <w:b/>
                <w:bCs/>
              </w:rPr>
              <w:t>446</w:t>
            </w:r>
          </w:p>
        </w:tc>
        <w:tc>
          <w:tcPr>
            <w:tcW w:w="1134" w:type="dxa"/>
            <w:tcBorders>
              <w:top w:val="nil"/>
              <w:left w:val="nil"/>
              <w:bottom w:val="nil"/>
              <w:right w:val="nil"/>
            </w:tcBorders>
            <w:vAlign w:val="center"/>
          </w:tcPr>
          <w:p w:rsidR="003B4187" w:rsidRPr="00F25AF4" w:rsidRDefault="003B4187" w:rsidP="003B4187">
            <w:pPr>
              <w:adjustRightInd w:val="0"/>
              <w:snapToGrid w:val="0"/>
              <w:ind w:left="28" w:rightChars="75" w:right="180"/>
              <w:jc w:val="right"/>
              <w:rPr>
                <w:rFonts w:eastAsia="標楷體"/>
                <w:b/>
                <w:bCs/>
              </w:rPr>
            </w:pPr>
            <w:r w:rsidRPr="00F25AF4">
              <w:rPr>
                <w:rFonts w:eastAsia="標楷體"/>
                <w:b/>
                <w:bCs/>
              </w:rPr>
              <w:t>-3.</w:t>
            </w:r>
            <w:r>
              <w:rPr>
                <w:rFonts w:eastAsia="標楷體" w:hint="eastAsia"/>
                <w:b/>
                <w:bCs/>
              </w:rPr>
              <w:t>1</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b/>
                <w:bCs/>
              </w:rPr>
            </w:pPr>
            <w:r w:rsidRPr="00F25AF4">
              <w:rPr>
                <w:rFonts w:eastAsia="標楷體"/>
                <w:b/>
                <w:bCs/>
              </w:rPr>
              <w:t>3</w:t>
            </w:r>
            <w:r>
              <w:rPr>
                <w:rFonts w:eastAsia="標楷體" w:hint="eastAsia"/>
                <w:b/>
                <w:bCs/>
              </w:rPr>
              <w:t>3</w:t>
            </w:r>
            <w:r w:rsidRPr="00F25AF4">
              <w:rPr>
                <w:rFonts w:eastAsia="標楷體"/>
                <w:b/>
                <w:bCs/>
              </w:rPr>
              <w:t>,</w:t>
            </w:r>
            <w:r>
              <w:rPr>
                <w:rFonts w:eastAsia="標楷體" w:hint="eastAsia"/>
                <w:b/>
                <w:bCs/>
              </w:rPr>
              <w:t>723</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b/>
                <w:bCs/>
              </w:rPr>
            </w:pPr>
            <w:r>
              <w:rPr>
                <w:rFonts w:eastAsia="標楷體" w:hint="eastAsia"/>
                <w:b/>
                <w:bCs/>
              </w:rPr>
              <w:t>1.8</w:t>
            </w:r>
          </w:p>
        </w:tc>
        <w:tc>
          <w:tcPr>
            <w:tcW w:w="1134" w:type="dxa"/>
            <w:tcBorders>
              <w:top w:val="nil"/>
              <w:left w:val="nil"/>
              <w:bottom w:val="nil"/>
              <w:right w:val="nil"/>
            </w:tcBorders>
            <w:vAlign w:val="center"/>
          </w:tcPr>
          <w:p w:rsidR="003B4187" w:rsidRPr="00F25AF4" w:rsidRDefault="003B4187" w:rsidP="003B4187">
            <w:pPr>
              <w:adjustRightInd w:val="0"/>
              <w:snapToGrid w:val="0"/>
              <w:ind w:left="28" w:rightChars="75" w:right="180"/>
              <w:jc w:val="right"/>
              <w:rPr>
                <w:rFonts w:eastAsia="標楷體"/>
                <w:b/>
                <w:bCs/>
              </w:rPr>
            </w:pPr>
            <w:r w:rsidRPr="00F25AF4">
              <w:rPr>
                <w:rFonts w:eastAsia="標楷體"/>
                <w:b/>
                <w:bCs/>
              </w:rPr>
              <w:t>3,</w:t>
            </w:r>
            <w:r>
              <w:rPr>
                <w:rFonts w:eastAsia="標楷體" w:hint="eastAsia"/>
                <w:b/>
                <w:bCs/>
              </w:rPr>
              <w:t>661</w:t>
            </w:r>
          </w:p>
        </w:tc>
        <w:tc>
          <w:tcPr>
            <w:tcW w:w="1275" w:type="dxa"/>
            <w:tcBorders>
              <w:top w:val="nil"/>
              <w:left w:val="nil"/>
              <w:bottom w:val="nil"/>
              <w:right w:val="nil"/>
            </w:tcBorders>
            <w:vAlign w:val="center"/>
          </w:tcPr>
          <w:p w:rsidR="003B4187" w:rsidRPr="00F25AF4" w:rsidRDefault="003B4187" w:rsidP="003B4187">
            <w:pPr>
              <w:adjustRightInd w:val="0"/>
              <w:snapToGrid w:val="0"/>
              <w:ind w:left="28" w:rightChars="75" w:right="180"/>
              <w:jc w:val="right"/>
              <w:rPr>
                <w:rFonts w:eastAsia="標楷體"/>
                <w:b/>
                <w:bCs/>
              </w:rPr>
            </w:pPr>
            <w:r>
              <w:rPr>
                <w:rFonts w:eastAsia="標楷體" w:hint="eastAsia"/>
                <w:b/>
                <w:bCs/>
              </w:rPr>
              <w:t>3.2</w:t>
            </w:r>
          </w:p>
        </w:tc>
      </w:tr>
      <w:tr w:rsidR="003B4187" w:rsidRPr="003B6B9A" w:rsidTr="00F25AF4">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sidRPr="003B6B9A">
              <w:rPr>
                <w:rFonts w:eastAsia="標楷體"/>
              </w:rPr>
              <w:t>1</w:t>
            </w:r>
            <w:r w:rsidRPr="003B6B9A">
              <w:rPr>
                <w:rFonts w:eastAsia="標楷體"/>
              </w:rPr>
              <w:t>月</w:t>
            </w:r>
          </w:p>
        </w:tc>
        <w:tc>
          <w:tcPr>
            <w:tcW w:w="1310"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sidRPr="002D5835">
              <w:rPr>
                <w:rFonts w:eastAsia="標楷體"/>
                <w:color w:val="000000" w:themeColor="text1"/>
              </w:rPr>
              <w:t>8,</w:t>
            </w:r>
            <w:r w:rsidRPr="002D5835">
              <w:rPr>
                <w:rFonts w:eastAsia="標楷體" w:hint="eastAsia"/>
                <w:color w:val="000000" w:themeColor="text1"/>
              </w:rPr>
              <w:t>0</w:t>
            </w:r>
            <w:r>
              <w:rPr>
                <w:rFonts w:eastAsia="標楷體" w:hint="eastAsia"/>
                <w:color w:val="000000" w:themeColor="text1"/>
              </w:rPr>
              <w:t>5</w:t>
            </w:r>
            <w:r w:rsidRPr="002D5835">
              <w:rPr>
                <w:rFonts w:eastAsia="標楷體"/>
                <w:color w:val="000000" w:themeColor="text1"/>
              </w:rPr>
              <w:t>0</w:t>
            </w:r>
          </w:p>
        </w:tc>
        <w:tc>
          <w:tcPr>
            <w:tcW w:w="1134"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-6</w:t>
            </w:r>
            <w:r w:rsidRPr="002D5835">
              <w:rPr>
                <w:rFonts w:eastAsia="標楷體"/>
                <w:color w:val="000000" w:themeColor="text1"/>
              </w:rPr>
              <w:t>.</w:t>
            </w:r>
            <w:r>
              <w:rPr>
                <w:rFonts w:eastAsia="標楷體" w:hint="eastAsia"/>
                <w:color w:val="000000" w:themeColor="text1"/>
              </w:rPr>
              <w:t>2</w:t>
            </w:r>
          </w:p>
        </w:tc>
        <w:tc>
          <w:tcPr>
            <w:tcW w:w="1276"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6</w:t>
            </w:r>
            <w:r>
              <w:rPr>
                <w:rFonts w:eastAsia="標楷體" w:hint="eastAsia"/>
                <w:color w:val="000000" w:themeColor="text1"/>
              </w:rPr>
              <w:t>34</w:t>
            </w:r>
          </w:p>
        </w:tc>
        <w:tc>
          <w:tcPr>
            <w:tcW w:w="1276"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Pr>
                <w:rFonts w:eastAsia="標楷體" w:hint="eastAsia"/>
                <w:color w:val="000000" w:themeColor="text1"/>
              </w:rPr>
              <w:t>7</w:t>
            </w:r>
            <w:r w:rsidRPr="002D5835">
              <w:rPr>
                <w:rFonts w:eastAsia="標楷體"/>
                <w:color w:val="000000" w:themeColor="text1"/>
              </w:rPr>
              <w:t>.</w:t>
            </w:r>
            <w:r>
              <w:rPr>
                <w:rFonts w:eastAsia="標楷體" w:hint="eastAsia"/>
                <w:color w:val="000000" w:themeColor="text1"/>
              </w:rPr>
              <w:t>2</w:t>
            </w:r>
          </w:p>
        </w:tc>
        <w:tc>
          <w:tcPr>
            <w:tcW w:w="1134"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sidRPr="002D5835">
              <w:rPr>
                <w:rFonts w:eastAsia="標楷體"/>
                <w:color w:val="000000" w:themeColor="text1"/>
              </w:rPr>
              <w:t>3</w:t>
            </w:r>
            <w:r w:rsidRPr="002D5835">
              <w:rPr>
                <w:rFonts w:eastAsia="標楷體" w:hint="eastAsia"/>
                <w:color w:val="000000" w:themeColor="text1"/>
              </w:rPr>
              <w:t>76</w:t>
            </w:r>
          </w:p>
        </w:tc>
        <w:tc>
          <w:tcPr>
            <w:tcW w:w="1275" w:type="dxa"/>
            <w:tcBorders>
              <w:top w:val="nil"/>
              <w:left w:val="nil"/>
              <w:bottom w:val="nil"/>
              <w:right w:val="nil"/>
            </w:tcBorders>
            <w:vAlign w:val="center"/>
          </w:tcPr>
          <w:p w:rsidR="003B4187" w:rsidRPr="002D5835" w:rsidRDefault="003B4187" w:rsidP="003B4187">
            <w:pPr>
              <w:adjustRightInd w:val="0"/>
              <w:snapToGrid w:val="0"/>
              <w:ind w:left="28" w:rightChars="75" w:right="180"/>
              <w:jc w:val="right"/>
              <w:rPr>
                <w:rFonts w:eastAsia="標楷體"/>
                <w:color w:val="000000" w:themeColor="text1"/>
              </w:rPr>
            </w:pPr>
            <w:r w:rsidRPr="002D5835">
              <w:rPr>
                <w:rFonts w:eastAsia="標楷體" w:hint="eastAsia"/>
                <w:color w:val="000000" w:themeColor="text1"/>
              </w:rPr>
              <w:t>7</w:t>
            </w:r>
            <w:r w:rsidRPr="002D5835">
              <w:rPr>
                <w:rFonts w:eastAsia="標楷體"/>
                <w:color w:val="000000" w:themeColor="text1"/>
              </w:rPr>
              <w:t>.</w:t>
            </w:r>
            <w:r w:rsidRPr="002D5835">
              <w:rPr>
                <w:rFonts w:eastAsia="標楷體" w:hint="eastAsia"/>
                <w:color w:val="000000" w:themeColor="text1"/>
              </w:rPr>
              <w:t>5</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sidRPr="003B6B9A">
              <w:rPr>
                <w:rFonts w:eastAsia="標楷體"/>
              </w:rPr>
              <w:t>2</w:t>
            </w:r>
            <w:r w:rsidRPr="003B6B9A">
              <w:rPr>
                <w:rFonts w:eastAsia="標楷體"/>
              </w:rPr>
              <w:t>月</w:t>
            </w:r>
          </w:p>
        </w:tc>
        <w:tc>
          <w:tcPr>
            <w:tcW w:w="1310"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6,113</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-11.0</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3,303</w:t>
            </w:r>
          </w:p>
        </w:tc>
        <w:tc>
          <w:tcPr>
            <w:tcW w:w="1276"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0.1</w:t>
            </w:r>
          </w:p>
        </w:tc>
        <w:tc>
          <w:tcPr>
            <w:tcW w:w="1134"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398</w:t>
            </w:r>
          </w:p>
        </w:tc>
        <w:tc>
          <w:tcPr>
            <w:tcW w:w="1275" w:type="dxa"/>
            <w:tcBorders>
              <w:top w:val="nil"/>
              <w:left w:val="nil"/>
              <w:bottom w:val="nil"/>
              <w:right w:val="nil"/>
            </w:tcBorders>
            <w:vAlign w:val="center"/>
          </w:tcPr>
          <w:p w:rsidR="003B4187" w:rsidRPr="003B6B9A" w:rsidRDefault="003B4187" w:rsidP="003B4187">
            <w:pPr>
              <w:adjustRightInd w:val="0"/>
              <w:snapToGrid w:val="0"/>
              <w:ind w:left="28" w:rightChars="75" w:right="180"/>
              <w:jc w:val="right"/>
              <w:rPr>
                <w:rFonts w:eastAsia="標楷體"/>
              </w:rPr>
            </w:pPr>
            <w:r>
              <w:rPr>
                <w:rFonts w:eastAsia="標楷體" w:hint="eastAsia"/>
              </w:rPr>
              <w:t>3.4</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Pr>
                <w:rFonts w:eastAsia="標楷體" w:hint="eastAsia"/>
              </w:rPr>
              <w:t>3</w:t>
            </w:r>
            <w:r>
              <w:rPr>
                <w:rFonts w:eastAsia="標楷體" w:hint="eastAsia"/>
              </w:rPr>
              <w:t>月</w:t>
            </w:r>
          </w:p>
        </w:tc>
        <w:tc>
          <w:tcPr>
            <w:tcW w:w="1310"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7,857</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-5.3</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3,196</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1.1</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336</w:t>
            </w:r>
          </w:p>
        </w:tc>
        <w:tc>
          <w:tcPr>
            <w:tcW w:w="1275"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-1.8</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Pr>
                <w:rFonts w:eastAsia="標楷體" w:hint="eastAsia"/>
              </w:rPr>
              <w:t>4</w:t>
            </w:r>
            <w:r>
              <w:rPr>
                <w:rFonts w:eastAsia="標楷體" w:hint="eastAsia"/>
              </w:rPr>
              <w:t>月</w:t>
            </w:r>
          </w:p>
        </w:tc>
        <w:tc>
          <w:tcPr>
            <w:tcW w:w="1310"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7,676</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-5.8</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3,279</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2.3</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339</w:t>
            </w:r>
          </w:p>
        </w:tc>
        <w:tc>
          <w:tcPr>
            <w:tcW w:w="1275"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3.0</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Pr>
                <w:rFonts w:eastAsia="標楷體" w:hint="eastAsia"/>
              </w:rPr>
              <w:t>5</w:t>
            </w:r>
            <w:r w:rsidRPr="003B6B9A">
              <w:rPr>
                <w:rFonts w:eastAsia="標楷體"/>
              </w:rPr>
              <w:t>月</w:t>
            </w:r>
          </w:p>
        </w:tc>
        <w:tc>
          <w:tcPr>
            <w:tcW w:w="1310" w:type="dxa"/>
            <w:tcBorders>
              <w:top w:val="nil"/>
              <w:left w:val="nil"/>
              <w:bottom w:val="nil"/>
              <w:right w:val="nil"/>
            </w:tcBorders>
            <w:vAlign w:val="center"/>
          </w:tcPr>
          <w:p w:rsidR="003B4187" w:rsidRPr="005A3957" w:rsidRDefault="003B4187" w:rsidP="003B4187">
            <w:pPr>
              <w:adjustRightInd w:val="0"/>
              <w:snapToGrid w:val="0"/>
              <w:ind w:left="28" w:rightChars="75" w:right="180"/>
              <w:jc w:val="right"/>
              <w:rPr>
                <w:rFonts w:eastAsia="標楷體"/>
              </w:rPr>
            </w:pPr>
            <w:r w:rsidRPr="005A3957">
              <w:rPr>
                <w:rFonts w:eastAsia="標楷體"/>
              </w:rPr>
              <w:t>7,777</w:t>
            </w:r>
          </w:p>
        </w:tc>
        <w:tc>
          <w:tcPr>
            <w:tcW w:w="1134" w:type="dxa"/>
            <w:tcBorders>
              <w:top w:val="nil"/>
              <w:left w:val="nil"/>
              <w:bottom w:val="nil"/>
              <w:right w:val="nil"/>
            </w:tcBorders>
            <w:vAlign w:val="center"/>
          </w:tcPr>
          <w:p w:rsidR="003B4187" w:rsidRPr="005A3957" w:rsidRDefault="003B4187" w:rsidP="003B4187">
            <w:pPr>
              <w:adjustRightInd w:val="0"/>
              <w:snapToGrid w:val="0"/>
              <w:ind w:left="28" w:rightChars="75" w:right="180"/>
              <w:jc w:val="right"/>
              <w:rPr>
                <w:rFonts w:eastAsia="標楷體"/>
              </w:rPr>
            </w:pPr>
            <w:r w:rsidRPr="005A3957">
              <w:rPr>
                <w:rFonts w:eastAsia="標楷體"/>
              </w:rPr>
              <w:t>-2.6</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3,351</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 xml:space="preserve">0.9 </w:t>
            </w:r>
          </w:p>
        </w:tc>
        <w:tc>
          <w:tcPr>
            <w:tcW w:w="1134"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374</w:t>
            </w:r>
          </w:p>
        </w:tc>
        <w:tc>
          <w:tcPr>
            <w:tcW w:w="1275"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1.6</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Pr>
                <w:rFonts w:eastAsia="標楷體" w:hint="eastAsia"/>
              </w:rPr>
              <w:t>6</w:t>
            </w:r>
            <w:r w:rsidRPr="003B6B9A">
              <w:rPr>
                <w:rFonts w:eastAsia="標楷體"/>
              </w:rPr>
              <w:t>月</w:t>
            </w:r>
          </w:p>
        </w:tc>
        <w:tc>
          <w:tcPr>
            <w:tcW w:w="1310" w:type="dxa"/>
            <w:tcBorders>
              <w:top w:val="nil"/>
              <w:left w:val="nil"/>
              <w:bottom w:val="nil"/>
              <w:right w:val="nil"/>
            </w:tcBorders>
            <w:vAlign w:val="center"/>
          </w:tcPr>
          <w:p w:rsidR="003B4187" w:rsidRPr="00286AB8" w:rsidRDefault="003B4187" w:rsidP="003B4187">
            <w:pPr>
              <w:adjustRightInd w:val="0"/>
              <w:snapToGrid w:val="0"/>
              <w:ind w:left="28" w:rightChars="75" w:right="180"/>
              <w:jc w:val="right"/>
              <w:rPr>
                <w:rFonts w:eastAsia="標楷體"/>
              </w:rPr>
            </w:pPr>
            <w:r w:rsidRPr="00286AB8">
              <w:rPr>
                <w:rFonts w:eastAsia="標楷體"/>
              </w:rPr>
              <w:t>8,058</w:t>
            </w:r>
          </w:p>
        </w:tc>
        <w:tc>
          <w:tcPr>
            <w:tcW w:w="1134" w:type="dxa"/>
            <w:tcBorders>
              <w:top w:val="nil"/>
              <w:left w:val="nil"/>
              <w:bottom w:val="nil"/>
              <w:right w:val="nil"/>
            </w:tcBorders>
            <w:vAlign w:val="center"/>
          </w:tcPr>
          <w:p w:rsidR="003B4187" w:rsidRPr="00286AB8" w:rsidRDefault="003B4187" w:rsidP="003B4187">
            <w:pPr>
              <w:adjustRightInd w:val="0"/>
              <w:snapToGrid w:val="0"/>
              <w:ind w:left="28" w:rightChars="75" w:right="180"/>
              <w:jc w:val="right"/>
              <w:rPr>
                <w:rFonts w:eastAsia="標楷體"/>
              </w:rPr>
            </w:pPr>
            <w:r w:rsidRPr="00286AB8">
              <w:rPr>
                <w:rFonts w:eastAsia="標楷體"/>
              </w:rPr>
              <w:t>-2.5</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3,358</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 xml:space="preserve">0.5 </w:t>
            </w:r>
          </w:p>
        </w:tc>
        <w:tc>
          <w:tcPr>
            <w:tcW w:w="1134"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363</w:t>
            </w:r>
          </w:p>
        </w:tc>
        <w:tc>
          <w:tcPr>
            <w:tcW w:w="1275"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1.9</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Pr="003B6B9A" w:rsidRDefault="003B4187" w:rsidP="003B4187">
            <w:pPr>
              <w:adjustRightInd w:val="0"/>
              <w:snapToGrid w:val="0"/>
              <w:ind w:left="284" w:firstLineChars="50" w:firstLine="120"/>
              <w:jc w:val="center"/>
              <w:rPr>
                <w:rFonts w:eastAsia="標楷體"/>
              </w:rPr>
            </w:pPr>
            <w:r>
              <w:rPr>
                <w:rFonts w:eastAsia="標楷體" w:hint="eastAsia"/>
              </w:rPr>
              <w:t>7</w:t>
            </w:r>
            <w:r w:rsidRPr="003B6B9A">
              <w:rPr>
                <w:rFonts w:eastAsia="標楷體"/>
              </w:rPr>
              <w:t>月</w:t>
            </w:r>
          </w:p>
        </w:tc>
        <w:tc>
          <w:tcPr>
            <w:tcW w:w="1310" w:type="dxa"/>
            <w:tcBorders>
              <w:top w:val="nil"/>
              <w:left w:val="nil"/>
              <w:bottom w:val="nil"/>
              <w:right w:val="nil"/>
            </w:tcBorders>
            <w:vAlign w:val="center"/>
          </w:tcPr>
          <w:p w:rsidR="003B4187" w:rsidRPr="00286AB8" w:rsidRDefault="003B4187" w:rsidP="005D37B6">
            <w:pPr>
              <w:adjustRightInd w:val="0"/>
              <w:snapToGrid w:val="0"/>
              <w:ind w:left="28" w:rightChars="75" w:right="180"/>
              <w:jc w:val="right"/>
              <w:rPr>
                <w:rFonts w:eastAsia="標楷體"/>
              </w:rPr>
            </w:pPr>
            <w:r w:rsidRPr="00286AB8">
              <w:rPr>
                <w:rFonts w:eastAsia="標楷體"/>
              </w:rPr>
              <w:t>8,0</w:t>
            </w:r>
            <w:r>
              <w:rPr>
                <w:rFonts w:eastAsia="標楷體" w:hint="eastAsia"/>
              </w:rPr>
              <w:t>4</w:t>
            </w:r>
            <w:r w:rsidR="005D37B6">
              <w:rPr>
                <w:rFonts w:eastAsia="標楷體" w:hint="eastAsia"/>
              </w:rPr>
              <w:t>3</w:t>
            </w:r>
          </w:p>
        </w:tc>
        <w:tc>
          <w:tcPr>
            <w:tcW w:w="1134" w:type="dxa"/>
            <w:tcBorders>
              <w:top w:val="nil"/>
              <w:left w:val="nil"/>
              <w:bottom w:val="nil"/>
              <w:right w:val="nil"/>
            </w:tcBorders>
            <w:vAlign w:val="center"/>
          </w:tcPr>
          <w:p w:rsidR="003B4187" w:rsidRPr="00286AB8" w:rsidRDefault="003B4187" w:rsidP="003B4187">
            <w:pPr>
              <w:adjustRightInd w:val="0"/>
              <w:snapToGrid w:val="0"/>
              <w:ind w:left="28" w:rightChars="75" w:right="180"/>
              <w:jc w:val="right"/>
              <w:rPr>
                <w:rFonts w:eastAsia="標楷體"/>
              </w:rPr>
            </w:pPr>
            <w:r>
              <w:rPr>
                <w:rFonts w:eastAsia="標楷體"/>
              </w:rPr>
              <w:t>-</w:t>
            </w:r>
            <w:r>
              <w:rPr>
                <w:rFonts w:eastAsia="標楷體" w:hint="eastAsia"/>
              </w:rPr>
              <w:t>1</w:t>
            </w:r>
            <w:r w:rsidRPr="00286AB8">
              <w:rPr>
                <w:rFonts w:eastAsia="標楷體"/>
              </w:rPr>
              <w:t>.5</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w:t>
            </w:r>
            <w:r>
              <w:rPr>
                <w:rFonts w:eastAsia="標楷體" w:hint="eastAsia"/>
              </w:rPr>
              <w:t>445</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Pr>
                <w:rFonts w:eastAsia="標楷體" w:hint="eastAsia"/>
              </w:rPr>
              <w:t>2</w:t>
            </w:r>
            <w:r w:rsidRPr="00C47409">
              <w:rPr>
                <w:rFonts w:eastAsia="標楷體"/>
              </w:rPr>
              <w:t>.</w:t>
            </w:r>
            <w:r>
              <w:rPr>
                <w:rFonts w:eastAsia="標楷體" w:hint="eastAsia"/>
              </w:rPr>
              <w:t>8</w:t>
            </w:r>
            <w:r w:rsidRPr="00C47409">
              <w:rPr>
                <w:rFonts w:eastAsia="標楷體"/>
              </w:rPr>
              <w:t xml:space="preserve"> </w:t>
            </w:r>
          </w:p>
        </w:tc>
        <w:tc>
          <w:tcPr>
            <w:tcW w:w="1134"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sidRPr="00C47409">
              <w:rPr>
                <w:rFonts w:eastAsia="標楷體"/>
              </w:rPr>
              <w:t>3</w:t>
            </w:r>
            <w:r>
              <w:rPr>
                <w:rFonts w:eastAsia="標楷體" w:hint="eastAsia"/>
              </w:rPr>
              <w:t>77</w:t>
            </w:r>
          </w:p>
        </w:tc>
        <w:tc>
          <w:tcPr>
            <w:tcW w:w="1275"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Pr>
                <w:rFonts w:eastAsia="標楷體" w:hint="eastAsia"/>
              </w:rPr>
              <w:t>3</w:t>
            </w:r>
            <w:r w:rsidRPr="00C47409">
              <w:rPr>
                <w:rFonts w:eastAsia="標楷體"/>
              </w:rPr>
              <w:t>.</w:t>
            </w:r>
            <w:r>
              <w:rPr>
                <w:rFonts w:eastAsia="標楷體" w:hint="eastAsia"/>
              </w:rPr>
              <w:t>7</w:t>
            </w:r>
          </w:p>
        </w:tc>
      </w:tr>
      <w:tr w:rsidR="003B4187" w:rsidRPr="003B6B9A" w:rsidTr="0066776E">
        <w:trPr>
          <w:trHeight w:val="360"/>
        </w:trPr>
        <w:tc>
          <w:tcPr>
            <w:tcW w:w="1640" w:type="dxa"/>
            <w:tcBorders>
              <w:top w:val="nil"/>
              <w:left w:val="nil"/>
              <w:bottom w:val="nil"/>
              <w:right w:val="double" w:sz="4" w:space="0" w:color="auto"/>
            </w:tcBorders>
            <w:vAlign w:val="center"/>
          </w:tcPr>
          <w:p w:rsidR="003B4187" w:rsidRDefault="003B4187" w:rsidP="003B4187">
            <w:pPr>
              <w:adjustRightInd w:val="0"/>
              <w:snapToGrid w:val="0"/>
              <w:ind w:left="284" w:firstLineChars="50" w:firstLine="120"/>
              <w:jc w:val="center"/>
              <w:rPr>
                <w:rFonts w:eastAsia="標楷體"/>
              </w:rPr>
            </w:pPr>
            <w:r>
              <w:rPr>
                <w:rFonts w:eastAsia="標楷體" w:hint="eastAsia"/>
              </w:rPr>
              <w:t>8</w:t>
            </w:r>
            <w:r>
              <w:rPr>
                <w:rFonts w:eastAsia="標楷體" w:hint="eastAsia"/>
              </w:rPr>
              <w:t>月</w:t>
            </w:r>
          </w:p>
        </w:tc>
        <w:tc>
          <w:tcPr>
            <w:tcW w:w="1310" w:type="dxa"/>
            <w:tcBorders>
              <w:top w:val="nil"/>
              <w:left w:val="nil"/>
              <w:bottom w:val="nil"/>
              <w:right w:val="nil"/>
            </w:tcBorders>
            <w:vAlign w:val="center"/>
          </w:tcPr>
          <w:p w:rsidR="003B4187" w:rsidRPr="00286AB8" w:rsidRDefault="003B4187" w:rsidP="003B4187">
            <w:pPr>
              <w:adjustRightInd w:val="0"/>
              <w:snapToGrid w:val="0"/>
              <w:ind w:left="28" w:rightChars="75" w:right="180"/>
              <w:jc w:val="right"/>
              <w:rPr>
                <w:rFonts w:eastAsia="標楷體"/>
              </w:rPr>
            </w:pPr>
            <w:r>
              <w:rPr>
                <w:rFonts w:eastAsia="標楷體" w:hint="eastAsia"/>
              </w:rPr>
              <w:t>8,328</w:t>
            </w:r>
          </w:p>
        </w:tc>
        <w:tc>
          <w:tcPr>
            <w:tcW w:w="1134"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3.4</w:t>
            </w:r>
          </w:p>
        </w:tc>
        <w:tc>
          <w:tcPr>
            <w:tcW w:w="1276"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Pr>
                <w:rFonts w:eastAsia="標楷體" w:hint="eastAsia"/>
              </w:rPr>
              <w:t>3,284</w:t>
            </w:r>
          </w:p>
        </w:tc>
        <w:tc>
          <w:tcPr>
            <w:tcW w:w="1276"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0.0</w:t>
            </w:r>
          </w:p>
        </w:tc>
        <w:tc>
          <w:tcPr>
            <w:tcW w:w="1134" w:type="dxa"/>
            <w:tcBorders>
              <w:top w:val="nil"/>
              <w:left w:val="nil"/>
              <w:bottom w:val="nil"/>
              <w:right w:val="nil"/>
            </w:tcBorders>
            <w:vAlign w:val="center"/>
          </w:tcPr>
          <w:p w:rsidR="003B4187" w:rsidRPr="00C47409" w:rsidRDefault="003B4187" w:rsidP="003B4187">
            <w:pPr>
              <w:adjustRightInd w:val="0"/>
              <w:snapToGrid w:val="0"/>
              <w:ind w:left="28" w:rightChars="75" w:right="180"/>
              <w:jc w:val="right"/>
              <w:rPr>
                <w:rFonts w:eastAsia="標楷體"/>
              </w:rPr>
            </w:pPr>
            <w:r>
              <w:rPr>
                <w:rFonts w:eastAsia="標楷體" w:hint="eastAsia"/>
              </w:rPr>
              <w:t>375</w:t>
            </w:r>
          </w:p>
        </w:tc>
        <w:tc>
          <w:tcPr>
            <w:tcW w:w="1275" w:type="dxa"/>
            <w:tcBorders>
              <w:top w:val="nil"/>
              <w:left w:val="nil"/>
              <w:bottom w:val="nil"/>
              <w:right w:val="nil"/>
            </w:tcBorders>
            <w:vAlign w:val="center"/>
          </w:tcPr>
          <w:p w:rsidR="003B4187" w:rsidRDefault="003B4187" w:rsidP="003B4187">
            <w:pPr>
              <w:adjustRightInd w:val="0"/>
              <w:snapToGrid w:val="0"/>
              <w:ind w:left="28" w:rightChars="75" w:right="180"/>
              <w:jc w:val="right"/>
              <w:rPr>
                <w:rFonts w:eastAsia="標楷體"/>
              </w:rPr>
            </w:pPr>
            <w:r>
              <w:rPr>
                <w:rFonts w:eastAsia="標楷體" w:hint="eastAsia"/>
              </w:rPr>
              <w:t>0.6</w:t>
            </w:r>
          </w:p>
        </w:tc>
      </w:tr>
      <w:tr w:rsidR="003B4187" w:rsidRPr="003B6B9A" w:rsidTr="003B4187">
        <w:trPr>
          <w:trHeight w:val="360"/>
        </w:trPr>
        <w:tc>
          <w:tcPr>
            <w:tcW w:w="1640" w:type="dxa"/>
            <w:tcBorders>
              <w:top w:val="nil"/>
              <w:left w:val="nil"/>
              <w:bottom w:val="nil"/>
              <w:right w:val="double" w:sz="4" w:space="0" w:color="auto"/>
            </w:tcBorders>
            <w:vAlign w:val="center"/>
          </w:tcPr>
          <w:p w:rsidR="003B4187" w:rsidRDefault="003B4187" w:rsidP="003B4187">
            <w:pPr>
              <w:adjustRightInd w:val="0"/>
              <w:snapToGrid w:val="0"/>
              <w:ind w:left="284" w:firstLineChars="50" w:firstLine="120"/>
              <w:jc w:val="center"/>
              <w:rPr>
                <w:rFonts w:eastAsia="標楷體"/>
              </w:rPr>
            </w:pPr>
            <w:r>
              <w:rPr>
                <w:rFonts w:eastAsia="標楷體" w:hint="eastAsia"/>
              </w:rPr>
              <w:t>9</w:t>
            </w:r>
            <w:r>
              <w:rPr>
                <w:rFonts w:eastAsia="標楷體" w:hint="eastAsia"/>
              </w:rPr>
              <w:t>月</w:t>
            </w:r>
          </w:p>
        </w:tc>
        <w:tc>
          <w:tcPr>
            <w:tcW w:w="1310" w:type="dxa"/>
            <w:tcBorders>
              <w:top w:val="nil"/>
              <w:left w:val="nil"/>
              <w:bottom w:val="nil"/>
              <w:right w:val="nil"/>
            </w:tcBorders>
          </w:tcPr>
          <w:p w:rsidR="003B4187" w:rsidRPr="00F25AF4" w:rsidRDefault="003B4187" w:rsidP="005D37B6">
            <w:pPr>
              <w:adjustRightInd w:val="0"/>
              <w:snapToGrid w:val="0"/>
              <w:ind w:left="28" w:rightChars="75" w:right="180"/>
              <w:jc w:val="right"/>
              <w:rPr>
                <w:rFonts w:eastAsia="標楷體"/>
              </w:rPr>
            </w:pPr>
            <w:r w:rsidRPr="00F25AF4">
              <w:rPr>
                <w:rFonts w:eastAsia="標楷體"/>
              </w:rPr>
              <w:t>8,2</w:t>
            </w:r>
            <w:r w:rsidR="005D37B6">
              <w:rPr>
                <w:rFonts w:eastAsia="標楷體" w:hint="eastAsia"/>
              </w:rPr>
              <w:t>70</w:t>
            </w:r>
          </w:p>
        </w:tc>
        <w:tc>
          <w:tcPr>
            <w:tcW w:w="1134" w:type="dxa"/>
            <w:tcBorders>
              <w:top w:val="nil"/>
              <w:left w:val="nil"/>
              <w:bottom w:val="nil"/>
              <w:right w:val="nil"/>
            </w:tcBorders>
          </w:tcPr>
          <w:p w:rsidR="003B4187" w:rsidRPr="00F25AF4" w:rsidRDefault="003B4187" w:rsidP="005D37B6">
            <w:pPr>
              <w:adjustRightInd w:val="0"/>
              <w:snapToGrid w:val="0"/>
              <w:ind w:left="28" w:rightChars="75" w:right="180"/>
              <w:jc w:val="right"/>
              <w:rPr>
                <w:rFonts w:eastAsia="標楷體"/>
              </w:rPr>
            </w:pPr>
            <w:r w:rsidRPr="00F25AF4">
              <w:rPr>
                <w:rFonts w:eastAsia="標楷體"/>
              </w:rPr>
              <w:t>-0.</w:t>
            </w:r>
            <w:r w:rsidR="005D37B6">
              <w:rPr>
                <w:rFonts w:eastAsia="標楷體" w:hint="eastAsia"/>
              </w:rPr>
              <w:t>8</w:t>
            </w:r>
          </w:p>
        </w:tc>
        <w:tc>
          <w:tcPr>
            <w:tcW w:w="1276" w:type="dxa"/>
            <w:tcBorders>
              <w:top w:val="nil"/>
              <w:left w:val="nil"/>
              <w:bottom w:val="nil"/>
              <w:right w:val="nil"/>
            </w:tcBorders>
          </w:tcPr>
          <w:p w:rsidR="003B4187" w:rsidRPr="00F25AF4" w:rsidRDefault="003B4187" w:rsidP="005D37B6">
            <w:pPr>
              <w:adjustRightInd w:val="0"/>
              <w:snapToGrid w:val="0"/>
              <w:ind w:left="28" w:rightChars="75" w:right="180"/>
              <w:jc w:val="right"/>
              <w:rPr>
                <w:rFonts w:eastAsia="標楷體"/>
              </w:rPr>
            </w:pPr>
            <w:r w:rsidRPr="00F25AF4">
              <w:rPr>
                <w:rFonts w:eastAsia="標楷體"/>
              </w:rPr>
              <w:t>3,</w:t>
            </w:r>
            <w:r w:rsidR="005D37B6">
              <w:rPr>
                <w:rFonts w:eastAsia="標楷體" w:hint="eastAsia"/>
              </w:rPr>
              <w:t>304</w:t>
            </w:r>
          </w:p>
        </w:tc>
        <w:tc>
          <w:tcPr>
            <w:tcW w:w="1276" w:type="dxa"/>
            <w:tcBorders>
              <w:top w:val="nil"/>
              <w:left w:val="nil"/>
              <w:bottom w:val="nil"/>
              <w:right w:val="nil"/>
            </w:tcBorders>
          </w:tcPr>
          <w:p w:rsidR="003B4187" w:rsidRPr="00F25AF4" w:rsidRDefault="005D37B6" w:rsidP="003B4187">
            <w:pPr>
              <w:adjustRightInd w:val="0"/>
              <w:snapToGrid w:val="0"/>
              <w:ind w:left="28" w:rightChars="75" w:right="180"/>
              <w:jc w:val="right"/>
              <w:rPr>
                <w:rFonts w:eastAsia="標楷體"/>
              </w:rPr>
            </w:pPr>
            <w:r>
              <w:rPr>
                <w:rFonts w:eastAsia="標楷體" w:hint="eastAsia"/>
              </w:rPr>
              <w:t>3.0</w:t>
            </w:r>
          </w:p>
        </w:tc>
        <w:tc>
          <w:tcPr>
            <w:tcW w:w="1134" w:type="dxa"/>
            <w:tcBorders>
              <w:top w:val="nil"/>
              <w:left w:val="nil"/>
              <w:bottom w:val="nil"/>
              <w:right w:val="nil"/>
            </w:tcBorders>
          </w:tcPr>
          <w:p w:rsidR="003B4187" w:rsidRPr="00F25AF4" w:rsidRDefault="003B4187" w:rsidP="005D37B6">
            <w:pPr>
              <w:adjustRightInd w:val="0"/>
              <w:snapToGrid w:val="0"/>
              <w:ind w:left="28" w:rightChars="75" w:right="180"/>
              <w:jc w:val="right"/>
              <w:rPr>
                <w:rFonts w:eastAsia="標楷體"/>
              </w:rPr>
            </w:pPr>
            <w:r w:rsidRPr="00F25AF4">
              <w:rPr>
                <w:rFonts w:eastAsia="標楷體"/>
              </w:rPr>
              <w:t>35</w:t>
            </w:r>
            <w:r w:rsidR="005D37B6">
              <w:rPr>
                <w:rFonts w:eastAsia="標楷體" w:hint="eastAsia"/>
              </w:rPr>
              <w:t>2</w:t>
            </w:r>
          </w:p>
        </w:tc>
        <w:tc>
          <w:tcPr>
            <w:tcW w:w="1275" w:type="dxa"/>
            <w:tcBorders>
              <w:top w:val="nil"/>
              <w:left w:val="nil"/>
              <w:bottom w:val="nil"/>
              <w:right w:val="nil"/>
            </w:tcBorders>
          </w:tcPr>
          <w:p w:rsidR="003B4187" w:rsidRPr="00F25AF4" w:rsidRDefault="005D37B6" w:rsidP="003B4187">
            <w:pPr>
              <w:adjustRightInd w:val="0"/>
              <w:snapToGrid w:val="0"/>
              <w:ind w:left="28" w:rightChars="75" w:right="180"/>
              <w:jc w:val="right"/>
              <w:rPr>
                <w:rFonts w:eastAsia="標楷體"/>
              </w:rPr>
            </w:pPr>
            <w:r>
              <w:rPr>
                <w:rFonts w:eastAsia="標楷體" w:hint="eastAsia"/>
              </w:rPr>
              <w:t>5.9</w:t>
            </w:r>
          </w:p>
        </w:tc>
      </w:tr>
      <w:tr w:rsidR="003B4187" w:rsidRPr="003B6B9A" w:rsidTr="00B102C9">
        <w:trPr>
          <w:trHeight w:val="360"/>
        </w:trPr>
        <w:tc>
          <w:tcPr>
            <w:tcW w:w="1640" w:type="dxa"/>
            <w:tcBorders>
              <w:top w:val="nil"/>
              <w:left w:val="nil"/>
              <w:bottom w:val="single" w:sz="4" w:space="0" w:color="auto"/>
              <w:right w:val="double" w:sz="4" w:space="0" w:color="auto"/>
            </w:tcBorders>
            <w:vAlign w:val="center"/>
          </w:tcPr>
          <w:p w:rsidR="003B4187" w:rsidRDefault="003B4187" w:rsidP="003B4187">
            <w:pPr>
              <w:adjustRightInd w:val="0"/>
              <w:snapToGrid w:val="0"/>
              <w:ind w:left="284" w:firstLineChars="50" w:firstLine="120"/>
              <w:jc w:val="center"/>
              <w:rPr>
                <w:rFonts w:eastAsia="標楷體"/>
              </w:rPr>
            </w:pPr>
            <w:r>
              <w:rPr>
                <w:rFonts w:eastAsia="標楷體" w:hint="eastAsia"/>
              </w:rPr>
              <w:t>10</w:t>
            </w:r>
            <w:r>
              <w:rPr>
                <w:rFonts w:eastAsia="標楷體" w:hint="eastAsia"/>
              </w:rPr>
              <w:t>月</w:t>
            </w:r>
          </w:p>
        </w:tc>
        <w:tc>
          <w:tcPr>
            <w:tcW w:w="1310" w:type="dxa"/>
            <w:tcBorders>
              <w:top w:val="nil"/>
              <w:left w:val="nil"/>
              <w:bottom w:val="single" w:sz="4" w:space="0" w:color="auto"/>
              <w:right w:val="nil"/>
            </w:tcBorders>
          </w:tcPr>
          <w:p w:rsidR="003B4187" w:rsidRPr="00F25AF4" w:rsidRDefault="003B4187" w:rsidP="003B4187">
            <w:pPr>
              <w:adjustRightInd w:val="0"/>
              <w:snapToGrid w:val="0"/>
              <w:ind w:left="28" w:rightChars="75" w:right="180"/>
              <w:jc w:val="right"/>
              <w:rPr>
                <w:rFonts w:eastAsia="標楷體"/>
              </w:rPr>
            </w:pPr>
            <w:r>
              <w:rPr>
                <w:rFonts w:eastAsia="標楷體" w:hint="eastAsia"/>
              </w:rPr>
              <w:t>8,274</w:t>
            </w:r>
          </w:p>
        </w:tc>
        <w:tc>
          <w:tcPr>
            <w:tcW w:w="1134" w:type="dxa"/>
            <w:tcBorders>
              <w:top w:val="nil"/>
              <w:left w:val="nil"/>
              <w:bottom w:val="single" w:sz="4" w:space="0" w:color="auto"/>
              <w:right w:val="nil"/>
            </w:tcBorders>
          </w:tcPr>
          <w:p w:rsidR="003B4187" w:rsidRPr="00F25AF4" w:rsidRDefault="003B4187" w:rsidP="003B4187">
            <w:pPr>
              <w:adjustRightInd w:val="0"/>
              <w:snapToGrid w:val="0"/>
              <w:ind w:left="28" w:rightChars="75" w:right="180"/>
              <w:jc w:val="right"/>
              <w:rPr>
                <w:rFonts w:eastAsia="標楷體"/>
              </w:rPr>
            </w:pPr>
            <w:r>
              <w:rPr>
                <w:rFonts w:eastAsia="標楷體" w:hint="eastAsia"/>
              </w:rPr>
              <w:t>0.4</w:t>
            </w:r>
          </w:p>
        </w:tc>
        <w:tc>
          <w:tcPr>
            <w:tcW w:w="1276" w:type="dxa"/>
            <w:tcBorders>
              <w:top w:val="nil"/>
              <w:left w:val="nil"/>
              <w:bottom w:val="single" w:sz="4" w:space="0" w:color="auto"/>
              <w:right w:val="nil"/>
            </w:tcBorders>
          </w:tcPr>
          <w:p w:rsidR="003B4187" w:rsidRPr="00F25AF4" w:rsidRDefault="003B4187" w:rsidP="003B4187">
            <w:pPr>
              <w:adjustRightInd w:val="0"/>
              <w:snapToGrid w:val="0"/>
              <w:ind w:left="28" w:rightChars="75" w:right="180"/>
              <w:jc w:val="right"/>
              <w:rPr>
                <w:rFonts w:eastAsia="標楷體"/>
              </w:rPr>
            </w:pPr>
            <w:r>
              <w:rPr>
                <w:rFonts w:eastAsia="標楷體" w:hint="eastAsia"/>
              </w:rPr>
              <w:t>3,567</w:t>
            </w:r>
          </w:p>
        </w:tc>
        <w:tc>
          <w:tcPr>
            <w:tcW w:w="1276" w:type="dxa"/>
            <w:tcBorders>
              <w:top w:val="nil"/>
              <w:left w:val="nil"/>
              <w:bottom w:val="single" w:sz="4" w:space="0" w:color="auto"/>
              <w:right w:val="nil"/>
            </w:tcBorders>
          </w:tcPr>
          <w:p w:rsidR="003B4187" w:rsidRPr="00F25AF4" w:rsidRDefault="003B4187" w:rsidP="003B4187">
            <w:pPr>
              <w:adjustRightInd w:val="0"/>
              <w:snapToGrid w:val="0"/>
              <w:ind w:left="28" w:rightChars="75" w:right="180"/>
              <w:jc w:val="right"/>
              <w:rPr>
                <w:rFonts w:eastAsia="標楷體"/>
              </w:rPr>
            </w:pPr>
            <w:r>
              <w:rPr>
                <w:rFonts w:eastAsia="標楷體" w:hint="eastAsia"/>
              </w:rPr>
              <w:t>0.4</w:t>
            </w:r>
          </w:p>
        </w:tc>
        <w:tc>
          <w:tcPr>
            <w:tcW w:w="1134" w:type="dxa"/>
            <w:tcBorders>
              <w:top w:val="nil"/>
              <w:left w:val="nil"/>
              <w:bottom w:val="single" w:sz="4" w:space="0" w:color="auto"/>
              <w:right w:val="nil"/>
            </w:tcBorders>
          </w:tcPr>
          <w:p w:rsidR="003B4187" w:rsidRPr="00F25AF4" w:rsidRDefault="003B4187" w:rsidP="003B4187">
            <w:pPr>
              <w:adjustRightInd w:val="0"/>
              <w:snapToGrid w:val="0"/>
              <w:ind w:left="28" w:rightChars="75" w:right="180"/>
              <w:jc w:val="right"/>
              <w:rPr>
                <w:rFonts w:eastAsia="標楷體"/>
              </w:rPr>
            </w:pPr>
            <w:r>
              <w:rPr>
                <w:rFonts w:eastAsia="標楷體" w:hint="eastAsia"/>
              </w:rPr>
              <w:t>372</w:t>
            </w:r>
          </w:p>
        </w:tc>
        <w:tc>
          <w:tcPr>
            <w:tcW w:w="1275" w:type="dxa"/>
            <w:tcBorders>
              <w:top w:val="nil"/>
              <w:left w:val="nil"/>
              <w:bottom w:val="single" w:sz="4" w:space="0" w:color="auto"/>
              <w:right w:val="nil"/>
            </w:tcBorders>
          </w:tcPr>
          <w:p w:rsidR="003B4187" w:rsidRPr="00F25AF4" w:rsidRDefault="003B4187" w:rsidP="003B4187">
            <w:pPr>
              <w:adjustRightInd w:val="0"/>
              <w:snapToGrid w:val="0"/>
              <w:ind w:left="28" w:rightChars="75" w:right="180"/>
              <w:jc w:val="right"/>
              <w:rPr>
                <w:rFonts w:eastAsia="標楷體"/>
              </w:rPr>
            </w:pPr>
            <w:r>
              <w:rPr>
                <w:rFonts w:eastAsia="標楷體" w:hint="eastAsia"/>
              </w:rPr>
              <w:t>6.8</w:t>
            </w:r>
          </w:p>
        </w:tc>
      </w:tr>
    </w:tbl>
    <w:p w:rsidR="00F454C0" w:rsidRPr="00281BC1" w:rsidRDefault="00F454C0" w:rsidP="00F454C0">
      <w:pPr>
        <w:widowControl/>
        <w:snapToGrid w:val="0"/>
        <w:ind w:leftChars="176" w:left="990" w:hangingChars="258" w:hanging="568"/>
        <w:jc w:val="both"/>
        <w:rPr>
          <w:rFonts w:eastAsia="標楷體"/>
          <w:kern w:val="0"/>
          <w:sz w:val="22"/>
          <w:szCs w:val="22"/>
        </w:rPr>
      </w:pPr>
      <w:proofErr w:type="gramStart"/>
      <w:r w:rsidRPr="00281BC1">
        <w:rPr>
          <w:rFonts w:eastAsia="標楷體" w:hint="eastAsia"/>
          <w:kern w:val="0"/>
          <w:sz w:val="22"/>
          <w:szCs w:val="22"/>
        </w:rPr>
        <w:t>註</w:t>
      </w:r>
      <w:proofErr w:type="gramEnd"/>
      <w:r w:rsidRPr="00281BC1">
        <w:rPr>
          <w:rFonts w:eastAsia="標楷體"/>
          <w:kern w:val="0"/>
          <w:sz w:val="22"/>
          <w:szCs w:val="22"/>
        </w:rPr>
        <w:t>：</w:t>
      </w:r>
      <w:r w:rsidRPr="00281BC1">
        <w:rPr>
          <w:rFonts w:eastAsia="標楷體" w:hint="eastAsia"/>
          <w:kern w:val="0"/>
          <w:sz w:val="22"/>
          <w:szCs w:val="22"/>
        </w:rPr>
        <w:t>1.</w:t>
      </w:r>
      <w:r w:rsidRPr="00281BC1">
        <w:rPr>
          <w:rFonts w:eastAsia="標楷體" w:hint="eastAsia"/>
          <w:kern w:val="0"/>
          <w:sz w:val="22"/>
          <w:szCs w:val="22"/>
        </w:rPr>
        <w:t>依據最新「中華民國行業標準分類」，已無「商業」之分類，</w:t>
      </w:r>
      <w:r w:rsidRPr="00281BC1">
        <w:rPr>
          <w:rFonts w:ascii="標楷體" w:eastAsia="標楷體" w:hAnsi="標楷體" w:hint="eastAsia"/>
          <w:kern w:val="0"/>
          <w:sz w:val="22"/>
          <w:szCs w:val="22"/>
        </w:rPr>
        <w:t>104年10</w:t>
      </w:r>
      <w:r w:rsidRPr="00281BC1">
        <w:rPr>
          <w:rFonts w:eastAsia="標楷體" w:hint="eastAsia"/>
          <w:kern w:val="0"/>
          <w:sz w:val="22"/>
          <w:szCs w:val="22"/>
        </w:rPr>
        <w:t>月起</w:t>
      </w:r>
      <w:proofErr w:type="gramStart"/>
      <w:r w:rsidRPr="00281BC1">
        <w:rPr>
          <w:rFonts w:eastAsia="標楷體" w:hint="eastAsia"/>
          <w:kern w:val="0"/>
          <w:sz w:val="22"/>
          <w:szCs w:val="22"/>
        </w:rPr>
        <w:t>特</w:t>
      </w:r>
      <w:proofErr w:type="gramEnd"/>
      <w:r w:rsidRPr="00281BC1">
        <w:rPr>
          <w:rFonts w:eastAsia="標楷體" w:hint="eastAsia"/>
          <w:kern w:val="0"/>
          <w:sz w:val="22"/>
          <w:szCs w:val="22"/>
        </w:rPr>
        <w:t>將原「商業營業額統計」更名為「批發、零售及餐飲業營業額統計」，仍維持原各業別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統計分析。</w:t>
      </w:r>
    </w:p>
    <w:p w:rsidR="00F454C0" w:rsidRPr="00281BC1" w:rsidRDefault="00F454C0" w:rsidP="00F454C0">
      <w:pPr>
        <w:widowControl/>
        <w:tabs>
          <w:tab w:val="left" w:pos="426"/>
        </w:tabs>
        <w:snapToGrid w:val="0"/>
        <w:ind w:leftChars="296" w:left="1020" w:hangingChars="141" w:hanging="310"/>
        <w:jc w:val="both"/>
        <w:rPr>
          <w:rFonts w:eastAsia="標楷體"/>
          <w:sz w:val="22"/>
          <w:szCs w:val="22"/>
        </w:rPr>
      </w:pPr>
      <w:r w:rsidRPr="00281BC1">
        <w:rPr>
          <w:rFonts w:eastAsia="標楷體"/>
          <w:kern w:val="0"/>
          <w:sz w:val="22"/>
          <w:szCs w:val="22"/>
        </w:rPr>
        <w:t xml:space="preserve"> </w:t>
      </w:r>
      <w:r w:rsidRPr="00281BC1">
        <w:rPr>
          <w:rFonts w:eastAsia="標楷體" w:hint="eastAsia"/>
          <w:kern w:val="0"/>
          <w:sz w:val="22"/>
          <w:szCs w:val="22"/>
        </w:rPr>
        <w:t>2.</w:t>
      </w:r>
      <w:r w:rsidRPr="00281BC1">
        <w:rPr>
          <w:rFonts w:eastAsia="標楷體" w:hint="eastAsia"/>
          <w:kern w:val="0"/>
          <w:sz w:val="22"/>
          <w:szCs w:val="22"/>
        </w:rPr>
        <w:t>批發業營業額約</w:t>
      </w:r>
      <w:r w:rsidRPr="00281BC1">
        <w:rPr>
          <w:rFonts w:eastAsia="標楷體"/>
          <w:kern w:val="0"/>
          <w:sz w:val="22"/>
          <w:szCs w:val="22"/>
        </w:rPr>
        <w:t>35-40%</w:t>
      </w:r>
      <w:r w:rsidRPr="00281BC1">
        <w:rPr>
          <w:rFonts w:eastAsia="標楷體" w:hint="eastAsia"/>
          <w:kern w:val="0"/>
          <w:sz w:val="22"/>
          <w:szCs w:val="22"/>
        </w:rPr>
        <w:t>係屬貿易商之外銷金額，並不屬於國內消費，且其經營型態、銷售對象等與零售業、餐飲業有所差異，</w:t>
      </w:r>
      <w:proofErr w:type="gramStart"/>
      <w:r w:rsidRPr="00281BC1">
        <w:rPr>
          <w:rFonts w:eastAsia="標楷體" w:hint="eastAsia"/>
          <w:kern w:val="0"/>
          <w:sz w:val="22"/>
          <w:szCs w:val="22"/>
        </w:rPr>
        <w:t>爰</w:t>
      </w:r>
      <w:proofErr w:type="gramEnd"/>
      <w:r w:rsidRPr="00281BC1">
        <w:rPr>
          <w:rFonts w:eastAsia="標楷體" w:hint="eastAsia"/>
          <w:kern w:val="0"/>
          <w:sz w:val="22"/>
          <w:szCs w:val="22"/>
        </w:rPr>
        <w:t>依照美國商務部之作法，將各業別分別統計，不予加總，</w:t>
      </w:r>
      <w:proofErr w:type="gramStart"/>
      <w:r w:rsidRPr="00281BC1">
        <w:rPr>
          <w:rFonts w:eastAsia="標楷體" w:hint="eastAsia"/>
          <w:kern w:val="0"/>
          <w:sz w:val="22"/>
          <w:szCs w:val="22"/>
        </w:rPr>
        <w:t>以陳示各</w:t>
      </w:r>
      <w:proofErr w:type="gramEnd"/>
      <w:r w:rsidRPr="00281BC1">
        <w:rPr>
          <w:rFonts w:eastAsia="標楷體" w:hint="eastAsia"/>
          <w:kern w:val="0"/>
          <w:sz w:val="22"/>
          <w:szCs w:val="22"/>
        </w:rPr>
        <w:t>業別</w:t>
      </w:r>
      <w:proofErr w:type="gramStart"/>
      <w:r w:rsidRPr="00281BC1">
        <w:rPr>
          <w:rFonts w:eastAsia="標楷體" w:hint="eastAsia"/>
          <w:kern w:val="0"/>
          <w:sz w:val="22"/>
          <w:szCs w:val="22"/>
        </w:rPr>
        <w:t>之</w:t>
      </w:r>
      <w:proofErr w:type="gramEnd"/>
      <w:r w:rsidRPr="00281BC1">
        <w:rPr>
          <w:rFonts w:eastAsia="標楷體" w:hint="eastAsia"/>
          <w:kern w:val="0"/>
          <w:sz w:val="22"/>
          <w:szCs w:val="22"/>
        </w:rPr>
        <w:t>營業消長情勢。</w:t>
      </w:r>
    </w:p>
    <w:p w:rsidR="00F454C0" w:rsidRPr="00281BC1" w:rsidRDefault="00F454C0" w:rsidP="004C4671">
      <w:pPr>
        <w:tabs>
          <w:tab w:val="left" w:pos="540"/>
          <w:tab w:val="left" w:pos="900"/>
        </w:tabs>
        <w:snapToGrid w:val="0"/>
        <w:spacing w:line="320" w:lineRule="exact"/>
        <w:ind w:firstLineChars="200" w:firstLine="440"/>
        <w:jc w:val="both"/>
        <w:rPr>
          <w:rFonts w:eastAsia="標楷體"/>
          <w:sz w:val="22"/>
          <w:szCs w:val="22"/>
        </w:rPr>
      </w:pPr>
      <w:r w:rsidRPr="00281BC1">
        <w:rPr>
          <w:rFonts w:eastAsia="標楷體"/>
          <w:sz w:val="22"/>
          <w:szCs w:val="22"/>
        </w:rPr>
        <w:t>資料來源：經濟部統計處。</w:t>
      </w:r>
    </w:p>
    <w:p w:rsidR="00F454C0" w:rsidRPr="004E1BC3" w:rsidRDefault="00F454C0" w:rsidP="00F454C0">
      <w:pPr>
        <w:widowControl/>
        <w:tabs>
          <w:tab w:val="left" w:pos="540"/>
        </w:tabs>
        <w:snapToGrid w:val="0"/>
        <w:spacing w:beforeLines="50" w:before="180" w:line="300" w:lineRule="auto"/>
        <w:jc w:val="both"/>
        <w:rPr>
          <w:rFonts w:eastAsia="標楷體"/>
          <w:b/>
          <w:bCs/>
          <w:color w:val="000000" w:themeColor="text1"/>
          <w:kern w:val="0"/>
          <w:sz w:val="28"/>
          <w:szCs w:val="20"/>
        </w:rPr>
      </w:pPr>
      <w:r w:rsidRPr="008B379D">
        <w:rPr>
          <w:rFonts w:eastAsia="標楷體"/>
          <w:b/>
          <w:bCs/>
          <w:color w:val="FF0000"/>
          <w:kern w:val="0"/>
          <w:sz w:val="28"/>
          <w:szCs w:val="20"/>
        </w:rPr>
        <w:br w:type="page"/>
      </w:r>
      <w:r w:rsidRPr="004E1BC3">
        <w:rPr>
          <w:rFonts w:eastAsia="標楷體"/>
          <w:b/>
          <w:bCs/>
          <w:color w:val="000000" w:themeColor="text1"/>
          <w:kern w:val="0"/>
          <w:sz w:val="28"/>
          <w:szCs w:val="20"/>
        </w:rPr>
        <w:lastRenderedPageBreak/>
        <w:t>２、</w:t>
      </w:r>
      <w:r w:rsidR="009C1978" w:rsidRPr="009C1978">
        <w:rPr>
          <w:rFonts w:eastAsia="標楷體" w:hint="eastAsia"/>
          <w:b/>
          <w:bCs/>
          <w:color w:val="000000" w:themeColor="text1"/>
          <w:kern w:val="0"/>
          <w:sz w:val="28"/>
          <w:szCs w:val="20"/>
        </w:rPr>
        <w:t>105</w:t>
      </w:r>
      <w:r w:rsidR="009C1978" w:rsidRPr="009C1978">
        <w:rPr>
          <w:rFonts w:eastAsia="標楷體" w:hint="eastAsia"/>
          <w:b/>
          <w:bCs/>
          <w:color w:val="000000" w:themeColor="text1"/>
          <w:kern w:val="0"/>
          <w:sz w:val="28"/>
          <w:szCs w:val="20"/>
        </w:rPr>
        <w:t>年</w:t>
      </w:r>
      <w:r w:rsidR="009C1978" w:rsidRPr="009C1978">
        <w:rPr>
          <w:rFonts w:eastAsia="標楷體" w:hint="eastAsia"/>
          <w:b/>
          <w:bCs/>
          <w:color w:val="000000" w:themeColor="text1"/>
          <w:kern w:val="0"/>
          <w:sz w:val="28"/>
          <w:szCs w:val="20"/>
        </w:rPr>
        <w:t>10</w:t>
      </w:r>
      <w:r w:rsidR="009C1978" w:rsidRPr="009C1978">
        <w:rPr>
          <w:rFonts w:eastAsia="標楷體" w:hint="eastAsia"/>
          <w:b/>
          <w:bCs/>
          <w:color w:val="000000" w:themeColor="text1"/>
          <w:kern w:val="0"/>
          <w:sz w:val="28"/>
          <w:szCs w:val="20"/>
        </w:rPr>
        <w:t>月批發業營業額增加</w:t>
      </w:r>
      <w:r w:rsidR="009C1978" w:rsidRPr="009C1978">
        <w:rPr>
          <w:rFonts w:eastAsia="標楷體" w:hint="eastAsia"/>
          <w:b/>
          <w:bCs/>
          <w:color w:val="000000" w:themeColor="text1"/>
          <w:kern w:val="0"/>
          <w:sz w:val="28"/>
          <w:szCs w:val="20"/>
        </w:rPr>
        <w:t>0.4%</w:t>
      </w:r>
    </w:p>
    <w:p w:rsidR="00F454C0" w:rsidRPr="00906DA8" w:rsidRDefault="009C1978" w:rsidP="009C1978">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9C1978">
        <w:rPr>
          <w:rFonts w:eastAsia="標楷體" w:hint="eastAsia"/>
          <w:kern w:val="0"/>
          <w:sz w:val="28"/>
          <w:szCs w:val="20"/>
        </w:rPr>
        <w:t>105</w:t>
      </w:r>
      <w:r w:rsidRPr="009C1978">
        <w:rPr>
          <w:rFonts w:eastAsia="標楷體" w:hint="eastAsia"/>
          <w:kern w:val="0"/>
          <w:sz w:val="28"/>
          <w:szCs w:val="20"/>
        </w:rPr>
        <w:t>年</w:t>
      </w:r>
      <w:r w:rsidRPr="009C1978">
        <w:rPr>
          <w:rFonts w:eastAsia="標楷體" w:hint="eastAsia"/>
          <w:kern w:val="0"/>
          <w:sz w:val="28"/>
          <w:szCs w:val="20"/>
        </w:rPr>
        <w:t>10</w:t>
      </w:r>
      <w:r w:rsidRPr="009C1978">
        <w:rPr>
          <w:rFonts w:eastAsia="標楷體" w:hint="eastAsia"/>
          <w:kern w:val="0"/>
          <w:sz w:val="28"/>
          <w:szCs w:val="20"/>
        </w:rPr>
        <w:t>月批發業營業額為</w:t>
      </w:r>
      <w:r w:rsidRPr="009C1978">
        <w:rPr>
          <w:rFonts w:eastAsia="標楷體"/>
          <w:kern w:val="0"/>
          <w:sz w:val="28"/>
          <w:szCs w:val="20"/>
        </w:rPr>
        <w:t>8,2</w:t>
      </w:r>
      <w:r w:rsidRPr="009C1978">
        <w:rPr>
          <w:rFonts w:eastAsia="標楷體" w:hint="eastAsia"/>
          <w:kern w:val="0"/>
          <w:sz w:val="28"/>
          <w:szCs w:val="20"/>
        </w:rPr>
        <w:t>74</w:t>
      </w:r>
      <w:r w:rsidRPr="009C1978">
        <w:rPr>
          <w:rFonts w:eastAsia="標楷體" w:hint="eastAsia"/>
          <w:kern w:val="0"/>
          <w:sz w:val="28"/>
          <w:szCs w:val="20"/>
        </w:rPr>
        <w:t>億元，較上年同月</w:t>
      </w:r>
      <w:r w:rsidRPr="009C1978">
        <w:rPr>
          <w:rFonts w:eastAsia="標楷體" w:hint="eastAsia"/>
          <w:bCs/>
          <w:kern w:val="0"/>
          <w:sz w:val="28"/>
          <w:szCs w:val="20"/>
        </w:rPr>
        <w:t>增加</w:t>
      </w:r>
      <w:r w:rsidRPr="009C1978">
        <w:rPr>
          <w:rFonts w:eastAsia="標楷體" w:hint="eastAsia"/>
          <w:bCs/>
          <w:kern w:val="0"/>
          <w:sz w:val="28"/>
          <w:szCs w:val="20"/>
        </w:rPr>
        <w:t>0.4</w:t>
      </w:r>
      <w:r w:rsidRPr="009C1978">
        <w:rPr>
          <w:rFonts w:eastAsia="標楷體" w:hint="eastAsia"/>
          <w:kern w:val="0"/>
          <w:sz w:val="28"/>
          <w:szCs w:val="20"/>
        </w:rPr>
        <w:t>%</w:t>
      </w:r>
      <w:r w:rsidRPr="009C1978">
        <w:rPr>
          <w:rFonts w:eastAsia="標楷體" w:hint="eastAsia"/>
          <w:kern w:val="0"/>
          <w:sz w:val="28"/>
          <w:szCs w:val="20"/>
        </w:rPr>
        <w:t>，其中機械器具批發業增加</w:t>
      </w:r>
      <w:r w:rsidRPr="009C1978">
        <w:rPr>
          <w:rFonts w:eastAsia="標楷體"/>
          <w:kern w:val="0"/>
          <w:sz w:val="28"/>
          <w:szCs w:val="20"/>
        </w:rPr>
        <w:t>2.0%</w:t>
      </w:r>
      <w:r w:rsidRPr="009C1978">
        <w:rPr>
          <w:rFonts w:eastAsia="標楷體" w:hint="eastAsia"/>
          <w:kern w:val="0"/>
          <w:sz w:val="28"/>
          <w:szCs w:val="20"/>
        </w:rPr>
        <w:t>，主因智慧型手持裝置、伺服器及大螢幕電視需求強勁，帶動晶片、面板及記憶體等零組件需求加溫；食品、飲料及菸草批發業增加</w:t>
      </w:r>
      <w:r w:rsidRPr="009C1978">
        <w:rPr>
          <w:rFonts w:eastAsia="標楷體"/>
          <w:kern w:val="0"/>
          <w:sz w:val="28"/>
          <w:szCs w:val="20"/>
        </w:rPr>
        <w:t>4.1%</w:t>
      </w:r>
      <w:r w:rsidRPr="009C1978">
        <w:rPr>
          <w:rFonts w:eastAsia="標楷體" w:hint="eastAsia"/>
          <w:kern w:val="0"/>
          <w:sz w:val="28"/>
          <w:szCs w:val="20"/>
        </w:rPr>
        <w:t>，主因部分水果及水產品價格較去年同期上揚，推升營收所致；布</w:t>
      </w:r>
      <w:proofErr w:type="gramStart"/>
      <w:r w:rsidRPr="009C1978">
        <w:rPr>
          <w:rFonts w:eastAsia="標楷體" w:hint="eastAsia"/>
          <w:kern w:val="0"/>
          <w:sz w:val="28"/>
          <w:szCs w:val="20"/>
        </w:rPr>
        <w:t>疋</w:t>
      </w:r>
      <w:proofErr w:type="gramEnd"/>
      <w:r w:rsidRPr="009C1978">
        <w:rPr>
          <w:rFonts w:eastAsia="標楷體" w:hint="eastAsia"/>
          <w:kern w:val="0"/>
          <w:sz w:val="28"/>
          <w:szCs w:val="20"/>
        </w:rPr>
        <w:t>及服飾品批發業減少</w:t>
      </w:r>
      <w:r w:rsidRPr="009C1978">
        <w:rPr>
          <w:rFonts w:eastAsia="標楷體"/>
          <w:kern w:val="0"/>
          <w:sz w:val="28"/>
          <w:szCs w:val="20"/>
        </w:rPr>
        <w:t>6.5%</w:t>
      </w:r>
      <w:r w:rsidRPr="009C1978">
        <w:rPr>
          <w:rFonts w:eastAsia="標楷體" w:hint="eastAsia"/>
          <w:kern w:val="0"/>
          <w:sz w:val="28"/>
          <w:szCs w:val="20"/>
        </w:rPr>
        <w:t>，主因歐美通路商庫存偏高，加上中國大陸及東南亞產能擴充排擠，紡織紗品及秋冬裝外銷需求減少</w:t>
      </w:r>
      <w:r w:rsidRPr="009C1978">
        <w:rPr>
          <w:rFonts w:eastAsia="標楷體"/>
          <w:kern w:val="0"/>
          <w:sz w:val="28"/>
          <w:szCs w:val="20"/>
        </w:rPr>
        <w:t>。</w:t>
      </w:r>
      <w:r w:rsidRPr="009C1978">
        <w:rPr>
          <w:rFonts w:eastAsia="標楷體" w:hint="eastAsia"/>
          <w:kern w:val="0"/>
          <w:sz w:val="28"/>
          <w:szCs w:val="20"/>
        </w:rPr>
        <w:t>累計</w:t>
      </w:r>
      <w:r w:rsidRPr="009C1978">
        <w:rPr>
          <w:rFonts w:eastAsia="標楷體" w:hint="eastAsia"/>
          <w:kern w:val="0"/>
          <w:sz w:val="28"/>
          <w:szCs w:val="20"/>
        </w:rPr>
        <w:t>1</w:t>
      </w:r>
      <w:r w:rsidRPr="009C1978">
        <w:rPr>
          <w:rFonts w:eastAsia="標楷體" w:hint="eastAsia"/>
          <w:kern w:val="0"/>
          <w:sz w:val="28"/>
          <w:szCs w:val="20"/>
        </w:rPr>
        <w:t>至</w:t>
      </w:r>
      <w:r w:rsidRPr="009C1978">
        <w:rPr>
          <w:rFonts w:eastAsia="標楷體" w:hint="eastAsia"/>
          <w:kern w:val="0"/>
          <w:sz w:val="28"/>
          <w:szCs w:val="20"/>
        </w:rPr>
        <w:t>10</w:t>
      </w:r>
      <w:r w:rsidRPr="009C1978">
        <w:rPr>
          <w:rFonts w:eastAsia="標楷體" w:hint="eastAsia"/>
          <w:kern w:val="0"/>
          <w:sz w:val="28"/>
          <w:szCs w:val="20"/>
        </w:rPr>
        <w:t>月批發業營業額</w:t>
      </w:r>
      <w:r w:rsidRPr="009C1978">
        <w:rPr>
          <w:rFonts w:eastAsia="標楷體" w:hint="eastAsia"/>
          <w:kern w:val="0"/>
          <w:sz w:val="28"/>
          <w:szCs w:val="20"/>
        </w:rPr>
        <w:t>78,446</w:t>
      </w:r>
      <w:r w:rsidRPr="009C1978">
        <w:rPr>
          <w:rFonts w:eastAsia="標楷體" w:hint="eastAsia"/>
          <w:kern w:val="0"/>
          <w:sz w:val="28"/>
          <w:szCs w:val="20"/>
        </w:rPr>
        <w:t>億元，較上年同期減少</w:t>
      </w:r>
      <w:r w:rsidRPr="009C1978">
        <w:rPr>
          <w:rFonts w:eastAsia="標楷體" w:hint="eastAsia"/>
          <w:kern w:val="0"/>
          <w:sz w:val="28"/>
          <w:szCs w:val="20"/>
        </w:rPr>
        <w:t>3.1%</w:t>
      </w:r>
      <w:r w:rsidRPr="009C1978">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p>
    <w:p w:rsidR="00F454C0" w:rsidRPr="00281BC1" w:rsidRDefault="00F454C0" w:rsidP="00F454C0">
      <w:pPr>
        <w:snapToGrid w:val="0"/>
        <w:spacing w:afterLines="20" w:after="72"/>
        <w:ind w:right="-142"/>
        <w:jc w:val="center"/>
        <w:rPr>
          <w:rFonts w:eastAsia="標楷體"/>
          <w:sz w:val="28"/>
        </w:rPr>
      </w:pPr>
      <w:r w:rsidRPr="00281BC1">
        <w:rPr>
          <w:rFonts w:eastAsia="標楷體"/>
          <w:b/>
          <w:bCs/>
          <w:sz w:val="28"/>
        </w:rPr>
        <w:t>表</w:t>
      </w:r>
      <w:r w:rsidRPr="00281BC1">
        <w:rPr>
          <w:rFonts w:eastAsia="標楷體"/>
          <w:b/>
          <w:bCs/>
          <w:sz w:val="28"/>
        </w:rPr>
        <w:t>2-3-2</w:t>
      </w:r>
      <w:r w:rsidRPr="00281BC1">
        <w:rPr>
          <w:rFonts w:eastAsia="標楷體"/>
          <w:b/>
          <w:spacing w:val="20"/>
          <w:sz w:val="28"/>
        </w:rPr>
        <w:t xml:space="preserve">  </w:t>
      </w:r>
      <w:r w:rsidRPr="00281BC1">
        <w:rPr>
          <w:rFonts w:eastAsia="標楷體"/>
          <w:b/>
          <w:bCs/>
          <w:sz w:val="28"/>
        </w:rPr>
        <w:t>批發業營業額變動概況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9C197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9C1978">
              <w:rPr>
                <w:rFonts w:eastAsia="標楷體" w:hint="eastAsia"/>
              </w:rPr>
              <w:t>10</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9C197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9C1978">
              <w:rPr>
                <w:rFonts w:eastAsia="標楷體" w:hint="eastAsia"/>
              </w:rPr>
              <w:t>10</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9C1978" w:rsidRPr="00D17309" w:rsidTr="0066776E">
        <w:tc>
          <w:tcPr>
            <w:tcW w:w="2722" w:type="dxa"/>
            <w:tcBorders>
              <w:top w:val="single" w:sz="4" w:space="0" w:color="auto"/>
              <w:right w:val="single" w:sz="4" w:space="0" w:color="auto"/>
            </w:tcBorders>
          </w:tcPr>
          <w:p w:rsidR="009C1978" w:rsidRPr="00D17309" w:rsidRDefault="009C1978" w:rsidP="00413F3E">
            <w:pPr>
              <w:snapToGrid w:val="0"/>
              <w:spacing w:line="320" w:lineRule="exact"/>
              <w:ind w:left="28" w:right="-142"/>
              <w:jc w:val="both"/>
              <w:rPr>
                <w:rFonts w:eastAsia="標楷體"/>
                <w:b/>
                <w:bCs/>
              </w:rPr>
            </w:pPr>
            <w:r w:rsidRPr="00D17309">
              <w:rPr>
                <w:rFonts w:eastAsia="標楷體"/>
                <w:b/>
                <w:bCs/>
              </w:rPr>
              <w:t>合計</w:t>
            </w:r>
          </w:p>
        </w:tc>
        <w:tc>
          <w:tcPr>
            <w:tcW w:w="1559" w:type="dxa"/>
            <w:tcBorders>
              <w:top w:val="single" w:sz="4" w:space="0" w:color="auto"/>
            </w:tcBorders>
          </w:tcPr>
          <w:p w:rsidR="009C1978" w:rsidRPr="00541738" w:rsidRDefault="009C1978" w:rsidP="00413F3E">
            <w:pPr>
              <w:jc w:val="center"/>
            </w:pPr>
            <w:r w:rsidRPr="00541738">
              <w:t>8,2</w:t>
            </w:r>
            <w:r>
              <w:rPr>
                <w:rFonts w:hint="eastAsia"/>
              </w:rPr>
              <w:t>74</w:t>
            </w:r>
          </w:p>
        </w:tc>
        <w:tc>
          <w:tcPr>
            <w:tcW w:w="1559" w:type="dxa"/>
            <w:tcBorders>
              <w:top w:val="single" w:sz="4" w:space="0" w:color="auto"/>
              <w:left w:val="nil"/>
              <w:right w:val="double" w:sz="4" w:space="0" w:color="auto"/>
            </w:tcBorders>
          </w:tcPr>
          <w:p w:rsidR="009C1978" w:rsidRPr="00541738" w:rsidRDefault="009C1978" w:rsidP="00413F3E">
            <w:pPr>
              <w:jc w:val="center"/>
            </w:pPr>
            <w:r>
              <w:rPr>
                <w:rFonts w:hint="eastAsia"/>
              </w:rPr>
              <w:t>0.4</w:t>
            </w:r>
          </w:p>
        </w:tc>
        <w:tc>
          <w:tcPr>
            <w:tcW w:w="1559" w:type="dxa"/>
            <w:tcBorders>
              <w:top w:val="single" w:sz="4" w:space="0" w:color="auto"/>
              <w:left w:val="double" w:sz="4" w:space="0" w:color="auto"/>
            </w:tcBorders>
          </w:tcPr>
          <w:p w:rsidR="009C1978" w:rsidRPr="00541738" w:rsidRDefault="009C1978" w:rsidP="00413F3E">
            <w:pPr>
              <w:jc w:val="center"/>
            </w:pPr>
            <w:r w:rsidRPr="00541738">
              <w:t>7</w:t>
            </w:r>
            <w:r>
              <w:rPr>
                <w:rFonts w:hint="eastAsia"/>
              </w:rPr>
              <w:t>8</w:t>
            </w:r>
            <w:r w:rsidRPr="00541738">
              <w:t>,</w:t>
            </w:r>
            <w:r>
              <w:rPr>
                <w:rFonts w:hint="eastAsia"/>
              </w:rPr>
              <w:t>446</w:t>
            </w:r>
          </w:p>
        </w:tc>
        <w:tc>
          <w:tcPr>
            <w:tcW w:w="1560" w:type="dxa"/>
            <w:tcBorders>
              <w:top w:val="single" w:sz="4" w:space="0" w:color="auto"/>
            </w:tcBorders>
          </w:tcPr>
          <w:p w:rsidR="009C1978" w:rsidRPr="00541738" w:rsidRDefault="009C1978" w:rsidP="00413F3E">
            <w:pPr>
              <w:jc w:val="center"/>
            </w:pPr>
            <w:r w:rsidRPr="00541738">
              <w:t>-3.</w:t>
            </w:r>
            <w:r>
              <w:rPr>
                <w:rFonts w:hint="eastAsia"/>
              </w:rPr>
              <w:t>1</w:t>
            </w:r>
          </w:p>
        </w:tc>
      </w:tr>
      <w:tr w:rsidR="009C1978" w:rsidRPr="00D17309" w:rsidTr="0066776E">
        <w:tc>
          <w:tcPr>
            <w:tcW w:w="2722" w:type="dxa"/>
            <w:tcBorders>
              <w:right w:val="single" w:sz="4" w:space="0" w:color="auto"/>
            </w:tcBorders>
            <w:vAlign w:val="center"/>
          </w:tcPr>
          <w:p w:rsidR="009C1978" w:rsidRPr="00D17309" w:rsidRDefault="009C1978" w:rsidP="00413F3E">
            <w:pPr>
              <w:autoSpaceDE w:val="0"/>
              <w:spacing w:line="320" w:lineRule="exact"/>
              <w:ind w:leftChars="100" w:left="240"/>
              <w:rPr>
                <w:rFonts w:eastAsia="標楷體"/>
                <w:color w:val="000000"/>
                <w:szCs w:val="22"/>
              </w:rPr>
            </w:pPr>
            <w:r w:rsidRPr="00D17309">
              <w:rPr>
                <w:rFonts w:eastAsia="標楷體"/>
                <w:color w:val="000000"/>
                <w:szCs w:val="22"/>
              </w:rPr>
              <w:t>機械器具業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1</w:t>
            </w:r>
            <w:r w:rsidRPr="00D17309">
              <w:rPr>
                <w:rFonts w:eastAsia="標楷體"/>
                <w:color w:val="000000"/>
                <w:sz w:val="20"/>
              </w:rPr>
              <w:t>）</w:t>
            </w:r>
          </w:p>
        </w:tc>
        <w:tc>
          <w:tcPr>
            <w:tcW w:w="1559" w:type="dxa"/>
          </w:tcPr>
          <w:p w:rsidR="009C1978" w:rsidRPr="00541738" w:rsidRDefault="009C1978" w:rsidP="00413F3E">
            <w:pPr>
              <w:jc w:val="center"/>
            </w:pPr>
            <w:r w:rsidRPr="00541738">
              <w:t>3,3</w:t>
            </w:r>
            <w:r>
              <w:rPr>
                <w:rFonts w:hint="eastAsia"/>
              </w:rPr>
              <w:t>19</w:t>
            </w:r>
          </w:p>
        </w:tc>
        <w:tc>
          <w:tcPr>
            <w:tcW w:w="1559" w:type="dxa"/>
            <w:tcBorders>
              <w:left w:val="nil"/>
              <w:right w:val="double" w:sz="4" w:space="0" w:color="auto"/>
            </w:tcBorders>
          </w:tcPr>
          <w:p w:rsidR="009C1978" w:rsidRPr="00541738" w:rsidRDefault="009C1978" w:rsidP="00413F3E">
            <w:pPr>
              <w:jc w:val="center"/>
            </w:pPr>
            <w:r>
              <w:rPr>
                <w:rFonts w:hint="eastAsia"/>
              </w:rPr>
              <w:t>2.0</w:t>
            </w:r>
          </w:p>
        </w:tc>
        <w:tc>
          <w:tcPr>
            <w:tcW w:w="1559" w:type="dxa"/>
            <w:tcBorders>
              <w:left w:val="double" w:sz="4" w:space="0" w:color="auto"/>
            </w:tcBorders>
          </w:tcPr>
          <w:p w:rsidR="009C1978" w:rsidRPr="00541738" w:rsidRDefault="009C1978" w:rsidP="00413F3E">
            <w:pPr>
              <w:jc w:val="center"/>
            </w:pPr>
            <w:r>
              <w:rPr>
                <w:rFonts w:hint="eastAsia"/>
              </w:rPr>
              <w:t>31</w:t>
            </w:r>
            <w:r w:rsidRPr="00541738">
              <w:t>,</w:t>
            </w:r>
            <w:r>
              <w:rPr>
                <w:rFonts w:hint="eastAsia"/>
              </w:rPr>
              <w:t>413</w:t>
            </w:r>
          </w:p>
        </w:tc>
        <w:tc>
          <w:tcPr>
            <w:tcW w:w="1560" w:type="dxa"/>
          </w:tcPr>
          <w:p w:rsidR="009C1978" w:rsidRPr="00541738" w:rsidRDefault="009C1978" w:rsidP="00413F3E">
            <w:pPr>
              <w:jc w:val="center"/>
            </w:pPr>
            <w:r w:rsidRPr="00541738">
              <w:t>-</w:t>
            </w:r>
            <w:r>
              <w:rPr>
                <w:rFonts w:hint="eastAsia"/>
              </w:rPr>
              <w:t>4.9</w:t>
            </w:r>
          </w:p>
        </w:tc>
      </w:tr>
      <w:tr w:rsidR="009C1978" w:rsidRPr="00D17309" w:rsidTr="0066776E">
        <w:tc>
          <w:tcPr>
            <w:tcW w:w="2722" w:type="dxa"/>
            <w:tcBorders>
              <w:right w:val="single" w:sz="4" w:space="0" w:color="auto"/>
            </w:tcBorders>
            <w:vAlign w:val="center"/>
          </w:tcPr>
          <w:p w:rsidR="009C1978" w:rsidRPr="00D17309" w:rsidRDefault="009C1978" w:rsidP="00413F3E">
            <w:pPr>
              <w:autoSpaceDE w:val="0"/>
              <w:spacing w:line="320" w:lineRule="exact"/>
              <w:ind w:leftChars="100" w:left="240"/>
              <w:rPr>
                <w:rFonts w:eastAsia="標楷體"/>
                <w:color w:val="000000"/>
                <w:szCs w:val="22"/>
              </w:rPr>
            </w:pPr>
            <w:r w:rsidRPr="00D17309">
              <w:rPr>
                <w:rFonts w:eastAsia="標楷體"/>
                <w:color w:val="000000"/>
                <w:szCs w:val="22"/>
              </w:rPr>
              <w:t>食品、飲料及菸草業</w:t>
            </w:r>
          </w:p>
        </w:tc>
        <w:tc>
          <w:tcPr>
            <w:tcW w:w="1559" w:type="dxa"/>
          </w:tcPr>
          <w:p w:rsidR="009C1978" w:rsidRPr="00541738" w:rsidRDefault="009C1978" w:rsidP="00413F3E">
            <w:pPr>
              <w:jc w:val="center"/>
            </w:pPr>
            <w:r w:rsidRPr="00541738">
              <w:t>75</w:t>
            </w:r>
            <w:r>
              <w:rPr>
                <w:rFonts w:hint="eastAsia"/>
              </w:rPr>
              <w:t>9</w:t>
            </w:r>
          </w:p>
        </w:tc>
        <w:tc>
          <w:tcPr>
            <w:tcW w:w="1559" w:type="dxa"/>
            <w:tcBorders>
              <w:left w:val="nil"/>
              <w:right w:val="double" w:sz="4" w:space="0" w:color="auto"/>
            </w:tcBorders>
          </w:tcPr>
          <w:p w:rsidR="009C1978" w:rsidRPr="00541738" w:rsidRDefault="009C1978" w:rsidP="00413F3E">
            <w:pPr>
              <w:jc w:val="center"/>
            </w:pPr>
            <w:r>
              <w:rPr>
                <w:rFonts w:hint="eastAsia"/>
              </w:rPr>
              <w:t>4.1</w:t>
            </w:r>
          </w:p>
        </w:tc>
        <w:tc>
          <w:tcPr>
            <w:tcW w:w="1559" w:type="dxa"/>
            <w:tcBorders>
              <w:left w:val="double" w:sz="4" w:space="0" w:color="auto"/>
            </w:tcBorders>
          </w:tcPr>
          <w:p w:rsidR="009C1978" w:rsidRPr="00541738" w:rsidRDefault="009C1978" w:rsidP="00413F3E">
            <w:pPr>
              <w:jc w:val="center"/>
            </w:pPr>
            <w:r>
              <w:rPr>
                <w:rFonts w:hint="eastAsia"/>
              </w:rPr>
              <w:t>7</w:t>
            </w:r>
            <w:r w:rsidRPr="00541738">
              <w:t>,</w:t>
            </w:r>
            <w:r>
              <w:rPr>
                <w:rFonts w:hint="eastAsia"/>
              </w:rPr>
              <w:t>55</w:t>
            </w:r>
            <w:r w:rsidRPr="00541738">
              <w:t>6</w:t>
            </w:r>
          </w:p>
        </w:tc>
        <w:tc>
          <w:tcPr>
            <w:tcW w:w="1560" w:type="dxa"/>
          </w:tcPr>
          <w:p w:rsidR="009C1978" w:rsidRPr="00541738" w:rsidRDefault="009C1978" w:rsidP="00413F3E">
            <w:pPr>
              <w:jc w:val="center"/>
            </w:pPr>
            <w:r>
              <w:rPr>
                <w:rFonts w:hint="eastAsia"/>
              </w:rPr>
              <w:t>2.0</w:t>
            </w:r>
          </w:p>
        </w:tc>
      </w:tr>
      <w:tr w:rsidR="009C1978" w:rsidRPr="00D17309" w:rsidTr="0066776E">
        <w:tc>
          <w:tcPr>
            <w:tcW w:w="2722" w:type="dxa"/>
            <w:tcBorders>
              <w:right w:val="single" w:sz="4" w:space="0" w:color="auto"/>
            </w:tcBorders>
            <w:vAlign w:val="center"/>
          </w:tcPr>
          <w:p w:rsidR="009C1978" w:rsidRPr="00D17309" w:rsidRDefault="009C1978" w:rsidP="00413F3E">
            <w:pPr>
              <w:autoSpaceDE w:val="0"/>
              <w:spacing w:line="320" w:lineRule="exact"/>
              <w:ind w:leftChars="100" w:left="240"/>
              <w:rPr>
                <w:rFonts w:eastAsia="標楷體"/>
                <w:color w:val="000000"/>
                <w:szCs w:val="22"/>
              </w:rPr>
            </w:pPr>
            <w:r w:rsidRPr="00D17309">
              <w:rPr>
                <w:rFonts w:eastAsia="標楷體"/>
                <w:color w:val="000000"/>
                <w:szCs w:val="22"/>
              </w:rPr>
              <w:t>家庭器具業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2</w:t>
            </w:r>
            <w:r w:rsidRPr="00D17309">
              <w:rPr>
                <w:rFonts w:eastAsia="標楷體"/>
                <w:color w:val="000000"/>
                <w:sz w:val="20"/>
              </w:rPr>
              <w:t>）</w:t>
            </w:r>
          </w:p>
        </w:tc>
        <w:tc>
          <w:tcPr>
            <w:tcW w:w="1559" w:type="dxa"/>
          </w:tcPr>
          <w:p w:rsidR="009C1978" w:rsidRPr="00541738" w:rsidRDefault="009C1978" w:rsidP="00413F3E">
            <w:pPr>
              <w:jc w:val="center"/>
            </w:pPr>
            <w:r w:rsidRPr="00541738">
              <w:t>7</w:t>
            </w:r>
            <w:r>
              <w:rPr>
                <w:rFonts w:hint="eastAsia"/>
              </w:rPr>
              <w:t>0</w:t>
            </w:r>
            <w:r w:rsidRPr="00541738">
              <w:t>1</w:t>
            </w:r>
          </w:p>
        </w:tc>
        <w:tc>
          <w:tcPr>
            <w:tcW w:w="1559" w:type="dxa"/>
            <w:tcBorders>
              <w:left w:val="nil"/>
              <w:right w:val="double" w:sz="4" w:space="0" w:color="auto"/>
            </w:tcBorders>
          </w:tcPr>
          <w:p w:rsidR="009C1978" w:rsidRPr="00541738" w:rsidRDefault="009C1978" w:rsidP="00413F3E">
            <w:pPr>
              <w:jc w:val="center"/>
            </w:pPr>
            <w:r w:rsidRPr="00541738">
              <w:t>-</w:t>
            </w:r>
            <w:r>
              <w:rPr>
                <w:rFonts w:hint="eastAsia"/>
              </w:rPr>
              <w:t>1.8</w:t>
            </w:r>
          </w:p>
        </w:tc>
        <w:tc>
          <w:tcPr>
            <w:tcW w:w="1559" w:type="dxa"/>
            <w:tcBorders>
              <w:left w:val="double" w:sz="4" w:space="0" w:color="auto"/>
            </w:tcBorders>
          </w:tcPr>
          <w:p w:rsidR="009C1978" w:rsidRPr="00541738" w:rsidRDefault="009C1978" w:rsidP="00413F3E">
            <w:pPr>
              <w:jc w:val="center"/>
            </w:pPr>
            <w:r>
              <w:rPr>
                <w:rFonts w:hint="eastAsia"/>
              </w:rPr>
              <w:t>6</w:t>
            </w:r>
            <w:r w:rsidRPr="00541738">
              <w:t>,</w:t>
            </w:r>
            <w:r>
              <w:rPr>
                <w:rFonts w:hint="eastAsia"/>
              </w:rPr>
              <w:t>30</w:t>
            </w:r>
            <w:r w:rsidRPr="00541738">
              <w:t>8</w:t>
            </w:r>
          </w:p>
        </w:tc>
        <w:tc>
          <w:tcPr>
            <w:tcW w:w="1560" w:type="dxa"/>
          </w:tcPr>
          <w:p w:rsidR="009C1978" w:rsidRPr="00541738" w:rsidRDefault="009C1978" w:rsidP="00413F3E">
            <w:pPr>
              <w:jc w:val="center"/>
            </w:pPr>
            <w:r w:rsidRPr="00541738">
              <w:t>-2.2</w:t>
            </w:r>
          </w:p>
        </w:tc>
      </w:tr>
      <w:tr w:rsidR="009C1978" w:rsidRPr="00D17309" w:rsidTr="0066776E">
        <w:tc>
          <w:tcPr>
            <w:tcW w:w="2722" w:type="dxa"/>
            <w:tcBorders>
              <w:right w:val="single" w:sz="4" w:space="0" w:color="auto"/>
            </w:tcBorders>
            <w:vAlign w:val="center"/>
          </w:tcPr>
          <w:p w:rsidR="009C1978" w:rsidRPr="00D17309" w:rsidRDefault="009C1978" w:rsidP="00413F3E">
            <w:pPr>
              <w:autoSpaceDE w:val="0"/>
              <w:spacing w:line="320" w:lineRule="exact"/>
              <w:ind w:leftChars="100" w:left="240"/>
              <w:rPr>
                <w:rFonts w:eastAsia="標楷體"/>
                <w:color w:val="000000"/>
                <w:szCs w:val="22"/>
              </w:rPr>
            </w:pPr>
            <w:r w:rsidRPr="00D17309">
              <w:rPr>
                <w:rFonts w:eastAsia="標楷體"/>
                <w:color w:val="000000"/>
                <w:szCs w:val="22"/>
              </w:rPr>
              <w:t>建材業</w:t>
            </w:r>
          </w:p>
        </w:tc>
        <w:tc>
          <w:tcPr>
            <w:tcW w:w="1559" w:type="dxa"/>
          </w:tcPr>
          <w:p w:rsidR="009C1978" w:rsidRPr="00541738" w:rsidRDefault="009C1978" w:rsidP="00413F3E">
            <w:pPr>
              <w:jc w:val="center"/>
            </w:pPr>
            <w:r w:rsidRPr="00541738">
              <w:t>6</w:t>
            </w:r>
            <w:r>
              <w:rPr>
                <w:rFonts w:hint="eastAsia"/>
              </w:rPr>
              <w:t>07</w:t>
            </w:r>
          </w:p>
        </w:tc>
        <w:tc>
          <w:tcPr>
            <w:tcW w:w="1559" w:type="dxa"/>
            <w:tcBorders>
              <w:left w:val="nil"/>
              <w:right w:val="double" w:sz="4" w:space="0" w:color="auto"/>
            </w:tcBorders>
          </w:tcPr>
          <w:p w:rsidR="009C1978" w:rsidRPr="00541738" w:rsidRDefault="009C1978" w:rsidP="00413F3E">
            <w:pPr>
              <w:jc w:val="center"/>
            </w:pPr>
            <w:r w:rsidRPr="00541738">
              <w:t>-</w:t>
            </w:r>
            <w:r>
              <w:rPr>
                <w:rFonts w:hint="eastAsia"/>
              </w:rPr>
              <w:t>3.3</w:t>
            </w:r>
          </w:p>
        </w:tc>
        <w:tc>
          <w:tcPr>
            <w:tcW w:w="1559" w:type="dxa"/>
            <w:tcBorders>
              <w:left w:val="double" w:sz="4" w:space="0" w:color="auto"/>
            </w:tcBorders>
          </w:tcPr>
          <w:p w:rsidR="009C1978" w:rsidRPr="00541738" w:rsidRDefault="009C1978" w:rsidP="00413F3E">
            <w:pPr>
              <w:jc w:val="center"/>
            </w:pPr>
            <w:r w:rsidRPr="00541738">
              <w:t>5,</w:t>
            </w:r>
            <w:r>
              <w:rPr>
                <w:rFonts w:hint="eastAsia"/>
              </w:rPr>
              <w:t>880</w:t>
            </w:r>
          </w:p>
        </w:tc>
        <w:tc>
          <w:tcPr>
            <w:tcW w:w="1560" w:type="dxa"/>
          </w:tcPr>
          <w:p w:rsidR="009C1978" w:rsidRPr="00541738" w:rsidRDefault="009C1978" w:rsidP="00413F3E">
            <w:pPr>
              <w:jc w:val="center"/>
            </w:pPr>
            <w:r w:rsidRPr="00541738">
              <w:t>-7.</w:t>
            </w:r>
            <w:r>
              <w:rPr>
                <w:rFonts w:hint="eastAsia"/>
              </w:rPr>
              <w:t>4</w:t>
            </w:r>
          </w:p>
        </w:tc>
      </w:tr>
      <w:tr w:rsidR="009C1978" w:rsidRPr="00D17309" w:rsidTr="00B102C9">
        <w:tc>
          <w:tcPr>
            <w:tcW w:w="2722" w:type="dxa"/>
            <w:tcBorders>
              <w:right w:val="single" w:sz="4" w:space="0" w:color="auto"/>
            </w:tcBorders>
            <w:vAlign w:val="center"/>
          </w:tcPr>
          <w:p w:rsidR="009C1978" w:rsidRPr="00D17309" w:rsidRDefault="009C1978" w:rsidP="00413F3E">
            <w:pPr>
              <w:autoSpaceDE w:val="0"/>
              <w:spacing w:line="320" w:lineRule="exact"/>
              <w:ind w:leftChars="100" w:left="240"/>
              <w:rPr>
                <w:rFonts w:eastAsia="標楷體"/>
                <w:color w:val="000000"/>
              </w:rPr>
            </w:pPr>
            <w:r w:rsidRPr="00D17309">
              <w:rPr>
                <w:rFonts w:eastAsia="標楷體"/>
                <w:color w:val="000000"/>
                <w:spacing w:val="-6"/>
              </w:rPr>
              <w:t>汽機車</w:t>
            </w:r>
            <w:r w:rsidRPr="00D17309">
              <w:rPr>
                <w:rFonts w:eastAsia="標楷體"/>
                <w:color w:val="000000"/>
              </w:rPr>
              <w:t>業</w:t>
            </w:r>
          </w:p>
        </w:tc>
        <w:tc>
          <w:tcPr>
            <w:tcW w:w="1559" w:type="dxa"/>
          </w:tcPr>
          <w:p w:rsidR="009C1978" w:rsidRPr="00541738" w:rsidRDefault="009C1978" w:rsidP="00413F3E">
            <w:pPr>
              <w:jc w:val="center"/>
            </w:pPr>
            <w:r w:rsidRPr="00541738">
              <w:t>5</w:t>
            </w:r>
            <w:r>
              <w:rPr>
                <w:rFonts w:hint="eastAsia"/>
              </w:rPr>
              <w:t>35</w:t>
            </w:r>
          </w:p>
        </w:tc>
        <w:tc>
          <w:tcPr>
            <w:tcW w:w="1559" w:type="dxa"/>
            <w:tcBorders>
              <w:left w:val="nil"/>
              <w:right w:val="double" w:sz="4" w:space="0" w:color="auto"/>
            </w:tcBorders>
          </w:tcPr>
          <w:p w:rsidR="009C1978" w:rsidRPr="00541738" w:rsidRDefault="009C1978" w:rsidP="00413F3E">
            <w:pPr>
              <w:jc w:val="center"/>
            </w:pPr>
            <w:r>
              <w:rPr>
                <w:rFonts w:hint="eastAsia"/>
              </w:rPr>
              <w:t>4.9</w:t>
            </w:r>
          </w:p>
        </w:tc>
        <w:tc>
          <w:tcPr>
            <w:tcW w:w="1559" w:type="dxa"/>
            <w:tcBorders>
              <w:left w:val="double" w:sz="4" w:space="0" w:color="auto"/>
            </w:tcBorders>
          </w:tcPr>
          <w:p w:rsidR="009C1978" w:rsidRPr="00541738" w:rsidRDefault="009C1978" w:rsidP="00413F3E">
            <w:pPr>
              <w:jc w:val="center"/>
            </w:pPr>
            <w:r>
              <w:rPr>
                <w:rFonts w:hint="eastAsia"/>
              </w:rPr>
              <w:t>5</w:t>
            </w:r>
            <w:r w:rsidRPr="00541738">
              <w:t>,</w:t>
            </w:r>
            <w:r>
              <w:rPr>
                <w:rFonts w:hint="eastAsia"/>
              </w:rPr>
              <w:t>258</w:t>
            </w:r>
          </w:p>
        </w:tc>
        <w:tc>
          <w:tcPr>
            <w:tcW w:w="1560" w:type="dxa"/>
          </w:tcPr>
          <w:p w:rsidR="009C1978" w:rsidRPr="00541738" w:rsidRDefault="009C1978" w:rsidP="00413F3E">
            <w:pPr>
              <w:jc w:val="center"/>
            </w:pPr>
            <w:r>
              <w:rPr>
                <w:rFonts w:hint="eastAsia"/>
              </w:rPr>
              <w:t>3.0</w:t>
            </w:r>
          </w:p>
        </w:tc>
      </w:tr>
      <w:tr w:rsidR="009C1978" w:rsidRPr="00D17309" w:rsidTr="0066776E">
        <w:tc>
          <w:tcPr>
            <w:tcW w:w="2722" w:type="dxa"/>
            <w:tcBorders>
              <w:right w:val="single" w:sz="4" w:space="0" w:color="auto"/>
            </w:tcBorders>
            <w:vAlign w:val="center"/>
          </w:tcPr>
          <w:p w:rsidR="009C1978" w:rsidRPr="00D17309" w:rsidRDefault="009C1978" w:rsidP="00413F3E">
            <w:pPr>
              <w:autoSpaceDE w:val="0"/>
              <w:spacing w:line="320" w:lineRule="exact"/>
              <w:ind w:leftChars="100" w:left="240"/>
              <w:rPr>
                <w:rFonts w:eastAsia="標楷體"/>
                <w:color w:val="000000"/>
              </w:rPr>
            </w:pPr>
            <w:r w:rsidRPr="00D17309">
              <w:rPr>
                <w:rFonts w:eastAsia="標楷體"/>
                <w:color w:val="000000"/>
              </w:rPr>
              <w:t>綜合商品業</w:t>
            </w:r>
          </w:p>
        </w:tc>
        <w:tc>
          <w:tcPr>
            <w:tcW w:w="1559" w:type="dxa"/>
          </w:tcPr>
          <w:p w:rsidR="009C1978" w:rsidRPr="00541738" w:rsidRDefault="009C1978" w:rsidP="00413F3E">
            <w:pPr>
              <w:jc w:val="center"/>
            </w:pPr>
            <w:r w:rsidRPr="00541738">
              <w:t>5</w:t>
            </w:r>
            <w:r>
              <w:rPr>
                <w:rFonts w:hint="eastAsia"/>
              </w:rPr>
              <w:t>13</w:t>
            </w:r>
          </w:p>
        </w:tc>
        <w:tc>
          <w:tcPr>
            <w:tcW w:w="1559" w:type="dxa"/>
            <w:tcBorders>
              <w:left w:val="nil"/>
              <w:right w:val="double" w:sz="4" w:space="0" w:color="auto"/>
            </w:tcBorders>
          </w:tcPr>
          <w:p w:rsidR="009C1978" w:rsidRPr="00541738" w:rsidRDefault="009C1978" w:rsidP="00413F3E">
            <w:pPr>
              <w:jc w:val="center"/>
            </w:pPr>
            <w:r>
              <w:rPr>
                <w:rFonts w:hint="eastAsia"/>
              </w:rPr>
              <w:t>1.4</w:t>
            </w:r>
          </w:p>
        </w:tc>
        <w:tc>
          <w:tcPr>
            <w:tcW w:w="1559" w:type="dxa"/>
            <w:tcBorders>
              <w:left w:val="double" w:sz="4" w:space="0" w:color="auto"/>
            </w:tcBorders>
          </w:tcPr>
          <w:p w:rsidR="009C1978" w:rsidRPr="00541738" w:rsidRDefault="009C1978" w:rsidP="00413F3E">
            <w:pPr>
              <w:jc w:val="center"/>
            </w:pPr>
            <w:r>
              <w:rPr>
                <w:rFonts w:hint="eastAsia"/>
              </w:rPr>
              <w:t>5</w:t>
            </w:r>
            <w:r w:rsidRPr="00541738">
              <w:t>,0</w:t>
            </w:r>
            <w:r>
              <w:rPr>
                <w:rFonts w:hint="eastAsia"/>
              </w:rPr>
              <w:t>83</w:t>
            </w:r>
          </w:p>
        </w:tc>
        <w:tc>
          <w:tcPr>
            <w:tcW w:w="1560" w:type="dxa"/>
          </w:tcPr>
          <w:p w:rsidR="009C1978" w:rsidRPr="00541738" w:rsidRDefault="009C1978" w:rsidP="00413F3E">
            <w:pPr>
              <w:jc w:val="center"/>
            </w:pPr>
            <w:r w:rsidRPr="00541738">
              <w:t>-</w:t>
            </w:r>
            <w:r>
              <w:rPr>
                <w:rFonts w:hint="eastAsia"/>
              </w:rPr>
              <w:t>1.9</w:t>
            </w:r>
          </w:p>
        </w:tc>
      </w:tr>
      <w:tr w:rsidR="009C1978" w:rsidRPr="00D17309" w:rsidTr="0066776E">
        <w:trPr>
          <w:trHeight w:val="80"/>
        </w:trPr>
        <w:tc>
          <w:tcPr>
            <w:tcW w:w="2722" w:type="dxa"/>
            <w:tcBorders>
              <w:right w:val="single" w:sz="4" w:space="0" w:color="auto"/>
            </w:tcBorders>
            <w:vAlign w:val="center"/>
          </w:tcPr>
          <w:p w:rsidR="009C1978" w:rsidRPr="00D17309" w:rsidRDefault="009C1978" w:rsidP="00413F3E">
            <w:pPr>
              <w:autoSpaceDE w:val="0"/>
              <w:spacing w:line="320" w:lineRule="exact"/>
              <w:ind w:leftChars="100" w:left="240"/>
              <w:rPr>
                <w:rFonts w:eastAsia="標楷體"/>
                <w:color w:val="000000"/>
                <w:szCs w:val="22"/>
              </w:rPr>
            </w:pPr>
            <w:r w:rsidRPr="00D17309">
              <w:rPr>
                <w:rFonts w:eastAsia="標楷體"/>
                <w:color w:val="000000"/>
                <w:szCs w:val="22"/>
              </w:rPr>
              <w:t>布</w:t>
            </w:r>
            <w:proofErr w:type="gramStart"/>
            <w:r w:rsidRPr="00D17309">
              <w:rPr>
                <w:rFonts w:eastAsia="標楷體"/>
                <w:color w:val="000000"/>
                <w:szCs w:val="22"/>
              </w:rPr>
              <w:t>疋</w:t>
            </w:r>
            <w:proofErr w:type="gramEnd"/>
            <w:r w:rsidRPr="00D17309">
              <w:rPr>
                <w:rFonts w:eastAsia="標楷體"/>
                <w:color w:val="000000"/>
                <w:szCs w:val="22"/>
              </w:rPr>
              <w:t>及服飾品業</w:t>
            </w:r>
          </w:p>
        </w:tc>
        <w:tc>
          <w:tcPr>
            <w:tcW w:w="1559" w:type="dxa"/>
          </w:tcPr>
          <w:p w:rsidR="009C1978" w:rsidRPr="00541738" w:rsidRDefault="009C1978" w:rsidP="00413F3E">
            <w:pPr>
              <w:jc w:val="center"/>
            </w:pPr>
            <w:r w:rsidRPr="00541738">
              <w:t>4</w:t>
            </w:r>
            <w:r>
              <w:rPr>
                <w:rFonts w:hint="eastAsia"/>
              </w:rPr>
              <w:t>7</w:t>
            </w:r>
            <w:r w:rsidRPr="00541738">
              <w:t>7</w:t>
            </w:r>
          </w:p>
        </w:tc>
        <w:tc>
          <w:tcPr>
            <w:tcW w:w="1559" w:type="dxa"/>
            <w:tcBorders>
              <w:left w:val="nil"/>
              <w:right w:val="double" w:sz="4" w:space="0" w:color="auto"/>
            </w:tcBorders>
          </w:tcPr>
          <w:p w:rsidR="009C1978" w:rsidRPr="00541738" w:rsidRDefault="009C1978" w:rsidP="00413F3E">
            <w:pPr>
              <w:jc w:val="center"/>
            </w:pPr>
            <w:r w:rsidRPr="00541738">
              <w:t>-</w:t>
            </w:r>
            <w:r>
              <w:rPr>
                <w:rFonts w:hint="eastAsia"/>
              </w:rPr>
              <w:t>6.5</w:t>
            </w:r>
          </w:p>
        </w:tc>
        <w:tc>
          <w:tcPr>
            <w:tcW w:w="1559" w:type="dxa"/>
            <w:tcBorders>
              <w:left w:val="double" w:sz="4" w:space="0" w:color="auto"/>
            </w:tcBorders>
          </w:tcPr>
          <w:p w:rsidR="009C1978" w:rsidRPr="00541738" w:rsidRDefault="009C1978" w:rsidP="00413F3E">
            <w:pPr>
              <w:jc w:val="center"/>
            </w:pPr>
            <w:r>
              <w:rPr>
                <w:rFonts w:hint="eastAsia"/>
              </w:rPr>
              <w:t>4</w:t>
            </w:r>
            <w:r w:rsidRPr="00541738">
              <w:t>,</w:t>
            </w:r>
            <w:r>
              <w:rPr>
                <w:rFonts w:hint="eastAsia"/>
              </w:rPr>
              <w:t>323</w:t>
            </w:r>
          </w:p>
        </w:tc>
        <w:tc>
          <w:tcPr>
            <w:tcW w:w="1560" w:type="dxa"/>
          </w:tcPr>
          <w:p w:rsidR="009C1978" w:rsidRPr="00541738" w:rsidRDefault="009C1978" w:rsidP="00413F3E">
            <w:pPr>
              <w:jc w:val="center"/>
            </w:pPr>
            <w:r w:rsidRPr="00541738">
              <w:t>-5.</w:t>
            </w:r>
            <w:r>
              <w:rPr>
                <w:rFonts w:hint="eastAsia"/>
              </w:rPr>
              <w:t>6</w:t>
            </w:r>
          </w:p>
        </w:tc>
      </w:tr>
      <w:tr w:rsidR="009C1978" w:rsidRPr="00D17309" w:rsidTr="0066776E">
        <w:trPr>
          <w:trHeight w:val="80"/>
        </w:trPr>
        <w:tc>
          <w:tcPr>
            <w:tcW w:w="2722" w:type="dxa"/>
            <w:tcBorders>
              <w:right w:val="single" w:sz="4" w:space="0" w:color="auto"/>
            </w:tcBorders>
            <w:vAlign w:val="center"/>
          </w:tcPr>
          <w:p w:rsidR="009C1978" w:rsidRPr="00D17309" w:rsidRDefault="009C1978" w:rsidP="00413F3E">
            <w:pPr>
              <w:autoSpaceDE w:val="0"/>
              <w:spacing w:line="320" w:lineRule="exact"/>
              <w:ind w:leftChars="100" w:left="240"/>
              <w:rPr>
                <w:rFonts w:eastAsia="標楷體"/>
                <w:bCs/>
                <w:noProof/>
              </w:rPr>
            </w:pPr>
            <w:r w:rsidRPr="00D17309">
              <w:rPr>
                <w:rFonts w:eastAsia="標楷體"/>
                <w:bCs/>
                <w:noProof/>
              </w:rPr>
              <w:t>化學業</w:t>
            </w:r>
          </w:p>
        </w:tc>
        <w:tc>
          <w:tcPr>
            <w:tcW w:w="1559" w:type="dxa"/>
          </w:tcPr>
          <w:p w:rsidR="009C1978" w:rsidRPr="00541738" w:rsidRDefault="009C1978" w:rsidP="00413F3E">
            <w:pPr>
              <w:jc w:val="center"/>
            </w:pPr>
            <w:r w:rsidRPr="00541738">
              <w:t>32</w:t>
            </w:r>
            <w:r>
              <w:rPr>
                <w:rFonts w:hint="eastAsia"/>
              </w:rPr>
              <w:t>8</w:t>
            </w:r>
          </w:p>
        </w:tc>
        <w:tc>
          <w:tcPr>
            <w:tcW w:w="1559" w:type="dxa"/>
            <w:tcBorders>
              <w:left w:val="nil"/>
              <w:right w:val="double" w:sz="4" w:space="0" w:color="auto"/>
            </w:tcBorders>
          </w:tcPr>
          <w:p w:rsidR="009C1978" w:rsidRPr="00541738" w:rsidRDefault="009C1978" w:rsidP="00413F3E">
            <w:pPr>
              <w:jc w:val="center"/>
            </w:pPr>
            <w:r w:rsidRPr="00541738">
              <w:t>-4.</w:t>
            </w:r>
            <w:r>
              <w:rPr>
                <w:rFonts w:hint="eastAsia"/>
              </w:rPr>
              <w:t>6</w:t>
            </w:r>
          </w:p>
        </w:tc>
        <w:tc>
          <w:tcPr>
            <w:tcW w:w="1559" w:type="dxa"/>
            <w:tcBorders>
              <w:left w:val="double" w:sz="4" w:space="0" w:color="auto"/>
            </w:tcBorders>
          </w:tcPr>
          <w:p w:rsidR="009C1978" w:rsidRPr="00541738" w:rsidRDefault="009C1978" w:rsidP="00413F3E">
            <w:pPr>
              <w:jc w:val="center"/>
            </w:pPr>
            <w:r>
              <w:rPr>
                <w:rFonts w:hint="eastAsia"/>
              </w:rPr>
              <w:t>3</w:t>
            </w:r>
            <w:r w:rsidRPr="00541738">
              <w:t>,</w:t>
            </w:r>
            <w:r>
              <w:rPr>
                <w:rFonts w:hint="eastAsia"/>
              </w:rPr>
              <w:t>218</w:t>
            </w:r>
          </w:p>
        </w:tc>
        <w:tc>
          <w:tcPr>
            <w:tcW w:w="1560" w:type="dxa"/>
          </w:tcPr>
          <w:p w:rsidR="009C1978" w:rsidRPr="00541738" w:rsidRDefault="009C1978" w:rsidP="00413F3E">
            <w:pPr>
              <w:jc w:val="center"/>
            </w:pPr>
            <w:r w:rsidRPr="00541738">
              <w:t>-5.</w:t>
            </w:r>
            <w:r>
              <w:rPr>
                <w:rFonts w:hint="eastAsia"/>
              </w:rPr>
              <w:t>2</w:t>
            </w:r>
          </w:p>
        </w:tc>
      </w:tr>
      <w:tr w:rsidR="009C1978" w:rsidRPr="00D17309" w:rsidTr="0066776E">
        <w:trPr>
          <w:trHeight w:val="80"/>
        </w:trPr>
        <w:tc>
          <w:tcPr>
            <w:tcW w:w="2722" w:type="dxa"/>
            <w:tcBorders>
              <w:bottom w:val="single" w:sz="4" w:space="0" w:color="auto"/>
              <w:right w:val="single" w:sz="4" w:space="0" w:color="auto"/>
            </w:tcBorders>
            <w:vAlign w:val="center"/>
          </w:tcPr>
          <w:p w:rsidR="009C1978" w:rsidRPr="00D17309" w:rsidRDefault="009C1978" w:rsidP="00413F3E">
            <w:pPr>
              <w:autoSpaceDE w:val="0"/>
              <w:spacing w:line="320" w:lineRule="exact"/>
              <w:ind w:leftChars="100" w:left="240"/>
              <w:rPr>
                <w:rFonts w:eastAsia="標楷體"/>
                <w:color w:val="000000"/>
                <w:szCs w:val="22"/>
              </w:rPr>
            </w:pPr>
            <w:r w:rsidRPr="00D17309">
              <w:rPr>
                <w:rFonts w:eastAsia="標楷體"/>
                <w:color w:val="000000"/>
                <w:szCs w:val="22"/>
              </w:rPr>
              <w:t>其他批發業</w:t>
            </w:r>
            <w:r w:rsidRPr="00D17309">
              <w:rPr>
                <w:rFonts w:eastAsia="標楷體"/>
                <w:color w:val="000000"/>
                <w:sz w:val="20"/>
              </w:rPr>
              <w:t>（</w:t>
            </w:r>
            <w:proofErr w:type="gramStart"/>
            <w:r w:rsidRPr="00D17309">
              <w:rPr>
                <w:rFonts w:eastAsia="標楷體"/>
                <w:color w:val="000000"/>
                <w:sz w:val="20"/>
              </w:rPr>
              <w:t>註</w:t>
            </w:r>
            <w:proofErr w:type="gramEnd"/>
            <w:r w:rsidRPr="00D17309">
              <w:rPr>
                <w:rFonts w:eastAsia="標楷體"/>
                <w:color w:val="000000"/>
                <w:sz w:val="20"/>
              </w:rPr>
              <w:t>3</w:t>
            </w:r>
            <w:r w:rsidRPr="00D17309">
              <w:rPr>
                <w:rFonts w:eastAsia="標楷體"/>
                <w:color w:val="000000"/>
                <w:sz w:val="20"/>
              </w:rPr>
              <w:t>）</w:t>
            </w:r>
          </w:p>
        </w:tc>
        <w:tc>
          <w:tcPr>
            <w:tcW w:w="1559" w:type="dxa"/>
            <w:tcBorders>
              <w:bottom w:val="single" w:sz="4" w:space="0" w:color="auto"/>
            </w:tcBorders>
          </w:tcPr>
          <w:p w:rsidR="009C1978" w:rsidRPr="00541738" w:rsidRDefault="009C1978" w:rsidP="00413F3E">
            <w:pPr>
              <w:jc w:val="center"/>
            </w:pPr>
            <w:r>
              <w:rPr>
                <w:rFonts w:hint="eastAsia"/>
              </w:rPr>
              <w:t>1,037</w:t>
            </w:r>
          </w:p>
        </w:tc>
        <w:tc>
          <w:tcPr>
            <w:tcW w:w="1559" w:type="dxa"/>
            <w:tcBorders>
              <w:left w:val="nil"/>
              <w:bottom w:val="single" w:sz="4" w:space="0" w:color="auto"/>
              <w:right w:val="double" w:sz="4" w:space="0" w:color="auto"/>
            </w:tcBorders>
          </w:tcPr>
          <w:p w:rsidR="009C1978" w:rsidRPr="00541738" w:rsidRDefault="009C1978" w:rsidP="00413F3E">
            <w:pPr>
              <w:jc w:val="center"/>
            </w:pPr>
            <w:r w:rsidRPr="00541738">
              <w:t>-1.</w:t>
            </w:r>
            <w:r>
              <w:rPr>
                <w:rFonts w:hint="eastAsia"/>
              </w:rPr>
              <w:t>3</w:t>
            </w:r>
          </w:p>
        </w:tc>
        <w:tc>
          <w:tcPr>
            <w:tcW w:w="1559" w:type="dxa"/>
            <w:tcBorders>
              <w:left w:val="double" w:sz="4" w:space="0" w:color="auto"/>
              <w:bottom w:val="single" w:sz="4" w:space="0" w:color="auto"/>
            </w:tcBorders>
          </w:tcPr>
          <w:p w:rsidR="009C1978" w:rsidRPr="00541738" w:rsidRDefault="009C1978" w:rsidP="00413F3E">
            <w:pPr>
              <w:jc w:val="center"/>
            </w:pPr>
            <w:r>
              <w:rPr>
                <w:rFonts w:hint="eastAsia"/>
              </w:rPr>
              <w:t>9</w:t>
            </w:r>
            <w:r w:rsidRPr="00541738">
              <w:t>,</w:t>
            </w:r>
            <w:r>
              <w:rPr>
                <w:rFonts w:hint="eastAsia"/>
              </w:rPr>
              <w:t>407</w:t>
            </w:r>
          </w:p>
        </w:tc>
        <w:tc>
          <w:tcPr>
            <w:tcW w:w="1560" w:type="dxa"/>
            <w:tcBorders>
              <w:bottom w:val="single" w:sz="4" w:space="0" w:color="auto"/>
            </w:tcBorders>
          </w:tcPr>
          <w:p w:rsidR="009C1978" w:rsidRDefault="009C1978" w:rsidP="00413F3E">
            <w:pPr>
              <w:jc w:val="center"/>
            </w:pPr>
            <w:r w:rsidRPr="00541738">
              <w:t>-</w:t>
            </w:r>
            <w:r>
              <w:rPr>
                <w:rFonts w:hint="eastAsia"/>
              </w:rPr>
              <w:t>0.5</w:t>
            </w:r>
          </w:p>
        </w:tc>
      </w:tr>
    </w:tbl>
    <w:p w:rsidR="00F454C0" w:rsidRPr="00281BC1" w:rsidRDefault="00F454C0" w:rsidP="00F454C0">
      <w:pPr>
        <w:widowControl/>
        <w:tabs>
          <w:tab w:val="left" w:pos="426"/>
        </w:tabs>
        <w:snapToGrid w:val="0"/>
        <w:ind w:firstLineChars="193" w:firstLine="425"/>
        <w:jc w:val="both"/>
        <w:rPr>
          <w:rFonts w:eastAsia="標楷體"/>
          <w:kern w:val="0"/>
          <w:sz w:val="22"/>
          <w:szCs w:val="22"/>
        </w:rPr>
      </w:pPr>
      <w:proofErr w:type="gramStart"/>
      <w:r w:rsidRPr="00281BC1">
        <w:rPr>
          <w:rFonts w:eastAsia="標楷體"/>
          <w:kern w:val="0"/>
          <w:sz w:val="22"/>
          <w:szCs w:val="22"/>
        </w:rPr>
        <w:t>註</w:t>
      </w:r>
      <w:proofErr w:type="gramEnd"/>
      <w:r w:rsidRPr="00281BC1">
        <w:rPr>
          <w:rFonts w:eastAsia="標楷體"/>
          <w:kern w:val="0"/>
          <w:sz w:val="22"/>
          <w:szCs w:val="22"/>
        </w:rPr>
        <w:t>：</w:t>
      </w:r>
      <w:r w:rsidRPr="00281BC1">
        <w:rPr>
          <w:rFonts w:eastAsia="標楷體"/>
          <w:kern w:val="0"/>
          <w:sz w:val="22"/>
          <w:szCs w:val="22"/>
        </w:rPr>
        <w:t>1.</w:t>
      </w:r>
      <w:r w:rsidRPr="00281BC1">
        <w:rPr>
          <w:rFonts w:eastAsia="標楷體"/>
          <w:kern w:val="0"/>
          <w:sz w:val="22"/>
          <w:szCs w:val="22"/>
        </w:rPr>
        <w:t>機械器具業：包括電腦、手持行動裝置、電子與電力設備、機械及其配備等。</w:t>
      </w:r>
    </w:p>
    <w:p w:rsidR="00F454C0" w:rsidRPr="00281BC1" w:rsidRDefault="00F454C0" w:rsidP="00F454C0">
      <w:pPr>
        <w:widowControl/>
        <w:tabs>
          <w:tab w:val="left" w:pos="426"/>
        </w:tabs>
        <w:snapToGrid w:val="0"/>
        <w:ind w:firstLineChars="386" w:firstLine="849"/>
        <w:jc w:val="both"/>
        <w:rPr>
          <w:rFonts w:eastAsia="標楷體"/>
          <w:kern w:val="0"/>
          <w:sz w:val="22"/>
          <w:szCs w:val="22"/>
        </w:rPr>
      </w:pPr>
      <w:r w:rsidRPr="00281BC1">
        <w:rPr>
          <w:rFonts w:eastAsia="標楷體"/>
          <w:kern w:val="0"/>
          <w:sz w:val="22"/>
          <w:szCs w:val="22"/>
        </w:rPr>
        <w:t>2.</w:t>
      </w:r>
      <w:r w:rsidRPr="00281BC1">
        <w:rPr>
          <w:rFonts w:eastAsia="標楷體"/>
          <w:kern w:val="0"/>
          <w:sz w:val="22"/>
          <w:szCs w:val="22"/>
        </w:rPr>
        <w:t>家庭器具</w:t>
      </w:r>
      <w:r w:rsidRPr="00281BC1">
        <w:rPr>
          <w:rFonts w:eastAsia="標楷體"/>
          <w:bCs/>
          <w:kern w:val="0"/>
          <w:sz w:val="22"/>
          <w:szCs w:val="22"/>
        </w:rPr>
        <w:t>業</w:t>
      </w:r>
      <w:r w:rsidRPr="00281BC1">
        <w:rPr>
          <w:rFonts w:eastAsia="標楷體"/>
          <w:kern w:val="0"/>
          <w:sz w:val="22"/>
          <w:szCs w:val="22"/>
        </w:rPr>
        <w:t>：包括電器、家具、光學器材、黃金白銀貴金屬等。</w:t>
      </w:r>
    </w:p>
    <w:p w:rsidR="00F454C0" w:rsidRPr="00281BC1" w:rsidRDefault="00F454C0" w:rsidP="009C1978">
      <w:pPr>
        <w:widowControl/>
        <w:tabs>
          <w:tab w:val="left" w:pos="426"/>
        </w:tabs>
        <w:snapToGrid w:val="0"/>
        <w:ind w:leftChars="354" w:left="1015" w:hangingChars="75" w:hanging="165"/>
        <w:jc w:val="both"/>
        <w:rPr>
          <w:rFonts w:eastAsia="標楷體"/>
          <w:kern w:val="0"/>
          <w:sz w:val="22"/>
          <w:szCs w:val="22"/>
        </w:rPr>
      </w:pPr>
      <w:r w:rsidRPr="00281BC1">
        <w:rPr>
          <w:rFonts w:eastAsia="標楷體"/>
          <w:kern w:val="0"/>
          <w:sz w:val="22"/>
          <w:szCs w:val="22"/>
        </w:rPr>
        <w:t>3.</w:t>
      </w:r>
      <w:r w:rsidR="009C1978" w:rsidRPr="009C1978">
        <w:rPr>
          <w:rFonts w:eastAsia="標楷體"/>
          <w:kern w:val="0"/>
          <w:sz w:val="22"/>
          <w:szCs w:val="22"/>
        </w:rPr>
        <w:t>其他批發業：</w:t>
      </w:r>
      <w:r w:rsidR="009C1978" w:rsidRPr="009C1978">
        <w:rPr>
          <w:rFonts w:eastAsia="標楷體" w:hint="eastAsia"/>
          <w:bCs/>
          <w:kern w:val="0"/>
          <w:sz w:val="22"/>
          <w:szCs w:val="22"/>
        </w:rPr>
        <w:t>包含藥品醫療用品及化</w:t>
      </w:r>
      <w:proofErr w:type="gramStart"/>
      <w:r w:rsidR="009C1978" w:rsidRPr="009C1978">
        <w:rPr>
          <w:rFonts w:eastAsia="標楷體" w:hint="eastAsia"/>
          <w:bCs/>
          <w:kern w:val="0"/>
          <w:sz w:val="22"/>
          <w:szCs w:val="22"/>
        </w:rPr>
        <w:t>粧</w:t>
      </w:r>
      <w:proofErr w:type="gramEnd"/>
      <w:r w:rsidR="009C1978" w:rsidRPr="009C1978">
        <w:rPr>
          <w:rFonts w:eastAsia="標楷體" w:hint="eastAsia"/>
          <w:bCs/>
          <w:kern w:val="0"/>
          <w:sz w:val="22"/>
          <w:szCs w:val="22"/>
        </w:rPr>
        <w:t>品批發業、文教育樂用品批發業等</w:t>
      </w:r>
      <w:r w:rsidR="009C1978" w:rsidRPr="009C1978">
        <w:rPr>
          <w:rFonts w:eastAsia="標楷體" w:hint="eastAsia"/>
          <w:bCs/>
          <w:kern w:val="0"/>
          <w:sz w:val="22"/>
          <w:szCs w:val="22"/>
        </w:rPr>
        <w:t>6</w:t>
      </w:r>
      <w:r w:rsidR="009C1978" w:rsidRPr="009C1978">
        <w:rPr>
          <w:rFonts w:eastAsia="標楷體" w:hint="eastAsia"/>
          <w:bCs/>
          <w:kern w:val="0"/>
          <w:sz w:val="22"/>
          <w:szCs w:val="22"/>
        </w:rPr>
        <w:t>項中業別</w:t>
      </w:r>
      <w:r w:rsidR="009C1978" w:rsidRPr="009C1978">
        <w:rPr>
          <w:rFonts w:eastAsia="標楷體"/>
          <w:kern w:val="0"/>
          <w:sz w:val="22"/>
          <w:szCs w:val="22"/>
        </w:rPr>
        <w:t>。</w:t>
      </w:r>
    </w:p>
    <w:p w:rsidR="00F454C0" w:rsidRPr="00281BC1" w:rsidRDefault="00F454C0" w:rsidP="00F454C0">
      <w:pPr>
        <w:widowControl/>
        <w:tabs>
          <w:tab w:val="left" w:pos="426"/>
        </w:tabs>
        <w:snapToGrid w:val="0"/>
        <w:ind w:firstLineChars="193" w:firstLine="425"/>
        <w:jc w:val="both"/>
        <w:rPr>
          <w:rFonts w:eastAsia="標楷體"/>
          <w:kern w:val="0"/>
          <w:sz w:val="22"/>
          <w:szCs w:val="22"/>
        </w:rPr>
      </w:pPr>
      <w:r w:rsidRPr="00281BC1">
        <w:rPr>
          <w:rFonts w:eastAsia="標楷體"/>
          <w:kern w:val="0"/>
          <w:sz w:val="22"/>
          <w:szCs w:val="22"/>
        </w:rPr>
        <w:t>資料來源：經濟部統計處。</w:t>
      </w:r>
    </w:p>
    <w:p w:rsidR="00F454C0" w:rsidRPr="008B379D" w:rsidRDefault="00F454C0" w:rsidP="00F454C0">
      <w:pPr>
        <w:widowControl/>
        <w:rPr>
          <w:rFonts w:eastAsia="標楷體"/>
          <w:color w:val="FF0000"/>
          <w:kern w:val="0"/>
          <w:sz w:val="22"/>
          <w:szCs w:val="22"/>
        </w:rPr>
      </w:pPr>
      <w:r w:rsidRPr="008B379D">
        <w:rPr>
          <w:color w:val="FF0000"/>
          <w:sz w:val="22"/>
          <w:szCs w:val="22"/>
        </w:rPr>
        <w:br w:type="page"/>
      </w:r>
    </w:p>
    <w:p w:rsidR="00F454C0" w:rsidRPr="008429F2" w:rsidRDefault="00F454C0" w:rsidP="00F454C0">
      <w:pPr>
        <w:widowControl/>
        <w:tabs>
          <w:tab w:val="left" w:pos="540"/>
        </w:tabs>
        <w:snapToGrid w:val="0"/>
        <w:spacing w:beforeLines="100" w:before="360" w:line="300" w:lineRule="auto"/>
        <w:ind w:left="566" w:hangingChars="202" w:hanging="566"/>
        <w:jc w:val="both"/>
        <w:rPr>
          <w:rFonts w:eastAsia="標楷體"/>
          <w:b/>
          <w:bCs/>
          <w:color w:val="000000" w:themeColor="text1"/>
          <w:kern w:val="0"/>
          <w:sz w:val="28"/>
          <w:szCs w:val="20"/>
        </w:rPr>
      </w:pPr>
      <w:r w:rsidRPr="008429F2">
        <w:rPr>
          <w:rFonts w:eastAsia="標楷體"/>
          <w:b/>
          <w:bCs/>
          <w:color w:val="000000" w:themeColor="text1"/>
          <w:kern w:val="0"/>
          <w:sz w:val="28"/>
          <w:szCs w:val="20"/>
        </w:rPr>
        <w:lastRenderedPageBreak/>
        <w:t>３、</w:t>
      </w:r>
      <w:r w:rsidR="00154528" w:rsidRPr="00154528">
        <w:rPr>
          <w:rFonts w:eastAsia="標楷體"/>
          <w:b/>
          <w:bCs/>
          <w:color w:val="000000" w:themeColor="text1"/>
          <w:kern w:val="0"/>
          <w:sz w:val="28"/>
          <w:szCs w:val="20"/>
        </w:rPr>
        <w:t>10</w:t>
      </w:r>
      <w:r w:rsidR="00154528" w:rsidRPr="00154528">
        <w:rPr>
          <w:rFonts w:eastAsia="標楷體" w:hint="eastAsia"/>
          <w:b/>
          <w:bCs/>
          <w:color w:val="000000" w:themeColor="text1"/>
          <w:kern w:val="0"/>
          <w:sz w:val="28"/>
          <w:szCs w:val="20"/>
        </w:rPr>
        <w:t>5</w:t>
      </w:r>
      <w:r w:rsidR="00154528" w:rsidRPr="00154528">
        <w:rPr>
          <w:rFonts w:eastAsia="標楷體"/>
          <w:b/>
          <w:bCs/>
          <w:color w:val="000000" w:themeColor="text1"/>
          <w:kern w:val="0"/>
          <w:sz w:val="28"/>
          <w:szCs w:val="20"/>
        </w:rPr>
        <w:t>年</w:t>
      </w:r>
      <w:r w:rsidR="00154528" w:rsidRPr="00154528">
        <w:rPr>
          <w:rFonts w:eastAsia="標楷體" w:hint="eastAsia"/>
          <w:b/>
          <w:bCs/>
          <w:color w:val="000000" w:themeColor="text1"/>
          <w:kern w:val="0"/>
          <w:sz w:val="28"/>
          <w:szCs w:val="20"/>
        </w:rPr>
        <w:t>10</w:t>
      </w:r>
      <w:r w:rsidR="00154528" w:rsidRPr="00154528">
        <w:rPr>
          <w:rFonts w:eastAsia="標楷體"/>
          <w:b/>
          <w:bCs/>
          <w:color w:val="000000" w:themeColor="text1"/>
          <w:kern w:val="0"/>
          <w:sz w:val="28"/>
          <w:szCs w:val="20"/>
        </w:rPr>
        <w:t>月零售業營業額</w:t>
      </w:r>
      <w:r w:rsidR="00154528" w:rsidRPr="00154528">
        <w:rPr>
          <w:rFonts w:eastAsia="標楷體" w:hint="eastAsia"/>
          <w:b/>
          <w:bCs/>
          <w:color w:val="000000" w:themeColor="text1"/>
          <w:kern w:val="0"/>
          <w:sz w:val="28"/>
          <w:szCs w:val="20"/>
        </w:rPr>
        <w:t>增加</w:t>
      </w:r>
      <w:r w:rsidR="00154528" w:rsidRPr="00154528">
        <w:rPr>
          <w:rFonts w:eastAsia="標楷體" w:hint="eastAsia"/>
          <w:b/>
          <w:bCs/>
          <w:color w:val="000000" w:themeColor="text1"/>
          <w:kern w:val="0"/>
          <w:sz w:val="28"/>
          <w:szCs w:val="20"/>
        </w:rPr>
        <w:t>0.4</w:t>
      </w:r>
      <w:r w:rsidR="00154528" w:rsidRPr="00154528">
        <w:rPr>
          <w:rFonts w:eastAsia="標楷體"/>
          <w:b/>
          <w:bCs/>
          <w:color w:val="000000" w:themeColor="text1"/>
          <w:kern w:val="0"/>
          <w:sz w:val="28"/>
          <w:szCs w:val="20"/>
        </w:rPr>
        <w:t>%</w:t>
      </w:r>
    </w:p>
    <w:p w:rsidR="00F454C0" w:rsidRPr="008B379D" w:rsidRDefault="00154528" w:rsidP="00154528">
      <w:pPr>
        <w:widowControl/>
        <w:topLinePunct/>
        <w:snapToGrid w:val="0"/>
        <w:spacing w:beforeLines="100" w:before="360" w:line="300" w:lineRule="auto"/>
        <w:ind w:leftChars="100" w:left="240" w:rightChars="-59" w:right="-142" w:firstLineChars="202" w:firstLine="566"/>
        <w:jc w:val="both"/>
        <w:rPr>
          <w:rFonts w:eastAsia="標楷體"/>
          <w:color w:val="FF0000"/>
          <w:kern w:val="0"/>
          <w:sz w:val="28"/>
          <w:szCs w:val="20"/>
        </w:rPr>
      </w:pPr>
      <w:r w:rsidRPr="00154528">
        <w:rPr>
          <w:rFonts w:eastAsia="標楷體"/>
          <w:color w:val="000000" w:themeColor="text1"/>
          <w:kern w:val="0"/>
          <w:sz w:val="28"/>
          <w:szCs w:val="20"/>
        </w:rPr>
        <w:t>10</w:t>
      </w:r>
      <w:r w:rsidRPr="00154528">
        <w:rPr>
          <w:rFonts w:eastAsia="標楷體" w:hint="eastAsia"/>
          <w:color w:val="000000" w:themeColor="text1"/>
          <w:kern w:val="0"/>
          <w:sz w:val="28"/>
          <w:szCs w:val="20"/>
        </w:rPr>
        <w:t>5</w:t>
      </w:r>
      <w:r w:rsidRPr="00154528">
        <w:rPr>
          <w:rFonts w:eastAsia="標楷體"/>
          <w:color w:val="000000" w:themeColor="text1"/>
          <w:kern w:val="0"/>
          <w:sz w:val="28"/>
          <w:szCs w:val="20"/>
        </w:rPr>
        <w:t>年</w:t>
      </w:r>
      <w:r w:rsidRPr="00154528">
        <w:rPr>
          <w:rFonts w:eastAsia="標楷體" w:hint="eastAsia"/>
          <w:color w:val="000000" w:themeColor="text1"/>
          <w:kern w:val="0"/>
          <w:sz w:val="28"/>
          <w:szCs w:val="20"/>
        </w:rPr>
        <w:t>10</w:t>
      </w:r>
      <w:r w:rsidRPr="00154528">
        <w:rPr>
          <w:rFonts w:eastAsia="標楷體"/>
          <w:color w:val="000000" w:themeColor="text1"/>
          <w:kern w:val="0"/>
          <w:sz w:val="28"/>
          <w:szCs w:val="20"/>
        </w:rPr>
        <w:t>月零售業營業額為</w:t>
      </w:r>
      <w:r w:rsidRPr="00154528">
        <w:rPr>
          <w:rFonts w:eastAsia="標楷體"/>
          <w:color w:val="000000" w:themeColor="text1"/>
          <w:kern w:val="0"/>
          <w:sz w:val="28"/>
          <w:szCs w:val="20"/>
        </w:rPr>
        <w:t>3,</w:t>
      </w:r>
      <w:r w:rsidRPr="00154528">
        <w:rPr>
          <w:rFonts w:eastAsia="標楷體" w:hint="eastAsia"/>
          <w:color w:val="000000" w:themeColor="text1"/>
          <w:kern w:val="0"/>
          <w:sz w:val="28"/>
          <w:szCs w:val="20"/>
        </w:rPr>
        <w:t>567</w:t>
      </w:r>
      <w:r w:rsidRPr="00154528">
        <w:rPr>
          <w:rFonts w:eastAsia="標楷體"/>
          <w:color w:val="000000" w:themeColor="text1"/>
          <w:kern w:val="0"/>
          <w:sz w:val="28"/>
          <w:szCs w:val="20"/>
        </w:rPr>
        <w:t>億元</w:t>
      </w:r>
      <w:r w:rsidRPr="00154528">
        <w:rPr>
          <w:rFonts w:eastAsia="標楷體" w:hint="eastAsia"/>
          <w:color w:val="000000" w:themeColor="text1"/>
          <w:kern w:val="0"/>
          <w:sz w:val="28"/>
          <w:szCs w:val="20"/>
        </w:rPr>
        <w:t>，</w:t>
      </w:r>
      <w:r w:rsidRPr="00154528">
        <w:rPr>
          <w:rFonts w:eastAsia="標楷體"/>
          <w:color w:val="000000" w:themeColor="text1"/>
          <w:kern w:val="0"/>
          <w:sz w:val="28"/>
          <w:szCs w:val="20"/>
        </w:rPr>
        <w:t>較上年同月</w:t>
      </w:r>
      <w:r w:rsidRPr="00154528">
        <w:rPr>
          <w:rFonts w:eastAsia="標楷體" w:hint="eastAsia"/>
          <w:color w:val="000000" w:themeColor="text1"/>
          <w:kern w:val="0"/>
          <w:sz w:val="28"/>
          <w:szCs w:val="20"/>
        </w:rPr>
        <w:t>增加</w:t>
      </w:r>
      <w:r w:rsidRPr="00154528">
        <w:rPr>
          <w:rFonts w:eastAsia="標楷體" w:hint="eastAsia"/>
          <w:color w:val="000000" w:themeColor="text1"/>
          <w:kern w:val="0"/>
          <w:sz w:val="28"/>
          <w:szCs w:val="20"/>
        </w:rPr>
        <w:t>0.4</w:t>
      </w:r>
      <w:r w:rsidRPr="00154528">
        <w:rPr>
          <w:rFonts w:eastAsia="標楷體"/>
          <w:color w:val="000000" w:themeColor="text1"/>
          <w:kern w:val="0"/>
          <w:sz w:val="28"/>
          <w:szCs w:val="20"/>
        </w:rPr>
        <w:t>%</w:t>
      </w:r>
      <w:r w:rsidRPr="00154528">
        <w:rPr>
          <w:rFonts w:eastAsia="標楷體" w:hint="eastAsia"/>
          <w:color w:val="000000" w:themeColor="text1"/>
          <w:kern w:val="0"/>
          <w:sz w:val="28"/>
          <w:szCs w:val="20"/>
        </w:rPr>
        <w:t>，其中綜合商品零售業年增</w:t>
      </w:r>
      <w:r w:rsidRPr="00154528">
        <w:rPr>
          <w:rFonts w:eastAsia="標楷體"/>
          <w:color w:val="000000" w:themeColor="text1"/>
          <w:kern w:val="0"/>
          <w:sz w:val="28"/>
          <w:szCs w:val="20"/>
        </w:rPr>
        <w:t>3.2%</w:t>
      </w:r>
      <w:r w:rsidRPr="00154528">
        <w:rPr>
          <w:rFonts w:eastAsia="標楷體" w:hint="eastAsia"/>
          <w:color w:val="000000" w:themeColor="text1"/>
          <w:kern w:val="0"/>
          <w:sz w:val="28"/>
          <w:szCs w:val="20"/>
        </w:rPr>
        <w:t>；汽機車零售業因補貼政策及進口新車接連上市，帶動買氣升溫，營收年增</w:t>
      </w:r>
      <w:r w:rsidRPr="00154528">
        <w:rPr>
          <w:rFonts w:eastAsia="標楷體"/>
          <w:color w:val="000000" w:themeColor="text1"/>
          <w:kern w:val="0"/>
          <w:sz w:val="28"/>
          <w:szCs w:val="20"/>
        </w:rPr>
        <w:t>6.4%</w:t>
      </w:r>
      <w:r w:rsidRPr="00154528">
        <w:rPr>
          <w:rFonts w:eastAsia="標楷體" w:hint="eastAsia"/>
          <w:color w:val="000000" w:themeColor="text1"/>
          <w:kern w:val="0"/>
          <w:sz w:val="28"/>
          <w:szCs w:val="20"/>
        </w:rPr>
        <w:t>；燃料零售業因油價回升，加上連假效應帶動需求，年增</w:t>
      </w:r>
      <w:r w:rsidRPr="00154528">
        <w:rPr>
          <w:rFonts w:eastAsia="標楷體"/>
          <w:color w:val="000000" w:themeColor="text1"/>
          <w:kern w:val="0"/>
          <w:sz w:val="28"/>
          <w:szCs w:val="20"/>
        </w:rPr>
        <w:t>3.7%</w:t>
      </w:r>
      <w:r w:rsidRPr="00154528">
        <w:rPr>
          <w:rFonts w:eastAsia="標楷體" w:hint="eastAsia"/>
          <w:color w:val="000000" w:themeColor="text1"/>
          <w:kern w:val="0"/>
          <w:sz w:val="28"/>
          <w:szCs w:val="20"/>
        </w:rPr>
        <w:t>；無店面零售業因直銷業者促銷，成長</w:t>
      </w:r>
      <w:r w:rsidRPr="00154528">
        <w:rPr>
          <w:rFonts w:eastAsia="標楷體"/>
          <w:color w:val="000000" w:themeColor="text1"/>
          <w:kern w:val="0"/>
          <w:sz w:val="28"/>
          <w:szCs w:val="20"/>
        </w:rPr>
        <w:t>1.7%</w:t>
      </w:r>
      <w:r w:rsidRPr="00154528">
        <w:rPr>
          <w:rFonts w:eastAsia="標楷體" w:hint="eastAsia"/>
          <w:color w:val="000000" w:themeColor="text1"/>
          <w:kern w:val="0"/>
          <w:sz w:val="28"/>
          <w:szCs w:val="20"/>
        </w:rPr>
        <w:t>；減少者以家庭器具零售業因珠寶、首飾、鐘錶類商品買氣下滑，年減</w:t>
      </w:r>
      <w:r w:rsidRPr="00154528">
        <w:rPr>
          <w:rFonts w:eastAsia="標楷體"/>
          <w:color w:val="000000" w:themeColor="text1"/>
          <w:kern w:val="0"/>
          <w:sz w:val="28"/>
          <w:szCs w:val="20"/>
        </w:rPr>
        <w:t>11.7%</w:t>
      </w:r>
      <w:r w:rsidRPr="00154528">
        <w:rPr>
          <w:rFonts w:eastAsia="標楷體" w:hint="eastAsia"/>
          <w:color w:val="000000" w:themeColor="text1"/>
          <w:kern w:val="0"/>
          <w:sz w:val="28"/>
          <w:szCs w:val="20"/>
        </w:rPr>
        <w:t>最多</w:t>
      </w:r>
      <w:r w:rsidRPr="00154528">
        <w:rPr>
          <w:rFonts w:eastAsia="標楷體"/>
          <w:color w:val="000000" w:themeColor="text1"/>
          <w:kern w:val="0"/>
          <w:sz w:val="28"/>
          <w:szCs w:val="20"/>
        </w:rPr>
        <w:t>。</w:t>
      </w:r>
      <w:r w:rsidRPr="00154528">
        <w:rPr>
          <w:rFonts w:eastAsia="標楷體" w:hint="eastAsia"/>
          <w:color w:val="000000" w:themeColor="text1"/>
          <w:kern w:val="0"/>
          <w:sz w:val="28"/>
          <w:szCs w:val="20"/>
        </w:rPr>
        <w:t>累計</w:t>
      </w:r>
      <w:r w:rsidRPr="00154528">
        <w:rPr>
          <w:rFonts w:eastAsia="標楷體" w:hint="eastAsia"/>
          <w:color w:val="000000" w:themeColor="text1"/>
          <w:kern w:val="0"/>
          <w:sz w:val="28"/>
          <w:szCs w:val="20"/>
        </w:rPr>
        <w:t>1</w:t>
      </w:r>
      <w:r w:rsidRPr="00154528">
        <w:rPr>
          <w:rFonts w:eastAsia="標楷體" w:hint="eastAsia"/>
          <w:color w:val="000000" w:themeColor="text1"/>
          <w:kern w:val="0"/>
          <w:sz w:val="28"/>
          <w:szCs w:val="20"/>
        </w:rPr>
        <w:t>至</w:t>
      </w:r>
      <w:r w:rsidRPr="00154528">
        <w:rPr>
          <w:rFonts w:eastAsia="標楷體" w:hint="eastAsia"/>
          <w:color w:val="000000" w:themeColor="text1"/>
          <w:kern w:val="0"/>
          <w:sz w:val="28"/>
          <w:szCs w:val="20"/>
        </w:rPr>
        <w:t>10</w:t>
      </w:r>
      <w:r w:rsidRPr="00154528">
        <w:rPr>
          <w:rFonts w:eastAsia="標楷體" w:hint="eastAsia"/>
          <w:color w:val="000000" w:themeColor="text1"/>
          <w:kern w:val="0"/>
          <w:sz w:val="28"/>
          <w:szCs w:val="20"/>
        </w:rPr>
        <w:t>月</w:t>
      </w:r>
      <w:r w:rsidRPr="00154528">
        <w:rPr>
          <w:rFonts w:eastAsia="標楷體"/>
          <w:color w:val="000000" w:themeColor="text1"/>
          <w:kern w:val="0"/>
          <w:sz w:val="28"/>
          <w:szCs w:val="20"/>
        </w:rPr>
        <w:t>零售業</w:t>
      </w:r>
      <w:r w:rsidRPr="00154528">
        <w:rPr>
          <w:rFonts w:eastAsia="標楷體" w:hint="eastAsia"/>
          <w:color w:val="000000" w:themeColor="text1"/>
          <w:kern w:val="0"/>
          <w:sz w:val="28"/>
          <w:szCs w:val="20"/>
        </w:rPr>
        <w:t>營業額為</w:t>
      </w:r>
      <w:r w:rsidRPr="00154528">
        <w:rPr>
          <w:rFonts w:eastAsia="標楷體"/>
          <w:color w:val="000000" w:themeColor="text1"/>
          <w:kern w:val="0"/>
          <w:sz w:val="28"/>
          <w:szCs w:val="20"/>
        </w:rPr>
        <w:t>3</w:t>
      </w:r>
      <w:r w:rsidRPr="00154528">
        <w:rPr>
          <w:rFonts w:eastAsia="標楷體" w:hint="eastAsia"/>
          <w:color w:val="000000" w:themeColor="text1"/>
          <w:kern w:val="0"/>
          <w:sz w:val="28"/>
          <w:szCs w:val="20"/>
        </w:rPr>
        <w:t>3</w:t>
      </w:r>
      <w:r w:rsidRPr="00154528">
        <w:rPr>
          <w:rFonts w:eastAsia="標楷體"/>
          <w:color w:val="000000" w:themeColor="text1"/>
          <w:kern w:val="0"/>
          <w:sz w:val="28"/>
          <w:szCs w:val="20"/>
        </w:rPr>
        <w:t>,</w:t>
      </w:r>
      <w:r w:rsidRPr="00154528">
        <w:rPr>
          <w:rFonts w:eastAsia="標楷體" w:hint="eastAsia"/>
          <w:color w:val="000000" w:themeColor="text1"/>
          <w:kern w:val="0"/>
          <w:sz w:val="28"/>
          <w:szCs w:val="20"/>
        </w:rPr>
        <w:t>723</w:t>
      </w:r>
      <w:r w:rsidRPr="00154528">
        <w:rPr>
          <w:rFonts w:eastAsia="標楷體" w:hint="eastAsia"/>
          <w:color w:val="000000" w:themeColor="text1"/>
          <w:kern w:val="0"/>
          <w:sz w:val="28"/>
          <w:szCs w:val="20"/>
        </w:rPr>
        <w:t>億元，較上年同期增加</w:t>
      </w:r>
      <w:r w:rsidRPr="00154528">
        <w:rPr>
          <w:rFonts w:eastAsia="標楷體" w:hint="eastAsia"/>
          <w:color w:val="000000" w:themeColor="text1"/>
          <w:kern w:val="0"/>
          <w:sz w:val="28"/>
          <w:szCs w:val="20"/>
        </w:rPr>
        <w:t>1.8%</w:t>
      </w:r>
      <w:r w:rsidRPr="00154528">
        <w:rPr>
          <w:rFonts w:eastAsia="標楷體" w:hint="eastAsia"/>
          <w:color w:val="000000" w:themeColor="text1"/>
          <w:kern w:val="0"/>
          <w:sz w:val="28"/>
          <w:szCs w:val="20"/>
        </w:rPr>
        <w:t>。</w:t>
      </w:r>
    </w:p>
    <w:p w:rsidR="00F454C0" w:rsidRPr="00B34292" w:rsidRDefault="00F454C0" w:rsidP="00F454C0">
      <w:pPr>
        <w:snapToGrid w:val="0"/>
        <w:spacing w:beforeLines="100" w:before="360" w:afterLines="50" w:after="180" w:line="300" w:lineRule="auto"/>
        <w:ind w:right="-153"/>
        <w:jc w:val="center"/>
        <w:rPr>
          <w:rFonts w:eastAsia="標楷體"/>
        </w:rPr>
      </w:pPr>
      <w:r w:rsidRPr="00B34292">
        <w:rPr>
          <w:rFonts w:eastAsia="標楷體"/>
          <w:b/>
          <w:sz w:val="28"/>
        </w:rPr>
        <w:t>表</w:t>
      </w:r>
      <w:r w:rsidRPr="00B34292">
        <w:rPr>
          <w:rFonts w:eastAsia="標楷體"/>
          <w:b/>
          <w:sz w:val="28"/>
        </w:rPr>
        <w:t xml:space="preserve">2-3-3  </w:t>
      </w:r>
      <w:r w:rsidRPr="00B34292">
        <w:rPr>
          <w:rFonts w:eastAsia="標楷體"/>
          <w:b/>
          <w:sz w:val="28"/>
        </w:rPr>
        <w:t>零售業營業額變動概況</w:t>
      </w:r>
      <w:r w:rsidRPr="00B34292">
        <w:rPr>
          <w:rFonts w:eastAsia="標楷體"/>
        </w:rPr>
        <w:t xml:space="preserve"> </w:t>
      </w:r>
    </w:p>
    <w:tbl>
      <w:tblPr>
        <w:tblW w:w="9050" w:type="dxa"/>
        <w:tblCellMar>
          <w:left w:w="28" w:type="dxa"/>
          <w:right w:w="28" w:type="dxa"/>
        </w:tblCellMar>
        <w:tblLook w:val="0000" w:firstRow="0" w:lastRow="0" w:firstColumn="0" w:lastColumn="0" w:noHBand="0" w:noVBand="0"/>
      </w:tblPr>
      <w:tblGrid>
        <w:gridCol w:w="2749"/>
        <w:gridCol w:w="1575"/>
        <w:gridCol w:w="1575"/>
        <w:gridCol w:w="1575"/>
        <w:gridCol w:w="1576"/>
      </w:tblGrid>
      <w:tr w:rsidR="00F454C0" w:rsidRPr="00053D86" w:rsidTr="0066776E">
        <w:trPr>
          <w:trHeight w:val="329"/>
        </w:trPr>
        <w:tc>
          <w:tcPr>
            <w:tcW w:w="2749"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75" w:type="dxa"/>
            <w:tcBorders>
              <w:top w:val="single" w:sz="4" w:space="0" w:color="auto"/>
            </w:tcBorders>
          </w:tcPr>
          <w:p w:rsidR="00F454C0" w:rsidRPr="00053D86" w:rsidRDefault="00F454C0" w:rsidP="0015452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154528">
              <w:rPr>
                <w:rFonts w:eastAsia="標楷體" w:hint="eastAsia"/>
              </w:rPr>
              <w:t>10</w:t>
            </w:r>
            <w:r w:rsidRPr="00053D86">
              <w:rPr>
                <w:rFonts w:eastAsia="標楷體" w:hint="eastAsia"/>
              </w:rPr>
              <w:t>月</w:t>
            </w:r>
          </w:p>
        </w:tc>
        <w:tc>
          <w:tcPr>
            <w:tcW w:w="1575"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top w:val="single" w:sz="4" w:space="0" w:color="auto"/>
              <w:left w:val="double" w:sz="4" w:space="0" w:color="auto"/>
              <w:right w:val="nil"/>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154528">
              <w:rPr>
                <w:rFonts w:eastAsia="標楷體" w:hint="eastAsia"/>
              </w:rPr>
              <w:t>10</w:t>
            </w:r>
            <w:r w:rsidRPr="00053D86">
              <w:rPr>
                <w:rFonts w:eastAsia="標楷體" w:hint="eastAsia"/>
              </w:rPr>
              <w:t>月</w:t>
            </w:r>
          </w:p>
        </w:tc>
        <w:tc>
          <w:tcPr>
            <w:tcW w:w="1576"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rPr>
          <w:trHeight w:val="158"/>
        </w:trPr>
        <w:tc>
          <w:tcPr>
            <w:tcW w:w="2749"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75"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5"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75"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76"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154528" w:rsidRPr="00F6171E" w:rsidTr="0066776E">
        <w:trPr>
          <w:trHeight w:val="346"/>
        </w:trPr>
        <w:tc>
          <w:tcPr>
            <w:tcW w:w="2749" w:type="dxa"/>
            <w:tcBorders>
              <w:top w:val="single" w:sz="4" w:space="0" w:color="auto"/>
              <w:right w:val="single" w:sz="4" w:space="0" w:color="auto"/>
            </w:tcBorders>
          </w:tcPr>
          <w:p w:rsidR="00154528" w:rsidRPr="003B6B9A" w:rsidRDefault="00154528" w:rsidP="00413F3E">
            <w:pPr>
              <w:snapToGrid w:val="0"/>
              <w:spacing w:line="320" w:lineRule="exact"/>
              <w:ind w:left="28" w:right="-142"/>
              <w:jc w:val="both"/>
              <w:rPr>
                <w:rFonts w:eastAsia="標楷體"/>
                <w:b/>
                <w:bCs/>
              </w:rPr>
            </w:pPr>
            <w:r w:rsidRPr="003B6B9A">
              <w:rPr>
                <w:rFonts w:eastAsia="標楷體"/>
                <w:b/>
                <w:bCs/>
              </w:rPr>
              <w:t>合計</w:t>
            </w:r>
          </w:p>
        </w:tc>
        <w:tc>
          <w:tcPr>
            <w:tcW w:w="1575" w:type="dxa"/>
            <w:tcBorders>
              <w:top w:val="single" w:sz="4" w:space="0" w:color="auto"/>
            </w:tcBorders>
          </w:tcPr>
          <w:p w:rsidR="00154528" w:rsidRPr="00AD03DD" w:rsidRDefault="00154528" w:rsidP="00413F3E">
            <w:pPr>
              <w:jc w:val="center"/>
            </w:pPr>
            <w:r w:rsidRPr="00AD03DD">
              <w:t>3,</w:t>
            </w:r>
            <w:r>
              <w:rPr>
                <w:rFonts w:hint="eastAsia"/>
              </w:rPr>
              <w:t>567</w:t>
            </w:r>
          </w:p>
        </w:tc>
        <w:tc>
          <w:tcPr>
            <w:tcW w:w="1575" w:type="dxa"/>
            <w:tcBorders>
              <w:top w:val="single" w:sz="4" w:space="0" w:color="auto"/>
              <w:left w:val="nil"/>
              <w:right w:val="double" w:sz="4" w:space="0" w:color="auto"/>
            </w:tcBorders>
          </w:tcPr>
          <w:p w:rsidR="00154528" w:rsidRDefault="00154528" w:rsidP="00413F3E">
            <w:pPr>
              <w:jc w:val="center"/>
            </w:pPr>
            <w:r>
              <w:rPr>
                <w:rFonts w:hint="eastAsia"/>
              </w:rPr>
              <w:t>0.4</w:t>
            </w:r>
          </w:p>
        </w:tc>
        <w:tc>
          <w:tcPr>
            <w:tcW w:w="1575" w:type="dxa"/>
            <w:tcBorders>
              <w:top w:val="single" w:sz="4" w:space="0" w:color="auto"/>
              <w:left w:val="double" w:sz="4" w:space="0" w:color="auto"/>
            </w:tcBorders>
          </w:tcPr>
          <w:p w:rsidR="00154528" w:rsidRPr="00A51770" w:rsidRDefault="00154528" w:rsidP="00413F3E">
            <w:pPr>
              <w:jc w:val="center"/>
            </w:pPr>
            <w:r w:rsidRPr="00F024AA">
              <w:t>3</w:t>
            </w:r>
            <w:r>
              <w:rPr>
                <w:rFonts w:hint="eastAsia"/>
              </w:rPr>
              <w:t>3</w:t>
            </w:r>
            <w:r w:rsidRPr="00F024AA">
              <w:t>,</w:t>
            </w:r>
            <w:r>
              <w:rPr>
                <w:rFonts w:hint="eastAsia"/>
              </w:rPr>
              <w:t>723</w:t>
            </w:r>
          </w:p>
        </w:tc>
        <w:tc>
          <w:tcPr>
            <w:tcW w:w="1576" w:type="dxa"/>
            <w:tcBorders>
              <w:top w:val="single" w:sz="4" w:space="0" w:color="auto"/>
            </w:tcBorders>
          </w:tcPr>
          <w:p w:rsidR="00154528" w:rsidRPr="00A51770" w:rsidRDefault="00154528" w:rsidP="00413F3E">
            <w:pPr>
              <w:jc w:val="center"/>
            </w:pPr>
            <w:r>
              <w:rPr>
                <w:rFonts w:hint="eastAsia"/>
              </w:rPr>
              <w:t>1.8</w:t>
            </w:r>
          </w:p>
        </w:tc>
      </w:tr>
      <w:tr w:rsidR="00154528" w:rsidRPr="00F6171E" w:rsidTr="0066776E">
        <w:trPr>
          <w:trHeight w:val="362"/>
        </w:trPr>
        <w:tc>
          <w:tcPr>
            <w:tcW w:w="2749" w:type="dxa"/>
            <w:tcBorders>
              <w:right w:val="single" w:sz="4" w:space="0" w:color="auto"/>
            </w:tcBorders>
          </w:tcPr>
          <w:p w:rsidR="00154528" w:rsidRPr="005B48D2" w:rsidRDefault="00154528" w:rsidP="00413F3E">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綜合商品</w:t>
            </w:r>
            <w:r w:rsidRPr="005B48D2">
              <w:rPr>
                <w:rFonts w:ascii="Arial" w:eastAsia="標楷體" w:hAnsi="Arial" w:cs="Arial" w:hint="eastAsia"/>
                <w:color w:val="000000"/>
              </w:rPr>
              <w:t>零售業</w:t>
            </w:r>
          </w:p>
        </w:tc>
        <w:tc>
          <w:tcPr>
            <w:tcW w:w="1575" w:type="dxa"/>
          </w:tcPr>
          <w:p w:rsidR="00154528" w:rsidRPr="0033120B" w:rsidRDefault="00154528" w:rsidP="00413F3E">
            <w:pPr>
              <w:jc w:val="center"/>
            </w:pPr>
            <w:r>
              <w:rPr>
                <w:rFonts w:hint="eastAsia"/>
              </w:rPr>
              <w:t>1,095</w:t>
            </w:r>
          </w:p>
        </w:tc>
        <w:tc>
          <w:tcPr>
            <w:tcW w:w="1575" w:type="dxa"/>
            <w:tcBorders>
              <w:left w:val="nil"/>
              <w:right w:val="double" w:sz="4" w:space="0" w:color="auto"/>
            </w:tcBorders>
          </w:tcPr>
          <w:p w:rsidR="00154528" w:rsidRPr="0033120B" w:rsidRDefault="00154528" w:rsidP="00413F3E">
            <w:pPr>
              <w:jc w:val="center"/>
            </w:pPr>
            <w:r>
              <w:rPr>
                <w:rFonts w:hint="eastAsia"/>
              </w:rPr>
              <w:t>3.2</w:t>
            </w:r>
          </w:p>
        </w:tc>
        <w:tc>
          <w:tcPr>
            <w:tcW w:w="1575" w:type="dxa"/>
            <w:tcBorders>
              <w:left w:val="double" w:sz="4" w:space="0" w:color="auto"/>
            </w:tcBorders>
          </w:tcPr>
          <w:p w:rsidR="00154528" w:rsidRPr="0033120B" w:rsidRDefault="00154528" w:rsidP="00413F3E">
            <w:pPr>
              <w:jc w:val="center"/>
            </w:pPr>
            <w:r>
              <w:rPr>
                <w:rFonts w:hint="eastAsia"/>
              </w:rPr>
              <w:t>9</w:t>
            </w:r>
            <w:r w:rsidRPr="0033120B">
              <w:t>,</w:t>
            </w:r>
            <w:r>
              <w:rPr>
                <w:rFonts w:hint="eastAsia"/>
              </w:rPr>
              <w:t>952</w:t>
            </w:r>
          </w:p>
        </w:tc>
        <w:tc>
          <w:tcPr>
            <w:tcW w:w="1576" w:type="dxa"/>
          </w:tcPr>
          <w:p w:rsidR="00154528" w:rsidRPr="0033120B" w:rsidRDefault="00154528" w:rsidP="00413F3E">
            <w:pPr>
              <w:jc w:val="center"/>
            </w:pPr>
            <w:r w:rsidRPr="0033120B">
              <w:t>5.</w:t>
            </w:r>
            <w:r>
              <w:rPr>
                <w:rFonts w:hint="eastAsia"/>
              </w:rPr>
              <w:t>0</w:t>
            </w:r>
          </w:p>
        </w:tc>
      </w:tr>
      <w:tr w:rsidR="00154528" w:rsidRPr="00F6171E" w:rsidTr="0066776E">
        <w:trPr>
          <w:trHeight w:val="346"/>
        </w:trPr>
        <w:tc>
          <w:tcPr>
            <w:tcW w:w="2749" w:type="dxa"/>
            <w:tcBorders>
              <w:right w:val="single" w:sz="4" w:space="0" w:color="auto"/>
            </w:tcBorders>
          </w:tcPr>
          <w:p w:rsidR="00154528" w:rsidRPr="005B48D2" w:rsidRDefault="00154528" w:rsidP="00413F3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百貨公司</w:t>
            </w:r>
          </w:p>
        </w:tc>
        <w:tc>
          <w:tcPr>
            <w:tcW w:w="1575" w:type="dxa"/>
          </w:tcPr>
          <w:p w:rsidR="00154528" w:rsidRPr="0033120B" w:rsidRDefault="00154528" w:rsidP="00413F3E">
            <w:pPr>
              <w:jc w:val="center"/>
            </w:pPr>
            <w:r>
              <w:rPr>
                <w:rFonts w:hint="eastAsia"/>
              </w:rPr>
              <w:t>371</w:t>
            </w:r>
          </w:p>
        </w:tc>
        <w:tc>
          <w:tcPr>
            <w:tcW w:w="1575" w:type="dxa"/>
            <w:tcBorders>
              <w:left w:val="nil"/>
              <w:right w:val="double" w:sz="4" w:space="0" w:color="auto"/>
            </w:tcBorders>
          </w:tcPr>
          <w:p w:rsidR="00154528" w:rsidRPr="0033120B" w:rsidRDefault="00154528" w:rsidP="00413F3E">
            <w:pPr>
              <w:jc w:val="center"/>
            </w:pPr>
            <w:r>
              <w:rPr>
                <w:rFonts w:hint="eastAsia"/>
              </w:rPr>
              <w:t>-2.8</w:t>
            </w:r>
          </w:p>
        </w:tc>
        <w:tc>
          <w:tcPr>
            <w:tcW w:w="1575" w:type="dxa"/>
            <w:tcBorders>
              <w:left w:val="double" w:sz="4" w:space="0" w:color="auto"/>
            </w:tcBorders>
          </w:tcPr>
          <w:p w:rsidR="00154528" w:rsidRPr="0033120B" w:rsidRDefault="00154528" w:rsidP="00413F3E">
            <w:pPr>
              <w:jc w:val="center"/>
            </w:pPr>
            <w:r w:rsidRPr="0033120B">
              <w:t>2,</w:t>
            </w:r>
            <w:r>
              <w:rPr>
                <w:rFonts w:hint="eastAsia"/>
              </w:rPr>
              <w:t>669</w:t>
            </w:r>
          </w:p>
        </w:tc>
        <w:tc>
          <w:tcPr>
            <w:tcW w:w="1576" w:type="dxa"/>
          </w:tcPr>
          <w:p w:rsidR="00154528" w:rsidRPr="0033120B" w:rsidRDefault="00154528" w:rsidP="00413F3E">
            <w:pPr>
              <w:jc w:val="center"/>
            </w:pPr>
            <w:r w:rsidRPr="0033120B">
              <w:t>5</w:t>
            </w:r>
            <w:r>
              <w:rPr>
                <w:rFonts w:hint="eastAsia"/>
              </w:rPr>
              <w:t>.1</w:t>
            </w:r>
          </w:p>
        </w:tc>
      </w:tr>
      <w:tr w:rsidR="00154528" w:rsidRPr="00F6171E" w:rsidTr="0066776E">
        <w:trPr>
          <w:trHeight w:val="346"/>
        </w:trPr>
        <w:tc>
          <w:tcPr>
            <w:tcW w:w="2749" w:type="dxa"/>
            <w:tcBorders>
              <w:right w:val="single" w:sz="4" w:space="0" w:color="auto"/>
            </w:tcBorders>
          </w:tcPr>
          <w:p w:rsidR="00154528" w:rsidRPr="005B48D2" w:rsidRDefault="00154528" w:rsidP="00413F3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超級市場</w:t>
            </w:r>
          </w:p>
        </w:tc>
        <w:tc>
          <w:tcPr>
            <w:tcW w:w="1575" w:type="dxa"/>
          </w:tcPr>
          <w:p w:rsidR="00154528" w:rsidRPr="0033120B" w:rsidRDefault="00154528" w:rsidP="00413F3E">
            <w:pPr>
              <w:jc w:val="center"/>
            </w:pPr>
            <w:r w:rsidRPr="0033120B">
              <w:t>17</w:t>
            </w:r>
            <w:r>
              <w:rPr>
                <w:rFonts w:hint="eastAsia"/>
              </w:rPr>
              <w:t>1</w:t>
            </w:r>
          </w:p>
        </w:tc>
        <w:tc>
          <w:tcPr>
            <w:tcW w:w="1575" w:type="dxa"/>
            <w:tcBorders>
              <w:left w:val="nil"/>
              <w:right w:val="double" w:sz="4" w:space="0" w:color="auto"/>
            </w:tcBorders>
          </w:tcPr>
          <w:p w:rsidR="00154528" w:rsidRPr="0033120B" w:rsidRDefault="00154528" w:rsidP="00413F3E">
            <w:pPr>
              <w:jc w:val="center"/>
            </w:pPr>
            <w:r w:rsidRPr="0033120B">
              <w:t>14</w:t>
            </w:r>
            <w:r>
              <w:rPr>
                <w:rFonts w:hint="eastAsia"/>
              </w:rPr>
              <w:t>.3</w:t>
            </w:r>
          </w:p>
        </w:tc>
        <w:tc>
          <w:tcPr>
            <w:tcW w:w="1575" w:type="dxa"/>
            <w:tcBorders>
              <w:left w:val="double" w:sz="4" w:space="0" w:color="auto"/>
            </w:tcBorders>
          </w:tcPr>
          <w:p w:rsidR="00154528" w:rsidRPr="0033120B" w:rsidRDefault="00154528" w:rsidP="00413F3E">
            <w:pPr>
              <w:jc w:val="center"/>
            </w:pPr>
            <w:r w:rsidRPr="0033120B">
              <w:t>1,</w:t>
            </w:r>
            <w:r>
              <w:rPr>
                <w:rFonts w:hint="eastAsia"/>
              </w:rPr>
              <w:t>636</w:t>
            </w:r>
          </w:p>
        </w:tc>
        <w:tc>
          <w:tcPr>
            <w:tcW w:w="1576" w:type="dxa"/>
          </w:tcPr>
          <w:p w:rsidR="00154528" w:rsidRPr="0033120B" w:rsidRDefault="00154528" w:rsidP="00413F3E">
            <w:pPr>
              <w:jc w:val="center"/>
            </w:pPr>
            <w:r>
              <w:rPr>
                <w:rFonts w:hint="eastAsia"/>
              </w:rPr>
              <w:t>9.1</w:t>
            </w:r>
          </w:p>
        </w:tc>
      </w:tr>
      <w:tr w:rsidR="00154528" w:rsidRPr="00F6171E" w:rsidTr="0066776E">
        <w:trPr>
          <w:trHeight w:val="362"/>
        </w:trPr>
        <w:tc>
          <w:tcPr>
            <w:tcW w:w="2749" w:type="dxa"/>
            <w:tcBorders>
              <w:right w:val="single" w:sz="4" w:space="0" w:color="auto"/>
            </w:tcBorders>
          </w:tcPr>
          <w:p w:rsidR="00154528" w:rsidRPr="005B48D2" w:rsidRDefault="00154528" w:rsidP="00413F3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便利商店</w:t>
            </w:r>
          </w:p>
        </w:tc>
        <w:tc>
          <w:tcPr>
            <w:tcW w:w="1575" w:type="dxa"/>
          </w:tcPr>
          <w:p w:rsidR="00154528" w:rsidRPr="0033120B" w:rsidRDefault="00154528" w:rsidP="00413F3E">
            <w:pPr>
              <w:jc w:val="center"/>
            </w:pPr>
            <w:r w:rsidRPr="0033120B">
              <w:t>25</w:t>
            </w:r>
            <w:r>
              <w:rPr>
                <w:rFonts w:hint="eastAsia"/>
              </w:rPr>
              <w:t>6</w:t>
            </w:r>
          </w:p>
        </w:tc>
        <w:tc>
          <w:tcPr>
            <w:tcW w:w="1575" w:type="dxa"/>
            <w:tcBorders>
              <w:left w:val="nil"/>
              <w:right w:val="double" w:sz="4" w:space="0" w:color="auto"/>
            </w:tcBorders>
          </w:tcPr>
          <w:p w:rsidR="00154528" w:rsidRPr="0033120B" w:rsidRDefault="00154528" w:rsidP="00413F3E">
            <w:pPr>
              <w:jc w:val="center"/>
            </w:pPr>
            <w:r>
              <w:rPr>
                <w:rFonts w:hint="eastAsia"/>
              </w:rPr>
              <w:t>7.6</w:t>
            </w:r>
          </w:p>
        </w:tc>
        <w:tc>
          <w:tcPr>
            <w:tcW w:w="1575" w:type="dxa"/>
            <w:tcBorders>
              <w:left w:val="double" w:sz="4" w:space="0" w:color="auto"/>
            </w:tcBorders>
          </w:tcPr>
          <w:p w:rsidR="00154528" w:rsidRPr="0033120B" w:rsidRDefault="00154528" w:rsidP="00413F3E">
            <w:pPr>
              <w:jc w:val="center"/>
            </w:pPr>
            <w:r w:rsidRPr="0033120B">
              <w:t>2,</w:t>
            </w:r>
            <w:r>
              <w:rPr>
                <w:rFonts w:hint="eastAsia"/>
              </w:rPr>
              <w:t>582</w:t>
            </w:r>
          </w:p>
        </w:tc>
        <w:tc>
          <w:tcPr>
            <w:tcW w:w="1576" w:type="dxa"/>
          </w:tcPr>
          <w:p w:rsidR="00154528" w:rsidRPr="0033120B" w:rsidRDefault="00154528" w:rsidP="00413F3E">
            <w:pPr>
              <w:jc w:val="center"/>
            </w:pPr>
            <w:r w:rsidRPr="0033120B">
              <w:t>4</w:t>
            </w:r>
            <w:r>
              <w:rPr>
                <w:rFonts w:hint="eastAsia"/>
              </w:rPr>
              <w:t>.9</w:t>
            </w:r>
          </w:p>
        </w:tc>
      </w:tr>
      <w:tr w:rsidR="00154528" w:rsidRPr="00F6171E" w:rsidTr="0066776E">
        <w:trPr>
          <w:trHeight w:val="88"/>
        </w:trPr>
        <w:tc>
          <w:tcPr>
            <w:tcW w:w="2749" w:type="dxa"/>
            <w:tcBorders>
              <w:right w:val="single" w:sz="4" w:space="0" w:color="auto"/>
            </w:tcBorders>
          </w:tcPr>
          <w:p w:rsidR="00154528" w:rsidRPr="005B48D2" w:rsidRDefault="00154528" w:rsidP="00413F3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量販店</w:t>
            </w:r>
          </w:p>
        </w:tc>
        <w:tc>
          <w:tcPr>
            <w:tcW w:w="1575" w:type="dxa"/>
          </w:tcPr>
          <w:p w:rsidR="00154528" w:rsidRPr="0033120B" w:rsidRDefault="00154528" w:rsidP="00413F3E">
            <w:pPr>
              <w:jc w:val="center"/>
            </w:pPr>
            <w:r w:rsidRPr="0033120B">
              <w:t>1</w:t>
            </w:r>
            <w:r>
              <w:rPr>
                <w:rFonts w:hint="eastAsia"/>
              </w:rPr>
              <w:t>48</w:t>
            </w:r>
          </w:p>
        </w:tc>
        <w:tc>
          <w:tcPr>
            <w:tcW w:w="1575" w:type="dxa"/>
            <w:tcBorders>
              <w:left w:val="nil"/>
              <w:right w:val="double" w:sz="4" w:space="0" w:color="auto"/>
            </w:tcBorders>
          </w:tcPr>
          <w:p w:rsidR="00154528" w:rsidRPr="0033120B" w:rsidRDefault="00154528" w:rsidP="00413F3E">
            <w:pPr>
              <w:jc w:val="center"/>
            </w:pPr>
            <w:r>
              <w:rPr>
                <w:rFonts w:hint="eastAsia"/>
              </w:rPr>
              <w:t>5.9</w:t>
            </w:r>
          </w:p>
        </w:tc>
        <w:tc>
          <w:tcPr>
            <w:tcW w:w="1575" w:type="dxa"/>
            <w:tcBorders>
              <w:left w:val="double" w:sz="4" w:space="0" w:color="auto"/>
            </w:tcBorders>
          </w:tcPr>
          <w:p w:rsidR="00154528" w:rsidRPr="0033120B" w:rsidRDefault="00154528" w:rsidP="00413F3E">
            <w:pPr>
              <w:jc w:val="center"/>
            </w:pPr>
            <w:r w:rsidRPr="0033120B">
              <w:t>1,</w:t>
            </w:r>
            <w:r>
              <w:rPr>
                <w:rFonts w:hint="eastAsia"/>
              </w:rPr>
              <w:t>620</w:t>
            </w:r>
          </w:p>
        </w:tc>
        <w:tc>
          <w:tcPr>
            <w:tcW w:w="1576" w:type="dxa"/>
          </w:tcPr>
          <w:p w:rsidR="00154528" w:rsidRPr="0033120B" w:rsidRDefault="00154528" w:rsidP="00413F3E">
            <w:pPr>
              <w:jc w:val="center"/>
            </w:pPr>
            <w:r w:rsidRPr="0033120B">
              <w:t>5.</w:t>
            </w:r>
            <w:r>
              <w:rPr>
                <w:rFonts w:hint="eastAsia"/>
              </w:rPr>
              <w:t>3</w:t>
            </w:r>
          </w:p>
        </w:tc>
      </w:tr>
      <w:tr w:rsidR="00154528" w:rsidRPr="00F6171E" w:rsidTr="0066776E">
        <w:trPr>
          <w:trHeight w:val="372"/>
        </w:trPr>
        <w:tc>
          <w:tcPr>
            <w:tcW w:w="2749" w:type="dxa"/>
            <w:tcBorders>
              <w:right w:val="single" w:sz="4" w:space="0" w:color="auto"/>
            </w:tcBorders>
          </w:tcPr>
          <w:p w:rsidR="00154528" w:rsidRPr="005B48D2" w:rsidRDefault="00154528" w:rsidP="00413F3E">
            <w:pPr>
              <w:autoSpaceDE w:val="0"/>
              <w:spacing w:line="300" w:lineRule="exact"/>
              <w:ind w:leftChars="100" w:left="240" w:firstLineChars="136" w:firstLine="326"/>
              <w:rPr>
                <w:rFonts w:ascii="Arial" w:eastAsia="標楷體" w:hAnsi="Arial" w:cs="Arial"/>
                <w:color w:val="000000"/>
              </w:rPr>
            </w:pPr>
            <w:r>
              <w:rPr>
                <w:rFonts w:ascii="Arial" w:eastAsia="標楷體" w:hAnsi="Arial" w:cs="Arial" w:hint="eastAsia"/>
                <w:color w:val="000000"/>
              </w:rPr>
              <w:t>其他</w:t>
            </w:r>
          </w:p>
        </w:tc>
        <w:tc>
          <w:tcPr>
            <w:tcW w:w="1575" w:type="dxa"/>
          </w:tcPr>
          <w:p w:rsidR="00154528" w:rsidRPr="0033120B" w:rsidRDefault="00154528" w:rsidP="00413F3E">
            <w:pPr>
              <w:jc w:val="center"/>
            </w:pPr>
            <w:r w:rsidRPr="0033120B">
              <w:t>1</w:t>
            </w:r>
            <w:r>
              <w:rPr>
                <w:rFonts w:hint="eastAsia"/>
              </w:rPr>
              <w:t>48</w:t>
            </w:r>
          </w:p>
        </w:tc>
        <w:tc>
          <w:tcPr>
            <w:tcW w:w="1575" w:type="dxa"/>
            <w:tcBorders>
              <w:left w:val="nil"/>
              <w:right w:val="double" w:sz="4" w:space="0" w:color="auto"/>
            </w:tcBorders>
          </w:tcPr>
          <w:p w:rsidR="00154528" w:rsidRPr="0033120B" w:rsidRDefault="00154528" w:rsidP="00413F3E">
            <w:pPr>
              <w:jc w:val="center"/>
            </w:pPr>
            <w:r>
              <w:rPr>
                <w:rFonts w:hint="eastAsia"/>
              </w:rPr>
              <w:t>-2.3</w:t>
            </w:r>
          </w:p>
        </w:tc>
        <w:tc>
          <w:tcPr>
            <w:tcW w:w="1575" w:type="dxa"/>
            <w:tcBorders>
              <w:left w:val="double" w:sz="4" w:space="0" w:color="auto"/>
            </w:tcBorders>
          </w:tcPr>
          <w:p w:rsidR="00154528" w:rsidRPr="0033120B" w:rsidRDefault="00154528" w:rsidP="00413F3E">
            <w:pPr>
              <w:jc w:val="center"/>
            </w:pPr>
            <w:r w:rsidRPr="0033120B">
              <w:t>1,</w:t>
            </w:r>
            <w:r>
              <w:rPr>
                <w:rFonts w:hint="eastAsia"/>
              </w:rPr>
              <w:t>445</w:t>
            </w:r>
          </w:p>
        </w:tc>
        <w:tc>
          <w:tcPr>
            <w:tcW w:w="1576" w:type="dxa"/>
          </w:tcPr>
          <w:p w:rsidR="00154528" w:rsidRDefault="00154528" w:rsidP="00413F3E">
            <w:pPr>
              <w:jc w:val="center"/>
            </w:pPr>
            <w:r w:rsidRPr="0033120B">
              <w:t>0.</w:t>
            </w:r>
            <w:r>
              <w:rPr>
                <w:rFonts w:hint="eastAsia"/>
              </w:rPr>
              <w:t>3</w:t>
            </w:r>
          </w:p>
        </w:tc>
      </w:tr>
      <w:tr w:rsidR="00154528" w:rsidRPr="00F6171E" w:rsidTr="0066776E">
        <w:trPr>
          <w:trHeight w:val="88"/>
        </w:trPr>
        <w:tc>
          <w:tcPr>
            <w:tcW w:w="2749" w:type="dxa"/>
            <w:tcBorders>
              <w:right w:val="single" w:sz="4" w:space="0" w:color="auto"/>
            </w:tcBorders>
          </w:tcPr>
          <w:p w:rsidR="00154528" w:rsidRPr="005B48D2" w:rsidRDefault="00154528" w:rsidP="00413F3E">
            <w:pPr>
              <w:autoSpaceDE w:val="0"/>
              <w:spacing w:line="300" w:lineRule="exact"/>
              <w:ind w:leftChars="100" w:left="240"/>
              <w:rPr>
                <w:rFonts w:ascii="Arial" w:eastAsia="標楷體" w:hAnsi="Arial" w:cs="Arial"/>
                <w:color w:val="000000"/>
              </w:rPr>
            </w:pPr>
            <w:r w:rsidRPr="005B48D2">
              <w:rPr>
                <w:rFonts w:ascii="Arial" w:eastAsia="標楷體" w:hAnsi="Arial" w:cs="Arial"/>
                <w:color w:val="000000"/>
              </w:rPr>
              <w:t>汽機車</w:t>
            </w:r>
            <w:r w:rsidRPr="005B48D2">
              <w:rPr>
                <w:rFonts w:ascii="Arial" w:eastAsia="標楷體" w:hAnsi="Arial" w:cs="Arial" w:hint="eastAsia"/>
                <w:color w:val="000000"/>
              </w:rPr>
              <w:t>業</w:t>
            </w:r>
          </w:p>
        </w:tc>
        <w:tc>
          <w:tcPr>
            <w:tcW w:w="1575" w:type="dxa"/>
          </w:tcPr>
          <w:p w:rsidR="00154528" w:rsidRPr="00814C44" w:rsidRDefault="00154528" w:rsidP="00413F3E">
            <w:pPr>
              <w:jc w:val="center"/>
            </w:pPr>
            <w:r>
              <w:rPr>
                <w:rFonts w:hint="eastAsia"/>
              </w:rPr>
              <w:t>51</w:t>
            </w:r>
            <w:r w:rsidRPr="00814C44">
              <w:t>6</w:t>
            </w:r>
          </w:p>
        </w:tc>
        <w:tc>
          <w:tcPr>
            <w:tcW w:w="1575" w:type="dxa"/>
            <w:tcBorders>
              <w:left w:val="nil"/>
              <w:right w:val="double" w:sz="4" w:space="0" w:color="auto"/>
            </w:tcBorders>
          </w:tcPr>
          <w:p w:rsidR="00154528" w:rsidRPr="00814C44" w:rsidRDefault="00154528" w:rsidP="00413F3E">
            <w:pPr>
              <w:jc w:val="center"/>
            </w:pPr>
            <w:r>
              <w:rPr>
                <w:rFonts w:hint="eastAsia"/>
              </w:rPr>
              <w:t>6.4</w:t>
            </w:r>
          </w:p>
        </w:tc>
        <w:tc>
          <w:tcPr>
            <w:tcW w:w="1575" w:type="dxa"/>
            <w:tcBorders>
              <w:left w:val="double" w:sz="4" w:space="0" w:color="auto"/>
            </w:tcBorders>
          </w:tcPr>
          <w:p w:rsidR="00154528" w:rsidRPr="00814C44" w:rsidRDefault="00154528" w:rsidP="00413F3E">
            <w:pPr>
              <w:jc w:val="center"/>
            </w:pPr>
            <w:r>
              <w:rPr>
                <w:rFonts w:hint="eastAsia"/>
              </w:rPr>
              <w:t>5</w:t>
            </w:r>
            <w:r w:rsidRPr="00814C44">
              <w:t>,</w:t>
            </w:r>
            <w:r>
              <w:rPr>
                <w:rFonts w:hint="eastAsia"/>
              </w:rPr>
              <w:t>015</w:t>
            </w:r>
          </w:p>
        </w:tc>
        <w:tc>
          <w:tcPr>
            <w:tcW w:w="1576" w:type="dxa"/>
          </w:tcPr>
          <w:p w:rsidR="00154528" w:rsidRPr="00814C44" w:rsidRDefault="00154528" w:rsidP="00413F3E">
            <w:pPr>
              <w:jc w:val="center"/>
            </w:pPr>
            <w:r w:rsidRPr="00814C44">
              <w:t>4.</w:t>
            </w:r>
            <w:r>
              <w:rPr>
                <w:rFonts w:hint="eastAsia"/>
              </w:rPr>
              <w:t>5</w:t>
            </w:r>
          </w:p>
        </w:tc>
      </w:tr>
      <w:tr w:rsidR="00154528" w:rsidRPr="00F6171E" w:rsidTr="0066776E">
        <w:trPr>
          <w:trHeight w:val="88"/>
        </w:trPr>
        <w:tc>
          <w:tcPr>
            <w:tcW w:w="2749" w:type="dxa"/>
            <w:tcBorders>
              <w:right w:val="single" w:sz="4" w:space="0" w:color="auto"/>
            </w:tcBorders>
          </w:tcPr>
          <w:p w:rsidR="00154528" w:rsidRPr="005B48D2" w:rsidRDefault="00154528" w:rsidP="00413F3E">
            <w:pPr>
              <w:autoSpaceDE w:val="0"/>
              <w:spacing w:line="300" w:lineRule="exact"/>
              <w:ind w:leftChars="100" w:left="240"/>
              <w:rPr>
                <w:rFonts w:ascii="Arial" w:eastAsia="標楷體" w:hAnsi="Arial" w:cs="Arial"/>
                <w:color w:val="000000"/>
              </w:rPr>
            </w:pPr>
            <w:r w:rsidRPr="00CE77E9">
              <w:rPr>
                <w:rFonts w:ascii="Arial" w:eastAsia="標楷體" w:hAnsi="Arial" w:cs="Arial" w:hint="eastAsia"/>
                <w:bCs/>
                <w:color w:val="000000"/>
              </w:rPr>
              <w:t>食品、飲料及菸草</w:t>
            </w:r>
            <w:r w:rsidRPr="002571A5">
              <w:rPr>
                <w:rFonts w:ascii="Arial" w:eastAsia="標楷體" w:hAnsi="Arial" w:cs="Arial" w:hint="eastAsia"/>
                <w:bCs/>
                <w:color w:val="000000"/>
              </w:rPr>
              <w:t>業</w:t>
            </w:r>
          </w:p>
        </w:tc>
        <w:tc>
          <w:tcPr>
            <w:tcW w:w="1575" w:type="dxa"/>
          </w:tcPr>
          <w:p w:rsidR="00154528" w:rsidRPr="00814C44" w:rsidRDefault="00154528" w:rsidP="00413F3E">
            <w:pPr>
              <w:jc w:val="center"/>
            </w:pPr>
            <w:r>
              <w:rPr>
                <w:rFonts w:hint="eastAsia"/>
              </w:rPr>
              <w:t>386</w:t>
            </w:r>
          </w:p>
        </w:tc>
        <w:tc>
          <w:tcPr>
            <w:tcW w:w="1575" w:type="dxa"/>
            <w:tcBorders>
              <w:left w:val="nil"/>
              <w:right w:val="double" w:sz="4" w:space="0" w:color="auto"/>
            </w:tcBorders>
          </w:tcPr>
          <w:p w:rsidR="00154528" w:rsidRPr="00814C44" w:rsidRDefault="00154528" w:rsidP="00413F3E">
            <w:pPr>
              <w:jc w:val="center"/>
            </w:pPr>
            <w:r w:rsidRPr="00814C44">
              <w:t>-</w:t>
            </w:r>
            <w:r>
              <w:rPr>
                <w:rFonts w:hint="eastAsia"/>
              </w:rPr>
              <w:t>0.3</w:t>
            </w:r>
          </w:p>
        </w:tc>
        <w:tc>
          <w:tcPr>
            <w:tcW w:w="1575" w:type="dxa"/>
            <w:tcBorders>
              <w:left w:val="double" w:sz="4" w:space="0" w:color="auto"/>
            </w:tcBorders>
          </w:tcPr>
          <w:p w:rsidR="00154528" w:rsidRPr="00814C44" w:rsidRDefault="00154528" w:rsidP="00413F3E">
            <w:pPr>
              <w:jc w:val="center"/>
            </w:pPr>
            <w:r>
              <w:rPr>
                <w:rFonts w:hint="eastAsia"/>
              </w:rPr>
              <w:t>4</w:t>
            </w:r>
            <w:r w:rsidRPr="00814C44">
              <w:t>,</w:t>
            </w:r>
            <w:r>
              <w:rPr>
                <w:rFonts w:hint="eastAsia"/>
              </w:rPr>
              <w:t>019</w:t>
            </w:r>
          </w:p>
        </w:tc>
        <w:tc>
          <w:tcPr>
            <w:tcW w:w="1576" w:type="dxa"/>
          </w:tcPr>
          <w:p w:rsidR="00154528" w:rsidRPr="00814C44" w:rsidRDefault="00154528" w:rsidP="00413F3E">
            <w:pPr>
              <w:jc w:val="center"/>
            </w:pPr>
            <w:r>
              <w:rPr>
                <w:rFonts w:hint="eastAsia"/>
              </w:rPr>
              <w:t>2.0</w:t>
            </w:r>
          </w:p>
        </w:tc>
      </w:tr>
      <w:tr w:rsidR="00154528" w:rsidRPr="00F6171E" w:rsidTr="0066776E">
        <w:trPr>
          <w:trHeight w:val="88"/>
        </w:trPr>
        <w:tc>
          <w:tcPr>
            <w:tcW w:w="2749" w:type="dxa"/>
            <w:tcBorders>
              <w:right w:val="single" w:sz="4" w:space="0" w:color="auto"/>
            </w:tcBorders>
          </w:tcPr>
          <w:p w:rsidR="00154528" w:rsidRPr="005B48D2" w:rsidRDefault="00154528" w:rsidP="00413F3E">
            <w:pPr>
              <w:autoSpaceDE w:val="0"/>
              <w:spacing w:line="300" w:lineRule="exact"/>
              <w:ind w:leftChars="100" w:left="240"/>
              <w:rPr>
                <w:rFonts w:ascii="Arial" w:eastAsia="標楷體" w:hAnsi="Arial" w:cs="Arial"/>
                <w:color w:val="000000"/>
              </w:rPr>
            </w:pPr>
            <w:r w:rsidRPr="003B72BD">
              <w:rPr>
                <w:rFonts w:ascii="Arial" w:eastAsia="標楷體" w:hAnsi="Arial" w:cs="Arial" w:hint="eastAsia"/>
                <w:color w:val="000000"/>
              </w:rPr>
              <w:t>布</w:t>
            </w:r>
            <w:proofErr w:type="gramStart"/>
            <w:r w:rsidRPr="003B72BD">
              <w:rPr>
                <w:rFonts w:ascii="Arial" w:eastAsia="標楷體" w:hAnsi="Arial" w:cs="Arial" w:hint="eastAsia"/>
                <w:color w:val="000000"/>
              </w:rPr>
              <w:t>疋</w:t>
            </w:r>
            <w:proofErr w:type="gramEnd"/>
            <w:r w:rsidRPr="003B72BD">
              <w:rPr>
                <w:rFonts w:ascii="Arial" w:eastAsia="標楷體" w:hAnsi="Arial" w:cs="Arial" w:hint="eastAsia"/>
                <w:color w:val="000000"/>
              </w:rPr>
              <w:t>及服飾品業</w:t>
            </w:r>
          </w:p>
        </w:tc>
        <w:tc>
          <w:tcPr>
            <w:tcW w:w="1575" w:type="dxa"/>
          </w:tcPr>
          <w:p w:rsidR="00154528" w:rsidRPr="00814C44" w:rsidRDefault="00154528" w:rsidP="00413F3E">
            <w:pPr>
              <w:jc w:val="center"/>
            </w:pPr>
            <w:r w:rsidRPr="003B72BD">
              <w:t>2</w:t>
            </w:r>
            <w:r>
              <w:rPr>
                <w:rFonts w:hint="eastAsia"/>
              </w:rPr>
              <w:t>57</w:t>
            </w:r>
          </w:p>
        </w:tc>
        <w:tc>
          <w:tcPr>
            <w:tcW w:w="1575" w:type="dxa"/>
            <w:tcBorders>
              <w:left w:val="nil"/>
              <w:right w:val="double" w:sz="4" w:space="0" w:color="auto"/>
            </w:tcBorders>
          </w:tcPr>
          <w:p w:rsidR="00154528" w:rsidRPr="00814C44" w:rsidRDefault="00154528" w:rsidP="00413F3E">
            <w:pPr>
              <w:jc w:val="center"/>
            </w:pPr>
            <w:r>
              <w:rPr>
                <w:rFonts w:hint="eastAsia"/>
              </w:rPr>
              <w:t>-3.1</w:t>
            </w:r>
          </w:p>
        </w:tc>
        <w:tc>
          <w:tcPr>
            <w:tcW w:w="1575" w:type="dxa"/>
            <w:tcBorders>
              <w:left w:val="double" w:sz="4" w:space="0" w:color="auto"/>
            </w:tcBorders>
          </w:tcPr>
          <w:p w:rsidR="00154528" w:rsidRPr="00814C44" w:rsidRDefault="00154528" w:rsidP="00413F3E">
            <w:pPr>
              <w:jc w:val="center"/>
            </w:pPr>
            <w:r w:rsidRPr="00814C44">
              <w:t>2,</w:t>
            </w:r>
            <w:r>
              <w:rPr>
                <w:rFonts w:hint="eastAsia"/>
              </w:rPr>
              <w:t>318</w:t>
            </w:r>
          </w:p>
        </w:tc>
        <w:tc>
          <w:tcPr>
            <w:tcW w:w="1576" w:type="dxa"/>
          </w:tcPr>
          <w:p w:rsidR="00154528" w:rsidRPr="00814C44" w:rsidRDefault="00154528" w:rsidP="00413F3E">
            <w:pPr>
              <w:jc w:val="center"/>
            </w:pPr>
            <w:r>
              <w:rPr>
                <w:rFonts w:hint="eastAsia"/>
              </w:rPr>
              <w:t>2.4</w:t>
            </w:r>
          </w:p>
        </w:tc>
      </w:tr>
      <w:tr w:rsidR="00154528" w:rsidRPr="00F6171E" w:rsidTr="0066776E">
        <w:trPr>
          <w:trHeight w:val="88"/>
        </w:trPr>
        <w:tc>
          <w:tcPr>
            <w:tcW w:w="2749" w:type="dxa"/>
            <w:tcBorders>
              <w:right w:val="single" w:sz="4" w:space="0" w:color="auto"/>
            </w:tcBorders>
          </w:tcPr>
          <w:p w:rsidR="00154528" w:rsidRPr="005B48D2" w:rsidRDefault="00154528" w:rsidP="00413F3E">
            <w:pPr>
              <w:autoSpaceDE w:val="0"/>
              <w:spacing w:line="300" w:lineRule="exact"/>
              <w:ind w:leftChars="100" w:left="240"/>
              <w:rPr>
                <w:rFonts w:ascii="Arial" w:eastAsia="標楷體" w:hAnsi="Arial" w:cs="Arial"/>
                <w:color w:val="000000"/>
              </w:rPr>
            </w:pPr>
            <w:r>
              <w:rPr>
                <w:rFonts w:ascii="Arial" w:eastAsia="標楷體" w:hAnsi="Arial" w:cs="Arial" w:hint="eastAsia"/>
                <w:color w:val="000000"/>
              </w:rPr>
              <w:t>家庭器具</w:t>
            </w:r>
            <w:r w:rsidRPr="000D72DF">
              <w:rPr>
                <w:rFonts w:ascii="Arial" w:eastAsia="標楷體" w:hAnsi="Arial" w:cs="Arial" w:hint="eastAsia"/>
                <w:color w:val="000000"/>
              </w:rPr>
              <w:t>業</w:t>
            </w:r>
          </w:p>
        </w:tc>
        <w:tc>
          <w:tcPr>
            <w:tcW w:w="1575" w:type="dxa"/>
          </w:tcPr>
          <w:p w:rsidR="00154528" w:rsidRPr="00814C44" w:rsidRDefault="00154528" w:rsidP="00413F3E">
            <w:pPr>
              <w:jc w:val="center"/>
            </w:pPr>
            <w:r>
              <w:rPr>
                <w:rFonts w:hint="eastAsia"/>
              </w:rPr>
              <w:t>270</w:t>
            </w:r>
          </w:p>
        </w:tc>
        <w:tc>
          <w:tcPr>
            <w:tcW w:w="1575" w:type="dxa"/>
            <w:tcBorders>
              <w:left w:val="nil"/>
              <w:right w:val="double" w:sz="4" w:space="0" w:color="auto"/>
            </w:tcBorders>
          </w:tcPr>
          <w:p w:rsidR="00154528" w:rsidRPr="00814C44" w:rsidRDefault="00154528" w:rsidP="00413F3E">
            <w:pPr>
              <w:jc w:val="center"/>
            </w:pPr>
            <w:r>
              <w:rPr>
                <w:rFonts w:hint="eastAsia"/>
              </w:rPr>
              <w:t>-11.7</w:t>
            </w:r>
          </w:p>
        </w:tc>
        <w:tc>
          <w:tcPr>
            <w:tcW w:w="1575" w:type="dxa"/>
            <w:tcBorders>
              <w:left w:val="double" w:sz="4" w:space="0" w:color="auto"/>
            </w:tcBorders>
          </w:tcPr>
          <w:p w:rsidR="00154528" w:rsidRPr="00814C44" w:rsidRDefault="00154528" w:rsidP="00413F3E">
            <w:pPr>
              <w:jc w:val="center"/>
            </w:pPr>
            <w:r>
              <w:rPr>
                <w:rFonts w:hint="eastAsia"/>
              </w:rPr>
              <w:t>2</w:t>
            </w:r>
            <w:r w:rsidRPr="00814C44">
              <w:t>,4</w:t>
            </w:r>
            <w:r>
              <w:rPr>
                <w:rFonts w:hint="eastAsia"/>
              </w:rPr>
              <w:t>63</w:t>
            </w:r>
          </w:p>
        </w:tc>
        <w:tc>
          <w:tcPr>
            <w:tcW w:w="1576" w:type="dxa"/>
          </w:tcPr>
          <w:p w:rsidR="00154528" w:rsidRPr="00814C44" w:rsidRDefault="00154528" w:rsidP="00413F3E">
            <w:pPr>
              <w:jc w:val="center"/>
            </w:pPr>
            <w:r>
              <w:rPr>
                <w:rFonts w:hint="eastAsia"/>
              </w:rPr>
              <w:t>-3.6</w:t>
            </w:r>
          </w:p>
        </w:tc>
      </w:tr>
      <w:tr w:rsidR="00154528" w:rsidRPr="00F6171E" w:rsidTr="0066776E">
        <w:trPr>
          <w:trHeight w:val="88"/>
        </w:trPr>
        <w:tc>
          <w:tcPr>
            <w:tcW w:w="2749" w:type="dxa"/>
            <w:tcBorders>
              <w:right w:val="single" w:sz="4" w:space="0" w:color="auto"/>
            </w:tcBorders>
          </w:tcPr>
          <w:p w:rsidR="00154528" w:rsidRPr="005B48D2" w:rsidRDefault="00154528" w:rsidP="00413F3E">
            <w:pPr>
              <w:autoSpaceDE w:val="0"/>
              <w:spacing w:line="300" w:lineRule="exact"/>
              <w:ind w:leftChars="100" w:left="240"/>
              <w:rPr>
                <w:rFonts w:ascii="Arial" w:eastAsia="標楷體" w:hAnsi="Arial" w:cs="Arial"/>
                <w:color w:val="000000"/>
              </w:rPr>
            </w:pPr>
            <w:r w:rsidRPr="003B72BD">
              <w:rPr>
                <w:rFonts w:ascii="Arial" w:eastAsia="標楷體" w:hAnsi="Arial" w:cs="Arial" w:hint="eastAsia"/>
                <w:color w:val="000000"/>
              </w:rPr>
              <w:t>燃料零售業</w:t>
            </w:r>
          </w:p>
        </w:tc>
        <w:tc>
          <w:tcPr>
            <w:tcW w:w="1575" w:type="dxa"/>
          </w:tcPr>
          <w:p w:rsidR="00154528" w:rsidRPr="00814C44" w:rsidRDefault="00154528" w:rsidP="00413F3E">
            <w:pPr>
              <w:jc w:val="center"/>
            </w:pPr>
            <w:r>
              <w:rPr>
                <w:rFonts w:hint="eastAsia"/>
              </w:rPr>
              <w:t>197</w:t>
            </w:r>
          </w:p>
        </w:tc>
        <w:tc>
          <w:tcPr>
            <w:tcW w:w="1575" w:type="dxa"/>
            <w:tcBorders>
              <w:left w:val="nil"/>
              <w:right w:val="double" w:sz="4" w:space="0" w:color="auto"/>
            </w:tcBorders>
          </w:tcPr>
          <w:p w:rsidR="00154528" w:rsidRPr="00814C44" w:rsidRDefault="00154528" w:rsidP="00413F3E">
            <w:pPr>
              <w:jc w:val="center"/>
            </w:pPr>
            <w:r>
              <w:rPr>
                <w:rFonts w:hint="eastAsia"/>
              </w:rPr>
              <w:t>3</w:t>
            </w:r>
            <w:r w:rsidRPr="00814C44">
              <w:t>.</w:t>
            </w:r>
            <w:r>
              <w:rPr>
                <w:rFonts w:hint="eastAsia"/>
              </w:rPr>
              <w:t>7</w:t>
            </w:r>
          </w:p>
        </w:tc>
        <w:tc>
          <w:tcPr>
            <w:tcW w:w="1575" w:type="dxa"/>
            <w:tcBorders>
              <w:left w:val="double" w:sz="4" w:space="0" w:color="auto"/>
            </w:tcBorders>
          </w:tcPr>
          <w:p w:rsidR="00154528" w:rsidRPr="00814C44" w:rsidRDefault="00154528" w:rsidP="00413F3E">
            <w:pPr>
              <w:jc w:val="center"/>
            </w:pPr>
            <w:r w:rsidRPr="00814C44">
              <w:t>1,</w:t>
            </w:r>
            <w:r>
              <w:rPr>
                <w:rFonts w:hint="eastAsia"/>
              </w:rPr>
              <w:t>784</w:t>
            </w:r>
          </w:p>
        </w:tc>
        <w:tc>
          <w:tcPr>
            <w:tcW w:w="1576" w:type="dxa"/>
          </w:tcPr>
          <w:p w:rsidR="00154528" w:rsidRPr="00814C44" w:rsidRDefault="00154528" w:rsidP="00413F3E">
            <w:pPr>
              <w:jc w:val="center"/>
            </w:pPr>
            <w:r>
              <w:rPr>
                <w:rFonts w:hint="eastAsia"/>
              </w:rPr>
              <w:t>-8.6</w:t>
            </w:r>
          </w:p>
        </w:tc>
      </w:tr>
      <w:tr w:rsidR="00154528" w:rsidRPr="00F6171E" w:rsidTr="0066776E">
        <w:trPr>
          <w:trHeight w:val="88"/>
        </w:trPr>
        <w:tc>
          <w:tcPr>
            <w:tcW w:w="2749" w:type="dxa"/>
            <w:tcBorders>
              <w:right w:val="single" w:sz="4" w:space="0" w:color="auto"/>
            </w:tcBorders>
          </w:tcPr>
          <w:p w:rsidR="00154528" w:rsidRPr="003B72BD" w:rsidRDefault="00154528" w:rsidP="00413F3E">
            <w:pPr>
              <w:autoSpaceDE w:val="0"/>
              <w:spacing w:line="300" w:lineRule="exact"/>
              <w:ind w:leftChars="100" w:left="240"/>
              <w:rPr>
                <w:rFonts w:ascii="Arial" w:eastAsia="標楷體" w:hAnsi="Arial" w:cs="Arial"/>
                <w:color w:val="000000"/>
              </w:rPr>
            </w:pPr>
            <w:r>
              <w:rPr>
                <w:rFonts w:ascii="Arial" w:eastAsia="標楷體" w:hAnsi="Arial" w:cs="Arial" w:hint="eastAsia"/>
                <w:color w:val="000000"/>
              </w:rPr>
              <w:t>無店面零售業</w:t>
            </w:r>
          </w:p>
        </w:tc>
        <w:tc>
          <w:tcPr>
            <w:tcW w:w="1575" w:type="dxa"/>
          </w:tcPr>
          <w:p w:rsidR="00154528" w:rsidRDefault="00154528" w:rsidP="00413F3E">
            <w:pPr>
              <w:jc w:val="center"/>
            </w:pPr>
            <w:r>
              <w:rPr>
                <w:rFonts w:hint="eastAsia"/>
              </w:rPr>
              <w:t>190</w:t>
            </w:r>
          </w:p>
        </w:tc>
        <w:tc>
          <w:tcPr>
            <w:tcW w:w="1575" w:type="dxa"/>
            <w:tcBorders>
              <w:left w:val="nil"/>
              <w:right w:val="double" w:sz="4" w:space="0" w:color="auto"/>
            </w:tcBorders>
          </w:tcPr>
          <w:p w:rsidR="00154528" w:rsidRDefault="00154528" w:rsidP="00413F3E">
            <w:pPr>
              <w:jc w:val="center"/>
            </w:pPr>
            <w:r>
              <w:rPr>
                <w:rFonts w:hint="eastAsia"/>
              </w:rPr>
              <w:t>1.7</w:t>
            </w:r>
          </w:p>
        </w:tc>
        <w:tc>
          <w:tcPr>
            <w:tcW w:w="1575" w:type="dxa"/>
            <w:tcBorders>
              <w:left w:val="double" w:sz="4" w:space="0" w:color="auto"/>
            </w:tcBorders>
          </w:tcPr>
          <w:p w:rsidR="00154528" w:rsidRPr="00814C44" w:rsidRDefault="00154528" w:rsidP="00413F3E">
            <w:pPr>
              <w:jc w:val="center"/>
            </w:pPr>
            <w:r>
              <w:rPr>
                <w:rFonts w:hint="eastAsia"/>
              </w:rPr>
              <w:t>1,862</w:t>
            </w:r>
          </w:p>
        </w:tc>
        <w:tc>
          <w:tcPr>
            <w:tcW w:w="1576" w:type="dxa"/>
          </w:tcPr>
          <w:p w:rsidR="00154528" w:rsidRDefault="00154528" w:rsidP="00413F3E">
            <w:pPr>
              <w:jc w:val="center"/>
            </w:pPr>
            <w:r>
              <w:rPr>
                <w:rFonts w:hint="eastAsia"/>
              </w:rPr>
              <w:t>5.1</w:t>
            </w:r>
          </w:p>
        </w:tc>
      </w:tr>
      <w:tr w:rsidR="00154528" w:rsidRPr="00F6171E" w:rsidTr="0066776E">
        <w:trPr>
          <w:trHeight w:val="88"/>
        </w:trPr>
        <w:tc>
          <w:tcPr>
            <w:tcW w:w="2749" w:type="dxa"/>
            <w:tcBorders>
              <w:bottom w:val="single" w:sz="4" w:space="0" w:color="auto"/>
              <w:right w:val="single" w:sz="4" w:space="0" w:color="auto"/>
            </w:tcBorders>
          </w:tcPr>
          <w:p w:rsidR="00154528" w:rsidRPr="005B48D2" w:rsidRDefault="00154528" w:rsidP="00413F3E">
            <w:pPr>
              <w:autoSpaceDE w:val="0"/>
              <w:spacing w:line="300" w:lineRule="exact"/>
              <w:ind w:leftChars="100" w:left="240"/>
              <w:rPr>
                <w:rFonts w:ascii="Arial" w:eastAsia="標楷體" w:hAnsi="Arial" w:cs="Arial"/>
                <w:color w:val="000000"/>
              </w:rPr>
            </w:pPr>
            <w:r w:rsidRPr="005B48D2">
              <w:rPr>
                <w:rFonts w:ascii="Arial" w:eastAsia="標楷體" w:hAnsi="Arial" w:cs="Arial" w:hint="eastAsia"/>
                <w:color w:val="000000"/>
              </w:rPr>
              <w:t>其他零售業</w:t>
            </w:r>
            <w:r>
              <w:rPr>
                <w:rFonts w:ascii="Arial" w:eastAsia="標楷體" w:hAnsi="Arial" w:cs="Arial" w:hint="eastAsia"/>
                <w:color w:val="000000"/>
              </w:rPr>
              <w:t>(</w:t>
            </w:r>
            <w:proofErr w:type="gramStart"/>
            <w:r>
              <w:rPr>
                <w:rFonts w:ascii="Arial" w:eastAsia="標楷體" w:hAnsi="Arial" w:cs="Arial" w:hint="eastAsia"/>
                <w:color w:val="000000"/>
              </w:rPr>
              <w:t>註</w:t>
            </w:r>
            <w:proofErr w:type="gramEnd"/>
            <w:r>
              <w:rPr>
                <w:rFonts w:ascii="Arial" w:eastAsia="標楷體" w:hAnsi="Arial" w:cs="Arial" w:hint="eastAsia"/>
                <w:color w:val="000000"/>
              </w:rPr>
              <w:t>)</w:t>
            </w:r>
          </w:p>
        </w:tc>
        <w:tc>
          <w:tcPr>
            <w:tcW w:w="1575" w:type="dxa"/>
            <w:tcBorders>
              <w:bottom w:val="single" w:sz="4" w:space="0" w:color="auto"/>
            </w:tcBorders>
          </w:tcPr>
          <w:p w:rsidR="00154528" w:rsidRPr="00814C44" w:rsidRDefault="00154528" w:rsidP="00413F3E">
            <w:pPr>
              <w:jc w:val="center"/>
            </w:pPr>
            <w:r>
              <w:rPr>
                <w:rFonts w:hint="eastAsia"/>
              </w:rPr>
              <w:t>654</w:t>
            </w:r>
          </w:p>
        </w:tc>
        <w:tc>
          <w:tcPr>
            <w:tcW w:w="1575" w:type="dxa"/>
            <w:tcBorders>
              <w:left w:val="nil"/>
              <w:bottom w:val="single" w:sz="4" w:space="0" w:color="auto"/>
              <w:right w:val="double" w:sz="4" w:space="0" w:color="auto"/>
            </w:tcBorders>
          </w:tcPr>
          <w:p w:rsidR="00154528" w:rsidRPr="00814C44" w:rsidRDefault="00154528" w:rsidP="00413F3E">
            <w:pPr>
              <w:jc w:val="center"/>
            </w:pPr>
            <w:r w:rsidRPr="00814C44">
              <w:t>-</w:t>
            </w:r>
            <w:r>
              <w:rPr>
                <w:rFonts w:hint="eastAsia"/>
              </w:rPr>
              <w:t>2.2</w:t>
            </w:r>
          </w:p>
        </w:tc>
        <w:tc>
          <w:tcPr>
            <w:tcW w:w="1575" w:type="dxa"/>
            <w:tcBorders>
              <w:left w:val="double" w:sz="4" w:space="0" w:color="auto"/>
              <w:bottom w:val="single" w:sz="4" w:space="0" w:color="auto"/>
            </w:tcBorders>
          </w:tcPr>
          <w:p w:rsidR="00154528" w:rsidRPr="00814C44" w:rsidRDefault="00154528" w:rsidP="00413F3E">
            <w:pPr>
              <w:jc w:val="center"/>
            </w:pPr>
            <w:r>
              <w:rPr>
                <w:rFonts w:hint="eastAsia"/>
              </w:rPr>
              <w:t>6</w:t>
            </w:r>
            <w:r w:rsidRPr="00814C44">
              <w:t>,</w:t>
            </w:r>
            <w:r>
              <w:rPr>
                <w:rFonts w:hint="eastAsia"/>
              </w:rPr>
              <w:t>309</w:t>
            </w:r>
          </w:p>
        </w:tc>
        <w:tc>
          <w:tcPr>
            <w:tcW w:w="1576" w:type="dxa"/>
            <w:tcBorders>
              <w:bottom w:val="single" w:sz="4" w:space="0" w:color="auto"/>
            </w:tcBorders>
          </w:tcPr>
          <w:p w:rsidR="00154528" w:rsidRDefault="00154528" w:rsidP="00413F3E">
            <w:pPr>
              <w:jc w:val="center"/>
            </w:pPr>
            <w:r w:rsidRPr="00814C44">
              <w:t>-</w:t>
            </w:r>
            <w:r>
              <w:rPr>
                <w:rFonts w:hint="eastAsia"/>
              </w:rPr>
              <w:t>0.7</w:t>
            </w:r>
          </w:p>
        </w:tc>
      </w:tr>
    </w:tbl>
    <w:p w:rsidR="00154528" w:rsidRPr="00154528" w:rsidRDefault="00154528" w:rsidP="00154528">
      <w:pPr>
        <w:snapToGrid w:val="0"/>
        <w:spacing w:line="320" w:lineRule="exact"/>
        <w:ind w:right="-142"/>
        <w:rPr>
          <w:rFonts w:eastAsia="標楷體"/>
          <w:bCs/>
          <w:sz w:val="22"/>
          <w:szCs w:val="22"/>
        </w:rPr>
      </w:pPr>
      <w:proofErr w:type="gramStart"/>
      <w:r w:rsidRPr="00154528">
        <w:rPr>
          <w:rFonts w:eastAsia="標楷體"/>
          <w:bCs/>
          <w:sz w:val="22"/>
          <w:szCs w:val="22"/>
        </w:rPr>
        <w:t>註</w:t>
      </w:r>
      <w:proofErr w:type="gramEnd"/>
      <w:r w:rsidRPr="00154528">
        <w:rPr>
          <w:rFonts w:eastAsia="標楷體"/>
          <w:bCs/>
          <w:sz w:val="22"/>
          <w:szCs w:val="22"/>
        </w:rPr>
        <w:t>：</w:t>
      </w:r>
      <w:r w:rsidRPr="00154528">
        <w:rPr>
          <w:rFonts w:eastAsia="標楷體" w:hint="eastAsia"/>
          <w:bCs/>
          <w:sz w:val="22"/>
          <w:szCs w:val="22"/>
        </w:rPr>
        <w:t>其他零售業包含資通訊及家電設備零售業、藥品及化妝品零售業等</w:t>
      </w:r>
      <w:r w:rsidRPr="00154528">
        <w:rPr>
          <w:rFonts w:eastAsia="標楷體" w:hint="eastAsia"/>
          <w:bCs/>
          <w:sz w:val="22"/>
          <w:szCs w:val="22"/>
        </w:rPr>
        <w:t>5</w:t>
      </w:r>
      <w:r w:rsidRPr="00154528">
        <w:rPr>
          <w:rFonts w:eastAsia="標楷體" w:hint="eastAsia"/>
          <w:bCs/>
          <w:sz w:val="22"/>
          <w:szCs w:val="22"/>
        </w:rPr>
        <w:t>項中業別</w:t>
      </w:r>
      <w:r w:rsidRPr="00154528">
        <w:rPr>
          <w:rFonts w:eastAsia="標楷體"/>
          <w:bCs/>
          <w:sz w:val="22"/>
          <w:szCs w:val="22"/>
        </w:rPr>
        <w:t>。</w:t>
      </w:r>
    </w:p>
    <w:p w:rsidR="00F454C0" w:rsidRPr="00B34292" w:rsidRDefault="00154528" w:rsidP="00154528">
      <w:pPr>
        <w:snapToGrid w:val="0"/>
        <w:spacing w:line="320" w:lineRule="exact"/>
        <w:ind w:right="-142"/>
        <w:rPr>
          <w:rFonts w:eastAsia="標楷體"/>
        </w:rPr>
      </w:pPr>
      <w:r w:rsidRPr="00154528">
        <w:rPr>
          <w:rFonts w:eastAsia="標楷體"/>
          <w:bCs/>
          <w:sz w:val="22"/>
          <w:szCs w:val="22"/>
        </w:rPr>
        <w:t>資料來源：經濟部統計處。</w:t>
      </w:r>
    </w:p>
    <w:p w:rsidR="00F454C0" w:rsidRPr="008B379D" w:rsidRDefault="00154528" w:rsidP="00154528">
      <w:pPr>
        <w:widowControl/>
        <w:topLinePunct/>
        <w:snapToGrid w:val="0"/>
        <w:spacing w:beforeLines="100" w:before="360" w:line="300" w:lineRule="auto"/>
        <w:ind w:rightChars="-59" w:right="-142" w:firstLineChars="175" w:firstLine="490"/>
        <w:jc w:val="both"/>
        <w:rPr>
          <w:rFonts w:eastAsia="標楷體"/>
          <w:color w:val="FF0000"/>
          <w:kern w:val="0"/>
          <w:sz w:val="28"/>
          <w:szCs w:val="20"/>
        </w:rPr>
      </w:pPr>
      <w:r w:rsidRPr="00154528">
        <w:rPr>
          <w:rFonts w:eastAsia="標楷體" w:hint="eastAsia"/>
          <w:color w:val="000000" w:themeColor="text1"/>
          <w:kern w:val="0"/>
          <w:sz w:val="28"/>
          <w:szCs w:val="20"/>
        </w:rPr>
        <w:t>105</w:t>
      </w:r>
      <w:r w:rsidRPr="00154528">
        <w:rPr>
          <w:rFonts w:eastAsia="標楷體" w:hint="eastAsia"/>
          <w:color w:val="000000" w:themeColor="text1"/>
          <w:kern w:val="0"/>
          <w:sz w:val="28"/>
          <w:szCs w:val="20"/>
        </w:rPr>
        <w:t>年</w:t>
      </w:r>
      <w:r w:rsidRPr="00154528">
        <w:rPr>
          <w:rFonts w:eastAsia="標楷體" w:hint="eastAsia"/>
          <w:color w:val="000000" w:themeColor="text1"/>
          <w:kern w:val="0"/>
          <w:sz w:val="28"/>
          <w:szCs w:val="20"/>
        </w:rPr>
        <w:t>10</w:t>
      </w:r>
      <w:r w:rsidRPr="00154528">
        <w:rPr>
          <w:rFonts w:eastAsia="標楷體" w:hint="eastAsia"/>
          <w:color w:val="000000" w:themeColor="text1"/>
          <w:kern w:val="0"/>
          <w:sz w:val="28"/>
          <w:szCs w:val="20"/>
        </w:rPr>
        <w:t>月綜合商品零售業營業額為</w:t>
      </w:r>
      <w:r w:rsidRPr="00154528">
        <w:rPr>
          <w:rFonts w:eastAsia="標楷體" w:hint="eastAsia"/>
          <w:color w:val="000000" w:themeColor="text1"/>
          <w:kern w:val="0"/>
          <w:sz w:val="28"/>
          <w:szCs w:val="20"/>
        </w:rPr>
        <w:t>1,095</w:t>
      </w:r>
      <w:r w:rsidRPr="00154528">
        <w:rPr>
          <w:rFonts w:eastAsia="標楷體" w:hint="eastAsia"/>
          <w:color w:val="000000" w:themeColor="text1"/>
          <w:kern w:val="0"/>
          <w:sz w:val="28"/>
          <w:szCs w:val="20"/>
        </w:rPr>
        <w:t>億元，較上年同月增加</w:t>
      </w:r>
      <w:r w:rsidRPr="00154528">
        <w:rPr>
          <w:rFonts w:eastAsia="標楷體" w:hint="eastAsia"/>
          <w:color w:val="000000" w:themeColor="text1"/>
          <w:kern w:val="0"/>
          <w:sz w:val="28"/>
          <w:szCs w:val="20"/>
        </w:rPr>
        <w:t>3.2%</w:t>
      </w:r>
      <w:r w:rsidRPr="00154528">
        <w:rPr>
          <w:rFonts w:eastAsia="標楷體" w:hint="eastAsia"/>
          <w:color w:val="000000" w:themeColor="text1"/>
          <w:kern w:val="0"/>
          <w:sz w:val="28"/>
          <w:szCs w:val="20"/>
        </w:rPr>
        <w:t>，其中超級市場受惠展店效應、強化生鮮蔬果品項且搭配集點促銷，年增</w:t>
      </w:r>
      <w:r w:rsidRPr="00154528">
        <w:rPr>
          <w:rFonts w:eastAsia="標楷體" w:hint="eastAsia"/>
          <w:color w:val="000000" w:themeColor="text1"/>
          <w:kern w:val="0"/>
          <w:sz w:val="28"/>
          <w:szCs w:val="20"/>
        </w:rPr>
        <w:t>14.3%</w:t>
      </w:r>
      <w:r w:rsidRPr="00154528">
        <w:rPr>
          <w:rFonts w:eastAsia="標楷體" w:hint="eastAsia"/>
          <w:color w:val="000000" w:themeColor="text1"/>
          <w:kern w:val="0"/>
          <w:sz w:val="28"/>
          <w:szCs w:val="20"/>
        </w:rPr>
        <w:t>；便利</w:t>
      </w:r>
      <w:proofErr w:type="gramStart"/>
      <w:r w:rsidRPr="00154528">
        <w:rPr>
          <w:rFonts w:eastAsia="標楷體" w:hint="eastAsia"/>
          <w:color w:val="000000" w:themeColor="text1"/>
          <w:kern w:val="0"/>
          <w:sz w:val="28"/>
          <w:szCs w:val="20"/>
        </w:rPr>
        <w:t>商店因鮮食</w:t>
      </w:r>
      <w:proofErr w:type="gramEnd"/>
      <w:r w:rsidRPr="00154528">
        <w:rPr>
          <w:rFonts w:eastAsia="標楷體" w:hint="eastAsia"/>
          <w:color w:val="000000" w:themeColor="text1"/>
          <w:kern w:val="0"/>
          <w:sz w:val="28"/>
          <w:szCs w:val="20"/>
        </w:rPr>
        <w:t>與冰飲品銷售成長，加上萬聖節帶動糖果類商品需求增加，年增</w:t>
      </w:r>
      <w:r w:rsidRPr="00154528">
        <w:rPr>
          <w:rFonts w:eastAsia="標楷體" w:hint="eastAsia"/>
          <w:color w:val="000000" w:themeColor="text1"/>
          <w:kern w:val="0"/>
          <w:sz w:val="28"/>
          <w:szCs w:val="20"/>
        </w:rPr>
        <w:t>7.6%</w:t>
      </w:r>
      <w:r w:rsidRPr="00154528">
        <w:rPr>
          <w:rFonts w:eastAsia="標楷體" w:hint="eastAsia"/>
          <w:color w:val="000000" w:themeColor="text1"/>
          <w:kern w:val="0"/>
          <w:sz w:val="28"/>
          <w:szCs w:val="20"/>
        </w:rPr>
        <w:t>；量販店亦因業者推主題活動促銷，年增</w:t>
      </w:r>
      <w:r w:rsidRPr="00154528">
        <w:rPr>
          <w:rFonts w:eastAsia="標楷體" w:hint="eastAsia"/>
          <w:color w:val="000000" w:themeColor="text1"/>
          <w:kern w:val="0"/>
          <w:sz w:val="28"/>
          <w:szCs w:val="20"/>
        </w:rPr>
        <w:lastRenderedPageBreak/>
        <w:t>5.9%</w:t>
      </w:r>
      <w:r w:rsidRPr="00154528">
        <w:rPr>
          <w:rFonts w:eastAsia="標楷體" w:hint="eastAsia"/>
          <w:color w:val="000000" w:themeColor="text1"/>
          <w:kern w:val="0"/>
          <w:sz w:val="28"/>
          <w:szCs w:val="20"/>
        </w:rPr>
        <w:t>；百貨公司業則因部分業者調整週年慶檔期，年減</w:t>
      </w:r>
      <w:r w:rsidRPr="00154528">
        <w:rPr>
          <w:rFonts w:eastAsia="標楷體" w:hint="eastAsia"/>
          <w:color w:val="000000" w:themeColor="text1"/>
          <w:kern w:val="0"/>
          <w:sz w:val="28"/>
          <w:szCs w:val="20"/>
        </w:rPr>
        <w:t>2.8%</w:t>
      </w:r>
      <w:r w:rsidRPr="00154528">
        <w:rPr>
          <w:rFonts w:eastAsia="標楷體"/>
          <w:color w:val="000000" w:themeColor="text1"/>
          <w:kern w:val="0"/>
          <w:sz w:val="28"/>
          <w:szCs w:val="20"/>
        </w:rPr>
        <w:t>。</w:t>
      </w:r>
      <w:r w:rsidRPr="00154528">
        <w:rPr>
          <w:rFonts w:eastAsia="標楷體" w:hint="eastAsia"/>
          <w:color w:val="000000" w:themeColor="text1"/>
          <w:kern w:val="0"/>
          <w:sz w:val="28"/>
          <w:szCs w:val="20"/>
        </w:rPr>
        <w:t>累計</w:t>
      </w:r>
      <w:r w:rsidRPr="00154528">
        <w:rPr>
          <w:rFonts w:eastAsia="標楷體" w:hint="eastAsia"/>
          <w:color w:val="000000" w:themeColor="text1"/>
          <w:kern w:val="0"/>
          <w:sz w:val="28"/>
          <w:szCs w:val="20"/>
        </w:rPr>
        <w:t>1</w:t>
      </w:r>
      <w:r w:rsidRPr="00154528">
        <w:rPr>
          <w:rFonts w:eastAsia="標楷體" w:hint="eastAsia"/>
          <w:color w:val="000000" w:themeColor="text1"/>
          <w:kern w:val="0"/>
          <w:sz w:val="28"/>
          <w:szCs w:val="20"/>
        </w:rPr>
        <w:t>至</w:t>
      </w:r>
      <w:r w:rsidRPr="00154528">
        <w:rPr>
          <w:rFonts w:eastAsia="標楷體" w:hint="eastAsia"/>
          <w:color w:val="000000" w:themeColor="text1"/>
          <w:kern w:val="0"/>
          <w:sz w:val="28"/>
          <w:szCs w:val="20"/>
        </w:rPr>
        <w:t>10</w:t>
      </w:r>
      <w:r w:rsidRPr="00154528">
        <w:rPr>
          <w:rFonts w:eastAsia="標楷體" w:hint="eastAsia"/>
          <w:color w:val="000000" w:themeColor="text1"/>
          <w:kern w:val="0"/>
          <w:sz w:val="28"/>
          <w:szCs w:val="20"/>
        </w:rPr>
        <w:t>月綜合商品零售業營業額為</w:t>
      </w:r>
      <w:r w:rsidRPr="00154528">
        <w:rPr>
          <w:rFonts w:eastAsia="標楷體" w:hint="eastAsia"/>
          <w:color w:val="000000" w:themeColor="text1"/>
          <w:kern w:val="0"/>
          <w:sz w:val="28"/>
          <w:szCs w:val="20"/>
        </w:rPr>
        <w:t>9</w:t>
      </w:r>
      <w:r w:rsidRPr="00154528">
        <w:rPr>
          <w:rFonts w:eastAsia="標楷體"/>
          <w:color w:val="000000" w:themeColor="text1"/>
          <w:kern w:val="0"/>
          <w:sz w:val="28"/>
          <w:szCs w:val="20"/>
        </w:rPr>
        <w:t>,</w:t>
      </w:r>
      <w:r w:rsidRPr="00154528">
        <w:rPr>
          <w:rFonts w:eastAsia="標楷體" w:hint="eastAsia"/>
          <w:color w:val="000000" w:themeColor="text1"/>
          <w:kern w:val="0"/>
          <w:sz w:val="28"/>
          <w:szCs w:val="20"/>
        </w:rPr>
        <w:t>952</w:t>
      </w:r>
      <w:r w:rsidRPr="00154528">
        <w:rPr>
          <w:rFonts w:eastAsia="標楷體" w:hint="eastAsia"/>
          <w:color w:val="000000" w:themeColor="text1"/>
          <w:kern w:val="0"/>
          <w:sz w:val="28"/>
          <w:szCs w:val="20"/>
        </w:rPr>
        <w:t>億元，較上年同期增加</w:t>
      </w:r>
      <w:r w:rsidRPr="00154528">
        <w:rPr>
          <w:rFonts w:eastAsia="標楷體" w:hint="eastAsia"/>
          <w:color w:val="000000" w:themeColor="text1"/>
          <w:kern w:val="0"/>
          <w:sz w:val="28"/>
          <w:szCs w:val="20"/>
        </w:rPr>
        <w:t>5.0%</w:t>
      </w:r>
      <w:r w:rsidRPr="00154528">
        <w:rPr>
          <w:rFonts w:eastAsia="標楷體" w:hint="eastAsia"/>
          <w:color w:val="000000" w:themeColor="text1"/>
          <w:kern w:val="0"/>
          <w:sz w:val="28"/>
          <w:szCs w:val="20"/>
        </w:rPr>
        <w:t>。</w:t>
      </w:r>
    </w:p>
    <w:p w:rsidR="00F454C0" w:rsidRPr="00F54531" w:rsidRDefault="00F454C0" w:rsidP="00F454C0">
      <w:pPr>
        <w:widowControl/>
        <w:spacing w:beforeLines="50" w:before="180"/>
        <w:rPr>
          <w:rFonts w:eastAsia="標楷體"/>
          <w:b/>
          <w:bCs/>
          <w:color w:val="000000" w:themeColor="text1"/>
          <w:kern w:val="0"/>
          <w:sz w:val="28"/>
          <w:szCs w:val="20"/>
        </w:rPr>
      </w:pPr>
      <w:r w:rsidRPr="00F54531">
        <w:rPr>
          <w:rFonts w:eastAsia="標楷體"/>
          <w:b/>
          <w:bCs/>
          <w:color w:val="000000" w:themeColor="text1"/>
          <w:kern w:val="0"/>
          <w:sz w:val="28"/>
          <w:szCs w:val="20"/>
        </w:rPr>
        <w:t>４、</w:t>
      </w:r>
      <w:r w:rsidR="00154528" w:rsidRPr="00154528">
        <w:rPr>
          <w:rFonts w:eastAsia="標楷體"/>
          <w:b/>
          <w:bCs/>
          <w:color w:val="000000" w:themeColor="text1"/>
          <w:kern w:val="0"/>
          <w:sz w:val="28"/>
          <w:szCs w:val="20"/>
        </w:rPr>
        <w:t>10</w:t>
      </w:r>
      <w:r w:rsidR="00154528" w:rsidRPr="00154528">
        <w:rPr>
          <w:rFonts w:eastAsia="標楷體" w:hint="eastAsia"/>
          <w:b/>
          <w:bCs/>
          <w:color w:val="000000" w:themeColor="text1"/>
          <w:kern w:val="0"/>
          <w:sz w:val="28"/>
          <w:szCs w:val="20"/>
        </w:rPr>
        <w:t>5</w:t>
      </w:r>
      <w:r w:rsidR="00154528" w:rsidRPr="00154528">
        <w:rPr>
          <w:rFonts w:eastAsia="標楷體"/>
          <w:b/>
          <w:bCs/>
          <w:color w:val="000000" w:themeColor="text1"/>
          <w:kern w:val="0"/>
          <w:sz w:val="28"/>
          <w:szCs w:val="20"/>
        </w:rPr>
        <w:t>年</w:t>
      </w:r>
      <w:r w:rsidR="00154528" w:rsidRPr="00154528">
        <w:rPr>
          <w:rFonts w:eastAsia="標楷體" w:hint="eastAsia"/>
          <w:b/>
          <w:bCs/>
          <w:color w:val="000000" w:themeColor="text1"/>
          <w:kern w:val="0"/>
          <w:sz w:val="28"/>
          <w:szCs w:val="20"/>
        </w:rPr>
        <w:t>10</w:t>
      </w:r>
      <w:r w:rsidR="00154528" w:rsidRPr="00154528">
        <w:rPr>
          <w:rFonts w:eastAsia="標楷體"/>
          <w:b/>
          <w:bCs/>
          <w:color w:val="000000" w:themeColor="text1"/>
          <w:kern w:val="0"/>
          <w:sz w:val="28"/>
          <w:szCs w:val="20"/>
        </w:rPr>
        <w:t>月餐飲業營業額</w:t>
      </w:r>
      <w:r w:rsidR="00154528" w:rsidRPr="00154528">
        <w:rPr>
          <w:rFonts w:eastAsia="標楷體" w:hint="eastAsia"/>
          <w:b/>
          <w:bCs/>
          <w:color w:val="000000" w:themeColor="text1"/>
          <w:kern w:val="0"/>
          <w:sz w:val="28"/>
          <w:szCs w:val="20"/>
        </w:rPr>
        <w:t>增加</w:t>
      </w:r>
      <w:r w:rsidR="00154528" w:rsidRPr="00154528">
        <w:rPr>
          <w:rFonts w:eastAsia="標楷體" w:hint="eastAsia"/>
          <w:b/>
          <w:bCs/>
          <w:color w:val="000000" w:themeColor="text1"/>
          <w:kern w:val="0"/>
          <w:sz w:val="28"/>
          <w:szCs w:val="20"/>
        </w:rPr>
        <w:t>6.8%</w:t>
      </w:r>
    </w:p>
    <w:p w:rsidR="00F454C0" w:rsidRPr="008B379D" w:rsidRDefault="00154528" w:rsidP="00154528">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154528">
        <w:rPr>
          <w:rFonts w:eastAsia="標楷體" w:hint="eastAsia"/>
          <w:kern w:val="0"/>
          <w:sz w:val="28"/>
          <w:szCs w:val="20"/>
        </w:rPr>
        <w:t>105</w:t>
      </w:r>
      <w:r w:rsidRPr="00154528">
        <w:rPr>
          <w:rFonts w:eastAsia="標楷體" w:hint="eastAsia"/>
          <w:kern w:val="0"/>
          <w:sz w:val="28"/>
          <w:szCs w:val="20"/>
        </w:rPr>
        <w:t>年</w:t>
      </w:r>
      <w:r w:rsidRPr="00154528">
        <w:rPr>
          <w:rFonts w:eastAsia="標楷體" w:hint="eastAsia"/>
          <w:kern w:val="0"/>
          <w:sz w:val="28"/>
          <w:szCs w:val="20"/>
        </w:rPr>
        <w:t>10</w:t>
      </w:r>
      <w:r w:rsidRPr="00154528">
        <w:rPr>
          <w:rFonts w:eastAsia="標楷體" w:hint="eastAsia"/>
          <w:kern w:val="0"/>
          <w:sz w:val="28"/>
          <w:szCs w:val="20"/>
        </w:rPr>
        <w:t>月餐飲業營業額為</w:t>
      </w:r>
      <w:r w:rsidRPr="00154528">
        <w:rPr>
          <w:rFonts w:eastAsia="標楷體" w:hint="eastAsia"/>
          <w:kern w:val="0"/>
          <w:sz w:val="28"/>
          <w:szCs w:val="20"/>
        </w:rPr>
        <w:t>372</w:t>
      </w:r>
      <w:r w:rsidRPr="00154528">
        <w:rPr>
          <w:rFonts w:eastAsia="標楷體" w:hint="eastAsia"/>
          <w:kern w:val="0"/>
          <w:sz w:val="28"/>
          <w:szCs w:val="20"/>
        </w:rPr>
        <w:t>億元，較上年同月增加</w:t>
      </w:r>
      <w:r w:rsidRPr="00154528">
        <w:rPr>
          <w:rFonts w:eastAsia="標楷體" w:hint="eastAsia"/>
          <w:kern w:val="0"/>
          <w:sz w:val="28"/>
          <w:szCs w:val="20"/>
        </w:rPr>
        <w:t>6.8%</w:t>
      </w:r>
      <w:r w:rsidRPr="00154528">
        <w:rPr>
          <w:rFonts w:eastAsia="標楷體" w:hint="eastAsia"/>
          <w:kern w:val="0"/>
          <w:sz w:val="28"/>
          <w:szCs w:val="20"/>
        </w:rPr>
        <w:t>，其中餐館業因百貨週年慶檔期集客效應及國定連假聚餐商機，增加</w:t>
      </w:r>
      <w:r w:rsidRPr="00154528">
        <w:rPr>
          <w:rFonts w:eastAsia="標楷體" w:hint="eastAsia"/>
          <w:kern w:val="0"/>
          <w:sz w:val="28"/>
          <w:szCs w:val="20"/>
        </w:rPr>
        <w:t>7.9%</w:t>
      </w:r>
      <w:r w:rsidRPr="00154528">
        <w:rPr>
          <w:rFonts w:eastAsia="標楷體" w:hint="eastAsia"/>
          <w:kern w:val="0"/>
          <w:sz w:val="28"/>
          <w:szCs w:val="20"/>
        </w:rPr>
        <w:t>；其他餐飲業因部分業者新增航班，帶動機上餐點需求增加，年增</w:t>
      </w:r>
      <w:r w:rsidRPr="00154528">
        <w:rPr>
          <w:rFonts w:eastAsia="標楷體" w:hint="eastAsia"/>
          <w:kern w:val="0"/>
          <w:sz w:val="28"/>
          <w:szCs w:val="20"/>
        </w:rPr>
        <w:t>2.3%</w:t>
      </w:r>
      <w:r w:rsidRPr="00154528">
        <w:rPr>
          <w:rFonts w:eastAsia="標楷體"/>
          <w:kern w:val="0"/>
          <w:sz w:val="28"/>
          <w:szCs w:val="20"/>
        </w:rPr>
        <w:t>。</w:t>
      </w:r>
      <w:r w:rsidRPr="00154528">
        <w:rPr>
          <w:rFonts w:eastAsia="標楷體" w:hint="eastAsia"/>
          <w:kern w:val="0"/>
          <w:sz w:val="28"/>
          <w:szCs w:val="20"/>
        </w:rPr>
        <w:t>累計</w:t>
      </w:r>
      <w:r w:rsidRPr="00154528">
        <w:rPr>
          <w:rFonts w:eastAsia="標楷體" w:hint="eastAsia"/>
          <w:kern w:val="0"/>
          <w:sz w:val="28"/>
          <w:szCs w:val="20"/>
        </w:rPr>
        <w:t>1</w:t>
      </w:r>
      <w:r w:rsidRPr="00154528">
        <w:rPr>
          <w:rFonts w:eastAsia="標楷體" w:hint="eastAsia"/>
          <w:kern w:val="0"/>
          <w:sz w:val="28"/>
          <w:szCs w:val="20"/>
        </w:rPr>
        <w:t>至</w:t>
      </w:r>
      <w:r w:rsidRPr="00154528">
        <w:rPr>
          <w:rFonts w:eastAsia="標楷體" w:hint="eastAsia"/>
          <w:kern w:val="0"/>
          <w:sz w:val="28"/>
          <w:szCs w:val="20"/>
        </w:rPr>
        <w:t>10</w:t>
      </w:r>
      <w:r w:rsidRPr="00154528">
        <w:rPr>
          <w:rFonts w:eastAsia="標楷體" w:hint="eastAsia"/>
          <w:kern w:val="0"/>
          <w:sz w:val="28"/>
          <w:szCs w:val="20"/>
        </w:rPr>
        <w:t>月餐飲業營業額為</w:t>
      </w:r>
      <w:r w:rsidRPr="00154528">
        <w:rPr>
          <w:rFonts w:eastAsia="標楷體"/>
          <w:kern w:val="0"/>
          <w:sz w:val="28"/>
          <w:szCs w:val="20"/>
        </w:rPr>
        <w:t>3,</w:t>
      </w:r>
      <w:r w:rsidRPr="00154528">
        <w:rPr>
          <w:rFonts w:eastAsia="標楷體" w:hint="eastAsia"/>
          <w:kern w:val="0"/>
          <w:sz w:val="28"/>
          <w:szCs w:val="20"/>
        </w:rPr>
        <w:t>661</w:t>
      </w:r>
      <w:r w:rsidRPr="00154528">
        <w:rPr>
          <w:rFonts w:eastAsia="標楷體" w:hint="eastAsia"/>
          <w:kern w:val="0"/>
          <w:sz w:val="28"/>
          <w:szCs w:val="20"/>
        </w:rPr>
        <w:t>億元，較上年同期增加</w:t>
      </w:r>
      <w:r w:rsidRPr="00154528">
        <w:rPr>
          <w:rFonts w:eastAsia="標楷體" w:hint="eastAsia"/>
          <w:kern w:val="0"/>
          <w:sz w:val="28"/>
          <w:szCs w:val="20"/>
        </w:rPr>
        <w:t>3.2%</w:t>
      </w:r>
      <w:r w:rsidRPr="00154528">
        <w:rPr>
          <w:rFonts w:eastAsia="標楷體" w:hint="eastAsia"/>
          <w:kern w:val="0"/>
          <w:sz w:val="28"/>
          <w:szCs w:val="20"/>
        </w:rPr>
        <w:t>。</w:t>
      </w:r>
    </w:p>
    <w:p w:rsidR="00F454C0" w:rsidRPr="00B34292" w:rsidRDefault="00F454C0" w:rsidP="00F454C0">
      <w:pPr>
        <w:snapToGrid w:val="0"/>
        <w:spacing w:before="240" w:afterLines="50" w:after="180"/>
        <w:ind w:right="-692"/>
        <w:jc w:val="center"/>
        <w:rPr>
          <w:rFonts w:eastAsia="標楷體"/>
          <w:sz w:val="28"/>
        </w:rPr>
      </w:pPr>
      <w:r w:rsidRPr="00B34292">
        <w:rPr>
          <w:rFonts w:eastAsia="標楷體"/>
          <w:b/>
          <w:bCs/>
          <w:sz w:val="28"/>
        </w:rPr>
        <w:t>表</w:t>
      </w:r>
      <w:r w:rsidRPr="00B34292">
        <w:rPr>
          <w:rFonts w:eastAsia="標楷體"/>
          <w:b/>
          <w:bCs/>
          <w:sz w:val="28"/>
        </w:rPr>
        <w:t>2-3-</w:t>
      </w:r>
      <w:r w:rsidRPr="00B34292">
        <w:rPr>
          <w:rFonts w:eastAsia="標楷體" w:hint="eastAsia"/>
          <w:b/>
          <w:bCs/>
          <w:sz w:val="28"/>
        </w:rPr>
        <w:t>4</w:t>
      </w:r>
      <w:r w:rsidRPr="00B34292">
        <w:rPr>
          <w:rFonts w:eastAsia="標楷體"/>
          <w:b/>
          <w:bCs/>
          <w:sz w:val="28"/>
        </w:rPr>
        <w:t xml:space="preserve">  </w:t>
      </w:r>
      <w:r w:rsidRPr="00B34292">
        <w:rPr>
          <w:rFonts w:eastAsia="標楷體"/>
          <w:b/>
          <w:bCs/>
          <w:sz w:val="28"/>
        </w:rPr>
        <w:t>餐飲業營業額變動概況</w:t>
      </w:r>
    </w:p>
    <w:tbl>
      <w:tblPr>
        <w:tblW w:w="8959" w:type="dxa"/>
        <w:tblCellMar>
          <w:left w:w="28" w:type="dxa"/>
          <w:right w:w="28" w:type="dxa"/>
        </w:tblCellMar>
        <w:tblLook w:val="0000" w:firstRow="0" w:lastRow="0" w:firstColumn="0" w:lastColumn="0" w:noHBand="0" w:noVBand="0"/>
      </w:tblPr>
      <w:tblGrid>
        <w:gridCol w:w="2722"/>
        <w:gridCol w:w="1559"/>
        <w:gridCol w:w="1559"/>
        <w:gridCol w:w="1559"/>
        <w:gridCol w:w="1560"/>
      </w:tblGrid>
      <w:tr w:rsidR="00F454C0" w:rsidRPr="00053D86" w:rsidTr="0066776E">
        <w:tc>
          <w:tcPr>
            <w:tcW w:w="2722" w:type="dxa"/>
            <w:vMerge w:val="restart"/>
            <w:tcBorders>
              <w:top w:val="single" w:sz="4" w:space="0" w:color="auto"/>
              <w:right w:val="single" w:sz="4" w:space="0" w:color="auto"/>
            </w:tcBorders>
            <w:vAlign w:val="center"/>
          </w:tcPr>
          <w:p w:rsidR="00F454C0" w:rsidRPr="00053D86" w:rsidRDefault="00F454C0" w:rsidP="0066776E">
            <w:pPr>
              <w:snapToGrid w:val="0"/>
              <w:spacing w:line="300" w:lineRule="exact"/>
              <w:ind w:left="28" w:right="-28"/>
              <w:jc w:val="center"/>
              <w:rPr>
                <w:rFonts w:eastAsia="標楷體"/>
              </w:rPr>
            </w:pPr>
            <w:r w:rsidRPr="00053D86">
              <w:rPr>
                <w:rFonts w:eastAsia="標楷體" w:hint="eastAsia"/>
              </w:rPr>
              <w:t>行業別</w:t>
            </w:r>
          </w:p>
        </w:tc>
        <w:tc>
          <w:tcPr>
            <w:tcW w:w="1559" w:type="dxa"/>
            <w:tcBorders>
              <w:top w:val="single" w:sz="4" w:space="0" w:color="auto"/>
            </w:tcBorders>
          </w:tcPr>
          <w:p w:rsidR="00F454C0" w:rsidRPr="00053D86" w:rsidRDefault="00F454C0" w:rsidP="00154528">
            <w:pPr>
              <w:snapToGrid w:val="0"/>
              <w:spacing w:line="300" w:lineRule="exact"/>
              <w:ind w:left="28"/>
              <w:jc w:val="center"/>
              <w:rPr>
                <w:rFonts w:eastAsia="標楷體"/>
              </w:rPr>
            </w:pPr>
            <w:r>
              <w:rPr>
                <w:rFonts w:eastAsia="標楷體" w:hint="eastAsia"/>
              </w:rPr>
              <w:t>105</w:t>
            </w:r>
            <w:r w:rsidRPr="00053D86">
              <w:rPr>
                <w:rFonts w:eastAsia="標楷體" w:hint="eastAsia"/>
              </w:rPr>
              <w:t>年</w:t>
            </w:r>
            <w:r w:rsidR="00154528">
              <w:rPr>
                <w:rFonts w:eastAsia="標楷體" w:hint="eastAsia"/>
              </w:rPr>
              <w:t>10</w:t>
            </w:r>
            <w:r w:rsidRPr="00053D86">
              <w:rPr>
                <w:rFonts w:eastAsia="標楷體" w:hint="eastAsia"/>
              </w:rPr>
              <w:t>月</w:t>
            </w:r>
          </w:p>
        </w:tc>
        <w:tc>
          <w:tcPr>
            <w:tcW w:w="1559" w:type="dxa"/>
            <w:tcBorders>
              <w:top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top w:val="single" w:sz="4" w:space="0" w:color="auto"/>
              <w:left w:val="double" w:sz="4" w:space="0" w:color="auto"/>
              <w:right w:val="nil"/>
            </w:tcBorders>
          </w:tcPr>
          <w:p w:rsidR="00F454C0" w:rsidRPr="00053D86" w:rsidRDefault="00F454C0" w:rsidP="003A4429">
            <w:pPr>
              <w:snapToGrid w:val="0"/>
              <w:spacing w:line="300" w:lineRule="exact"/>
              <w:ind w:left="28"/>
              <w:jc w:val="center"/>
              <w:rPr>
                <w:rFonts w:eastAsia="標楷體"/>
              </w:rPr>
            </w:pPr>
            <w:r>
              <w:rPr>
                <w:rFonts w:eastAsia="標楷體" w:hint="eastAsia"/>
              </w:rPr>
              <w:t>105</w:t>
            </w:r>
            <w:r w:rsidRPr="00053D86">
              <w:rPr>
                <w:rFonts w:eastAsia="標楷體" w:hint="eastAsia"/>
              </w:rPr>
              <w:t>年</w:t>
            </w:r>
            <w:r>
              <w:rPr>
                <w:rFonts w:eastAsia="標楷體" w:hint="eastAsia"/>
              </w:rPr>
              <w:t>1~</w:t>
            </w:r>
            <w:r w:rsidR="00154528">
              <w:rPr>
                <w:rFonts w:eastAsia="標楷體" w:hint="eastAsia"/>
              </w:rPr>
              <w:t>10</w:t>
            </w:r>
            <w:r w:rsidRPr="00053D86">
              <w:rPr>
                <w:rFonts w:eastAsia="標楷體" w:hint="eastAsia"/>
              </w:rPr>
              <w:t>月</w:t>
            </w:r>
          </w:p>
        </w:tc>
        <w:tc>
          <w:tcPr>
            <w:tcW w:w="1560" w:type="dxa"/>
            <w:tcBorders>
              <w:top w:val="single" w:sz="4" w:space="0" w:color="auto"/>
              <w:left w:val="nil"/>
              <w:bottom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r>
      <w:tr w:rsidR="00F454C0" w:rsidRPr="00053D86" w:rsidTr="0066776E">
        <w:tc>
          <w:tcPr>
            <w:tcW w:w="2722" w:type="dxa"/>
            <w:vMerge/>
            <w:tcBorders>
              <w:bottom w:val="single" w:sz="4" w:space="0" w:color="auto"/>
              <w:right w:val="single" w:sz="4" w:space="0" w:color="auto"/>
            </w:tcBorders>
            <w:vAlign w:val="center"/>
          </w:tcPr>
          <w:p w:rsidR="00F454C0" w:rsidRPr="00053D86" w:rsidRDefault="00F454C0" w:rsidP="0066776E">
            <w:pPr>
              <w:snapToGrid w:val="0"/>
              <w:spacing w:line="300" w:lineRule="exact"/>
              <w:ind w:left="28" w:right="-142"/>
              <w:jc w:val="center"/>
              <w:rPr>
                <w:rFonts w:eastAsia="標楷體"/>
              </w:rPr>
            </w:pPr>
          </w:p>
        </w:tc>
        <w:tc>
          <w:tcPr>
            <w:tcW w:w="1559" w:type="dxa"/>
            <w:tcBorders>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59" w:type="dxa"/>
            <w:tcBorders>
              <w:top w:val="single" w:sz="4" w:space="0" w:color="auto"/>
              <w:left w:val="single" w:sz="4" w:space="0" w:color="auto"/>
              <w:bottom w:val="single" w:sz="4" w:space="0" w:color="auto"/>
              <w:right w:val="doub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年同月</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c>
          <w:tcPr>
            <w:tcW w:w="1559" w:type="dxa"/>
            <w:tcBorders>
              <w:left w:val="double" w:sz="4" w:space="0" w:color="auto"/>
              <w:bottom w:val="single" w:sz="4" w:space="0" w:color="auto"/>
              <w:right w:val="single" w:sz="4" w:space="0" w:color="auto"/>
            </w:tcBorders>
          </w:tcPr>
          <w:p w:rsidR="00F454C0" w:rsidRPr="00053D86" w:rsidRDefault="00F454C0" w:rsidP="0066776E">
            <w:pPr>
              <w:snapToGrid w:val="0"/>
              <w:spacing w:line="300" w:lineRule="exact"/>
              <w:ind w:left="28"/>
              <w:jc w:val="center"/>
              <w:rPr>
                <w:rFonts w:eastAsia="標楷體"/>
              </w:rPr>
            </w:pPr>
            <w:r w:rsidRPr="00053D86">
              <w:rPr>
                <w:rFonts w:eastAsia="標楷體" w:hint="eastAsia"/>
              </w:rPr>
              <w:t>營業額</w:t>
            </w:r>
          </w:p>
          <w:p w:rsidR="00F454C0" w:rsidRPr="00053D86" w:rsidRDefault="00F454C0" w:rsidP="0066776E">
            <w:pPr>
              <w:snapToGrid w:val="0"/>
              <w:spacing w:line="300" w:lineRule="exact"/>
              <w:ind w:left="28"/>
              <w:jc w:val="center"/>
              <w:rPr>
                <w:rFonts w:eastAsia="標楷體"/>
              </w:rPr>
            </w:pPr>
            <w:r w:rsidRPr="00053D86">
              <w:rPr>
                <w:rFonts w:eastAsia="標楷體" w:hint="eastAsia"/>
              </w:rPr>
              <w:t>(</w:t>
            </w:r>
            <w:r w:rsidRPr="00053D86">
              <w:rPr>
                <w:rFonts w:eastAsia="標楷體" w:hint="eastAsia"/>
              </w:rPr>
              <w:t>億元</w:t>
            </w:r>
            <w:r w:rsidRPr="00053D86">
              <w:rPr>
                <w:rFonts w:eastAsia="標楷體" w:hint="eastAsia"/>
              </w:rPr>
              <w:t>)</w:t>
            </w:r>
          </w:p>
        </w:tc>
        <w:tc>
          <w:tcPr>
            <w:tcW w:w="1560" w:type="dxa"/>
            <w:tcBorders>
              <w:top w:val="single" w:sz="4" w:space="0" w:color="auto"/>
              <w:left w:val="single" w:sz="4" w:space="0" w:color="auto"/>
              <w:bottom w:val="single" w:sz="4" w:space="0" w:color="auto"/>
            </w:tcBorders>
            <w:vAlign w:val="center"/>
          </w:tcPr>
          <w:p w:rsidR="00F454C0" w:rsidRPr="00053D86" w:rsidRDefault="00F454C0" w:rsidP="0066776E">
            <w:pPr>
              <w:snapToGrid w:val="0"/>
              <w:spacing w:line="300" w:lineRule="exact"/>
              <w:ind w:left="28" w:right="-1"/>
              <w:jc w:val="center"/>
              <w:rPr>
                <w:rFonts w:eastAsia="標楷體"/>
              </w:rPr>
            </w:pPr>
            <w:r w:rsidRPr="00053D86">
              <w:rPr>
                <w:rFonts w:eastAsia="標楷體"/>
              </w:rPr>
              <w:t>較</w:t>
            </w:r>
            <w:r>
              <w:rPr>
                <w:rFonts w:eastAsia="標楷體"/>
              </w:rPr>
              <w:t>10</w:t>
            </w:r>
            <w:r>
              <w:rPr>
                <w:rFonts w:eastAsia="標楷體" w:hint="eastAsia"/>
              </w:rPr>
              <w:t>4</w:t>
            </w:r>
            <w:r w:rsidRPr="00053D86">
              <w:rPr>
                <w:rFonts w:eastAsia="標楷體"/>
              </w:rPr>
              <w:t>年同</w:t>
            </w:r>
            <w:r>
              <w:rPr>
                <w:rFonts w:eastAsia="標楷體" w:hint="eastAsia"/>
              </w:rPr>
              <w:t>期</w:t>
            </w:r>
          </w:p>
          <w:p w:rsidR="00F454C0" w:rsidRPr="00053D86" w:rsidRDefault="00F454C0" w:rsidP="0066776E">
            <w:pPr>
              <w:snapToGrid w:val="0"/>
              <w:spacing w:line="300" w:lineRule="exact"/>
              <w:ind w:left="28" w:right="-1"/>
              <w:jc w:val="center"/>
              <w:rPr>
                <w:rFonts w:eastAsia="標楷體"/>
              </w:rPr>
            </w:pPr>
            <w:r w:rsidRPr="00053D86">
              <w:rPr>
                <w:rFonts w:eastAsia="標楷體"/>
              </w:rPr>
              <w:t>增減</w:t>
            </w:r>
            <w:r w:rsidRPr="00053D86">
              <w:rPr>
                <w:rFonts w:eastAsia="標楷體"/>
              </w:rPr>
              <w:t>(</w:t>
            </w:r>
            <w:r>
              <w:rPr>
                <w:rFonts w:eastAsia="標楷體" w:hint="eastAsia"/>
              </w:rPr>
              <w:t>%</w:t>
            </w:r>
            <w:r w:rsidRPr="00053D86">
              <w:rPr>
                <w:rFonts w:eastAsia="標楷體"/>
              </w:rPr>
              <w:t>)</w:t>
            </w:r>
          </w:p>
        </w:tc>
      </w:tr>
      <w:tr w:rsidR="00154528" w:rsidRPr="00F6171E" w:rsidTr="00DB0962">
        <w:tc>
          <w:tcPr>
            <w:tcW w:w="2722" w:type="dxa"/>
            <w:tcBorders>
              <w:top w:val="single" w:sz="4" w:space="0" w:color="auto"/>
              <w:right w:val="single" w:sz="4" w:space="0" w:color="auto"/>
            </w:tcBorders>
          </w:tcPr>
          <w:p w:rsidR="00154528" w:rsidRPr="00780D5E" w:rsidRDefault="00154528" w:rsidP="0066776E">
            <w:pPr>
              <w:snapToGrid w:val="0"/>
              <w:spacing w:line="320" w:lineRule="exact"/>
              <w:ind w:left="28" w:right="-142"/>
              <w:jc w:val="both"/>
              <w:rPr>
                <w:rFonts w:eastAsia="標楷體"/>
                <w:b/>
                <w:bCs/>
              </w:rPr>
            </w:pPr>
            <w:r w:rsidRPr="00780D5E">
              <w:rPr>
                <w:rFonts w:eastAsia="標楷體"/>
                <w:b/>
                <w:bCs/>
              </w:rPr>
              <w:t>合計</w:t>
            </w:r>
          </w:p>
        </w:tc>
        <w:tc>
          <w:tcPr>
            <w:tcW w:w="1559" w:type="dxa"/>
            <w:tcBorders>
              <w:top w:val="single" w:sz="4" w:space="0" w:color="auto"/>
            </w:tcBorders>
          </w:tcPr>
          <w:p w:rsidR="00154528" w:rsidRPr="00B23440" w:rsidRDefault="00154528" w:rsidP="00413F3E">
            <w:pPr>
              <w:jc w:val="center"/>
            </w:pPr>
            <w:r w:rsidRPr="00B23440">
              <w:t>3</w:t>
            </w:r>
            <w:r>
              <w:rPr>
                <w:rFonts w:hint="eastAsia"/>
              </w:rPr>
              <w:t>72</w:t>
            </w:r>
          </w:p>
        </w:tc>
        <w:tc>
          <w:tcPr>
            <w:tcW w:w="1559" w:type="dxa"/>
            <w:tcBorders>
              <w:top w:val="single" w:sz="4" w:space="0" w:color="auto"/>
              <w:left w:val="nil"/>
              <w:right w:val="double" w:sz="4" w:space="0" w:color="auto"/>
            </w:tcBorders>
          </w:tcPr>
          <w:p w:rsidR="00154528" w:rsidRPr="00B23440" w:rsidRDefault="00154528" w:rsidP="00413F3E">
            <w:pPr>
              <w:jc w:val="center"/>
            </w:pPr>
            <w:r>
              <w:rPr>
                <w:rFonts w:hint="eastAsia"/>
              </w:rPr>
              <w:t>6.8</w:t>
            </w:r>
          </w:p>
        </w:tc>
        <w:tc>
          <w:tcPr>
            <w:tcW w:w="1559" w:type="dxa"/>
            <w:tcBorders>
              <w:top w:val="single" w:sz="4" w:space="0" w:color="auto"/>
              <w:left w:val="double" w:sz="4" w:space="0" w:color="auto"/>
            </w:tcBorders>
          </w:tcPr>
          <w:p w:rsidR="00154528" w:rsidRPr="00B23440" w:rsidRDefault="00154528" w:rsidP="00413F3E">
            <w:pPr>
              <w:jc w:val="center"/>
            </w:pPr>
            <w:r w:rsidRPr="00B23440">
              <w:t>3,</w:t>
            </w:r>
            <w:r>
              <w:rPr>
                <w:rFonts w:hint="eastAsia"/>
              </w:rPr>
              <w:t>661</w:t>
            </w:r>
          </w:p>
        </w:tc>
        <w:tc>
          <w:tcPr>
            <w:tcW w:w="1560" w:type="dxa"/>
            <w:tcBorders>
              <w:top w:val="single" w:sz="4" w:space="0" w:color="auto"/>
            </w:tcBorders>
          </w:tcPr>
          <w:p w:rsidR="00154528" w:rsidRPr="00B23440" w:rsidRDefault="00154528" w:rsidP="00413F3E">
            <w:pPr>
              <w:jc w:val="center"/>
            </w:pPr>
            <w:r>
              <w:rPr>
                <w:rFonts w:hint="eastAsia"/>
              </w:rPr>
              <w:t>3.2</w:t>
            </w:r>
          </w:p>
        </w:tc>
      </w:tr>
      <w:tr w:rsidR="00154528" w:rsidRPr="00F6171E" w:rsidTr="00DB0962">
        <w:trPr>
          <w:trHeight w:val="80"/>
        </w:trPr>
        <w:tc>
          <w:tcPr>
            <w:tcW w:w="2722" w:type="dxa"/>
            <w:tcBorders>
              <w:right w:val="single" w:sz="4" w:space="0" w:color="auto"/>
            </w:tcBorders>
          </w:tcPr>
          <w:p w:rsidR="00154528" w:rsidRPr="00AF4D2F" w:rsidRDefault="00154528"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餐館業</w:t>
            </w:r>
          </w:p>
        </w:tc>
        <w:tc>
          <w:tcPr>
            <w:tcW w:w="1559" w:type="dxa"/>
          </w:tcPr>
          <w:p w:rsidR="00154528" w:rsidRPr="00B23440" w:rsidRDefault="00154528" w:rsidP="00413F3E">
            <w:pPr>
              <w:jc w:val="center"/>
            </w:pPr>
            <w:r>
              <w:rPr>
                <w:rFonts w:hint="eastAsia"/>
              </w:rPr>
              <w:t>316</w:t>
            </w:r>
          </w:p>
        </w:tc>
        <w:tc>
          <w:tcPr>
            <w:tcW w:w="1559" w:type="dxa"/>
            <w:tcBorders>
              <w:left w:val="nil"/>
              <w:right w:val="double" w:sz="4" w:space="0" w:color="auto"/>
            </w:tcBorders>
          </w:tcPr>
          <w:p w:rsidR="00154528" w:rsidRPr="00B23440" w:rsidRDefault="00154528" w:rsidP="00413F3E">
            <w:pPr>
              <w:jc w:val="center"/>
            </w:pPr>
            <w:r>
              <w:rPr>
                <w:rFonts w:hint="eastAsia"/>
              </w:rPr>
              <w:t>7.9</w:t>
            </w:r>
          </w:p>
        </w:tc>
        <w:tc>
          <w:tcPr>
            <w:tcW w:w="1559" w:type="dxa"/>
            <w:tcBorders>
              <w:left w:val="double" w:sz="4" w:space="0" w:color="auto"/>
            </w:tcBorders>
          </w:tcPr>
          <w:p w:rsidR="00154528" w:rsidRPr="00B23440" w:rsidRDefault="00154528" w:rsidP="00413F3E">
            <w:pPr>
              <w:jc w:val="center"/>
            </w:pPr>
            <w:r>
              <w:rPr>
                <w:rFonts w:hint="eastAsia"/>
              </w:rPr>
              <w:t>3</w:t>
            </w:r>
            <w:r w:rsidRPr="00B23440">
              <w:t>,</w:t>
            </w:r>
            <w:r>
              <w:rPr>
                <w:rFonts w:hint="eastAsia"/>
              </w:rPr>
              <w:t>112</w:t>
            </w:r>
          </w:p>
        </w:tc>
        <w:tc>
          <w:tcPr>
            <w:tcW w:w="1560" w:type="dxa"/>
          </w:tcPr>
          <w:p w:rsidR="00154528" w:rsidRPr="00B23440" w:rsidRDefault="00154528" w:rsidP="00413F3E">
            <w:pPr>
              <w:jc w:val="center"/>
            </w:pPr>
            <w:r>
              <w:rPr>
                <w:rFonts w:hint="eastAsia"/>
              </w:rPr>
              <w:t>3.4</w:t>
            </w:r>
          </w:p>
        </w:tc>
      </w:tr>
      <w:tr w:rsidR="00154528" w:rsidRPr="00F6171E" w:rsidTr="00DB0962">
        <w:trPr>
          <w:trHeight w:val="80"/>
        </w:trPr>
        <w:tc>
          <w:tcPr>
            <w:tcW w:w="2722" w:type="dxa"/>
            <w:tcBorders>
              <w:right w:val="single" w:sz="4" w:space="0" w:color="auto"/>
            </w:tcBorders>
          </w:tcPr>
          <w:p w:rsidR="00154528" w:rsidRPr="00AF4D2F" w:rsidRDefault="00154528" w:rsidP="0066776E">
            <w:pPr>
              <w:snapToGrid w:val="0"/>
              <w:spacing w:line="400" w:lineRule="atLeast"/>
              <w:ind w:left="28" w:right="-142"/>
              <w:jc w:val="both"/>
              <w:rPr>
                <w:rFonts w:eastAsia="標楷體"/>
              </w:rPr>
            </w:pPr>
            <w:r w:rsidRPr="00AF4D2F">
              <w:rPr>
                <w:rFonts w:eastAsia="標楷體"/>
              </w:rPr>
              <w:t xml:space="preserve">  </w:t>
            </w:r>
            <w:proofErr w:type="gramStart"/>
            <w:r w:rsidRPr="00AF4D2F">
              <w:rPr>
                <w:rFonts w:eastAsia="標楷體"/>
              </w:rPr>
              <w:t>飲料店</w:t>
            </w:r>
            <w:r>
              <w:rPr>
                <w:rFonts w:eastAsia="標楷體" w:hint="eastAsia"/>
              </w:rPr>
              <w:t>業</w:t>
            </w:r>
            <w:proofErr w:type="gramEnd"/>
          </w:p>
        </w:tc>
        <w:tc>
          <w:tcPr>
            <w:tcW w:w="1559" w:type="dxa"/>
          </w:tcPr>
          <w:p w:rsidR="00154528" w:rsidRPr="00B23440" w:rsidRDefault="00154528" w:rsidP="00413F3E">
            <w:pPr>
              <w:jc w:val="center"/>
            </w:pPr>
            <w:r w:rsidRPr="00B23440">
              <w:t>40</w:t>
            </w:r>
          </w:p>
        </w:tc>
        <w:tc>
          <w:tcPr>
            <w:tcW w:w="1559" w:type="dxa"/>
            <w:tcBorders>
              <w:left w:val="nil"/>
              <w:right w:val="double" w:sz="4" w:space="0" w:color="auto"/>
            </w:tcBorders>
          </w:tcPr>
          <w:p w:rsidR="00154528" w:rsidRPr="00B23440" w:rsidRDefault="00154528" w:rsidP="00413F3E">
            <w:pPr>
              <w:jc w:val="center"/>
            </w:pPr>
            <w:r>
              <w:rPr>
                <w:rFonts w:hint="eastAsia"/>
              </w:rPr>
              <w:t>0.7</w:t>
            </w:r>
          </w:p>
        </w:tc>
        <w:tc>
          <w:tcPr>
            <w:tcW w:w="1559" w:type="dxa"/>
            <w:tcBorders>
              <w:left w:val="double" w:sz="4" w:space="0" w:color="auto"/>
            </w:tcBorders>
          </w:tcPr>
          <w:p w:rsidR="00154528" w:rsidRPr="00B23440" w:rsidRDefault="00154528" w:rsidP="00413F3E">
            <w:pPr>
              <w:jc w:val="center"/>
            </w:pPr>
            <w:r w:rsidRPr="00B23440">
              <w:t>3</w:t>
            </w:r>
            <w:r>
              <w:rPr>
                <w:rFonts w:hint="eastAsia"/>
              </w:rPr>
              <w:t>9</w:t>
            </w:r>
            <w:r w:rsidRPr="00B23440">
              <w:t>9</w:t>
            </w:r>
          </w:p>
        </w:tc>
        <w:tc>
          <w:tcPr>
            <w:tcW w:w="1560" w:type="dxa"/>
          </w:tcPr>
          <w:p w:rsidR="00154528" w:rsidRPr="00B23440" w:rsidRDefault="00154528" w:rsidP="00413F3E">
            <w:pPr>
              <w:jc w:val="center"/>
            </w:pPr>
            <w:r w:rsidRPr="00B23440">
              <w:t>2.</w:t>
            </w:r>
            <w:r>
              <w:rPr>
                <w:rFonts w:hint="eastAsia"/>
              </w:rPr>
              <w:t>3</w:t>
            </w:r>
          </w:p>
        </w:tc>
      </w:tr>
      <w:tr w:rsidR="00154528" w:rsidRPr="00F6171E" w:rsidTr="00DB0962">
        <w:trPr>
          <w:trHeight w:val="80"/>
        </w:trPr>
        <w:tc>
          <w:tcPr>
            <w:tcW w:w="2722" w:type="dxa"/>
            <w:tcBorders>
              <w:bottom w:val="single" w:sz="4" w:space="0" w:color="auto"/>
              <w:right w:val="single" w:sz="4" w:space="0" w:color="auto"/>
            </w:tcBorders>
          </w:tcPr>
          <w:p w:rsidR="00154528" w:rsidRPr="00AF4D2F" w:rsidRDefault="00154528" w:rsidP="0066776E">
            <w:pPr>
              <w:snapToGrid w:val="0"/>
              <w:spacing w:line="400" w:lineRule="atLeast"/>
              <w:ind w:left="28" w:right="-142"/>
              <w:jc w:val="both"/>
              <w:rPr>
                <w:rFonts w:eastAsia="標楷體"/>
              </w:rPr>
            </w:pPr>
            <w:r w:rsidRPr="00AF4D2F">
              <w:rPr>
                <w:rFonts w:eastAsia="標楷體"/>
              </w:rPr>
              <w:t xml:space="preserve">  </w:t>
            </w:r>
            <w:r w:rsidRPr="00AF4D2F">
              <w:rPr>
                <w:rFonts w:eastAsia="標楷體"/>
              </w:rPr>
              <w:t>其他餐飲業</w:t>
            </w:r>
          </w:p>
        </w:tc>
        <w:tc>
          <w:tcPr>
            <w:tcW w:w="1559" w:type="dxa"/>
            <w:tcBorders>
              <w:bottom w:val="single" w:sz="4" w:space="0" w:color="auto"/>
            </w:tcBorders>
          </w:tcPr>
          <w:p w:rsidR="00154528" w:rsidRPr="00B23440" w:rsidRDefault="00154528" w:rsidP="00413F3E">
            <w:pPr>
              <w:jc w:val="center"/>
            </w:pPr>
            <w:r w:rsidRPr="00B23440">
              <w:t>1</w:t>
            </w:r>
            <w:r>
              <w:rPr>
                <w:rFonts w:hint="eastAsia"/>
              </w:rPr>
              <w:t>6</w:t>
            </w:r>
          </w:p>
        </w:tc>
        <w:tc>
          <w:tcPr>
            <w:tcW w:w="1559" w:type="dxa"/>
            <w:tcBorders>
              <w:left w:val="nil"/>
              <w:bottom w:val="single" w:sz="4" w:space="0" w:color="auto"/>
              <w:right w:val="double" w:sz="4" w:space="0" w:color="auto"/>
            </w:tcBorders>
          </w:tcPr>
          <w:p w:rsidR="00154528" w:rsidRPr="00B23440" w:rsidRDefault="00154528" w:rsidP="00413F3E">
            <w:pPr>
              <w:jc w:val="center"/>
            </w:pPr>
            <w:r>
              <w:rPr>
                <w:rFonts w:hint="eastAsia"/>
              </w:rPr>
              <w:t>2.3</w:t>
            </w:r>
          </w:p>
        </w:tc>
        <w:tc>
          <w:tcPr>
            <w:tcW w:w="1559" w:type="dxa"/>
            <w:tcBorders>
              <w:left w:val="double" w:sz="4" w:space="0" w:color="auto"/>
              <w:bottom w:val="single" w:sz="4" w:space="0" w:color="auto"/>
            </w:tcBorders>
          </w:tcPr>
          <w:p w:rsidR="00154528" w:rsidRPr="00B23440" w:rsidRDefault="00154528" w:rsidP="00413F3E">
            <w:pPr>
              <w:jc w:val="center"/>
            </w:pPr>
            <w:r w:rsidRPr="00B23440">
              <w:t>1</w:t>
            </w:r>
            <w:r>
              <w:rPr>
                <w:rFonts w:hint="eastAsia"/>
              </w:rPr>
              <w:t>50</w:t>
            </w:r>
          </w:p>
        </w:tc>
        <w:tc>
          <w:tcPr>
            <w:tcW w:w="1560" w:type="dxa"/>
            <w:tcBorders>
              <w:bottom w:val="single" w:sz="4" w:space="0" w:color="auto"/>
            </w:tcBorders>
          </w:tcPr>
          <w:p w:rsidR="00154528" w:rsidRDefault="00154528" w:rsidP="00413F3E">
            <w:pPr>
              <w:jc w:val="center"/>
            </w:pPr>
            <w:r w:rsidRPr="00B23440">
              <w:t>1.</w:t>
            </w:r>
            <w:r>
              <w:rPr>
                <w:rFonts w:hint="eastAsia"/>
              </w:rPr>
              <w:t>2</w:t>
            </w:r>
          </w:p>
        </w:tc>
      </w:tr>
    </w:tbl>
    <w:p w:rsidR="00F67965" w:rsidRPr="00B34292" w:rsidRDefault="00F454C0" w:rsidP="00F67965">
      <w:pPr>
        <w:spacing w:afterLines="50" w:after="180"/>
        <w:textDirection w:val="lrTbV"/>
        <w:rPr>
          <w:rFonts w:eastAsia="標楷體"/>
          <w:sz w:val="22"/>
          <w:szCs w:val="22"/>
        </w:rPr>
      </w:pPr>
      <w:r w:rsidRPr="00B34292">
        <w:rPr>
          <w:rFonts w:eastAsia="標楷體"/>
          <w:sz w:val="22"/>
          <w:szCs w:val="22"/>
        </w:rPr>
        <w:t>資料來源：經濟部統計處。</w:t>
      </w:r>
    </w:p>
    <w:p w:rsidR="003F3F99" w:rsidRPr="008B379D" w:rsidRDefault="003F3F99" w:rsidP="003F3F99">
      <w:pPr>
        <w:spacing w:afterLines="50" w:after="180"/>
        <w:textDirection w:val="lrTbV"/>
        <w:rPr>
          <w:rFonts w:eastAsia="標楷體"/>
          <w:color w:val="FF0000"/>
          <w:sz w:val="22"/>
          <w:szCs w:val="22"/>
        </w:rPr>
      </w:pPr>
    </w:p>
    <w:p w:rsidR="003F3F99" w:rsidRPr="008B379D" w:rsidRDefault="003F3F99" w:rsidP="003F3F99">
      <w:pPr>
        <w:spacing w:beforeLines="50" w:before="180" w:afterLines="50" w:after="180" w:line="380" w:lineRule="exact"/>
        <w:jc w:val="center"/>
        <w:textDirection w:val="lrTbV"/>
        <w:rPr>
          <w:rFonts w:eastAsia="標楷體"/>
          <w:b/>
          <w:bCs/>
          <w:color w:val="FF0000"/>
          <w:kern w:val="0"/>
          <w:sz w:val="28"/>
          <w:szCs w:val="20"/>
        </w:rPr>
      </w:pPr>
      <w:r w:rsidRPr="008B379D">
        <w:rPr>
          <w:rFonts w:eastAsia="標楷體"/>
          <w:b/>
          <w:bCs/>
          <w:color w:val="FF0000"/>
        </w:rPr>
        <w:br w:type="page"/>
      </w:r>
    </w:p>
    <w:p w:rsidR="003F3F99" w:rsidRPr="00E44C97" w:rsidRDefault="003A459C" w:rsidP="003F3F99">
      <w:pPr>
        <w:keepNext/>
        <w:snapToGrid w:val="0"/>
        <w:spacing w:beforeLines="50" w:before="180" w:line="300" w:lineRule="auto"/>
        <w:ind w:rightChars="-25" w:right="-60"/>
        <w:outlineLvl w:val="2"/>
        <w:rPr>
          <w:rFonts w:eastAsia="標楷體"/>
          <w:b/>
          <w:bCs/>
          <w:sz w:val="32"/>
          <w:szCs w:val="32"/>
        </w:rPr>
      </w:pPr>
      <w:hyperlink w:anchor="c17" w:history="1">
        <w:bookmarkStart w:id="98" w:name="_Toc349916584"/>
        <w:bookmarkStart w:id="99" w:name="_Toc401923797"/>
        <w:bookmarkStart w:id="100" w:name="_Toc402171714"/>
        <w:bookmarkStart w:id="101" w:name="_Toc465257685"/>
        <w:r w:rsidR="003F3F99" w:rsidRPr="00E44C97">
          <w:rPr>
            <w:rFonts w:eastAsia="標楷體"/>
            <w:b/>
            <w:bCs/>
            <w:sz w:val="32"/>
            <w:szCs w:val="32"/>
          </w:rPr>
          <w:t>（四）貿易</w:t>
        </w:r>
        <w:bookmarkEnd w:id="98"/>
        <w:bookmarkEnd w:id="99"/>
        <w:bookmarkEnd w:id="100"/>
        <w:bookmarkEnd w:id="101"/>
      </w:hyperlink>
    </w:p>
    <w:p w:rsidR="00F454C0" w:rsidRPr="00E44C97" w:rsidRDefault="00F454C0" w:rsidP="00F454C0">
      <w:pPr>
        <w:widowControl/>
        <w:tabs>
          <w:tab w:val="left" w:pos="540"/>
        </w:tabs>
        <w:snapToGrid w:val="0"/>
        <w:spacing w:beforeLines="50" w:before="180" w:line="300" w:lineRule="auto"/>
        <w:jc w:val="both"/>
        <w:rPr>
          <w:rFonts w:eastAsia="標楷體"/>
          <w:b/>
          <w:bCs/>
          <w:kern w:val="0"/>
          <w:sz w:val="28"/>
          <w:szCs w:val="20"/>
        </w:rPr>
      </w:pPr>
      <w:r w:rsidRPr="00E44C97">
        <w:rPr>
          <w:rFonts w:eastAsia="標楷體"/>
          <w:b/>
          <w:bCs/>
          <w:kern w:val="0"/>
          <w:sz w:val="28"/>
          <w:szCs w:val="20"/>
        </w:rPr>
        <w:t>１、</w:t>
      </w:r>
      <w:r w:rsidR="00154528" w:rsidRPr="00154528">
        <w:rPr>
          <w:rFonts w:eastAsia="標楷體" w:hint="eastAsia"/>
          <w:b/>
          <w:bCs/>
          <w:kern w:val="0"/>
          <w:sz w:val="28"/>
          <w:szCs w:val="20"/>
        </w:rPr>
        <w:t>105</w:t>
      </w:r>
      <w:r w:rsidR="00154528" w:rsidRPr="00154528">
        <w:rPr>
          <w:rFonts w:eastAsia="標楷體" w:hint="eastAsia"/>
          <w:b/>
          <w:bCs/>
          <w:kern w:val="0"/>
          <w:sz w:val="28"/>
          <w:szCs w:val="20"/>
        </w:rPr>
        <w:t>年</w:t>
      </w:r>
      <w:r w:rsidR="00154528" w:rsidRPr="00154528">
        <w:rPr>
          <w:rFonts w:eastAsia="標楷體" w:hint="eastAsia"/>
          <w:b/>
          <w:bCs/>
          <w:kern w:val="0"/>
          <w:sz w:val="28"/>
          <w:szCs w:val="20"/>
        </w:rPr>
        <w:t>10</w:t>
      </w:r>
      <w:r w:rsidR="00154528" w:rsidRPr="00154528">
        <w:rPr>
          <w:rFonts w:eastAsia="標楷體" w:hint="eastAsia"/>
          <w:b/>
          <w:bCs/>
          <w:kern w:val="0"/>
          <w:sz w:val="28"/>
          <w:szCs w:val="20"/>
        </w:rPr>
        <w:t>月出口增加</w:t>
      </w:r>
      <w:r w:rsidR="00154528" w:rsidRPr="00154528">
        <w:rPr>
          <w:rFonts w:eastAsia="標楷體" w:hint="eastAsia"/>
          <w:b/>
          <w:bCs/>
          <w:kern w:val="0"/>
          <w:sz w:val="28"/>
          <w:szCs w:val="20"/>
        </w:rPr>
        <w:t>9.4%</w:t>
      </w:r>
      <w:r w:rsidR="00154528" w:rsidRPr="00154528">
        <w:rPr>
          <w:rFonts w:eastAsia="標楷體" w:hint="eastAsia"/>
          <w:b/>
          <w:bCs/>
          <w:kern w:val="0"/>
          <w:sz w:val="28"/>
          <w:szCs w:val="20"/>
        </w:rPr>
        <w:t>、進口增加</w:t>
      </w:r>
      <w:r w:rsidR="00154528" w:rsidRPr="00154528">
        <w:rPr>
          <w:rFonts w:eastAsia="標楷體" w:hint="eastAsia"/>
          <w:b/>
          <w:bCs/>
          <w:kern w:val="0"/>
          <w:sz w:val="28"/>
          <w:szCs w:val="20"/>
        </w:rPr>
        <w:t>19.5%</w:t>
      </w:r>
    </w:p>
    <w:p w:rsidR="00F454C0" w:rsidRPr="008B379D" w:rsidRDefault="00154528" w:rsidP="00154528">
      <w:pPr>
        <w:snapToGrid w:val="0"/>
        <w:spacing w:before="120" w:line="300" w:lineRule="auto"/>
        <w:ind w:right="-142" w:firstLineChars="202" w:firstLine="566"/>
        <w:jc w:val="both"/>
        <w:rPr>
          <w:rFonts w:eastAsia="標楷體"/>
          <w:color w:val="FF0000"/>
          <w:sz w:val="28"/>
        </w:rPr>
      </w:pPr>
      <w:r w:rsidRPr="00154528">
        <w:rPr>
          <w:rFonts w:eastAsia="標楷體"/>
          <w:color w:val="000000" w:themeColor="text1"/>
          <w:sz w:val="28"/>
        </w:rPr>
        <w:t>10</w:t>
      </w:r>
      <w:r w:rsidRPr="00154528">
        <w:rPr>
          <w:rFonts w:eastAsia="標楷體" w:hint="eastAsia"/>
          <w:color w:val="000000" w:themeColor="text1"/>
          <w:sz w:val="28"/>
        </w:rPr>
        <w:t>5</w:t>
      </w:r>
      <w:r w:rsidRPr="00154528">
        <w:rPr>
          <w:rFonts w:eastAsia="標楷體"/>
          <w:color w:val="000000" w:themeColor="text1"/>
          <w:sz w:val="28"/>
        </w:rPr>
        <w:t>年</w:t>
      </w:r>
      <w:r w:rsidRPr="00154528">
        <w:rPr>
          <w:rFonts w:eastAsia="標楷體" w:hint="eastAsia"/>
          <w:color w:val="000000" w:themeColor="text1"/>
          <w:sz w:val="28"/>
        </w:rPr>
        <w:t>10</w:t>
      </w:r>
      <w:r w:rsidRPr="00154528">
        <w:rPr>
          <w:rFonts w:eastAsia="標楷體"/>
          <w:color w:val="000000" w:themeColor="text1"/>
          <w:sz w:val="28"/>
        </w:rPr>
        <w:t>月出口</w:t>
      </w:r>
      <w:r w:rsidRPr="00154528">
        <w:rPr>
          <w:rFonts w:eastAsia="標楷體" w:hint="eastAsia"/>
          <w:color w:val="000000" w:themeColor="text1"/>
          <w:sz w:val="28"/>
        </w:rPr>
        <w:t>總值</w:t>
      </w:r>
      <w:r w:rsidRPr="00154528">
        <w:rPr>
          <w:rFonts w:eastAsia="標楷體" w:hint="eastAsia"/>
          <w:color w:val="000000" w:themeColor="text1"/>
          <w:sz w:val="28"/>
        </w:rPr>
        <w:t>267.5</w:t>
      </w:r>
      <w:r w:rsidRPr="00154528">
        <w:rPr>
          <w:rFonts w:eastAsia="標楷體"/>
          <w:color w:val="000000" w:themeColor="text1"/>
          <w:sz w:val="28"/>
        </w:rPr>
        <w:t>億美元，較上年同月</w:t>
      </w:r>
      <w:r w:rsidRPr="00154528">
        <w:rPr>
          <w:rFonts w:eastAsia="標楷體" w:hint="eastAsia"/>
          <w:color w:val="000000" w:themeColor="text1"/>
          <w:sz w:val="28"/>
        </w:rPr>
        <w:t>增加</w:t>
      </w:r>
      <w:r w:rsidRPr="00154528">
        <w:rPr>
          <w:rFonts w:eastAsia="標楷體" w:hint="eastAsia"/>
          <w:color w:val="000000" w:themeColor="text1"/>
          <w:sz w:val="28"/>
        </w:rPr>
        <w:t>9.4</w:t>
      </w:r>
      <w:r w:rsidRPr="00154528">
        <w:rPr>
          <w:rFonts w:eastAsia="標楷體"/>
          <w:color w:val="000000" w:themeColor="text1"/>
          <w:sz w:val="28"/>
        </w:rPr>
        <w:t>%</w:t>
      </w:r>
      <w:r w:rsidRPr="00154528">
        <w:rPr>
          <w:rFonts w:eastAsia="標楷體"/>
          <w:color w:val="000000" w:themeColor="text1"/>
          <w:sz w:val="28"/>
        </w:rPr>
        <w:t>；進口</w:t>
      </w:r>
      <w:r w:rsidRPr="00154528">
        <w:rPr>
          <w:rFonts w:eastAsia="標楷體" w:hint="eastAsia"/>
          <w:color w:val="000000" w:themeColor="text1"/>
          <w:sz w:val="28"/>
        </w:rPr>
        <w:t>總值</w:t>
      </w:r>
      <w:r w:rsidRPr="00154528">
        <w:rPr>
          <w:rFonts w:eastAsia="標楷體" w:hint="eastAsia"/>
          <w:color w:val="000000" w:themeColor="text1"/>
          <w:sz w:val="28"/>
        </w:rPr>
        <w:t>223.7</w:t>
      </w:r>
      <w:r w:rsidRPr="00154528">
        <w:rPr>
          <w:rFonts w:eastAsia="標楷體"/>
          <w:color w:val="000000" w:themeColor="text1"/>
          <w:sz w:val="28"/>
        </w:rPr>
        <w:t>億美元，</w:t>
      </w:r>
      <w:r w:rsidRPr="00154528">
        <w:rPr>
          <w:rFonts w:eastAsia="標楷體" w:hint="eastAsia"/>
          <w:color w:val="000000" w:themeColor="text1"/>
          <w:sz w:val="28"/>
        </w:rPr>
        <w:t>增加</w:t>
      </w:r>
      <w:r w:rsidRPr="00154528">
        <w:rPr>
          <w:rFonts w:eastAsia="標楷體" w:hint="eastAsia"/>
          <w:color w:val="000000" w:themeColor="text1"/>
          <w:sz w:val="28"/>
        </w:rPr>
        <w:t>19.5</w:t>
      </w:r>
      <w:r w:rsidRPr="00154528">
        <w:rPr>
          <w:rFonts w:eastAsia="標楷體"/>
          <w:color w:val="000000" w:themeColor="text1"/>
          <w:sz w:val="28"/>
        </w:rPr>
        <w:t>%</w:t>
      </w:r>
      <w:r w:rsidRPr="00154528">
        <w:rPr>
          <w:rFonts w:eastAsia="標楷體"/>
          <w:color w:val="000000" w:themeColor="text1"/>
          <w:sz w:val="28"/>
        </w:rPr>
        <w:t>；出超</w:t>
      </w:r>
      <w:r w:rsidRPr="00154528">
        <w:rPr>
          <w:rFonts w:eastAsia="標楷體" w:hint="eastAsia"/>
          <w:color w:val="000000" w:themeColor="text1"/>
          <w:sz w:val="28"/>
        </w:rPr>
        <w:t>43.8</w:t>
      </w:r>
      <w:r w:rsidRPr="00154528">
        <w:rPr>
          <w:rFonts w:eastAsia="標楷體"/>
          <w:color w:val="000000" w:themeColor="text1"/>
          <w:sz w:val="28"/>
        </w:rPr>
        <w:t>億美元。</w:t>
      </w:r>
      <w:r w:rsidRPr="00154528">
        <w:rPr>
          <w:rFonts w:eastAsia="標楷體" w:hint="eastAsia"/>
          <w:color w:val="000000" w:themeColor="text1"/>
          <w:sz w:val="28"/>
        </w:rPr>
        <w:t>累計</w:t>
      </w:r>
      <w:r w:rsidRPr="00154528">
        <w:rPr>
          <w:rFonts w:eastAsia="標楷體" w:hint="eastAsia"/>
          <w:color w:val="000000" w:themeColor="text1"/>
          <w:sz w:val="28"/>
        </w:rPr>
        <w:t>1</w:t>
      </w:r>
      <w:r w:rsidRPr="00154528">
        <w:rPr>
          <w:rFonts w:eastAsia="標楷體" w:hint="eastAsia"/>
          <w:color w:val="000000" w:themeColor="text1"/>
          <w:sz w:val="28"/>
        </w:rPr>
        <w:t>至</w:t>
      </w:r>
      <w:r w:rsidRPr="00154528">
        <w:rPr>
          <w:rFonts w:eastAsia="標楷體" w:hint="eastAsia"/>
          <w:color w:val="000000" w:themeColor="text1"/>
          <w:sz w:val="28"/>
        </w:rPr>
        <w:t>10</w:t>
      </w:r>
      <w:r w:rsidRPr="00154528">
        <w:rPr>
          <w:rFonts w:eastAsia="標楷體" w:hint="eastAsia"/>
          <w:color w:val="000000" w:themeColor="text1"/>
          <w:sz w:val="28"/>
        </w:rPr>
        <w:t>月出口</w:t>
      </w:r>
      <w:r w:rsidRPr="00154528">
        <w:rPr>
          <w:rFonts w:eastAsia="標楷體"/>
          <w:color w:val="000000" w:themeColor="text1"/>
          <w:sz w:val="28"/>
        </w:rPr>
        <w:t>2,</w:t>
      </w:r>
      <w:r w:rsidRPr="00154528">
        <w:rPr>
          <w:rFonts w:eastAsia="標楷體" w:hint="eastAsia"/>
          <w:color w:val="000000" w:themeColor="text1"/>
          <w:sz w:val="28"/>
        </w:rPr>
        <w:t>293.7</w:t>
      </w:r>
      <w:r w:rsidRPr="00154528">
        <w:rPr>
          <w:rFonts w:eastAsia="標楷體" w:hint="eastAsia"/>
          <w:color w:val="000000" w:themeColor="text1"/>
          <w:sz w:val="28"/>
        </w:rPr>
        <w:t>億美元，進口</w:t>
      </w:r>
      <w:r w:rsidRPr="00154528">
        <w:rPr>
          <w:rFonts w:eastAsia="標楷體"/>
          <w:color w:val="000000" w:themeColor="text1"/>
          <w:sz w:val="28"/>
        </w:rPr>
        <w:t>1,</w:t>
      </w:r>
      <w:r w:rsidRPr="00154528">
        <w:rPr>
          <w:rFonts w:eastAsia="標楷體" w:hint="eastAsia"/>
          <w:color w:val="000000" w:themeColor="text1"/>
          <w:sz w:val="28"/>
        </w:rPr>
        <w:t>890.4</w:t>
      </w:r>
      <w:r w:rsidRPr="00154528">
        <w:rPr>
          <w:rFonts w:eastAsia="標楷體" w:hint="eastAsia"/>
          <w:color w:val="000000" w:themeColor="text1"/>
          <w:sz w:val="28"/>
        </w:rPr>
        <w:t>億美元，分別較上年同期減少</w:t>
      </w:r>
      <w:r w:rsidRPr="00154528">
        <w:rPr>
          <w:rFonts w:eastAsia="標楷體" w:hint="eastAsia"/>
          <w:color w:val="000000" w:themeColor="text1"/>
          <w:sz w:val="28"/>
        </w:rPr>
        <w:t>4.5%</w:t>
      </w:r>
      <w:r w:rsidRPr="00154528">
        <w:rPr>
          <w:rFonts w:eastAsia="標楷體" w:hint="eastAsia"/>
          <w:color w:val="000000" w:themeColor="text1"/>
          <w:sz w:val="28"/>
        </w:rPr>
        <w:t>及</w:t>
      </w:r>
      <w:r w:rsidRPr="00154528">
        <w:rPr>
          <w:rFonts w:eastAsia="標楷體" w:hint="eastAsia"/>
          <w:color w:val="000000" w:themeColor="text1"/>
          <w:sz w:val="28"/>
        </w:rPr>
        <w:t>4.7%</w:t>
      </w:r>
      <w:r w:rsidRPr="00154528">
        <w:rPr>
          <w:rFonts w:eastAsia="標楷體" w:hint="eastAsia"/>
          <w:color w:val="000000" w:themeColor="text1"/>
          <w:sz w:val="28"/>
        </w:rPr>
        <w:t>；出超</w:t>
      </w:r>
      <w:r w:rsidRPr="00154528">
        <w:rPr>
          <w:rFonts w:eastAsia="標楷體" w:hint="eastAsia"/>
          <w:color w:val="000000" w:themeColor="text1"/>
          <w:sz w:val="28"/>
        </w:rPr>
        <w:t>403.3</w:t>
      </w:r>
      <w:r w:rsidRPr="00154528">
        <w:rPr>
          <w:rFonts w:eastAsia="標楷體" w:hint="eastAsia"/>
          <w:color w:val="000000" w:themeColor="text1"/>
          <w:sz w:val="28"/>
        </w:rPr>
        <w:t>億美元。</w:t>
      </w:r>
    </w:p>
    <w:p w:rsidR="00F454C0" w:rsidRPr="00E44C97" w:rsidRDefault="00F454C0" w:rsidP="002600AF">
      <w:pPr>
        <w:snapToGrid w:val="0"/>
        <w:spacing w:line="300" w:lineRule="auto"/>
        <w:jc w:val="center"/>
        <w:rPr>
          <w:rFonts w:eastAsia="標楷體"/>
          <w:b/>
          <w:bCs/>
          <w:sz w:val="28"/>
        </w:rPr>
      </w:pPr>
      <w:r w:rsidRPr="00E44C97">
        <w:rPr>
          <w:rFonts w:eastAsia="標楷體"/>
          <w:b/>
          <w:bCs/>
          <w:sz w:val="28"/>
        </w:rPr>
        <w:t>表</w:t>
      </w:r>
      <w:r w:rsidRPr="00E44C97">
        <w:rPr>
          <w:rFonts w:eastAsia="標楷體"/>
          <w:b/>
          <w:bCs/>
          <w:sz w:val="28"/>
        </w:rPr>
        <w:t xml:space="preserve"> 2-4-1   </w:t>
      </w:r>
      <w:r w:rsidRPr="00E44C97">
        <w:rPr>
          <w:rFonts w:eastAsia="標楷體"/>
          <w:b/>
          <w:bCs/>
          <w:sz w:val="28"/>
        </w:rPr>
        <w:t>對外貿易</w:t>
      </w:r>
    </w:p>
    <w:tbl>
      <w:tblPr>
        <w:tblW w:w="9277" w:type="dxa"/>
        <w:tblInd w:w="-25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544"/>
        <w:gridCol w:w="1800"/>
        <w:gridCol w:w="1233"/>
        <w:gridCol w:w="1800"/>
        <w:gridCol w:w="1440"/>
        <w:gridCol w:w="1460"/>
      </w:tblGrid>
      <w:tr w:rsidR="00F454C0" w:rsidRPr="003B6B9A" w:rsidTr="0066776E">
        <w:trPr>
          <w:cantSplit/>
          <w:trHeight w:val="193"/>
        </w:trPr>
        <w:tc>
          <w:tcPr>
            <w:tcW w:w="1544" w:type="dxa"/>
            <w:vMerge w:val="restart"/>
            <w:tcBorders>
              <w:top w:val="single" w:sz="4" w:space="0" w:color="auto"/>
              <w:left w:val="nil"/>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3033"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w:t>
            </w:r>
            <w:r w:rsidRPr="003B6B9A">
              <w:rPr>
                <w:rFonts w:eastAsia="標楷體"/>
              </w:rPr>
              <w:t xml:space="preserve">  </w:t>
            </w:r>
            <w:r w:rsidRPr="003B6B9A">
              <w:rPr>
                <w:rFonts w:eastAsia="標楷體"/>
              </w:rPr>
              <w:t>口</w:t>
            </w:r>
          </w:p>
        </w:tc>
        <w:tc>
          <w:tcPr>
            <w:tcW w:w="3240" w:type="dxa"/>
            <w:gridSpan w:val="2"/>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進</w:t>
            </w:r>
            <w:r w:rsidRPr="003B6B9A">
              <w:rPr>
                <w:rFonts w:eastAsia="標楷體"/>
              </w:rPr>
              <w:t xml:space="preserve">  </w:t>
            </w:r>
            <w:r w:rsidRPr="003B6B9A">
              <w:rPr>
                <w:rFonts w:eastAsia="標楷體"/>
              </w:rPr>
              <w:t>口</w:t>
            </w:r>
          </w:p>
        </w:tc>
        <w:tc>
          <w:tcPr>
            <w:tcW w:w="1460" w:type="dxa"/>
            <w:vMerge w:val="restart"/>
            <w:tcBorders>
              <w:top w:val="single" w:sz="4" w:space="0" w:color="auto"/>
              <w:left w:val="single" w:sz="4" w:space="0" w:color="auto"/>
              <w:bottom w:val="single" w:sz="4" w:space="0" w:color="auto"/>
              <w:right w:val="nil"/>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出入超</w:t>
            </w:r>
          </w:p>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w:t>
            </w:r>
            <w:r w:rsidRPr="003B6B9A">
              <w:rPr>
                <w:rFonts w:eastAsia="標楷體"/>
              </w:rPr>
              <w:t>億美元</w:t>
            </w:r>
            <w:r w:rsidRPr="003B6B9A">
              <w:rPr>
                <w:rFonts w:eastAsia="標楷體"/>
              </w:rPr>
              <w:t>)</w:t>
            </w:r>
          </w:p>
        </w:tc>
      </w:tr>
      <w:tr w:rsidR="00F454C0" w:rsidRPr="003B6B9A" w:rsidTr="0066776E">
        <w:trPr>
          <w:cantSplit/>
          <w:trHeight w:val="326"/>
        </w:trPr>
        <w:tc>
          <w:tcPr>
            <w:tcW w:w="1544" w:type="dxa"/>
            <w:vMerge/>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40" w:lineRule="exact"/>
              <w:ind w:left="30"/>
              <w:rPr>
                <w:rFonts w:eastAsia="標楷體"/>
              </w:rPr>
            </w:pP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233"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80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144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40" w:lineRule="exact"/>
              <w:ind w:left="30" w:right="-6"/>
              <w:jc w:val="center"/>
              <w:rPr>
                <w:rFonts w:eastAsia="標楷體"/>
              </w:rPr>
            </w:pPr>
            <w:r w:rsidRPr="003B6B9A">
              <w:rPr>
                <w:rFonts w:eastAsia="標楷體"/>
              </w:rPr>
              <w:t>年增率</w:t>
            </w:r>
            <w:r w:rsidRPr="003B6B9A">
              <w:rPr>
                <w:rFonts w:eastAsia="標楷體"/>
              </w:rPr>
              <w:t>(%)</w:t>
            </w:r>
          </w:p>
        </w:tc>
        <w:tc>
          <w:tcPr>
            <w:tcW w:w="1460" w:type="dxa"/>
            <w:vMerge/>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40" w:lineRule="exact"/>
              <w:ind w:left="30"/>
              <w:jc w:val="center"/>
              <w:rPr>
                <w:rFonts w:eastAsia="標楷體"/>
              </w:rPr>
            </w:pP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b/>
                <w:bCs/>
              </w:rPr>
            </w:pPr>
            <w:r w:rsidRPr="003B6B9A">
              <w:rPr>
                <w:rFonts w:eastAsia="標楷體"/>
                <w:b/>
                <w:bCs/>
              </w:rPr>
              <w:t xml:space="preserve"> 100</w:t>
            </w:r>
            <w:r w:rsidRPr="003B6B9A">
              <w:rPr>
                <w:rFonts w:eastAsia="標楷體"/>
                <w:b/>
                <w:bCs/>
              </w:rPr>
              <w:t>年</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129</w:t>
            </w:r>
            <w:r w:rsidRPr="005B6E5E">
              <w:rPr>
                <w:rFonts w:eastAsia="標楷體"/>
                <w:b/>
                <w:bCs/>
                <w:color w:val="000000" w:themeColor="text1"/>
              </w:rPr>
              <w:t>.</w:t>
            </w:r>
            <w:r w:rsidRPr="005B6E5E">
              <w:rPr>
                <w:rFonts w:eastAsia="標楷體" w:hint="eastAsia"/>
                <w:b/>
                <w:bCs/>
                <w:color w:val="000000" w:themeColor="text1"/>
              </w:rPr>
              <w:t>2</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6</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b/>
                <w:bCs/>
                <w:color w:val="000000" w:themeColor="text1"/>
              </w:rPr>
            </w:pPr>
            <w:r w:rsidRPr="005B6E5E">
              <w:rPr>
                <w:rFonts w:eastAsia="標楷體"/>
                <w:b/>
                <w:bCs/>
                <w:color w:val="000000" w:themeColor="text1"/>
              </w:rPr>
              <w:t>2,8</w:t>
            </w:r>
            <w:r w:rsidRPr="005B6E5E">
              <w:rPr>
                <w:rFonts w:eastAsia="標楷體" w:hint="eastAsia"/>
                <w:b/>
                <w:bCs/>
                <w:color w:val="000000" w:themeColor="text1"/>
              </w:rPr>
              <w:t>80</w:t>
            </w:r>
            <w:r w:rsidRPr="005B6E5E">
              <w:rPr>
                <w:rFonts w:eastAsia="標楷體"/>
                <w:b/>
                <w:bCs/>
                <w:color w:val="000000" w:themeColor="text1"/>
              </w:rPr>
              <w:t>.</w:t>
            </w:r>
            <w:r w:rsidRPr="005B6E5E">
              <w:rPr>
                <w:rFonts w:eastAsia="標楷體" w:hint="eastAsia"/>
                <w:b/>
                <w:bCs/>
                <w:color w:val="000000" w:themeColor="text1"/>
              </w:rPr>
              <w:t>6</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b/>
                <w:bCs/>
                <w:color w:val="000000" w:themeColor="text1"/>
              </w:rPr>
            </w:pPr>
            <w:r w:rsidRPr="005B6E5E">
              <w:rPr>
                <w:rFonts w:eastAsia="標楷體"/>
                <w:b/>
                <w:bCs/>
                <w:color w:val="000000" w:themeColor="text1"/>
              </w:rPr>
              <w:t>12.</w:t>
            </w:r>
            <w:r w:rsidRPr="005B6E5E">
              <w:rPr>
                <w:rFonts w:eastAsia="標楷體" w:hint="eastAsia"/>
                <w:b/>
                <w:bCs/>
                <w:color w:val="000000" w:themeColor="text1"/>
              </w:rPr>
              <w:t>4</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4</w:t>
            </w:r>
            <w:r w:rsidRPr="005B6E5E">
              <w:rPr>
                <w:rFonts w:eastAsia="標楷體"/>
                <w:b/>
                <w:bCs/>
                <w:color w:val="000000" w:themeColor="text1"/>
              </w:rPr>
              <w:t>8.</w:t>
            </w:r>
            <w:r w:rsidRPr="005B6E5E">
              <w:rPr>
                <w:rFonts w:eastAsia="標楷體" w:hint="eastAsia"/>
                <w:b/>
                <w:bCs/>
                <w:color w:val="000000" w:themeColor="text1"/>
              </w:rPr>
              <w:t>6</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101</w:t>
            </w:r>
            <w:r w:rsidRPr="003B6B9A">
              <w:rPr>
                <w:rFonts w:eastAsia="標楷體"/>
                <w:b/>
                <w:bCs/>
              </w:rPr>
              <w:t>年</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b/>
                <w:bCs/>
                <w:color w:val="000000" w:themeColor="text1"/>
              </w:rPr>
            </w:pPr>
            <w:r w:rsidRPr="005B6E5E">
              <w:rPr>
                <w:rFonts w:eastAsia="標楷體"/>
                <w:b/>
                <w:bCs/>
                <w:color w:val="000000" w:themeColor="text1"/>
              </w:rPr>
              <w:t>3,0</w:t>
            </w:r>
            <w:r w:rsidRPr="005B6E5E">
              <w:rPr>
                <w:rFonts w:eastAsia="標楷體" w:hint="eastAsia"/>
                <w:b/>
                <w:bCs/>
                <w:color w:val="000000" w:themeColor="text1"/>
              </w:rPr>
              <w:t>64</w:t>
            </w:r>
            <w:r w:rsidRPr="005B6E5E">
              <w:rPr>
                <w:rFonts w:eastAsia="標楷體"/>
                <w:b/>
                <w:bCs/>
                <w:color w:val="000000" w:themeColor="text1"/>
              </w:rPr>
              <w:t>.</w:t>
            </w:r>
            <w:r w:rsidRPr="005B6E5E">
              <w:rPr>
                <w:rFonts w:eastAsia="標楷體" w:hint="eastAsia"/>
                <w:b/>
                <w:bCs/>
                <w:color w:val="000000" w:themeColor="text1"/>
              </w:rPr>
              <w:t>1</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b/>
                <w:bCs/>
                <w:color w:val="000000" w:themeColor="text1"/>
              </w:rPr>
            </w:pPr>
            <w:r w:rsidRPr="005B6E5E">
              <w:rPr>
                <w:rFonts w:eastAsia="標楷體"/>
                <w:b/>
                <w:bCs/>
                <w:color w:val="000000" w:themeColor="text1"/>
              </w:rPr>
              <w:t>-2.</w:t>
            </w:r>
            <w:r w:rsidRPr="005B6E5E">
              <w:rPr>
                <w:rFonts w:eastAsia="標楷體" w:hint="eastAsia"/>
                <w:b/>
                <w:bCs/>
                <w:color w:val="000000" w:themeColor="text1"/>
              </w:rPr>
              <w:t>1</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b/>
                <w:bCs/>
                <w:color w:val="000000" w:themeColor="text1"/>
              </w:rPr>
            </w:pPr>
            <w:r w:rsidRPr="005B6E5E">
              <w:rPr>
                <w:rFonts w:eastAsia="標楷體"/>
                <w:b/>
                <w:bCs/>
                <w:color w:val="000000" w:themeColor="text1"/>
              </w:rPr>
              <w:t>2,7</w:t>
            </w:r>
            <w:r w:rsidRPr="005B6E5E">
              <w:rPr>
                <w:rFonts w:eastAsia="標楷體" w:hint="eastAsia"/>
                <w:b/>
                <w:bCs/>
                <w:color w:val="000000" w:themeColor="text1"/>
              </w:rPr>
              <w:t>73</w:t>
            </w:r>
            <w:r w:rsidRPr="005B6E5E">
              <w:rPr>
                <w:rFonts w:eastAsia="標楷體"/>
                <w:b/>
                <w:bCs/>
                <w:color w:val="000000" w:themeColor="text1"/>
              </w:rPr>
              <w:t>.</w:t>
            </w:r>
            <w:r w:rsidRPr="005B6E5E">
              <w:rPr>
                <w:rFonts w:eastAsia="標楷體" w:hint="eastAsia"/>
                <w:b/>
                <w:bCs/>
                <w:color w:val="000000" w:themeColor="text1"/>
              </w:rPr>
              <w:t>2</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b/>
                <w:bCs/>
                <w:color w:val="000000" w:themeColor="text1"/>
              </w:rPr>
            </w:pPr>
            <w:r w:rsidRPr="005B6E5E">
              <w:rPr>
                <w:rFonts w:eastAsia="標楷體"/>
                <w:b/>
                <w:bCs/>
                <w:color w:val="000000" w:themeColor="text1"/>
              </w:rPr>
              <w:t>-3.</w:t>
            </w:r>
            <w:r w:rsidRPr="005B6E5E">
              <w:rPr>
                <w:rFonts w:eastAsia="標楷體" w:hint="eastAsia"/>
                <w:b/>
                <w:bCs/>
                <w:color w:val="000000" w:themeColor="text1"/>
              </w:rPr>
              <w:t>7</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b/>
                <w:bCs/>
                <w:color w:val="000000" w:themeColor="text1"/>
              </w:rPr>
            </w:pPr>
            <w:r w:rsidRPr="005B6E5E">
              <w:rPr>
                <w:rFonts w:eastAsia="標楷體" w:hint="eastAsia"/>
                <w:b/>
                <w:bCs/>
                <w:color w:val="000000" w:themeColor="text1"/>
              </w:rPr>
              <w:t>290</w:t>
            </w:r>
            <w:r w:rsidRPr="005B6E5E">
              <w:rPr>
                <w:rFonts w:eastAsia="標楷體"/>
                <w:b/>
                <w:bCs/>
                <w:color w:val="000000" w:themeColor="text1"/>
              </w:rPr>
              <w:t>.</w:t>
            </w:r>
            <w:r w:rsidRPr="005B6E5E">
              <w:rPr>
                <w:rFonts w:eastAsia="標楷體" w:hint="eastAsia"/>
                <w:b/>
                <w:bCs/>
                <w:color w:val="000000" w:themeColor="text1"/>
              </w:rPr>
              <w:t>9</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102</w:t>
            </w:r>
            <w:r w:rsidRPr="003B6B9A">
              <w:rPr>
                <w:rFonts w:eastAsia="標楷體"/>
                <w:b/>
                <w:bCs/>
              </w:rPr>
              <w:t>年</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114</w:t>
            </w:r>
            <w:r w:rsidRPr="005B6E5E">
              <w:rPr>
                <w:rFonts w:eastAsia="標楷體"/>
                <w:b/>
                <w:color w:val="000000" w:themeColor="text1"/>
              </w:rPr>
              <w:t>.</w:t>
            </w:r>
            <w:r w:rsidRPr="005B6E5E">
              <w:rPr>
                <w:rFonts w:eastAsia="標楷體" w:hint="eastAsia"/>
                <w:b/>
                <w:color w:val="000000" w:themeColor="text1"/>
              </w:rPr>
              <w:t>3</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6</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780</w:t>
            </w:r>
            <w:r w:rsidRPr="005B6E5E">
              <w:rPr>
                <w:rFonts w:eastAsia="標楷體"/>
                <w:b/>
                <w:color w:val="000000" w:themeColor="text1"/>
              </w:rPr>
              <w:t>.</w:t>
            </w:r>
            <w:r w:rsidRPr="005B6E5E">
              <w:rPr>
                <w:rFonts w:eastAsia="標楷體" w:hint="eastAsia"/>
                <w:b/>
                <w:color w:val="000000" w:themeColor="text1"/>
              </w:rPr>
              <w:t>1</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b/>
                <w:color w:val="000000" w:themeColor="text1"/>
              </w:rPr>
            </w:pPr>
            <w:r w:rsidRPr="005B6E5E">
              <w:rPr>
                <w:rFonts w:eastAsia="標楷體"/>
                <w:b/>
                <w:color w:val="000000" w:themeColor="text1"/>
              </w:rPr>
              <w:t>-0.2</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34</w:t>
            </w:r>
            <w:r w:rsidRPr="005B6E5E">
              <w:rPr>
                <w:rFonts w:eastAsia="標楷體"/>
                <w:b/>
                <w:color w:val="000000" w:themeColor="text1"/>
              </w:rPr>
              <w:t>.</w:t>
            </w:r>
            <w:r w:rsidRPr="005B6E5E">
              <w:rPr>
                <w:rFonts w:eastAsia="標楷體" w:hint="eastAsia"/>
                <w:b/>
                <w:color w:val="000000" w:themeColor="text1"/>
              </w:rPr>
              <w:t>2</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103</w:t>
            </w:r>
            <w:r w:rsidRPr="003B6B9A">
              <w:rPr>
                <w:rFonts w:eastAsia="標楷體"/>
                <w:b/>
                <w:bCs/>
              </w:rPr>
              <w:t>年</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200</w:t>
            </w:r>
            <w:r w:rsidRPr="005B6E5E">
              <w:rPr>
                <w:rFonts w:eastAsia="標楷體"/>
                <w:b/>
                <w:color w:val="000000" w:themeColor="text1"/>
              </w:rPr>
              <w:t>.</w:t>
            </w:r>
            <w:r w:rsidRPr="005B6E5E">
              <w:rPr>
                <w:rFonts w:eastAsia="標楷體" w:hint="eastAsia"/>
                <w:b/>
                <w:color w:val="000000" w:themeColor="text1"/>
              </w:rPr>
              <w:t>9</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b/>
                <w:color w:val="000000" w:themeColor="text1"/>
              </w:rPr>
            </w:pPr>
            <w:r w:rsidRPr="005B6E5E">
              <w:rPr>
                <w:rFonts w:eastAsia="標楷體"/>
                <w:b/>
                <w:color w:val="000000" w:themeColor="text1"/>
              </w:rPr>
              <w:t>2,</w:t>
            </w:r>
            <w:r w:rsidRPr="005B6E5E">
              <w:rPr>
                <w:rFonts w:eastAsia="標楷體" w:hint="eastAsia"/>
                <w:b/>
                <w:color w:val="000000" w:themeColor="text1"/>
              </w:rPr>
              <w:t>818</w:t>
            </w:r>
            <w:r w:rsidRPr="005B6E5E">
              <w:rPr>
                <w:rFonts w:eastAsia="標楷體"/>
                <w:b/>
                <w:color w:val="000000" w:themeColor="text1"/>
              </w:rPr>
              <w:t>.</w:t>
            </w:r>
            <w:r w:rsidRPr="005B6E5E">
              <w:rPr>
                <w:rFonts w:eastAsia="標楷體" w:hint="eastAsia"/>
                <w:b/>
                <w:color w:val="000000" w:themeColor="text1"/>
              </w:rPr>
              <w:t>5</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b/>
                <w:color w:val="000000" w:themeColor="text1"/>
              </w:rPr>
            </w:pPr>
            <w:r w:rsidRPr="005B6E5E">
              <w:rPr>
                <w:rFonts w:eastAsia="標楷體"/>
                <w:b/>
                <w:color w:val="000000" w:themeColor="text1"/>
              </w:rPr>
              <w:t>1.</w:t>
            </w:r>
            <w:r w:rsidRPr="005B6E5E">
              <w:rPr>
                <w:rFonts w:eastAsia="標楷體" w:hint="eastAsia"/>
                <w:b/>
                <w:color w:val="000000" w:themeColor="text1"/>
              </w:rPr>
              <w:t>4</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b/>
                <w:color w:val="000000" w:themeColor="text1"/>
              </w:rPr>
            </w:pPr>
            <w:r w:rsidRPr="005B6E5E">
              <w:rPr>
                <w:rFonts w:eastAsia="標楷體"/>
                <w:b/>
                <w:color w:val="000000" w:themeColor="text1"/>
              </w:rPr>
              <w:t>3</w:t>
            </w:r>
            <w:r w:rsidRPr="005B6E5E">
              <w:rPr>
                <w:rFonts w:eastAsia="標楷體" w:hint="eastAsia"/>
                <w:b/>
                <w:color w:val="000000" w:themeColor="text1"/>
              </w:rPr>
              <w:t>82</w:t>
            </w:r>
            <w:r w:rsidRPr="005B6E5E">
              <w:rPr>
                <w:rFonts w:eastAsia="標楷體"/>
                <w:b/>
                <w:color w:val="000000" w:themeColor="text1"/>
              </w:rPr>
              <w:t>.</w:t>
            </w:r>
            <w:r w:rsidRPr="005B6E5E">
              <w:rPr>
                <w:rFonts w:eastAsia="標楷體" w:hint="eastAsia"/>
                <w:b/>
                <w:color w:val="000000" w:themeColor="text1"/>
              </w:rPr>
              <w:t>4</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104</w:t>
            </w:r>
            <w:r w:rsidRPr="003B6B9A">
              <w:rPr>
                <w:rFonts w:eastAsia="標楷體"/>
                <w:b/>
                <w:bCs/>
              </w:rPr>
              <w:t>年</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b/>
                <w:color w:val="000000" w:themeColor="text1"/>
              </w:rPr>
            </w:pPr>
            <w:r w:rsidRPr="005B6E5E">
              <w:rPr>
                <w:rFonts w:eastAsia="標楷體" w:hint="eastAsia"/>
                <w:b/>
                <w:color w:val="000000" w:themeColor="text1"/>
              </w:rPr>
              <w:t>2,853.4</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b/>
                <w:color w:val="000000" w:themeColor="text1"/>
              </w:rPr>
            </w:pPr>
            <w:r w:rsidRPr="005B6E5E">
              <w:rPr>
                <w:rFonts w:eastAsia="標楷體" w:hint="eastAsia"/>
                <w:b/>
                <w:color w:val="000000" w:themeColor="text1"/>
              </w:rPr>
              <w:t>-10.9</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b/>
                <w:color w:val="000000" w:themeColor="text1"/>
              </w:rPr>
            </w:pPr>
            <w:r w:rsidRPr="005B6E5E">
              <w:rPr>
                <w:rFonts w:eastAsia="標楷體" w:hint="eastAsia"/>
                <w:b/>
                <w:color w:val="000000" w:themeColor="text1"/>
              </w:rPr>
              <w:t>2,372.2</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b/>
                <w:color w:val="000000" w:themeColor="text1"/>
              </w:rPr>
            </w:pPr>
            <w:r w:rsidRPr="005B6E5E">
              <w:rPr>
                <w:rFonts w:eastAsia="標楷體" w:hint="eastAsia"/>
                <w:b/>
                <w:color w:val="000000" w:themeColor="text1"/>
              </w:rPr>
              <w:t>-15.8</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b/>
                <w:color w:val="000000" w:themeColor="text1"/>
              </w:rPr>
            </w:pPr>
            <w:r w:rsidRPr="005B6E5E">
              <w:rPr>
                <w:rFonts w:eastAsia="標楷體" w:hint="eastAsia"/>
                <w:b/>
                <w:color w:val="000000" w:themeColor="text1"/>
              </w:rPr>
              <w:t>481.2</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Pr>
                <w:rFonts w:eastAsia="標楷體" w:hint="eastAsia"/>
              </w:rPr>
              <w:t>月</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color w:val="000000" w:themeColor="text1"/>
              </w:rPr>
            </w:pPr>
            <w:r w:rsidRPr="005B6E5E">
              <w:rPr>
                <w:rFonts w:eastAsia="標楷體" w:hint="eastAsia"/>
                <w:color w:val="000000" w:themeColor="text1"/>
              </w:rPr>
              <w:t>244.5</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color w:val="000000" w:themeColor="text1"/>
              </w:rPr>
            </w:pPr>
            <w:r w:rsidRPr="005B6E5E">
              <w:rPr>
                <w:rFonts w:eastAsia="標楷體" w:hint="eastAsia"/>
                <w:color w:val="000000" w:themeColor="text1"/>
              </w:rPr>
              <w:t>-10.7</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color w:val="000000" w:themeColor="text1"/>
              </w:rPr>
            </w:pPr>
            <w:r w:rsidRPr="005B6E5E">
              <w:rPr>
                <w:rFonts w:eastAsia="標楷體" w:hint="eastAsia"/>
                <w:color w:val="000000" w:themeColor="text1"/>
              </w:rPr>
              <w:t>187.2</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color w:val="000000" w:themeColor="text1"/>
              </w:rPr>
            </w:pPr>
            <w:r w:rsidRPr="005B6E5E">
              <w:rPr>
                <w:rFonts w:eastAsia="標楷體" w:hint="eastAsia"/>
                <w:color w:val="000000" w:themeColor="text1"/>
              </w:rPr>
              <w:t>-18.8</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color w:val="000000" w:themeColor="text1"/>
              </w:rPr>
            </w:pPr>
            <w:r w:rsidRPr="005B6E5E">
              <w:rPr>
                <w:rFonts w:eastAsia="標楷體" w:hint="eastAsia"/>
                <w:color w:val="000000" w:themeColor="text1"/>
              </w:rPr>
              <w:t>57.4</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11</w:t>
            </w:r>
            <w:r>
              <w:rPr>
                <w:rFonts w:eastAsia="標楷體" w:hint="eastAsia"/>
              </w:rPr>
              <w:t>月</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color w:val="000000" w:themeColor="text1"/>
              </w:rPr>
            </w:pPr>
            <w:r w:rsidRPr="005B6E5E">
              <w:rPr>
                <w:rFonts w:eastAsia="標楷體" w:hint="eastAsia"/>
                <w:color w:val="000000" w:themeColor="text1"/>
              </w:rPr>
              <w:t>226.1</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color w:val="000000" w:themeColor="text1"/>
              </w:rPr>
            </w:pPr>
            <w:r w:rsidRPr="005B6E5E">
              <w:rPr>
                <w:rFonts w:eastAsia="標楷體" w:hint="eastAsia"/>
                <w:color w:val="000000" w:themeColor="text1"/>
              </w:rPr>
              <w:t>-17.2</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color w:val="000000" w:themeColor="text1"/>
              </w:rPr>
            </w:pPr>
            <w:r w:rsidRPr="005B6E5E">
              <w:rPr>
                <w:rFonts w:eastAsia="標楷體" w:hint="eastAsia"/>
                <w:color w:val="000000" w:themeColor="text1"/>
              </w:rPr>
              <w:t>204.6</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color w:val="000000" w:themeColor="text1"/>
              </w:rPr>
            </w:pPr>
            <w:r w:rsidRPr="005B6E5E">
              <w:rPr>
                <w:rFonts w:eastAsia="標楷體" w:hint="eastAsia"/>
                <w:color w:val="000000" w:themeColor="text1"/>
              </w:rPr>
              <w:t>-11.4</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color w:val="000000" w:themeColor="text1"/>
              </w:rPr>
            </w:pPr>
            <w:r w:rsidRPr="005B6E5E">
              <w:rPr>
                <w:rFonts w:eastAsia="標楷體" w:hint="eastAsia"/>
                <w:color w:val="000000" w:themeColor="text1"/>
              </w:rPr>
              <w:t>21.5</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12</w:t>
            </w:r>
            <w:r>
              <w:rPr>
                <w:rFonts w:eastAsia="標楷體" w:hint="eastAsia"/>
              </w:rPr>
              <w:t>月</w:t>
            </w:r>
          </w:p>
        </w:tc>
        <w:tc>
          <w:tcPr>
            <w:tcW w:w="1800" w:type="dxa"/>
            <w:tcBorders>
              <w:top w:val="nil"/>
              <w:left w:val="single" w:sz="4" w:space="0" w:color="auto"/>
              <w:bottom w:val="nil"/>
              <w:right w:val="nil"/>
            </w:tcBorders>
            <w:vAlign w:val="center"/>
          </w:tcPr>
          <w:p w:rsidR="00154528" w:rsidRPr="005B6E5E" w:rsidRDefault="00154528" w:rsidP="00413F3E">
            <w:pPr>
              <w:snapToGrid w:val="0"/>
              <w:spacing w:line="320" w:lineRule="exact"/>
              <w:ind w:right="480"/>
              <w:jc w:val="right"/>
              <w:rPr>
                <w:rFonts w:eastAsia="標楷體"/>
                <w:color w:val="000000" w:themeColor="text1"/>
              </w:rPr>
            </w:pPr>
            <w:r w:rsidRPr="005B6E5E">
              <w:rPr>
                <w:rFonts w:eastAsia="標楷體" w:hint="eastAsia"/>
                <w:color w:val="000000" w:themeColor="text1"/>
              </w:rPr>
              <w:t>225.5</w:t>
            </w:r>
          </w:p>
        </w:tc>
        <w:tc>
          <w:tcPr>
            <w:tcW w:w="1233" w:type="dxa"/>
            <w:tcBorders>
              <w:top w:val="nil"/>
              <w:left w:val="nil"/>
              <w:bottom w:val="nil"/>
              <w:right w:val="nil"/>
            </w:tcBorders>
            <w:vAlign w:val="center"/>
          </w:tcPr>
          <w:p w:rsidR="00154528" w:rsidRPr="005B6E5E" w:rsidRDefault="00154528" w:rsidP="00413F3E">
            <w:pPr>
              <w:snapToGrid w:val="0"/>
              <w:spacing w:line="320" w:lineRule="exact"/>
              <w:ind w:right="296"/>
              <w:jc w:val="right"/>
              <w:rPr>
                <w:rFonts w:eastAsia="標楷體"/>
                <w:color w:val="000000" w:themeColor="text1"/>
              </w:rPr>
            </w:pPr>
            <w:r w:rsidRPr="005B6E5E">
              <w:rPr>
                <w:rFonts w:eastAsia="標楷體" w:hint="eastAsia"/>
                <w:color w:val="000000" w:themeColor="text1"/>
              </w:rPr>
              <w:t>-13.8</w:t>
            </w:r>
          </w:p>
        </w:tc>
        <w:tc>
          <w:tcPr>
            <w:tcW w:w="1800" w:type="dxa"/>
            <w:tcBorders>
              <w:top w:val="nil"/>
              <w:left w:val="nil"/>
              <w:bottom w:val="nil"/>
              <w:right w:val="nil"/>
            </w:tcBorders>
            <w:vAlign w:val="center"/>
          </w:tcPr>
          <w:p w:rsidR="00154528" w:rsidRPr="005B6E5E" w:rsidRDefault="00154528" w:rsidP="00413F3E">
            <w:pPr>
              <w:snapToGrid w:val="0"/>
              <w:spacing w:line="320" w:lineRule="exact"/>
              <w:ind w:right="536"/>
              <w:jc w:val="right"/>
              <w:rPr>
                <w:rFonts w:eastAsia="標楷體"/>
                <w:color w:val="000000" w:themeColor="text1"/>
              </w:rPr>
            </w:pPr>
            <w:r w:rsidRPr="005B6E5E">
              <w:rPr>
                <w:rFonts w:eastAsia="標楷體" w:hint="eastAsia"/>
                <w:color w:val="000000" w:themeColor="text1"/>
              </w:rPr>
              <w:t>184.0</w:t>
            </w:r>
          </w:p>
        </w:tc>
        <w:tc>
          <w:tcPr>
            <w:tcW w:w="1440" w:type="dxa"/>
            <w:tcBorders>
              <w:top w:val="nil"/>
              <w:left w:val="nil"/>
              <w:bottom w:val="nil"/>
              <w:right w:val="nil"/>
            </w:tcBorders>
            <w:vAlign w:val="center"/>
          </w:tcPr>
          <w:p w:rsidR="00154528" w:rsidRPr="005B6E5E" w:rsidRDefault="00154528" w:rsidP="00413F3E">
            <w:pPr>
              <w:snapToGrid w:val="0"/>
              <w:spacing w:line="320" w:lineRule="exact"/>
              <w:ind w:right="417"/>
              <w:jc w:val="right"/>
              <w:rPr>
                <w:rFonts w:eastAsia="標楷體"/>
                <w:color w:val="000000" w:themeColor="text1"/>
              </w:rPr>
            </w:pPr>
            <w:r w:rsidRPr="005B6E5E">
              <w:rPr>
                <w:rFonts w:eastAsia="標楷體" w:hint="eastAsia"/>
                <w:color w:val="000000" w:themeColor="text1"/>
              </w:rPr>
              <w:t>-14.9</w:t>
            </w:r>
          </w:p>
        </w:tc>
        <w:tc>
          <w:tcPr>
            <w:tcW w:w="1460" w:type="dxa"/>
            <w:tcBorders>
              <w:top w:val="nil"/>
              <w:left w:val="nil"/>
              <w:bottom w:val="nil"/>
              <w:right w:val="nil"/>
            </w:tcBorders>
            <w:vAlign w:val="center"/>
          </w:tcPr>
          <w:p w:rsidR="00154528" w:rsidRPr="005B6E5E" w:rsidRDefault="00154528" w:rsidP="00413F3E">
            <w:pPr>
              <w:snapToGrid w:val="0"/>
              <w:spacing w:line="320" w:lineRule="exact"/>
              <w:ind w:right="460"/>
              <w:jc w:val="right"/>
              <w:rPr>
                <w:rFonts w:eastAsia="標楷體"/>
                <w:color w:val="000000" w:themeColor="text1"/>
              </w:rPr>
            </w:pPr>
            <w:r w:rsidRPr="005B6E5E">
              <w:rPr>
                <w:rFonts w:eastAsia="標楷體" w:hint="eastAsia"/>
                <w:color w:val="000000" w:themeColor="text1"/>
              </w:rPr>
              <w:t>41.5</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1~10</w:t>
            </w:r>
            <w:r>
              <w:rPr>
                <w:rFonts w:eastAsia="標楷體" w:hint="eastAsia"/>
                <w:b/>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b/>
                <w:color w:val="000000" w:themeColor="text1"/>
              </w:rPr>
            </w:pPr>
            <w:r>
              <w:rPr>
                <w:rFonts w:eastAsia="標楷體" w:hint="eastAsia"/>
                <w:b/>
                <w:color w:val="000000" w:themeColor="text1"/>
              </w:rPr>
              <w:t>2,293.7</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b/>
                <w:color w:val="000000" w:themeColor="text1"/>
              </w:rPr>
            </w:pPr>
            <w:r>
              <w:rPr>
                <w:rFonts w:eastAsia="標楷體" w:hint="eastAsia"/>
                <w:b/>
                <w:color w:val="000000" w:themeColor="text1"/>
              </w:rPr>
              <w:t>-4.5</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b/>
                <w:color w:val="000000" w:themeColor="text1"/>
              </w:rPr>
            </w:pPr>
            <w:r>
              <w:rPr>
                <w:rFonts w:eastAsia="標楷體" w:hint="eastAsia"/>
                <w:b/>
                <w:color w:val="000000" w:themeColor="text1"/>
              </w:rPr>
              <w:t>1,890.4</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b/>
                <w:color w:val="000000" w:themeColor="text1"/>
              </w:rPr>
            </w:pPr>
            <w:r>
              <w:rPr>
                <w:rFonts w:eastAsia="標楷體" w:hint="eastAsia"/>
                <w:b/>
                <w:color w:val="000000" w:themeColor="text1"/>
              </w:rPr>
              <w:t>-4.7</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b/>
                <w:color w:val="000000" w:themeColor="text1"/>
              </w:rPr>
            </w:pPr>
            <w:r>
              <w:rPr>
                <w:rFonts w:eastAsia="標楷體" w:hint="eastAsia"/>
                <w:b/>
                <w:color w:val="000000" w:themeColor="text1"/>
              </w:rPr>
              <w:t>403.3</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1</w:t>
            </w:r>
            <w:r w:rsidRPr="003B6B9A">
              <w:rPr>
                <w:rFonts w:eastAsia="標楷體"/>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21</w:t>
            </w:r>
            <w:r w:rsidRPr="00DE7E78">
              <w:rPr>
                <w:rFonts w:eastAsia="標楷體"/>
                <w:color w:val="000000" w:themeColor="text1"/>
              </w:rPr>
              <w:t>.</w:t>
            </w:r>
            <w:r w:rsidRPr="00DE7E78">
              <w:rPr>
                <w:rFonts w:eastAsia="標楷體" w:hint="eastAsia"/>
                <w:color w:val="000000" w:themeColor="text1"/>
              </w:rPr>
              <w:t>9</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hint="eastAsia"/>
                <w:color w:val="000000" w:themeColor="text1"/>
              </w:rPr>
              <w:t>-12</w:t>
            </w:r>
            <w:r w:rsidRPr="00DE7E78">
              <w:rPr>
                <w:rFonts w:eastAsia="標楷體"/>
                <w:color w:val="000000" w:themeColor="text1"/>
              </w:rPr>
              <w:t>.</w:t>
            </w:r>
            <w:r w:rsidRPr="00DE7E78">
              <w:rPr>
                <w:rFonts w:eastAsia="標楷體" w:hint="eastAsia"/>
                <w:color w:val="000000" w:themeColor="text1"/>
              </w:rPr>
              <w:t>9</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hint="eastAsia"/>
                <w:color w:val="000000" w:themeColor="text1"/>
              </w:rPr>
              <w:t>186</w:t>
            </w:r>
            <w:r w:rsidRPr="00DE7E78">
              <w:rPr>
                <w:rFonts w:eastAsia="標楷體"/>
                <w:color w:val="000000" w:themeColor="text1"/>
              </w:rPr>
              <w:t>.</w:t>
            </w:r>
            <w:r w:rsidRPr="00DE7E78">
              <w:rPr>
                <w:rFonts w:eastAsia="標楷體" w:hint="eastAsia"/>
                <w:color w:val="000000" w:themeColor="text1"/>
              </w:rPr>
              <w:t>8</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hint="eastAsia"/>
                <w:color w:val="000000" w:themeColor="text1"/>
              </w:rPr>
              <w:t>-11</w:t>
            </w:r>
            <w:r w:rsidRPr="00DE7E78">
              <w:rPr>
                <w:rFonts w:eastAsia="標楷體"/>
                <w:color w:val="000000" w:themeColor="text1"/>
              </w:rPr>
              <w:t>.</w:t>
            </w:r>
            <w:r w:rsidRPr="00DE7E78">
              <w:rPr>
                <w:rFonts w:eastAsia="標楷體" w:hint="eastAsia"/>
                <w:color w:val="000000" w:themeColor="text1"/>
              </w:rPr>
              <w:t>5</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Pr="00DE7E78">
              <w:rPr>
                <w:rFonts w:eastAsia="標楷體" w:hint="eastAsia"/>
                <w:color w:val="000000" w:themeColor="text1"/>
              </w:rPr>
              <w:t>2</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sidRPr="003B6B9A">
              <w:rPr>
                <w:rFonts w:eastAsia="標楷體"/>
                <w:bCs/>
              </w:rPr>
              <w:t>2</w:t>
            </w:r>
            <w:r w:rsidRPr="003B6B9A">
              <w:rPr>
                <w:rFonts w:eastAsia="標楷體"/>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hint="eastAsia"/>
                <w:color w:val="000000" w:themeColor="text1"/>
              </w:rPr>
              <w:t>177</w:t>
            </w:r>
            <w:r w:rsidRPr="00DE7E78">
              <w:rPr>
                <w:rFonts w:eastAsia="標楷體"/>
                <w:color w:val="000000" w:themeColor="text1"/>
              </w:rPr>
              <w:t>.</w:t>
            </w:r>
            <w:r w:rsidRPr="00DE7E78">
              <w:rPr>
                <w:rFonts w:eastAsia="標楷體" w:hint="eastAsia"/>
                <w:color w:val="000000" w:themeColor="text1"/>
              </w:rPr>
              <w:t>6</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12.0</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36</w:t>
            </w:r>
            <w:r w:rsidRPr="00DE7E78">
              <w:rPr>
                <w:rFonts w:eastAsia="標楷體"/>
                <w:color w:val="000000" w:themeColor="text1"/>
              </w:rPr>
              <w:t>.</w:t>
            </w:r>
            <w:r w:rsidRPr="00DE7E78">
              <w:rPr>
                <w:rFonts w:eastAsia="標楷體" w:hint="eastAsia"/>
                <w:color w:val="000000" w:themeColor="text1"/>
              </w:rPr>
              <w:t>2</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13</w:t>
            </w:r>
            <w:r w:rsidRPr="00DE7E78">
              <w:rPr>
                <w:rFonts w:eastAsia="標楷體"/>
                <w:color w:val="000000" w:themeColor="text1"/>
              </w:rPr>
              <w:t>.</w:t>
            </w:r>
            <w:r w:rsidRPr="00DE7E78">
              <w:rPr>
                <w:rFonts w:eastAsia="標楷體" w:hint="eastAsia"/>
                <w:color w:val="000000" w:themeColor="text1"/>
              </w:rPr>
              <w:t>2</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color w:val="000000" w:themeColor="text1"/>
              </w:rPr>
              <w:t>4</w:t>
            </w:r>
            <w:r w:rsidRPr="00DE7E78">
              <w:rPr>
                <w:rFonts w:eastAsia="標楷體" w:hint="eastAsia"/>
                <w:color w:val="000000" w:themeColor="text1"/>
              </w:rPr>
              <w:t>1</w:t>
            </w:r>
            <w:r w:rsidRPr="00DE7E78">
              <w:rPr>
                <w:rFonts w:eastAsia="標楷體"/>
                <w:color w:val="000000" w:themeColor="text1"/>
              </w:rPr>
              <w:t>.</w:t>
            </w:r>
            <w:r w:rsidRPr="00DE7E78">
              <w:rPr>
                <w:rFonts w:eastAsia="標楷體" w:hint="eastAsia"/>
                <w:color w:val="000000" w:themeColor="text1"/>
              </w:rPr>
              <w:t>4</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3</w:t>
            </w:r>
            <w:r>
              <w:rPr>
                <w:rFonts w:eastAsia="標楷體" w:hint="eastAsia"/>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hint="eastAsia"/>
                <w:color w:val="000000" w:themeColor="text1"/>
              </w:rPr>
              <w:t>227.2</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hint="eastAsia"/>
                <w:color w:val="000000" w:themeColor="text1"/>
              </w:rPr>
              <w:t>-11.4</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hint="eastAsia"/>
                <w:color w:val="000000" w:themeColor="text1"/>
              </w:rPr>
              <w:t>182.2</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hint="eastAsia"/>
                <w:color w:val="000000" w:themeColor="text1"/>
              </w:rPr>
              <w:t>-16.9</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hint="eastAsia"/>
                <w:color w:val="000000" w:themeColor="text1"/>
              </w:rPr>
              <w:t>45.0</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4</w:t>
            </w:r>
            <w:r w:rsidRPr="00E31243">
              <w:rPr>
                <w:rFonts w:eastAsia="標楷體" w:hint="eastAsia"/>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hint="eastAsia"/>
                <w:color w:val="000000" w:themeColor="text1"/>
              </w:rPr>
              <w:t>222.4</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hint="eastAsia"/>
                <w:color w:val="000000" w:themeColor="text1"/>
              </w:rPr>
              <w:t>-6.5</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hint="eastAsia"/>
                <w:color w:val="000000" w:themeColor="text1"/>
              </w:rPr>
              <w:t>174.5</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hint="eastAsia"/>
                <w:color w:val="000000" w:themeColor="text1"/>
              </w:rPr>
              <w:t>-9.6</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hint="eastAsia"/>
                <w:color w:val="000000" w:themeColor="text1"/>
              </w:rPr>
              <w:t>48.0</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5</w:t>
            </w:r>
            <w:r w:rsidRPr="00E31243">
              <w:rPr>
                <w:rFonts w:eastAsia="標楷體" w:hint="eastAsia"/>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color w:val="000000" w:themeColor="text1"/>
              </w:rPr>
              <w:t>235.4</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color w:val="000000" w:themeColor="text1"/>
              </w:rPr>
              <w:t>-9.</w:t>
            </w:r>
            <w:r w:rsidRPr="00DE7E78">
              <w:rPr>
                <w:rFonts w:eastAsia="標楷體" w:hint="eastAsia"/>
                <w:color w:val="000000" w:themeColor="text1"/>
              </w:rPr>
              <w:t>5</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color w:val="000000" w:themeColor="text1"/>
              </w:rPr>
              <w:t>200.4</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color w:val="000000" w:themeColor="text1"/>
              </w:rPr>
              <w:t>-3.4</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color w:val="000000" w:themeColor="text1"/>
              </w:rPr>
              <w:t>35.0</w:t>
            </w:r>
          </w:p>
        </w:tc>
      </w:tr>
      <w:tr w:rsidR="00154528" w:rsidRPr="003B6B9A" w:rsidTr="0066776E">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Pr>
                <w:rFonts w:eastAsia="標楷體" w:hint="eastAsia"/>
                <w:bCs/>
              </w:rPr>
              <w:t>6</w:t>
            </w:r>
            <w:r w:rsidRPr="003B6B9A">
              <w:rPr>
                <w:rFonts w:eastAsia="標楷體"/>
                <w:bCs/>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28.7</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2</w:t>
            </w:r>
            <w:r w:rsidRPr="00DE7E78">
              <w:rPr>
                <w:rFonts w:eastAsia="標楷體"/>
                <w:color w:val="000000" w:themeColor="text1"/>
              </w:rPr>
              <w:t>.</w:t>
            </w:r>
            <w:r w:rsidRPr="00DE7E78">
              <w:rPr>
                <w:rFonts w:eastAsia="標楷體" w:hint="eastAsia"/>
                <w:color w:val="000000" w:themeColor="text1"/>
              </w:rPr>
              <w:t>2</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hint="eastAsia"/>
                <w:color w:val="000000" w:themeColor="text1"/>
              </w:rPr>
              <w:t>193</w:t>
            </w:r>
            <w:r w:rsidRPr="00DE7E78">
              <w:rPr>
                <w:rFonts w:eastAsia="標楷體"/>
                <w:color w:val="000000" w:themeColor="text1"/>
              </w:rPr>
              <w:t>.</w:t>
            </w:r>
            <w:r w:rsidRPr="00DE7E78">
              <w:rPr>
                <w:rFonts w:eastAsia="標楷體" w:hint="eastAsia"/>
                <w:color w:val="000000" w:themeColor="text1"/>
              </w:rPr>
              <w:t>0</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color w:val="000000" w:themeColor="text1"/>
              </w:rPr>
              <w:t>-1</w:t>
            </w:r>
            <w:r w:rsidRPr="00DE7E78">
              <w:rPr>
                <w:rFonts w:eastAsia="標楷體" w:hint="eastAsia"/>
                <w:color w:val="000000" w:themeColor="text1"/>
              </w:rPr>
              <w:t>0</w:t>
            </w:r>
            <w:r w:rsidRPr="00DE7E78">
              <w:rPr>
                <w:rFonts w:eastAsia="標楷體"/>
                <w:color w:val="000000" w:themeColor="text1"/>
              </w:rPr>
              <w:t>.</w:t>
            </w:r>
            <w:r w:rsidRPr="00DE7E78">
              <w:rPr>
                <w:rFonts w:eastAsia="標楷體" w:hint="eastAsia"/>
                <w:color w:val="000000" w:themeColor="text1"/>
              </w:rPr>
              <w:t>0</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hint="eastAsia"/>
                <w:color w:val="000000" w:themeColor="text1"/>
              </w:rPr>
              <w:t>35</w:t>
            </w:r>
            <w:r w:rsidRPr="00DE7E78">
              <w:rPr>
                <w:rFonts w:eastAsia="標楷體"/>
                <w:color w:val="000000" w:themeColor="text1"/>
              </w:rPr>
              <w:t>.</w:t>
            </w:r>
            <w:r w:rsidRPr="00DE7E78">
              <w:rPr>
                <w:rFonts w:eastAsia="標楷體" w:hint="eastAsia"/>
                <w:color w:val="000000" w:themeColor="text1"/>
              </w:rPr>
              <w:t>7</w:t>
            </w:r>
          </w:p>
        </w:tc>
      </w:tr>
      <w:tr w:rsidR="00154528" w:rsidRPr="003B6B9A" w:rsidTr="0066776E">
        <w:trPr>
          <w:trHeight w:val="351"/>
        </w:trPr>
        <w:tc>
          <w:tcPr>
            <w:tcW w:w="1544" w:type="dxa"/>
            <w:tcBorders>
              <w:top w:val="nil"/>
              <w:left w:val="nil"/>
              <w:bottom w:val="nil"/>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bCs/>
              </w:rPr>
            </w:pPr>
            <w:r w:rsidRPr="003B6B9A">
              <w:rPr>
                <w:rFonts w:eastAsia="標楷體"/>
              </w:rPr>
              <w:t>7</w:t>
            </w:r>
            <w:r w:rsidRPr="003B6B9A">
              <w:rPr>
                <w:rFonts w:eastAsia="標楷體"/>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sidRPr="00DE7E78">
              <w:rPr>
                <w:rFonts w:eastAsia="標楷體"/>
                <w:color w:val="000000" w:themeColor="text1"/>
              </w:rPr>
              <w:t>2</w:t>
            </w:r>
            <w:r w:rsidRPr="00DE7E78">
              <w:rPr>
                <w:rFonts w:eastAsia="標楷體" w:hint="eastAsia"/>
                <w:color w:val="000000" w:themeColor="text1"/>
              </w:rPr>
              <w:t>41</w:t>
            </w:r>
            <w:r w:rsidRPr="00DE7E78">
              <w:rPr>
                <w:rFonts w:eastAsia="標楷體"/>
                <w:color w:val="000000" w:themeColor="text1"/>
              </w:rPr>
              <w:t>.</w:t>
            </w:r>
            <w:r w:rsidRPr="00DE7E78">
              <w:rPr>
                <w:rFonts w:eastAsia="標楷體" w:hint="eastAsia"/>
                <w:color w:val="000000" w:themeColor="text1"/>
              </w:rPr>
              <w:t>2</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sidRPr="00DE7E78">
              <w:rPr>
                <w:rFonts w:eastAsia="標楷體" w:hint="eastAsia"/>
                <w:color w:val="000000" w:themeColor="text1"/>
              </w:rPr>
              <w:t>1</w:t>
            </w:r>
            <w:r w:rsidRPr="00DE7E78">
              <w:rPr>
                <w:rFonts w:eastAsia="標楷體"/>
                <w:color w:val="000000" w:themeColor="text1"/>
              </w:rPr>
              <w:t>.</w:t>
            </w:r>
            <w:r w:rsidRPr="00DE7E78">
              <w:rPr>
                <w:rFonts w:eastAsia="標楷體" w:hint="eastAsia"/>
                <w:color w:val="000000" w:themeColor="text1"/>
              </w:rPr>
              <w:t>2</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sidRPr="00DE7E78">
              <w:rPr>
                <w:rFonts w:eastAsia="標楷體" w:hint="eastAsia"/>
                <w:color w:val="000000" w:themeColor="text1"/>
              </w:rPr>
              <w:t>205</w:t>
            </w:r>
            <w:r w:rsidRPr="00DE7E78">
              <w:rPr>
                <w:rFonts w:eastAsia="標楷體"/>
                <w:color w:val="000000" w:themeColor="text1"/>
              </w:rPr>
              <w:t>.</w:t>
            </w:r>
            <w:r w:rsidRPr="00DE7E78">
              <w:rPr>
                <w:rFonts w:eastAsia="標楷體" w:hint="eastAsia"/>
                <w:color w:val="000000" w:themeColor="text1"/>
              </w:rPr>
              <w:t>1</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sidRPr="00DE7E78">
              <w:rPr>
                <w:rFonts w:eastAsia="標楷體"/>
                <w:color w:val="000000" w:themeColor="text1"/>
              </w:rPr>
              <w:t>-</w:t>
            </w:r>
            <w:r w:rsidRPr="00DE7E78">
              <w:rPr>
                <w:rFonts w:eastAsia="標楷體" w:hint="eastAsia"/>
                <w:color w:val="000000" w:themeColor="text1"/>
              </w:rPr>
              <w:t>0</w:t>
            </w:r>
            <w:r w:rsidRPr="00DE7E78">
              <w:rPr>
                <w:rFonts w:eastAsia="標楷體"/>
                <w:color w:val="000000" w:themeColor="text1"/>
              </w:rPr>
              <w:t>.</w:t>
            </w:r>
            <w:r w:rsidRPr="00DE7E78">
              <w:rPr>
                <w:rFonts w:eastAsia="標楷體" w:hint="eastAsia"/>
                <w:color w:val="000000" w:themeColor="text1"/>
              </w:rPr>
              <w:t>2</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sidRPr="00DE7E78">
              <w:rPr>
                <w:rFonts w:eastAsia="標楷體" w:hint="eastAsia"/>
                <w:color w:val="000000" w:themeColor="text1"/>
              </w:rPr>
              <w:t>36</w:t>
            </w:r>
            <w:r w:rsidRPr="00DE7E78">
              <w:rPr>
                <w:rFonts w:eastAsia="標楷體"/>
                <w:color w:val="000000" w:themeColor="text1"/>
              </w:rPr>
              <w:t>.</w:t>
            </w:r>
            <w:r w:rsidRPr="00DE7E78">
              <w:rPr>
                <w:rFonts w:eastAsia="標楷體" w:hint="eastAsia"/>
                <w:color w:val="000000" w:themeColor="text1"/>
              </w:rPr>
              <w:t>1</w:t>
            </w:r>
          </w:p>
        </w:tc>
      </w:tr>
      <w:tr w:rsidR="00154528" w:rsidRPr="003B6B9A" w:rsidTr="007562BA">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8</w:t>
            </w:r>
            <w:r>
              <w:rPr>
                <w:rFonts w:eastAsia="標楷體" w:hint="eastAsia"/>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Pr>
                <w:rFonts w:eastAsia="標楷體" w:hint="eastAsia"/>
                <w:color w:val="000000" w:themeColor="text1"/>
              </w:rPr>
              <w:t>246.5</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Pr>
                <w:rFonts w:eastAsia="標楷體" w:hint="eastAsia"/>
                <w:color w:val="000000" w:themeColor="text1"/>
              </w:rPr>
              <w:t>1.0</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Pr>
                <w:rFonts w:eastAsia="標楷體" w:hint="eastAsia"/>
                <w:color w:val="000000" w:themeColor="text1"/>
              </w:rPr>
              <w:t>206.7</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Pr>
                <w:rFonts w:eastAsia="標楷體" w:hint="eastAsia"/>
                <w:color w:val="000000" w:themeColor="text1"/>
              </w:rPr>
              <w:t>-0.8</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Pr>
                <w:rFonts w:eastAsia="標楷體" w:hint="eastAsia"/>
                <w:color w:val="000000" w:themeColor="text1"/>
              </w:rPr>
              <w:t>39.8</w:t>
            </w:r>
          </w:p>
        </w:tc>
      </w:tr>
      <w:tr w:rsidR="00154528" w:rsidRPr="003B6B9A" w:rsidTr="00294CB8">
        <w:trPr>
          <w:trHeight w:val="351"/>
        </w:trPr>
        <w:tc>
          <w:tcPr>
            <w:tcW w:w="1544" w:type="dxa"/>
            <w:tcBorders>
              <w:top w:val="nil"/>
              <w:left w:val="nil"/>
              <w:bottom w:val="nil"/>
              <w:right w:val="single" w:sz="4" w:space="0" w:color="auto"/>
            </w:tcBorders>
          </w:tcPr>
          <w:p w:rsidR="00154528" w:rsidRPr="003B6B9A"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9</w:t>
            </w:r>
            <w:r>
              <w:rPr>
                <w:rFonts w:eastAsia="標楷體" w:hint="eastAsia"/>
              </w:rPr>
              <w:t>月</w:t>
            </w:r>
          </w:p>
        </w:tc>
        <w:tc>
          <w:tcPr>
            <w:tcW w:w="1800" w:type="dxa"/>
            <w:tcBorders>
              <w:top w:val="nil"/>
              <w:left w:val="single" w:sz="4" w:space="0" w:color="auto"/>
              <w:bottom w:val="nil"/>
              <w:right w:val="nil"/>
            </w:tcBorders>
            <w:vAlign w:val="center"/>
          </w:tcPr>
          <w:p w:rsidR="00154528" w:rsidRPr="00DE7E78" w:rsidRDefault="00154528" w:rsidP="00413F3E">
            <w:pPr>
              <w:snapToGrid w:val="0"/>
              <w:spacing w:line="320" w:lineRule="exact"/>
              <w:ind w:right="480"/>
              <w:jc w:val="right"/>
              <w:rPr>
                <w:rFonts w:eastAsia="標楷體"/>
                <w:color w:val="000000" w:themeColor="text1"/>
              </w:rPr>
            </w:pPr>
            <w:r>
              <w:rPr>
                <w:rFonts w:eastAsia="標楷體" w:hint="eastAsia"/>
                <w:color w:val="000000" w:themeColor="text1"/>
              </w:rPr>
              <w:t>225.6</w:t>
            </w:r>
          </w:p>
        </w:tc>
        <w:tc>
          <w:tcPr>
            <w:tcW w:w="1233" w:type="dxa"/>
            <w:tcBorders>
              <w:top w:val="nil"/>
              <w:left w:val="nil"/>
              <w:bottom w:val="nil"/>
              <w:right w:val="nil"/>
            </w:tcBorders>
            <w:vAlign w:val="center"/>
          </w:tcPr>
          <w:p w:rsidR="00154528" w:rsidRPr="00DE7E78" w:rsidRDefault="00154528" w:rsidP="00413F3E">
            <w:pPr>
              <w:snapToGrid w:val="0"/>
              <w:spacing w:line="320" w:lineRule="exact"/>
              <w:ind w:right="296"/>
              <w:jc w:val="right"/>
              <w:rPr>
                <w:rFonts w:eastAsia="標楷體"/>
                <w:color w:val="000000" w:themeColor="text1"/>
              </w:rPr>
            </w:pPr>
            <w:r>
              <w:rPr>
                <w:rFonts w:eastAsia="標楷體" w:hint="eastAsia"/>
                <w:color w:val="000000" w:themeColor="text1"/>
              </w:rPr>
              <w:t>-1.8</w:t>
            </w:r>
          </w:p>
        </w:tc>
        <w:tc>
          <w:tcPr>
            <w:tcW w:w="1800" w:type="dxa"/>
            <w:tcBorders>
              <w:top w:val="nil"/>
              <w:left w:val="nil"/>
              <w:bottom w:val="nil"/>
              <w:right w:val="nil"/>
            </w:tcBorders>
            <w:vAlign w:val="center"/>
          </w:tcPr>
          <w:p w:rsidR="00154528" w:rsidRPr="00DE7E78" w:rsidRDefault="00154528" w:rsidP="00413F3E">
            <w:pPr>
              <w:snapToGrid w:val="0"/>
              <w:spacing w:line="320" w:lineRule="exact"/>
              <w:ind w:right="536"/>
              <w:jc w:val="right"/>
              <w:rPr>
                <w:rFonts w:eastAsia="標楷體"/>
                <w:color w:val="000000" w:themeColor="text1"/>
              </w:rPr>
            </w:pPr>
            <w:r>
              <w:rPr>
                <w:rFonts w:eastAsia="標楷體" w:hint="eastAsia"/>
                <w:color w:val="000000" w:themeColor="text1"/>
              </w:rPr>
              <w:t>181.9</w:t>
            </w:r>
          </w:p>
        </w:tc>
        <w:tc>
          <w:tcPr>
            <w:tcW w:w="1440" w:type="dxa"/>
            <w:tcBorders>
              <w:top w:val="nil"/>
              <w:left w:val="nil"/>
              <w:bottom w:val="nil"/>
              <w:right w:val="nil"/>
            </w:tcBorders>
            <w:vAlign w:val="center"/>
          </w:tcPr>
          <w:p w:rsidR="00154528" w:rsidRPr="00DE7E78" w:rsidRDefault="00154528" w:rsidP="00413F3E">
            <w:pPr>
              <w:snapToGrid w:val="0"/>
              <w:spacing w:line="320" w:lineRule="exact"/>
              <w:ind w:right="417"/>
              <w:jc w:val="right"/>
              <w:rPr>
                <w:rFonts w:eastAsia="標楷體"/>
                <w:color w:val="000000" w:themeColor="text1"/>
              </w:rPr>
            </w:pPr>
            <w:r>
              <w:rPr>
                <w:rFonts w:eastAsia="標楷體" w:hint="eastAsia"/>
                <w:color w:val="000000" w:themeColor="text1"/>
              </w:rPr>
              <w:t>0.7</w:t>
            </w:r>
          </w:p>
        </w:tc>
        <w:tc>
          <w:tcPr>
            <w:tcW w:w="1460" w:type="dxa"/>
            <w:tcBorders>
              <w:top w:val="nil"/>
              <w:left w:val="nil"/>
              <w:bottom w:val="nil"/>
              <w:right w:val="nil"/>
            </w:tcBorders>
            <w:vAlign w:val="center"/>
          </w:tcPr>
          <w:p w:rsidR="00154528" w:rsidRPr="00DE7E78" w:rsidRDefault="00154528" w:rsidP="00413F3E">
            <w:pPr>
              <w:snapToGrid w:val="0"/>
              <w:spacing w:line="320" w:lineRule="exact"/>
              <w:ind w:right="460"/>
              <w:jc w:val="right"/>
              <w:rPr>
                <w:rFonts w:eastAsia="標楷體"/>
                <w:color w:val="000000" w:themeColor="text1"/>
              </w:rPr>
            </w:pPr>
            <w:r>
              <w:rPr>
                <w:rFonts w:eastAsia="標楷體" w:hint="eastAsia"/>
                <w:color w:val="000000" w:themeColor="text1"/>
              </w:rPr>
              <w:t>43.7</w:t>
            </w:r>
          </w:p>
        </w:tc>
      </w:tr>
      <w:tr w:rsidR="00154528" w:rsidRPr="003B6B9A" w:rsidTr="0066776E">
        <w:trPr>
          <w:trHeight w:val="351"/>
        </w:trPr>
        <w:tc>
          <w:tcPr>
            <w:tcW w:w="1544" w:type="dxa"/>
            <w:tcBorders>
              <w:top w:val="nil"/>
              <w:left w:val="nil"/>
              <w:bottom w:val="single" w:sz="4" w:space="0" w:color="auto"/>
              <w:right w:val="single" w:sz="4" w:space="0" w:color="auto"/>
            </w:tcBorders>
          </w:tcPr>
          <w:p w:rsidR="00154528" w:rsidRDefault="00154528" w:rsidP="00413F3E">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320" w:lineRule="exact"/>
              <w:ind w:right="-6"/>
              <w:jc w:val="center"/>
              <w:rPr>
                <w:rFonts w:eastAsia="標楷體"/>
              </w:rPr>
            </w:pPr>
            <w:r>
              <w:rPr>
                <w:rFonts w:eastAsia="標楷體" w:hint="eastAsia"/>
              </w:rPr>
              <w:t>10</w:t>
            </w:r>
            <w:r w:rsidRPr="005F7CBE">
              <w:rPr>
                <w:rFonts w:eastAsia="標楷體" w:hint="eastAsia"/>
              </w:rPr>
              <w:t>月</w:t>
            </w:r>
          </w:p>
        </w:tc>
        <w:tc>
          <w:tcPr>
            <w:tcW w:w="1800" w:type="dxa"/>
            <w:tcBorders>
              <w:top w:val="nil"/>
              <w:left w:val="single" w:sz="4" w:space="0" w:color="auto"/>
              <w:bottom w:val="single" w:sz="4" w:space="0" w:color="auto"/>
              <w:right w:val="nil"/>
            </w:tcBorders>
            <w:vAlign w:val="center"/>
          </w:tcPr>
          <w:p w:rsidR="00154528" w:rsidRDefault="00154528" w:rsidP="00413F3E">
            <w:pPr>
              <w:snapToGrid w:val="0"/>
              <w:spacing w:line="320" w:lineRule="exact"/>
              <w:ind w:right="480"/>
              <w:jc w:val="right"/>
              <w:rPr>
                <w:rFonts w:eastAsia="標楷體"/>
                <w:color w:val="000000" w:themeColor="text1"/>
              </w:rPr>
            </w:pPr>
            <w:r>
              <w:rPr>
                <w:rFonts w:eastAsia="標楷體" w:hint="eastAsia"/>
                <w:color w:val="000000" w:themeColor="text1"/>
              </w:rPr>
              <w:t>267.5</w:t>
            </w:r>
          </w:p>
        </w:tc>
        <w:tc>
          <w:tcPr>
            <w:tcW w:w="1233" w:type="dxa"/>
            <w:tcBorders>
              <w:top w:val="nil"/>
              <w:left w:val="nil"/>
              <w:bottom w:val="single" w:sz="4" w:space="0" w:color="auto"/>
              <w:right w:val="nil"/>
            </w:tcBorders>
            <w:vAlign w:val="center"/>
          </w:tcPr>
          <w:p w:rsidR="00154528" w:rsidRDefault="00154528" w:rsidP="00413F3E">
            <w:pPr>
              <w:snapToGrid w:val="0"/>
              <w:spacing w:line="320" w:lineRule="exact"/>
              <w:ind w:right="296"/>
              <w:jc w:val="right"/>
              <w:rPr>
                <w:rFonts w:eastAsia="標楷體"/>
                <w:color w:val="000000" w:themeColor="text1"/>
              </w:rPr>
            </w:pPr>
            <w:r>
              <w:rPr>
                <w:rFonts w:eastAsia="標楷體" w:hint="eastAsia"/>
                <w:color w:val="000000" w:themeColor="text1"/>
              </w:rPr>
              <w:t>9.4</w:t>
            </w:r>
          </w:p>
        </w:tc>
        <w:tc>
          <w:tcPr>
            <w:tcW w:w="1800" w:type="dxa"/>
            <w:tcBorders>
              <w:top w:val="nil"/>
              <w:left w:val="nil"/>
              <w:bottom w:val="single" w:sz="4" w:space="0" w:color="auto"/>
              <w:right w:val="nil"/>
            </w:tcBorders>
            <w:vAlign w:val="center"/>
          </w:tcPr>
          <w:p w:rsidR="00154528" w:rsidRDefault="00154528" w:rsidP="00413F3E">
            <w:pPr>
              <w:snapToGrid w:val="0"/>
              <w:spacing w:line="320" w:lineRule="exact"/>
              <w:ind w:right="536"/>
              <w:jc w:val="right"/>
              <w:rPr>
                <w:rFonts w:eastAsia="標楷體"/>
                <w:color w:val="000000" w:themeColor="text1"/>
              </w:rPr>
            </w:pPr>
            <w:r>
              <w:rPr>
                <w:rFonts w:eastAsia="標楷體" w:hint="eastAsia"/>
                <w:color w:val="000000" w:themeColor="text1"/>
              </w:rPr>
              <w:t>223.7</w:t>
            </w:r>
          </w:p>
        </w:tc>
        <w:tc>
          <w:tcPr>
            <w:tcW w:w="1440" w:type="dxa"/>
            <w:tcBorders>
              <w:top w:val="nil"/>
              <w:left w:val="nil"/>
              <w:bottom w:val="single" w:sz="4" w:space="0" w:color="auto"/>
              <w:right w:val="nil"/>
            </w:tcBorders>
            <w:vAlign w:val="center"/>
          </w:tcPr>
          <w:p w:rsidR="00154528" w:rsidRDefault="00154528" w:rsidP="00413F3E">
            <w:pPr>
              <w:snapToGrid w:val="0"/>
              <w:spacing w:line="320" w:lineRule="exact"/>
              <w:ind w:right="417"/>
              <w:jc w:val="right"/>
              <w:rPr>
                <w:rFonts w:eastAsia="標楷體"/>
                <w:color w:val="000000" w:themeColor="text1"/>
              </w:rPr>
            </w:pPr>
            <w:r>
              <w:rPr>
                <w:rFonts w:eastAsia="標楷體" w:hint="eastAsia"/>
                <w:color w:val="000000" w:themeColor="text1"/>
              </w:rPr>
              <w:t>19.5</w:t>
            </w:r>
          </w:p>
        </w:tc>
        <w:tc>
          <w:tcPr>
            <w:tcW w:w="1460" w:type="dxa"/>
            <w:tcBorders>
              <w:top w:val="nil"/>
              <w:left w:val="nil"/>
              <w:bottom w:val="single" w:sz="4" w:space="0" w:color="auto"/>
              <w:right w:val="nil"/>
            </w:tcBorders>
            <w:vAlign w:val="center"/>
          </w:tcPr>
          <w:p w:rsidR="00154528" w:rsidRDefault="00154528" w:rsidP="00413F3E">
            <w:pPr>
              <w:snapToGrid w:val="0"/>
              <w:spacing w:line="320" w:lineRule="exact"/>
              <w:ind w:right="460"/>
              <w:jc w:val="right"/>
              <w:rPr>
                <w:rFonts w:eastAsia="標楷體"/>
                <w:color w:val="000000" w:themeColor="text1"/>
              </w:rPr>
            </w:pPr>
            <w:r>
              <w:rPr>
                <w:rFonts w:eastAsia="標楷體" w:hint="eastAsia"/>
                <w:color w:val="000000" w:themeColor="text1"/>
              </w:rPr>
              <w:t>43.8</w:t>
            </w:r>
          </w:p>
        </w:tc>
      </w:tr>
    </w:tbl>
    <w:p w:rsidR="00F454C0" w:rsidRPr="00E44C97" w:rsidRDefault="00F454C0" w:rsidP="00F454C0">
      <w:pPr>
        <w:spacing w:line="320" w:lineRule="exact"/>
        <w:ind w:left="642" w:rightChars="-187" w:right="-449" w:hangingChars="292" w:hanging="642"/>
        <w:rPr>
          <w:rFonts w:eastAsia="標楷體"/>
          <w:sz w:val="22"/>
          <w:szCs w:val="22"/>
        </w:rPr>
      </w:pPr>
      <w:proofErr w:type="gramStart"/>
      <w:r w:rsidRPr="00E44C97">
        <w:rPr>
          <w:rFonts w:eastAsia="標楷體"/>
          <w:sz w:val="22"/>
          <w:szCs w:val="22"/>
        </w:rPr>
        <w:t>註</w:t>
      </w:r>
      <w:proofErr w:type="gramEnd"/>
      <w:r w:rsidRPr="00E44C97">
        <w:rPr>
          <w:rFonts w:eastAsia="標楷體"/>
          <w:sz w:val="22"/>
          <w:szCs w:val="22"/>
        </w:rPr>
        <w:t>：</w:t>
      </w:r>
      <w:r w:rsidRPr="00E44C97">
        <w:rPr>
          <w:rFonts w:eastAsia="標楷體"/>
          <w:sz w:val="22"/>
          <w:szCs w:val="22"/>
        </w:rPr>
        <w:t>1.</w:t>
      </w:r>
      <w:r w:rsidRPr="00E44C97">
        <w:rPr>
          <w:rFonts w:eastAsia="標楷體"/>
          <w:sz w:val="22"/>
          <w:szCs w:val="22"/>
        </w:rPr>
        <w:t>自</w:t>
      </w:r>
      <w:r w:rsidRPr="00E44C97">
        <w:rPr>
          <w:rFonts w:eastAsia="標楷體"/>
          <w:sz w:val="22"/>
          <w:szCs w:val="22"/>
        </w:rPr>
        <w:t>95</w:t>
      </w:r>
      <w:r w:rsidRPr="00E44C97">
        <w:rPr>
          <w:rFonts w:eastAsia="標楷體"/>
          <w:sz w:val="22"/>
          <w:szCs w:val="22"/>
        </w:rPr>
        <w:t>年</w:t>
      </w:r>
      <w:r w:rsidRPr="00E44C97">
        <w:rPr>
          <w:rFonts w:eastAsia="標楷體"/>
          <w:sz w:val="22"/>
          <w:szCs w:val="22"/>
        </w:rPr>
        <w:t>1</w:t>
      </w:r>
      <w:r w:rsidRPr="00E44C97">
        <w:rPr>
          <w:rFonts w:eastAsia="標楷體"/>
          <w:sz w:val="22"/>
          <w:szCs w:val="22"/>
        </w:rPr>
        <w:t>月起，進出口貿易統計改依聯合國</w:t>
      </w:r>
      <w:r w:rsidRPr="00E44C97">
        <w:rPr>
          <w:rFonts w:eastAsia="標楷體"/>
          <w:sz w:val="22"/>
          <w:szCs w:val="22"/>
        </w:rPr>
        <w:t>2004</w:t>
      </w:r>
      <w:r w:rsidRPr="00E44C97">
        <w:rPr>
          <w:rFonts w:eastAsia="標楷體"/>
          <w:sz w:val="22"/>
          <w:szCs w:val="22"/>
        </w:rPr>
        <w:t>年版「國際商品貿易統計手冊」規範之</w:t>
      </w:r>
      <w:proofErr w:type="gramStart"/>
      <w:r w:rsidRPr="00E44C97">
        <w:rPr>
          <w:rFonts w:eastAsia="標楷體"/>
          <w:sz w:val="22"/>
          <w:szCs w:val="22"/>
        </w:rPr>
        <w:t>準則編布</w:t>
      </w:r>
      <w:proofErr w:type="gramEnd"/>
      <w:r w:rsidRPr="00E44C97">
        <w:rPr>
          <w:rFonts w:eastAsia="標楷體"/>
          <w:sz w:val="22"/>
          <w:szCs w:val="22"/>
        </w:rPr>
        <w:t>，出口及進口總值改</w:t>
      </w:r>
      <w:proofErr w:type="gramStart"/>
      <w:r w:rsidRPr="00E44C97">
        <w:rPr>
          <w:rFonts w:eastAsia="標楷體"/>
          <w:sz w:val="22"/>
          <w:szCs w:val="22"/>
        </w:rPr>
        <w:t>採</w:t>
      </w:r>
      <w:proofErr w:type="gramEnd"/>
      <w:r w:rsidRPr="00E44C97">
        <w:rPr>
          <w:rFonts w:eastAsia="標楷體"/>
          <w:sz w:val="22"/>
          <w:szCs w:val="22"/>
        </w:rPr>
        <w:t>「出口總值＝出口＋復出口」、「進口總值＝進口＋復進口」之</w:t>
      </w:r>
      <w:proofErr w:type="gramStart"/>
      <w:r w:rsidRPr="00E44C97">
        <w:rPr>
          <w:rFonts w:eastAsia="標楷體"/>
          <w:sz w:val="22"/>
          <w:szCs w:val="22"/>
        </w:rPr>
        <w:t>編法列</w:t>
      </w:r>
      <w:proofErr w:type="gramEnd"/>
      <w:r w:rsidRPr="00E44C97">
        <w:rPr>
          <w:rFonts w:eastAsia="標楷體"/>
          <w:sz w:val="22"/>
          <w:szCs w:val="22"/>
        </w:rPr>
        <w:t>示。</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sz w:val="22"/>
          <w:szCs w:val="22"/>
        </w:rPr>
        <w:t>2.</w:t>
      </w:r>
      <w:r w:rsidRPr="00E44C97">
        <w:rPr>
          <w:rFonts w:eastAsia="標楷體"/>
          <w:sz w:val="22"/>
          <w:szCs w:val="22"/>
        </w:rPr>
        <w:t>依據財政部定義，復出口：為外貨進口後因故退回或再轉售國外、或經簡易加工後再出口者。復進口：為國貨出口後因故退回或委外簡易加工後再進口。</w:t>
      </w:r>
    </w:p>
    <w:p w:rsidR="00F454C0" w:rsidRPr="00E44C97" w:rsidRDefault="00F454C0" w:rsidP="00F454C0">
      <w:pPr>
        <w:spacing w:line="320" w:lineRule="exact"/>
        <w:ind w:leftChars="177" w:left="612" w:rightChars="-187" w:right="-449" w:hangingChars="85" w:hanging="187"/>
        <w:rPr>
          <w:rFonts w:eastAsia="標楷體"/>
          <w:sz w:val="22"/>
          <w:szCs w:val="22"/>
        </w:rPr>
      </w:pPr>
      <w:r w:rsidRPr="00E44C97">
        <w:rPr>
          <w:rFonts w:eastAsia="標楷體" w:hint="eastAsia"/>
          <w:sz w:val="22"/>
          <w:szCs w:val="22"/>
        </w:rPr>
        <w:t>3.</w:t>
      </w:r>
      <w:r w:rsidRPr="00E44C97">
        <w:rPr>
          <w:rFonts w:eastAsia="標楷體" w:hint="eastAsia"/>
          <w:sz w:val="22"/>
          <w:szCs w:val="22"/>
        </w:rPr>
        <w:t>為與國際接軌，我國進出口貿易統計自</w:t>
      </w:r>
      <w:r w:rsidRPr="00E44C97">
        <w:rPr>
          <w:rFonts w:eastAsia="標楷體" w:hint="eastAsia"/>
          <w:sz w:val="22"/>
          <w:szCs w:val="22"/>
        </w:rPr>
        <w:t xml:space="preserve"> 105 </w:t>
      </w:r>
      <w:r w:rsidRPr="00E44C97">
        <w:rPr>
          <w:rFonts w:eastAsia="標楷體" w:hint="eastAsia"/>
          <w:sz w:val="22"/>
          <w:szCs w:val="22"/>
        </w:rPr>
        <w:t>年起由廣義特殊貿制度改</w:t>
      </w:r>
      <w:proofErr w:type="gramStart"/>
      <w:r w:rsidRPr="00E44C97">
        <w:rPr>
          <w:rFonts w:eastAsia="標楷體" w:hint="eastAsia"/>
          <w:sz w:val="22"/>
          <w:szCs w:val="22"/>
        </w:rPr>
        <w:t>採</w:t>
      </w:r>
      <w:proofErr w:type="gramEnd"/>
      <w:r w:rsidRPr="00E44C97">
        <w:rPr>
          <w:rFonts w:eastAsia="標楷體" w:hint="eastAsia"/>
          <w:sz w:val="22"/>
          <w:szCs w:val="22"/>
        </w:rPr>
        <w:t>一般貿易制度，</w:t>
      </w:r>
      <w:proofErr w:type="gramStart"/>
      <w:r w:rsidRPr="00E44C97">
        <w:rPr>
          <w:rFonts w:eastAsia="標楷體" w:hint="eastAsia"/>
          <w:sz w:val="22"/>
          <w:szCs w:val="22"/>
        </w:rPr>
        <w:t>納計自</w:t>
      </w:r>
      <w:proofErr w:type="gramEnd"/>
      <w:r w:rsidRPr="00E44C97">
        <w:rPr>
          <w:rFonts w:eastAsia="標楷體" w:hint="eastAsia"/>
          <w:sz w:val="22"/>
          <w:szCs w:val="22"/>
        </w:rPr>
        <w:t>國外進儲自由貿易港區倉儲物流業或海關保稅倉庫、物流中心後，又自該區域運往國外之貨物，新制資料追溯</w:t>
      </w:r>
      <w:r w:rsidRPr="00E44C97">
        <w:rPr>
          <w:rFonts w:eastAsia="標楷體" w:hint="eastAsia"/>
          <w:sz w:val="22"/>
          <w:szCs w:val="22"/>
        </w:rPr>
        <w:t>(</w:t>
      </w:r>
      <w:r w:rsidRPr="00E44C97">
        <w:rPr>
          <w:rFonts w:eastAsia="標楷體" w:hint="eastAsia"/>
          <w:sz w:val="22"/>
          <w:szCs w:val="22"/>
        </w:rPr>
        <w:t>推估</w:t>
      </w:r>
      <w:r w:rsidRPr="00E44C97">
        <w:rPr>
          <w:rFonts w:eastAsia="標楷體" w:hint="eastAsia"/>
          <w:sz w:val="22"/>
          <w:szCs w:val="22"/>
        </w:rPr>
        <w:t>)</w:t>
      </w:r>
      <w:r w:rsidRPr="00E44C97">
        <w:rPr>
          <w:rFonts w:eastAsia="標楷體" w:hint="eastAsia"/>
          <w:sz w:val="22"/>
          <w:szCs w:val="22"/>
        </w:rPr>
        <w:t>至</w:t>
      </w:r>
      <w:r w:rsidRPr="00E44C97">
        <w:rPr>
          <w:rFonts w:eastAsia="標楷體" w:hint="eastAsia"/>
          <w:sz w:val="22"/>
          <w:szCs w:val="22"/>
        </w:rPr>
        <w:t>90</w:t>
      </w:r>
      <w:r w:rsidRPr="00E44C97">
        <w:rPr>
          <w:rFonts w:eastAsia="標楷體" w:hint="eastAsia"/>
          <w:sz w:val="22"/>
          <w:szCs w:val="22"/>
        </w:rPr>
        <w:t>年。</w:t>
      </w:r>
    </w:p>
    <w:p w:rsidR="00F454C0" w:rsidRPr="00E44C97" w:rsidRDefault="00F454C0" w:rsidP="00F454C0">
      <w:pPr>
        <w:spacing w:line="320" w:lineRule="exact"/>
        <w:rPr>
          <w:rFonts w:eastAsia="標楷體"/>
        </w:rPr>
      </w:pPr>
      <w:r w:rsidRPr="00E44C97">
        <w:rPr>
          <w:rFonts w:eastAsia="標楷體"/>
          <w:sz w:val="22"/>
          <w:szCs w:val="22"/>
        </w:rPr>
        <w:t>資料來源：財政部進出口貿易統計。</w:t>
      </w:r>
    </w:p>
    <w:p w:rsidR="00F454C0" w:rsidRPr="003663D2" w:rsidRDefault="00F454C0" w:rsidP="00F454C0">
      <w:pPr>
        <w:widowControl/>
        <w:tabs>
          <w:tab w:val="left" w:pos="540"/>
        </w:tabs>
        <w:snapToGrid w:val="0"/>
        <w:spacing w:beforeLines="50" w:before="180" w:line="300" w:lineRule="auto"/>
        <w:ind w:left="566" w:hangingChars="257" w:hanging="566"/>
        <w:jc w:val="both"/>
        <w:rPr>
          <w:rFonts w:eastAsia="標楷體"/>
          <w:b/>
          <w:bCs/>
          <w:color w:val="000000" w:themeColor="text1"/>
          <w:kern w:val="0"/>
          <w:sz w:val="28"/>
          <w:szCs w:val="20"/>
        </w:rPr>
      </w:pPr>
      <w:r w:rsidRPr="008B379D">
        <w:rPr>
          <w:rFonts w:eastAsia="標楷體"/>
          <w:b/>
          <w:bCs/>
          <w:color w:val="FF0000"/>
          <w:kern w:val="0"/>
          <w:sz w:val="22"/>
          <w:szCs w:val="22"/>
        </w:rPr>
        <w:br w:type="page"/>
      </w:r>
      <w:r w:rsidRPr="00AF293C">
        <w:rPr>
          <w:rFonts w:eastAsia="標楷體"/>
          <w:b/>
          <w:bCs/>
          <w:kern w:val="0"/>
          <w:sz w:val="28"/>
          <w:szCs w:val="20"/>
        </w:rPr>
        <w:lastRenderedPageBreak/>
        <w:t>２、</w:t>
      </w:r>
      <w:r w:rsidR="00154528" w:rsidRPr="00154528">
        <w:rPr>
          <w:rFonts w:eastAsia="標楷體" w:hint="eastAsia"/>
          <w:b/>
          <w:bCs/>
          <w:kern w:val="0"/>
          <w:sz w:val="28"/>
          <w:szCs w:val="20"/>
        </w:rPr>
        <w:t>105</w:t>
      </w:r>
      <w:r w:rsidR="00154528" w:rsidRPr="00154528">
        <w:rPr>
          <w:rFonts w:eastAsia="標楷體" w:hint="eastAsia"/>
          <w:b/>
          <w:bCs/>
          <w:kern w:val="0"/>
          <w:sz w:val="28"/>
          <w:szCs w:val="20"/>
        </w:rPr>
        <w:t>年</w:t>
      </w:r>
      <w:r w:rsidR="00154528" w:rsidRPr="00154528">
        <w:rPr>
          <w:rFonts w:eastAsia="標楷體" w:hint="eastAsia"/>
          <w:b/>
          <w:bCs/>
          <w:kern w:val="0"/>
          <w:sz w:val="28"/>
          <w:szCs w:val="20"/>
        </w:rPr>
        <w:t>10</w:t>
      </w:r>
      <w:r w:rsidR="00154528" w:rsidRPr="00154528">
        <w:rPr>
          <w:rFonts w:eastAsia="標楷體" w:hint="eastAsia"/>
          <w:b/>
          <w:bCs/>
          <w:kern w:val="0"/>
          <w:sz w:val="28"/>
          <w:szCs w:val="20"/>
        </w:rPr>
        <w:t>月我對主要國家</w:t>
      </w:r>
      <w:r w:rsidR="00154528" w:rsidRPr="00154528">
        <w:rPr>
          <w:rFonts w:eastAsia="標楷體" w:hint="eastAsia"/>
          <w:b/>
          <w:bCs/>
          <w:kern w:val="0"/>
          <w:sz w:val="28"/>
          <w:szCs w:val="20"/>
        </w:rPr>
        <w:t>(</w:t>
      </w:r>
      <w:r w:rsidR="00154528" w:rsidRPr="00154528">
        <w:rPr>
          <w:rFonts w:eastAsia="標楷體" w:hint="eastAsia"/>
          <w:b/>
          <w:bCs/>
          <w:kern w:val="0"/>
          <w:sz w:val="28"/>
          <w:szCs w:val="20"/>
        </w:rPr>
        <w:t>地區</w:t>
      </w:r>
      <w:r w:rsidR="00154528" w:rsidRPr="00154528">
        <w:rPr>
          <w:rFonts w:eastAsia="標楷體" w:hint="eastAsia"/>
          <w:b/>
          <w:bCs/>
          <w:kern w:val="0"/>
          <w:sz w:val="28"/>
          <w:szCs w:val="20"/>
        </w:rPr>
        <w:t>)</w:t>
      </w:r>
      <w:r w:rsidR="00154528" w:rsidRPr="00154528">
        <w:rPr>
          <w:rFonts w:eastAsia="標楷體" w:hint="eastAsia"/>
          <w:b/>
          <w:bCs/>
          <w:kern w:val="0"/>
          <w:sz w:val="28"/>
          <w:szCs w:val="20"/>
        </w:rPr>
        <w:t>出口漲幅最多為阿拉伯聯合大公國，進口漲幅最多為荷蘭</w:t>
      </w:r>
    </w:p>
    <w:p w:rsidR="00F454C0" w:rsidRPr="003663D2" w:rsidRDefault="00154528" w:rsidP="00F454C0">
      <w:pPr>
        <w:numPr>
          <w:ilvl w:val="0"/>
          <w:numId w:val="3"/>
        </w:numPr>
        <w:snapToGrid w:val="0"/>
        <w:spacing w:beforeLines="50" w:before="180" w:line="300" w:lineRule="auto"/>
        <w:ind w:left="851" w:right="-142" w:hanging="567"/>
        <w:jc w:val="both"/>
        <w:rPr>
          <w:rFonts w:eastAsia="標楷體"/>
          <w:bCs/>
          <w:color w:val="000000" w:themeColor="text1"/>
          <w:sz w:val="28"/>
          <w:szCs w:val="22"/>
        </w:rPr>
      </w:pPr>
      <w:r w:rsidRPr="00154528">
        <w:rPr>
          <w:rFonts w:eastAsia="標楷體" w:hint="eastAsia"/>
          <w:bCs/>
          <w:color w:val="000000" w:themeColor="text1"/>
          <w:sz w:val="28"/>
          <w:szCs w:val="22"/>
        </w:rPr>
        <w:t>10</w:t>
      </w:r>
      <w:r w:rsidRPr="00154528">
        <w:rPr>
          <w:rFonts w:eastAsia="標楷體"/>
          <w:bCs/>
          <w:color w:val="000000" w:themeColor="text1"/>
          <w:sz w:val="28"/>
          <w:szCs w:val="22"/>
        </w:rPr>
        <w:t>月我對主要國家</w:t>
      </w:r>
      <w:r w:rsidRPr="00154528">
        <w:rPr>
          <w:rFonts w:eastAsia="標楷體"/>
          <w:bCs/>
          <w:color w:val="000000" w:themeColor="text1"/>
          <w:sz w:val="28"/>
          <w:szCs w:val="22"/>
        </w:rPr>
        <w:t>(</w:t>
      </w:r>
      <w:r w:rsidRPr="00154528">
        <w:rPr>
          <w:rFonts w:eastAsia="標楷體"/>
          <w:bCs/>
          <w:color w:val="000000" w:themeColor="text1"/>
          <w:sz w:val="28"/>
          <w:szCs w:val="22"/>
        </w:rPr>
        <w:t>地區</w:t>
      </w:r>
      <w:r w:rsidRPr="00154528">
        <w:rPr>
          <w:rFonts w:eastAsia="標楷體"/>
          <w:bCs/>
          <w:color w:val="000000" w:themeColor="text1"/>
          <w:sz w:val="28"/>
          <w:szCs w:val="22"/>
        </w:rPr>
        <w:t>)</w:t>
      </w:r>
      <w:r w:rsidRPr="00154528">
        <w:rPr>
          <w:rFonts w:eastAsia="標楷體"/>
          <w:bCs/>
          <w:color w:val="000000" w:themeColor="text1"/>
          <w:sz w:val="28"/>
          <w:szCs w:val="22"/>
        </w:rPr>
        <w:t>出口</w:t>
      </w:r>
      <w:r w:rsidRPr="00154528">
        <w:rPr>
          <w:rFonts w:eastAsia="標楷體" w:hint="eastAsia"/>
          <w:bCs/>
          <w:color w:val="000000" w:themeColor="text1"/>
          <w:sz w:val="28"/>
          <w:szCs w:val="22"/>
        </w:rPr>
        <w:t>漲幅</w:t>
      </w:r>
      <w:r w:rsidRPr="00154528">
        <w:rPr>
          <w:rFonts w:eastAsia="標楷體"/>
          <w:bCs/>
          <w:color w:val="000000" w:themeColor="text1"/>
          <w:sz w:val="28"/>
          <w:szCs w:val="22"/>
        </w:rPr>
        <w:t>最多為</w:t>
      </w:r>
      <w:r w:rsidRPr="00154528">
        <w:rPr>
          <w:rFonts w:eastAsia="標楷體" w:hint="eastAsia"/>
          <w:bCs/>
          <w:color w:val="000000" w:themeColor="text1"/>
          <w:sz w:val="28"/>
          <w:szCs w:val="22"/>
        </w:rPr>
        <w:t>阿拉伯聯合大公國</w:t>
      </w:r>
      <w:r w:rsidRPr="00154528">
        <w:rPr>
          <w:rFonts w:eastAsia="標楷體"/>
          <w:bCs/>
          <w:color w:val="000000" w:themeColor="text1"/>
          <w:sz w:val="28"/>
          <w:szCs w:val="22"/>
        </w:rPr>
        <w:t>，</w:t>
      </w:r>
      <w:r w:rsidRPr="00154528">
        <w:rPr>
          <w:rFonts w:eastAsia="標楷體" w:hint="eastAsia"/>
          <w:bCs/>
          <w:color w:val="000000" w:themeColor="text1"/>
          <w:sz w:val="28"/>
          <w:szCs w:val="22"/>
        </w:rPr>
        <w:t>達</w:t>
      </w:r>
      <w:r w:rsidRPr="00154528">
        <w:rPr>
          <w:rFonts w:eastAsia="標楷體" w:hint="eastAsia"/>
          <w:bCs/>
          <w:color w:val="000000" w:themeColor="text1"/>
          <w:sz w:val="28"/>
          <w:szCs w:val="22"/>
        </w:rPr>
        <w:t>42.6</w:t>
      </w:r>
      <w:r w:rsidRPr="00154528">
        <w:rPr>
          <w:rFonts w:eastAsia="標楷體"/>
          <w:bCs/>
          <w:color w:val="000000" w:themeColor="text1"/>
          <w:sz w:val="28"/>
          <w:szCs w:val="22"/>
        </w:rPr>
        <w:t>%</w:t>
      </w:r>
      <w:r w:rsidRPr="00154528">
        <w:rPr>
          <w:rFonts w:eastAsia="標楷體"/>
          <w:bCs/>
          <w:color w:val="000000" w:themeColor="text1"/>
          <w:sz w:val="28"/>
          <w:szCs w:val="22"/>
        </w:rPr>
        <w:t>；進口</w:t>
      </w:r>
      <w:r w:rsidRPr="00154528">
        <w:rPr>
          <w:rFonts w:eastAsia="標楷體" w:hint="eastAsia"/>
          <w:bCs/>
          <w:color w:val="000000" w:themeColor="text1"/>
          <w:sz w:val="28"/>
          <w:szCs w:val="22"/>
        </w:rPr>
        <w:t>漲幅</w:t>
      </w:r>
      <w:r w:rsidRPr="00154528">
        <w:rPr>
          <w:rFonts w:eastAsia="標楷體"/>
          <w:bCs/>
          <w:color w:val="000000" w:themeColor="text1"/>
          <w:sz w:val="28"/>
          <w:szCs w:val="22"/>
        </w:rPr>
        <w:t>最多為</w:t>
      </w:r>
      <w:r w:rsidRPr="00154528">
        <w:rPr>
          <w:rFonts w:eastAsia="標楷體" w:hint="eastAsia"/>
          <w:bCs/>
          <w:color w:val="000000" w:themeColor="text1"/>
          <w:sz w:val="28"/>
          <w:szCs w:val="22"/>
        </w:rPr>
        <w:t>荷蘭</w:t>
      </w:r>
      <w:r w:rsidRPr="00154528">
        <w:rPr>
          <w:rFonts w:eastAsia="標楷體"/>
          <w:bCs/>
          <w:color w:val="000000" w:themeColor="text1"/>
          <w:sz w:val="28"/>
          <w:szCs w:val="22"/>
        </w:rPr>
        <w:t>，</w:t>
      </w:r>
      <w:r w:rsidRPr="00154528">
        <w:rPr>
          <w:rFonts w:eastAsia="標楷體" w:hint="eastAsia"/>
          <w:bCs/>
          <w:color w:val="000000" w:themeColor="text1"/>
          <w:sz w:val="28"/>
          <w:szCs w:val="22"/>
        </w:rPr>
        <w:t>達</w:t>
      </w:r>
      <w:r w:rsidRPr="00154528">
        <w:rPr>
          <w:rFonts w:eastAsia="標楷體" w:hint="eastAsia"/>
          <w:bCs/>
          <w:color w:val="000000" w:themeColor="text1"/>
          <w:sz w:val="28"/>
          <w:szCs w:val="22"/>
        </w:rPr>
        <w:t>316.1</w:t>
      </w:r>
      <w:r w:rsidRPr="00154528">
        <w:rPr>
          <w:rFonts w:eastAsia="標楷體"/>
          <w:bCs/>
          <w:color w:val="000000" w:themeColor="text1"/>
          <w:sz w:val="28"/>
          <w:szCs w:val="22"/>
        </w:rPr>
        <w:t>%</w:t>
      </w:r>
      <w:r w:rsidRPr="00154528">
        <w:rPr>
          <w:rFonts w:eastAsia="標楷體"/>
          <w:bCs/>
          <w:color w:val="000000" w:themeColor="text1"/>
          <w:sz w:val="28"/>
          <w:szCs w:val="22"/>
        </w:rPr>
        <w:t>。</w:t>
      </w:r>
    </w:p>
    <w:p w:rsidR="00F454C0" w:rsidRPr="008B379D" w:rsidRDefault="00154528" w:rsidP="00F454C0">
      <w:pPr>
        <w:numPr>
          <w:ilvl w:val="0"/>
          <w:numId w:val="3"/>
        </w:numPr>
        <w:snapToGrid w:val="0"/>
        <w:spacing w:beforeLines="50" w:before="180" w:line="300" w:lineRule="auto"/>
        <w:ind w:left="851" w:right="-142" w:hanging="567"/>
        <w:jc w:val="both"/>
        <w:rPr>
          <w:rFonts w:eastAsia="標楷體"/>
          <w:bCs/>
          <w:color w:val="FF0000"/>
          <w:sz w:val="28"/>
          <w:szCs w:val="22"/>
        </w:rPr>
      </w:pPr>
      <w:r w:rsidRPr="00154528">
        <w:rPr>
          <w:rFonts w:eastAsia="標楷體" w:hint="eastAsia"/>
          <w:bCs/>
          <w:sz w:val="28"/>
          <w:szCs w:val="22"/>
        </w:rPr>
        <w:t>10</w:t>
      </w:r>
      <w:r w:rsidRPr="00154528">
        <w:rPr>
          <w:rFonts w:eastAsia="標楷體"/>
          <w:bCs/>
          <w:sz w:val="28"/>
          <w:szCs w:val="22"/>
        </w:rPr>
        <w:t>月我對主要貿易夥伴出口</w:t>
      </w:r>
      <w:r w:rsidRPr="00154528">
        <w:rPr>
          <w:rFonts w:eastAsia="標楷體" w:hint="eastAsia"/>
          <w:bCs/>
          <w:sz w:val="28"/>
          <w:szCs w:val="22"/>
        </w:rPr>
        <w:t>，</w:t>
      </w:r>
      <w:r w:rsidRPr="00154528">
        <w:rPr>
          <w:rFonts w:eastAsia="標楷體"/>
          <w:bCs/>
          <w:sz w:val="28"/>
          <w:szCs w:val="22"/>
        </w:rPr>
        <w:t>中國大陸</w:t>
      </w:r>
      <w:r w:rsidRPr="00154528">
        <w:rPr>
          <w:rFonts w:eastAsia="標楷體"/>
          <w:bCs/>
          <w:sz w:val="28"/>
          <w:szCs w:val="22"/>
        </w:rPr>
        <w:t>(</w:t>
      </w:r>
      <w:r w:rsidRPr="00154528">
        <w:rPr>
          <w:rFonts w:eastAsia="標楷體"/>
          <w:bCs/>
          <w:sz w:val="28"/>
          <w:szCs w:val="22"/>
        </w:rPr>
        <w:t>含香港</w:t>
      </w:r>
      <w:r w:rsidRPr="00154528">
        <w:rPr>
          <w:rFonts w:eastAsia="標楷體"/>
          <w:bCs/>
          <w:sz w:val="28"/>
          <w:szCs w:val="22"/>
        </w:rPr>
        <w:t>)</w:t>
      </w:r>
      <w:r w:rsidRPr="00154528">
        <w:rPr>
          <w:rFonts w:eastAsia="標楷體" w:hint="eastAsia"/>
          <w:bCs/>
          <w:sz w:val="28"/>
          <w:szCs w:val="22"/>
        </w:rPr>
        <w:t xml:space="preserve"> </w:t>
      </w:r>
      <w:r w:rsidRPr="00154528">
        <w:rPr>
          <w:rFonts w:eastAsia="標楷體" w:hint="eastAsia"/>
          <w:bCs/>
          <w:sz w:val="28"/>
          <w:szCs w:val="22"/>
        </w:rPr>
        <w:t>、美國、日本及</w:t>
      </w:r>
      <w:r w:rsidRPr="00154528">
        <w:rPr>
          <w:rFonts w:eastAsia="標楷體"/>
          <w:bCs/>
          <w:sz w:val="28"/>
          <w:szCs w:val="22"/>
        </w:rPr>
        <w:t>新加坡</w:t>
      </w:r>
      <w:r w:rsidRPr="00154528">
        <w:rPr>
          <w:rFonts w:eastAsia="標楷體" w:hint="eastAsia"/>
          <w:bCs/>
          <w:sz w:val="28"/>
          <w:szCs w:val="22"/>
        </w:rPr>
        <w:t>分別增加</w:t>
      </w:r>
      <w:r w:rsidRPr="00154528">
        <w:rPr>
          <w:rFonts w:eastAsia="標楷體" w:hint="eastAsia"/>
          <w:bCs/>
          <w:sz w:val="28"/>
          <w:szCs w:val="22"/>
        </w:rPr>
        <w:t>14.9%</w:t>
      </w:r>
      <w:r w:rsidRPr="00154528">
        <w:rPr>
          <w:rFonts w:eastAsia="標楷體" w:hint="eastAsia"/>
          <w:bCs/>
          <w:sz w:val="28"/>
          <w:szCs w:val="22"/>
        </w:rPr>
        <w:t>、</w:t>
      </w:r>
      <w:r w:rsidRPr="00154528">
        <w:rPr>
          <w:rFonts w:eastAsia="標楷體" w:hint="eastAsia"/>
          <w:bCs/>
          <w:sz w:val="28"/>
          <w:szCs w:val="22"/>
        </w:rPr>
        <w:t>7.8%</w:t>
      </w:r>
      <w:r w:rsidRPr="00154528">
        <w:rPr>
          <w:rFonts w:eastAsia="標楷體" w:hint="eastAsia"/>
          <w:bCs/>
          <w:sz w:val="28"/>
          <w:szCs w:val="22"/>
        </w:rPr>
        <w:t>、</w:t>
      </w:r>
      <w:r w:rsidRPr="00154528">
        <w:rPr>
          <w:rFonts w:eastAsia="標楷體" w:hint="eastAsia"/>
          <w:bCs/>
          <w:sz w:val="28"/>
          <w:szCs w:val="22"/>
        </w:rPr>
        <w:t>3.5%</w:t>
      </w:r>
      <w:r w:rsidRPr="00154528">
        <w:rPr>
          <w:rFonts w:eastAsia="標楷體" w:hint="eastAsia"/>
          <w:bCs/>
          <w:sz w:val="28"/>
          <w:szCs w:val="22"/>
        </w:rPr>
        <w:t>及</w:t>
      </w:r>
      <w:r w:rsidRPr="00154528">
        <w:rPr>
          <w:rFonts w:eastAsia="標楷體" w:hint="eastAsia"/>
          <w:bCs/>
          <w:sz w:val="28"/>
          <w:szCs w:val="22"/>
        </w:rPr>
        <w:t>0.5%</w:t>
      </w:r>
      <w:r w:rsidRPr="00154528">
        <w:rPr>
          <w:rFonts w:eastAsia="標楷體" w:hint="eastAsia"/>
          <w:bCs/>
          <w:sz w:val="28"/>
          <w:szCs w:val="22"/>
        </w:rPr>
        <w:t>，韓國則</w:t>
      </w:r>
      <w:r w:rsidRPr="00154528">
        <w:rPr>
          <w:rFonts w:eastAsia="標楷體"/>
          <w:bCs/>
          <w:sz w:val="28"/>
          <w:szCs w:val="22"/>
        </w:rPr>
        <w:t>減少</w:t>
      </w:r>
      <w:r w:rsidRPr="00154528">
        <w:rPr>
          <w:rFonts w:eastAsia="標楷體" w:hint="eastAsia"/>
          <w:bCs/>
          <w:sz w:val="28"/>
          <w:szCs w:val="22"/>
        </w:rPr>
        <w:t>2.2</w:t>
      </w:r>
      <w:r w:rsidRPr="00154528">
        <w:rPr>
          <w:rFonts w:eastAsia="標楷體"/>
          <w:bCs/>
          <w:sz w:val="28"/>
          <w:szCs w:val="22"/>
        </w:rPr>
        <w:t>%</w:t>
      </w:r>
      <w:r w:rsidRPr="00154528">
        <w:rPr>
          <w:rFonts w:eastAsia="標楷體"/>
          <w:bCs/>
          <w:sz w:val="28"/>
          <w:szCs w:val="22"/>
        </w:rPr>
        <w:t>；進口方面，</w:t>
      </w:r>
      <w:r w:rsidRPr="00154528">
        <w:rPr>
          <w:rFonts w:eastAsia="標楷體" w:hint="eastAsia"/>
          <w:bCs/>
          <w:sz w:val="28"/>
          <w:szCs w:val="22"/>
        </w:rPr>
        <w:t>韓國、</w:t>
      </w:r>
      <w:r w:rsidRPr="00154528">
        <w:rPr>
          <w:rFonts w:eastAsia="標楷體"/>
          <w:bCs/>
          <w:sz w:val="28"/>
          <w:szCs w:val="22"/>
        </w:rPr>
        <w:t>新加坡</w:t>
      </w:r>
      <w:r w:rsidRPr="00154528">
        <w:rPr>
          <w:rFonts w:eastAsia="標楷體" w:hint="eastAsia"/>
          <w:bCs/>
          <w:sz w:val="28"/>
          <w:szCs w:val="22"/>
        </w:rPr>
        <w:t>、</w:t>
      </w:r>
      <w:r w:rsidRPr="00154528">
        <w:rPr>
          <w:rFonts w:eastAsia="標楷體"/>
          <w:bCs/>
          <w:sz w:val="28"/>
          <w:szCs w:val="22"/>
        </w:rPr>
        <w:t>日本</w:t>
      </w:r>
      <w:r w:rsidRPr="00154528">
        <w:rPr>
          <w:rFonts w:eastAsia="標楷體" w:hint="eastAsia"/>
          <w:bCs/>
          <w:sz w:val="28"/>
          <w:szCs w:val="22"/>
        </w:rPr>
        <w:t>、美國及</w:t>
      </w:r>
      <w:r w:rsidRPr="00154528">
        <w:rPr>
          <w:rFonts w:eastAsia="標楷體"/>
          <w:bCs/>
          <w:sz w:val="28"/>
          <w:szCs w:val="22"/>
        </w:rPr>
        <w:t>中國大陸</w:t>
      </w:r>
      <w:r w:rsidRPr="00154528">
        <w:rPr>
          <w:rFonts w:eastAsia="標楷體"/>
          <w:bCs/>
          <w:sz w:val="28"/>
          <w:szCs w:val="22"/>
        </w:rPr>
        <w:t>(</w:t>
      </w:r>
      <w:r w:rsidRPr="00154528">
        <w:rPr>
          <w:rFonts w:eastAsia="標楷體"/>
          <w:bCs/>
          <w:sz w:val="28"/>
          <w:szCs w:val="22"/>
        </w:rPr>
        <w:t>含香港</w:t>
      </w:r>
      <w:r w:rsidRPr="00154528">
        <w:rPr>
          <w:rFonts w:eastAsia="標楷體"/>
          <w:bCs/>
          <w:sz w:val="28"/>
          <w:szCs w:val="22"/>
        </w:rPr>
        <w:t>)</w:t>
      </w:r>
      <w:r w:rsidRPr="00154528">
        <w:rPr>
          <w:rFonts w:eastAsia="標楷體"/>
          <w:bCs/>
          <w:sz w:val="28"/>
          <w:szCs w:val="22"/>
        </w:rPr>
        <w:t>分別</w:t>
      </w:r>
      <w:r w:rsidRPr="00154528">
        <w:rPr>
          <w:rFonts w:eastAsia="標楷體" w:hint="eastAsia"/>
          <w:bCs/>
          <w:sz w:val="28"/>
          <w:szCs w:val="22"/>
        </w:rPr>
        <w:t>增加</w:t>
      </w:r>
      <w:r w:rsidRPr="00154528">
        <w:rPr>
          <w:rFonts w:eastAsia="標楷體" w:hint="eastAsia"/>
          <w:bCs/>
          <w:sz w:val="28"/>
          <w:szCs w:val="22"/>
        </w:rPr>
        <w:t>48.2%</w:t>
      </w:r>
      <w:r w:rsidRPr="00154528">
        <w:rPr>
          <w:rFonts w:eastAsia="標楷體" w:hint="eastAsia"/>
          <w:bCs/>
          <w:sz w:val="28"/>
          <w:szCs w:val="22"/>
        </w:rPr>
        <w:t>、</w:t>
      </w:r>
      <w:r w:rsidRPr="00154528">
        <w:rPr>
          <w:rFonts w:eastAsia="標楷體" w:hint="eastAsia"/>
          <w:bCs/>
          <w:sz w:val="28"/>
          <w:szCs w:val="22"/>
        </w:rPr>
        <w:t>35.6%</w:t>
      </w:r>
      <w:r w:rsidRPr="00154528">
        <w:rPr>
          <w:rFonts w:eastAsia="標楷體" w:hint="eastAsia"/>
          <w:bCs/>
          <w:sz w:val="28"/>
          <w:szCs w:val="22"/>
        </w:rPr>
        <w:t>、</w:t>
      </w:r>
      <w:r w:rsidRPr="00154528">
        <w:rPr>
          <w:rFonts w:eastAsia="標楷體" w:hint="eastAsia"/>
          <w:bCs/>
          <w:sz w:val="28"/>
          <w:szCs w:val="22"/>
        </w:rPr>
        <w:t>25.7%</w:t>
      </w:r>
      <w:r w:rsidRPr="00154528">
        <w:rPr>
          <w:rFonts w:eastAsia="標楷體" w:hint="eastAsia"/>
          <w:bCs/>
          <w:sz w:val="28"/>
          <w:szCs w:val="22"/>
        </w:rPr>
        <w:t>、</w:t>
      </w:r>
      <w:r w:rsidRPr="00154528">
        <w:rPr>
          <w:rFonts w:eastAsia="標楷體" w:hint="eastAsia"/>
          <w:bCs/>
          <w:sz w:val="28"/>
          <w:szCs w:val="22"/>
        </w:rPr>
        <w:t>8.8%</w:t>
      </w:r>
      <w:r w:rsidRPr="00154528">
        <w:rPr>
          <w:rFonts w:eastAsia="標楷體" w:hint="eastAsia"/>
          <w:bCs/>
          <w:sz w:val="28"/>
          <w:szCs w:val="22"/>
        </w:rPr>
        <w:t>及</w:t>
      </w:r>
      <w:r w:rsidRPr="00154528">
        <w:rPr>
          <w:rFonts w:eastAsia="標楷體" w:hint="eastAsia"/>
          <w:bCs/>
          <w:sz w:val="28"/>
          <w:szCs w:val="22"/>
        </w:rPr>
        <w:t>5.8%</w:t>
      </w:r>
      <w:r w:rsidRPr="00154528">
        <w:rPr>
          <w:rFonts w:eastAsia="標楷體"/>
          <w:bCs/>
          <w:sz w:val="28"/>
          <w:szCs w:val="22"/>
        </w:rPr>
        <w:t>。</w:t>
      </w:r>
    </w:p>
    <w:p w:rsidR="00F454C0" w:rsidRPr="00181924" w:rsidRDefault="00154528" w:rsidP="00F454C0">
      <w:pPr>
        <w:numPr>
          <w:ilvl w:val="0"/>
          <w:numId w:val="3"/>
        </w:numPr>
        <w:snapToGrid w:val="0"/>
        <w:spacing w:beforeLines="50" w:before="180" w:line="300" w:lineRule="auto"/>
        <w:ind w:left="851" w:right="-142" w:hanging="567"/>
        <w:jc w:val="both"/>
        <w:rPr>
          <w:rFonts w:eastAsia="標楷體"/>
          <w:bCs/>
          <w:color w:val="FF0000"/>
          <w:sz w:val="28"/>
          <w:szCs w:val="22"/>
        </w:rPr>
      </w:pPr>
      <w:r w:rsidRPr="00154528">
        <w:rPr>
          <w:rFonts w:eastAsia="標楷體" w:hint="eastAsia"/>
          <w:bCs/>
          <w:sz w:val="28"/>
          <w:szCs w:val="22"/>
        </w:rPr>
        <w:t>10</w:t>
      </w:r>
      <w:r w:rsidRPr="00154528">
        <w:rPr>
          <w:rFonts w:eastAsia="標楷體"/>
          <w:bCs/>
          <w:sz w:val="28"/>
          <w:szCs w:val="22"/>
        </w:rPr>
        <w:t>月以中國大陸</w:t>
      </w:r>
      <w:r w:rsidRPr="00154528">
        <w:rPr>
          <w:rFonts w:eastAsia="標楷體"/>
          <w:bCs/>
          <w:sz w:val="28"/>
          <w:szCs w:val="22"/>
        </w:rPr>
        <w:t>(</w:t>
      </w:r>
      <w:r w:rsidRPr="00154528">
        <w:rPr>
          <w:rFonts w:eastAsia="標楷體"/>
          <w:bCs/>
          <w:sz w:val="28"/>
          <w:szCs w:val="22"/>
        </w:rPr>
        <w:t>含香港</w:t>
      </w:r>
      <w:r w:rsidRPr="00154528">
        <w:rPr>
          <w:rFonts w:eastAsia="標楷體"/>
          <w:bCs/>
          <w:sz w:val="28"/>
          <w:szCs w:val="22"/>
        </w:rPr>
        <w:t>)</w:t>
      </w:r>
      <w:r w:rsidRPr="00154528">
        <w:rPr>
          <w:rFonts w:eastAsia="標楷體"/>
          <w:bCs/>
          <w:sz w:val="28"/>
          <w:szCs w:val="22"/>
        </w:rPr>
        <w:t>為我最大出口國</w:t>
      </w:r>
      <w:r w:rsidRPr="00154528">
        <w:rPr>
          <w:rFonts w:eastAsia="標楷體"/>
          <w:bCs/>
          <w:sz w:val="28"/>
          <w:szCs w:val="22"/>
        </w:rPr>
        <w:t>(</w:t>
      </w:r>
      <w:r w:rsidRPr="00154528">
        <w:rPr>
          <w:rFonts w:eastAsia="標楷體"/>
          <w:bCs/>
          <w:sz w:val="28"/>
          <w:szCs w:val="22"/>
        </w:rPr>
        <w:t>地區</w:t>
      </w:r>
      <w:r w:rsidRPr="00154528">
        <w:rPr>
          <w:rFonts w:eastAsia="標楷體"/>
          <w:bCs/>
          <w:sz w:val="28"/>
          <w:szCs w:val="22"/>
        </w:rPr>
        <w:t>)</w:t>
      </w:r>
      <w:r w:rsidRPr="00154528">
        <w:rPr>
          <w:rFonts w:eastAsia="標楷體" w:hint="eastAsia"/>
          <w:bCs/>
          <w:sz w:val="28"/>
          <w:szCs w:val="22"/>
        </w:rPr>
        <w:t>及</w:t>
      </w:r>
      <w:r w:rsidRPr="00154528">
        <w:rPr>
          <w:rFonts w:eastAsia="標楷體"/>
          <w:bCs/>
          <w:sz w:val="28"/>
          <w:szCs w:val="22"/>
        </w:rPr>
        <w:t>進口國</w:t>
      </w:r>
      <w:r w:rsidRPr="00154528">
        <w:rPr>
          <w:rFonts w:eastAsia="標楷體"/>
          <w:bCs/>
          <w:sz w:val="28"/>
          <w:szCs w:val="22"/>
        </w:rPr>
        <w:t>(</w:t>
      </w:r>
      <w:r w:rsidRPr="00154528">
        <w:rPr>
          <w:rFonts w:eastAsia="標楷體"/>
          <w:bCs/>
          <w:sz w:val="28"/>
          <w:szCs w:val="22"/>
        </w:rPr>
        <w:t>地區</w:t>
      </w:r>
      <w:r w:rsidRPr="00154528">
        <w:rPr>
          <w:rFonts w:eastAsia="標楷體"/>
          <w:bCs/>
          <w:sz w:val="28"/>
          <w:szCs w:val="22"/>
        </w:rPr>
        <w:t>)</w:t>
      </w:r>
      <w:r w:rsidRPr="00154528">
        <w:rPr>
          <w:rFonts w:eastAsia="標楷體"/>
          <w:bCs/>
          <w:sz w:val="28"/>
          <w:szCs w:val="22"/>
        </w:rPr>
        <w:t>，</w:t>
      </w:r>
      <w:r w:rsidRPr="00154528">
        <w:rPr>
          <w:rFonts w:eastAsia="標楷體" w:hint="eastAsia"/>
          <w:bCs/>
          <w:sz w:val="28"/>
          <w:szCs w:val="22"/>
        </w:rPr>
        <w:t>亦為主要出超來源國</w:t>
      </w:r>
      <w:r w:rsidRPr="00154528">
        <w:rPr>
          <w:rFonts w:eastAsia="標楷體" w:hint="eastAsia"/>
          <w:bCs/>
          <w:sz w:val="28"/>
          <w:szCs w:val="22"/>
        </w:rPr>
        <w:t>(</w:t>
      </w:r>
      <w:r w:rsidRPr="00154528">
        <w:rPr>
          <w:rFonts w:eastAsia="標楷體" w:hint="eastAsia"/>
          <w:bCs/>
          <w:sz w:val="28"/>
          <w:szCs w:val="22"/>
        </w:rPr>
        <w:t>地區</w:t>
      </w:r>
      <w:r w:rsidRPr="00154528">
        <w:rPr>
          <w:rFonts w:eastAsia="標楷體" w:hint="eastAsia"/>
          <w:bCs/>
          <w:sz w:val="28"/>
          <w:szCs w:val="22"/>
        </w:rPr>
        <w:t>)</w:t>
      </w:r>
      <w:r w:rsidRPr="00154528">
        <w:rPr>
          <w:rFonts w:eastAsia="標楷體"/>
          <w:bCs/>
          <w:sz w:val="28"/>
          <w:szCs w:val="22"/>
        </w:rPr>
        <w:t>，出超</w:t>
      </w:r>
      <w:r w:rsidRPr="00154528">
        <w:rPr>
          <w:rFonts w:eastAsia="標楷體" w:hint="eastAsia"/>
          <w:bCs/>
          <w:sz w:val="28"/>
          <w:szCs w:val="22"/>
        </w:rPr>
        <w:t>72.1</w:t>
      </w:r>
      <w:r w:rsidRPr="00154528">
        <w:rPr>
          <w:rFonts w:eastAsia="標楷體"/>
          <w:bCs/>
          <w:sz w:val="28"/>
          <w:szCs w:val="22"/>
        </w:rPr>
        <w:t>億美元；主要入超來源國為</w:t>
      </w:r>
      <w:r w:rsidRPr="00154528">
        <w:rPr>
          <w:rFonts w:eastAsia="標楷體" w:hint="eastAsia"/>
          <w:bCs/>
          <w:sz w:val="28"/>
          <w:szCs w:val="22"/>
        </w:rPr>
        <w:t>日本</w:t>
      </w:r>
      <w:r w:rsidRPr="00154528">
        <w:rPr>
          <w:rFonts w:eastAsia="標楷體"/>
          <w:bCs/>
          <w:sz w:val="28"/>
          <w:szCs w:val="22"/>
        </w:rPr>
        <w:t>，入超</w:t>
      </w:r>
      <w:r w:rsidRPr="00154528">
        <w:rPr>
          <w:rFonts w:eastAsia="標楷體" w:hint="eastAsia"/>
          <w:bCs/>
          <w:sz w:val="28"/>
          <w:szCs w:val="22"/>
        </w:rPr>
        <w:t>21.0</w:t>
      </w:r>
      <w:r w:rsidRPr="00154528">
        <w:rPr>
          <w:rFonts w:eastAsia="標楷體"/>
          <w:bCs/>
          <w:sz w:val="28"/>
          <w:szCs w:val="22"/>
        </w:rPr>
        <w:t>億美元。</w:t>
      </w:r>
    </w:p>
    <w:p w:rsidR="00F454C0" w:rsidRPr="00337C9A" w:rsidRDefault="00F454C0" w:rsidP="00154528">
      <w:pPr>
        <w:snapToGrid w:val="0"/>
        <w:spacing w:beforeLines="50" w:before="180"/>
        <w:ind w:right="-153"/>
        <w:jc w:val="center"/>
        <w:rPr>
          <w:rFonts w:eastAsia="標楷體"/>
          <w:b/>
          <w:bCs/>
          <w:sz w:val="28"/>
        </w:rPr>
      </w:pPr>
      <w:r w:rsidRPr="00337C9A">
        <w:rPr>
          <w:rFonts w:eastAsia="標楷體"/>
          <w:b/>
          <w:bCs/>
          <w:sz w:val="28"/>
        </w:rPr>
        <w:t>表</w:t>
      </w:r>
      <w:r w:rsidRPr="00337C9A">
        <w:rPr>
          <w:rFonts w:eastAsia="標楷體"/>
          <w:b/>
          <w:bCs/>
          <w:sz w:val="28"/>
        </w:rPr>
        <w:t xml:space="preserve">2-4-2  </w:t>
      </w:r>
      <w:r w:rsidRPr="00337C9A">
        <w:rPr>
          <w:rFonts w:eastAsia="標楷體"/>
          <w:b/>
          <w:bCs/>
          <w:sz w:val="28"/>
        </w:rPr>
        <w:t>主要貿易夥伴貿易概況</w:t>
      </w:r>
    </w:p>
    <w:p w:rsidR="00F454C0" w:rsidRPr="00337C9A" w:rsidRDefault="00F454C0" w:rsidP="00D35290">
      <w:pPr>
        <w:snapToGrid w:val="0"/>
        <w:spacing w:line="300" w:lineRule="auto"/>
        <w:ind w:right="-1"/>
        <w:jc w:val="right"/>
        <w:rPr>
          <w:rFonts w:eastAsia="標楷體"/>
        </w:rPr>
      </w:pPr>
      <w:r w:rsidRPr="00337C9A">
        <w:rPr>
          <w:rFonts w:eastAsia="標楷體"/>
        </w:rPr>
        <w:t>單位：百萬美元；</w:t>
      </w:r>
      <w:r w:rsidRPr="00337C9A">
        <w:rPr>
          <w:rFonts w:eastAsia="標楷體" w:hint="eastAsia"/>
        </w:rPr>
        <w:t>%</w:t>
      </w:r>
    </w:p>
    <w:tbl>
      <w:tblPr>
        <w:tblW w:w="8580" w:type="dxa"/>
        <w:jc w:val="center"/>
        <w:tblInd w:w="-71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firstRow="1" w:lastRow="0" w:firstColumn="1" w:lastColumn="0" w:noHBand="0" w:noVBand="1"/>
      </w:tblPr>
      <w:tblGrid>
        <w:gridCol w:w="468"/>
        <w:gridCol w:w="2545"/>
        <w:gridCol w:w="1385"/>
        <w:gridCol w:w="1046"/>
        <w:gridCol w:w="1045"/>
        <w:gridCol w:w="1046"/>
        <w:gridCol w:w="1045"/>
      </w:tblGrid>
      <w:tr w:rsidR="00F454C0" w:rsidTr="0066776E">
        <w:trPr>
          <w:cantSplit/>
          <w:jc w:val="center"/>
        </w:trPr>
        <w:tc>
          <w:tcPr>
            <w:tcW w:w="468" w:type="dxa"/>
            <w:tcBorders>
              <w:top w:val="single" w:sz="4" w:space="0" w:color="auto"/>
              <w:left w:val="nil"/>
              <w:bottom w:val="single" w:sz="4" w:space="0" w:color="auto"/>
              <w:right w:val="nil"/>
            </w:tcBorders>
            <w:textDirection w:val="tbRlV"/>
            <w:vAlign w:val="center"/>
          </w:tcPr>
          <w:p w:rsidR="00F454C0" w:rsidRDefault="00F454C0" w:rsidP="0066776E">
            <w:pPr>
              <w:snapToGrid w:val="0"/>
              <w:spacing w:line="240" w:lineRule="atLeast"/>
              <w:ind w:left="113" w:right="113"/>
              <w:jc w:val="center"/>
              <w:rPr>
                <w:rFonts w:eastAsia="標楷體"/>
              </w:rPr>
            </w:pPr>
          </w:p>
        </w:tc>
        <w:tc>
          <w:tcPr>
            <w:tcW w:w="2545" w:type="dxa"/>
            <w:tcBorders>
              <w:top w:val="single" w:sz="4" w:space="0" w:color="auto"/>
              <w:left w:val="nil"/>
              <w:bottom w:val="single" w:sz="4" w:space="0" w:color="auto"/>
              <w:right w:val="single" w:sz="4" w:space="0" w:color="auto"/>
            </w:tcBorders>
          </w:tcPr>
          <w:p w:rsidR="00F454C0" w:rsidRDefault="00F454C0" w:rsidP="0066776E">
            <w:pPr>
              <w:snapToGrid w:val="0"/>
              <w:spacing w:line="400" w:lineRule="atLeast"/>
              <w:ind w:left="28" w:right="-40"/>
              <w:jc w:val="both"/>
              <w:rPr>
                <w:rFonts w:eastAsia="標楷體"/>
              </w:rPr>
            </w:pPr>
          </w:p>
        </w:tc>
        <w:tc>
          <w:tcPr>
            <w:tcW w:w="1385" w:type="dxa"/>
            <w:tcBorders>
              <w:top w:val="single" w:sz="4" w:space="0" w:color="auto"/>
              <w:left w:val="single" w:sz="4" w:space="0" w:color="auto"/>
              <w:bottom w:val="single" w:sz="4" w:space="0" w:color="auto"/>
              <w:right w:val="single" w:sz="4" w:space="0" w:color="auto"/>
            </w:tcBorders>
            <w:hideMark/>
          </w:tcPr>
          <w:p w:rsidR="00F454C0" w:rsidRDefault="00F454C0" w:rsidP="0066776E">
            <w:pPr>
              <w:snapToGrid w:val="0"/>
              <w:spacing w:line="0" w:lineRule="atLeast"/>
              <w:ind w:left="28" w:right="-40"/>
              <w:jc w:val="center"/>
              <w:rPr>
                <w:rFonts w:eastAsia="標楷體"/>
              </w:rPr>
            </w:pPr>
            <w:r>
              <w:rPr>
                <w:rFonts w:eastAsia="標楷體" w:hint="eastAsia"/>
              </w:rPr>
              <w:t>中國大陸</w:t>
            </w:r>
          </w:p>
          <w:p w:rsidR="00F454C0" w:rsidRDefault="00F454C0" w:rsidP="0066776E">
            <w:pPr>
              <w:snapToGrid w:val="0"/>
              <w:spacing w:line="0" w:lineRule="atLeast"/>
              <w:ind w:left="28" w:right="-40"/>
              <w:jc w:val="center"/>
              <w:rPr>
                <w:rFonts w:eastAsia="標楷體"/>
              </w:rPr>
            </w:pPr>
            <w:r>
              <w:rPr>
                <w:rFonts w:eastAsia="標楷體"/>
              </w:rPr>
              <w:t>(</w:t>
            </w:r>
            <w:r>
              <w:rPr>
                <w:rFonts w:eastAsia="標楷體" w:hint="eastAsia"/>
              </w:rPr>
              <w:t>含香港</w:t>
            </w:r>
            <w:r>
              <w:rPr>
                <w:rFonts w:eastAsia="標楷體"/>
              </w:rPr>
              <w:t>)</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美國</w:t>
            </w:r>
          </w:p>
        </w:tc>
        <w:tc>
          <w:tcPr>
            <w:tcW w:w="1045"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日本</w:t>
            </w:r>
          </w:p>
        </w:tc>
        <w:tc>
          <w:tcPr>
            <w:tcW w:w="1046" w:type="dxa"/>
            <w:tcBorders>
              <w:top w:val="single" w:sz="4" w:space="0" w:color="auto"/>
              <w:left w:val="single" w:sz="4" w:space="0" w:color="auto"/>
              <w:bottom w:val="single" w:sz="4" w:space="0" w:color="auto"/>
              <w:right w:val="single" w:sz="4" w:space="0" w:color="auto"/>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新加坡</w:t>
            </w:r>
          </w:p>
        </w:tc>
        <w:tc>
          <w:tcPr>
            <w:tcW w:w="1045" w:type="dxa"/>
            <w:tcBorders>
              <w:top w:val="single" w:sz="4" w:space="0" w:color="auto"/>
              <w:left w:val="single" w:sz="4" w:space="0" w:color="auto"/>
              <w:bottom w:val="single" w:sz="4" w:space="0" w:color="auto"/>
              <w:right w:val="nil"/>
            </w:tcBorders>
            <w:vAlign w:val="center"/>
            <w:hideMark/>
          </w:tcPr>
          <w:p w:rsidR="00F454C0" w:rsidRDefault="00F454C0" w:rsidP="0066776E">
            <w:pPr>
              <w:snapToGrid w:val="0"/>
              <w:spacing w:line="400" w:lineRule="atLeast"/>
              <w:ind w:left="28" w:right="-40"/>
              <w:jc w:val="center"/>
              <w:rPr>
                <w:rFonts w:eastAsia="標楷體"/>
              </w:rPr>
            </w:pPr>
            <w:r>
              <w:rPr>
                <w:rFonts w:eastAsia="標楷體" w:hint="eastAsia"/>
              </w:rPr>
              <w:t>韓國</w:t>
            </w:r>
          </w:p>
        </w:tc>
      </w:tr>
      <w:tr w:rsidR="00154528" w:rsidTr="00804A70">
        <w:trPr>
          <w:cantSplit/>
          <w:trHeight w:val="503"/>
          <w:jc w:val="center"/>
        </w:trPr>
        <w:tc>
          <w:tcPr>
            <w:tcW w:w="468" w:type="dxa"/>
            <w:vMerge w:val="restart"/>
            <w:tcBorders>
              <w:top w:val="single" w:sz="4" w:space="0" w:color="auto"/>
              <w:left w:val="nil"/>
              <w:bottom w:val="nil"/>
              <w:right w:val="single" w:sz="4" w:space="0" w:color="auto"/>
            </w:tcBorders>
            <w:textDirection w:val="tbRlV"/>
            <w:vAlign w:val="center"/>
            <w:hideMark/>
          </w:tcPr>
          <w:p w:rsidR="00154528" w:rsidRDefault="00154528" w:rsidP="0066776E">
            <w:pPr>
              <w:snapToGrid w:val="0"/>
              <w:spacing w:line="320" w:lineRule="exact"/>
              <w:ind w:left="113" w:right="113"/>
              <w:jc w:val="center"/>
              <w:rPr>
                <w:rFonts w:eastAsia="標楷體"/>
              </w:rPr>
            </w:pPr>
            <w:r>
              <w:rPr>
                <w:rFonts w:eastAsia="標楷體" w:hint="eastAsia"/>
                <w:bCs/>
              </w:rPr>
              <w:t>出口至該國</w:t>
            </w:r>
          </w:p>
        </w:tc>
        <w:tc>
          <w:tcPr>
            <w:tcW w:w="2545" w:type="dxa"/>
            <w:tcBorders>
              <w:top w:val="single" w:sz="4" w:space="0" w:color="auto"/>
              <w:left w:val="single" w:sz="4" w:space="0" w:color="auto"/>
              <w:bottom w:val="nil"/>
              <w:right w:val="single" w:sz="4" w:space="0" w:color="auto"/>
            </w:tcBorders>
            <w:vAlign w:val="center"/>
            <w:hideMark/>
          </w:tcPr>
          <w:p w:rsidR="00154528" w:rsidRDefault="00154528" w:rsidP="00413F3E">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hint="eastAsia"/>
                <w:color w:val="000000" w:themeColor="text1"/>
              </w:rPr>
              <w:t>10</w:t>
            </w:r>
            <w:r>
              <w:rPr>
                <w:rFonts w:eastAsia="標楷體" w:hint="eastAsia"/>
                <w:color w:val="000000" w:themeColor="text1"/>
              </w:rPr>
              <w:t>月金額</w:t>
            </w:r>
          </w:p>
        </w:tc>
        <w:tc>
          <w:tcPr>
            <w:tcW w:w="1385" w:type="dxa"/>
            <w:tcBorders>
              <w:top w:val="single" w:sz="4" w:space="0" w:color="auto"/>
              <w:left w:val="single" w:sz="4" w:space="0" w:color="auto"/>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11</w:t>
            </w:r>
            <w:r w:rsidRPr="00FC3197">
              <w:rPr>
                <w:rFonts w:eastAsia="標楷體"/>
                <w:color w:val="000000" w:themeColor="text1"/>
              </w:rPr>
              <w:t>,3</w:t>
            </w:r>
            <w:r>
              <w:rPr>
                <w:rFonts w:eastAsia="標楷體" w:hint="eastAsia"/>
                <w:color w:val="000000" w:themeColor="text1"/>
              </w:rPr>
              <w:t>59</w:t>
            </w:r>
            <w:r w:rsidRPr="00FC3197">
              <w:rPr>
                <w:rFonts w:eastAsia="標楷體"/>
                <w:color w:val="000000" w:themeColor="text1"/>
              </w:rPr>
              <w:t xml:space="preserve"> </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3</w:t>
            </w:r>
            <w:r w:rsidRPr="00FC3197">
              <w:rPr>
                <w:rFonts w:eastAsia="標楷體"/>
                <w:color w:val="000000" w:themeColor="text1"/>
              </w:rPr>
              <w:t>,</w:t>
            </w:r>
            <w:r>
              <w:rPr>
                <w:rFonts w:eastAsia="標楷體" w:hint="eastAsia"/>
                <w:color w:val="000000" w:themeColor="text1"/>
              </w:rPr>
              <w:t>055</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83</w:t>
            </w:r>
            <w:r w:rsidRPr="00FC3197">
              <w:rPr>
                <w:rFonts w:eastAsia="標楷體"/>
                <w:color w:val="000000" w:themeColor="text1"/>
              </w:rPr>
              <w:t xml:space="preserve">3 </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408</w:t>
            </w:r>
            <w:r w:rsidRPr="00FC3197">
              <w:rPr>
                <w:rFonts w:eastAsia="標楷體"/>
                <w:color w:val="000000" w:themeColor="text1"/>
              </w:rPr>
              <w:t xml:space="preserve"> </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180</w:t>
            </w:r>
            <w:r w:rsidRPr="00FC3197">
              <w:rPr>
                <w:rFonts w:eastAsia="標楷體"/>
                <w:color w:val="000000" w:themeColor="text1"/>
              </w:rPr>
              <w:t xml:space="preserve"> </w:t>
            </w:r>
          </w:p>
        </w:tc>
      </w:tr>
      <w:tr w:rsidR="00154528" w:rsidTr="00804A70">
        <w:trPr>
          <w:cantSplit/>
          <w:trHeight w:val="503"/>
          <w:jc w:val="center"/>
        </w:trPr>
        <w:tc>
          <w:tcPr>
            <w:tcW w:w="468" w:type="dxa"/>
            <w:vMerge/>
            <w:tcBorders>
              <w:top w:val="single" w:sz="4" w:space="0" w:color="auto"/>
              <w:left w:val="nil"/>
              <w:bottom w:val="nil"/>
              <w:right w:val="single" w:sz="4" w:space="0" w:color="auto"/>
            </w:tcBorders>
            <w:vAlign w:val="center"/>
            <w:hideMark/>
          </w:tcPr>
          <w:p w:rsidR="00154528" w:rsidRDefault="00154528"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154528" w:rsidRDefault="00154528"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4</w:t>
            </w:r>
            <w:r>
              <w:rPr>
                <w:rFonts w:eastAsia="標楷體" w:hint="eastAsia"/>
                <w:color w:val="000000" w:themeColor="text1"/>
              </w:rPr>
              <w:t>2.5</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1.4</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6.9</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5.</w:t>
            </w:r>
            <w:r>
              <w:rPr>
                <w:rFonts w:eastAsia="標楷體" w:hint="eastAsia"/>
                <w:color w:val="000000" w:themeColor="text1"/>
              </w:rPr>
              <w:t>3</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4.</w:t>
            </w:r>
            <w:r>
              <w:rPr>
                <w:rFonts w:eastAsia="標楷體" w:hint="eastAsia"/>
                <w:color w:val="000000" w:themeColor="text1"/>
              </w:rPr>
              <w:t>4</w:t>
            </w:r>
          </w:p>
        </w:tc>
      </w:tr>
      <w:tr w:rsidR="00154528" w:rsidTr="00804A70">
        <w:trPr>
          <w:cantSplit/>
          <w:trHeight w:val="503"/>
          <w:jc w:val="center"/>
        </w:trPr>
        <w:tc>
          <w:tcPr>
            <w:tcW w:w="468" w:type="dxa"/>
            <w:vMerge/>
            <w:tcBorders>
              <w:top w:val="single" w:sz="4" w:space="0" w:color="auto"/>
              <w:left w:val="nil"/>
              <w:bottom w:val="nil"/>
              <w:right w:val="single" w:sz="4" w:space="0" w:color="auto"/>
            </w:tcBorders>
            <w:vAlign w:val="center"/>
            <w:hideMark/>
          </w:tcPr>
          <w:p w:rsidR="00154528" w:rsidRDefault="00154528"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154528" w:rsidRDefault="00154528"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14.9</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7.8</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3.5</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0.5</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-2.2</w:t>
            </w:r>
          </w:p>
        </w:tc>
      </w:tr>
      <w:tr w:rsidR="00154528" w:rsidTr="00804A70">
        <w:trPr>
          <w:cantSplit/>
          <w:trHeight w:val="503"/>
          <w:jc w:val="center"/>
        </w:trPr>
        <w:tc>
          <w:tcPr>
            <w:tcW w:w="468" w:type="dxa"/>
            <w:vMerge/>
            <w:tcBorders>
              <w:top w:val="single" w:sz="4" w:space="0" w:color="auto"/>
              <w:left w:val="nil"/>
              <w:bottom w:val="nil"/>
              <w:right w:val="single" w:sz="4" w:space="0" w:color="auto"/>
            </w:tcBorders>
            <w:vAlign w:val="center"/>
            <w:hideMark/>
          </w:tcPr>
          <w:p w:rsidR="00154528" w:rsidRDefault="00154528"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154528" w:rsidRDefault="00154528" w:rsidP="00413F3E">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10</w:t>
            </w:r>
            <w:r>
              <w:rPr>
                <w:rFonts w:eastAsia="標楷體" w:hint="eastAsia"/>
                <w:color w:val="000000" w:themeColor="text1"/>
              </w:rPr>
              <w:t>月金額</w:t>
            </w:r>
          </w:p>
        </w:tc>
        <w:tc>
          <w:tcPr>
            <w:tcW w:w="1385" w:type="dxa"/>
            <w:tcBorders>
              <w:top w:val="nil"/>
              <w:left w:val="single" w:sz="4" w:space="0" w:color="auto"/>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9</w:t>
            </w:r>
            <w:r>
              <w:rPr>
                <w:rFonts w:eastAsia="標楷體" w:hint="eastAsia"/>
                <w:color w:val="000000" w:themeColor="text1"/>
              </w:rPr>
              <w:t>0</w:t>
            </w:r>
            <w:r w:rsidRPr="00FC3197">
              <w:rPr>
                <w:rFonts w:eastAsia="標楷體"/>
                <w:color w:val="000000" w:themeColor="text1"/>
              </w:rPr>
              <w:t>,</w:t>
            </w:r>
            <w:r>
              <w:rPr>
                <w:rFonts w:eastAsia="標楷體" w:hint="eastAsia"/>
                <w:color w:val="000000" w:themeColor="text1"/>
              </w:rPr>
              <w:t>630</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2</w:t>
            </w:r>
            <w:r>
              <w:rPr>
                <w:rFonts w:eastAsia="標楷體" w:hint="eastAsia"/>
                <w:color w:val="000000" w:themeColor="text1"/>
              </w:rPr>
              <w:t>7</w:t>
            </w:r>
            <w:r w:rsidRPr="00FC3197">
              <w:rPr>
                <w:rFonts w:eastAsia="標楷體"/>
                <w:color w:val="000000" w:themeColor="text1"/>
              </w:rPr>
              <w:t>,</w:t>
            </w:r>
            <w:r>
              <w:rPr>
                <w:rFonts w:eastAsia="標楷體" w:hint="eastAsia"/>
                <w:color w:val="000000" w:themeColor="text1"/>
              </w:rPr>
              <w:t>623</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6</w:t>
            </w:r>
            <w:r w:rsidRPr="00FC3197">
              <w:rPr>
                <w:rFonts w:eastAsia="標楷體"/>
                <w:color w:val="000000" w:themeColor="text1"/>
              </w:rPr>
              <w:t>,</w:t>
            </w:r>
            <w:r>
              <w:rPr>
                <w:rFonts w:eastAsia="標楷體" w:hint="eastAsia"/>
                <w:color w:val="000000" w:themeColor="text1"/>
              </w:rPr>
              <w:t>242</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3</w:t>
            </w:r>
            <w:r w:rsidRPr="00FC3197">
              <w:rPr>
                <w:rFonts w:eastAsia="標楷體"/>
                <w:color w:val="000000" w:themeColor="text1"/>
              </w:rPr>
              <w:t>,</w:t>
            </w:r>
            <w:r>
              <w:rPr>
                <w:rFonts w:eastAsia="標楷體" w:hint="eastAsia"/>
                <w:color w:val="000000" w:themeColor="text1"/>
              </w:rPr>
              <w:t>218</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10</w:t>
            </w:r>
            <w:r w:rsidRPr="00FC3197">
              <w:rPr>
                <w:rFonts w:eastAsia="標楷體"/>
                <w:color w:val="000000" w:themeColor="text1"/>
              </w:rPr>
              <w:t>,</w:t>
            </w:r>
            <w:r>
              <w:rPr>
                <w:rFonts w:eastAsia="標楷體" w:hint="eastAsia"/>
                <w:color w:val="000000" w:themeColor="text1"/>
              </w:rPr>
              <w:t>511</w:t>
            </w:r>
          </w:p>
        </w:tc>
      </w:tr>
      <w:tr w:rsidR="00154528" w:rsidTr="00804A70">
        <w:trPr>
          <w:cantSplit/>
          <w:trHeight w:val="503"/>
          <w:jc w:val="center"/>
        </w:trPr>
        <w:tc>
          <w:tcPr>
            <w:tcW w:w="468" w:type="dxa"/>
            <w:vMerge/>
            <w:tcBorders>
              <w:top w:val="single" w:sz="4" w:space="0" w:color="auto"/>
              <w:left w:val="nil"/>
              <w:bottom w:val="nil"/>
              <w:right w:val="single" w:sz="4" w:space="0" w:color="auto"/>
            </w:tcBorders>
            <w:vAlign w:val="center"/>
            <w:hideMark/>
          </w:tcPr>
          <w:p w:rsidR="00154528" w:rsidRDefault="00154528" w:rsidP="0066776E">
            <w:pPr>
              <w:widowControl/>
              <w:rPr>
                <w:rFonts w:eastAsia="標楷體"/>
              </w:rPr>
            </w:pPr>
          </w:p>
        </w:tc>
        <w:tc>
          <w:tcPr>
            <w:tcW w:w="2545" w:type="dxa"/>
            <w:tcBorders>
              <w:top w:val="nil"/>
              <w:left w:val="single" w:sz="4" w:space="0" w:color="auto"/>
              <w:bottom w:val="nil"/>
              <w:right w:val="single" w:sz="4" w:space="0" w:color="auto"/>
            </w:tcBorders>
            <w:vAlign w:val="center"/>
            <w:hideMark/>
          </w:tcPr>
          <w:p w:rsidR="00154528" w:rsidRDefault="00154528"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39.</w:t>
            </w:r>
            <w:r>
              <w:rPr>
                <w:rFonts w:eastAsia="標楷體" w:hint="eastAsia"/>
                <w:color w:val="000000" w:themeColor="text1"/>
              </w:rPr>
              <w:t>5</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12.</w:t>
            </w:r>
            <w:r>
              <w:rPr>
                <w:rFonts w:eastAsia="標楷體" w:hint="eastAsia"/>
                <w:color w:val="000000" w:themeColor="text1"/>
              </w:rPr>
              <w:t>0</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7.1</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5.8</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4.6</w:t>
            </w:r>
          </w:p>
        </w:tc>
      </w:tr>
      <w:tr w:rsidR="00154528" w:rsidTr="00804A70">
        <w:trPr>
          <w:cantSplit/>
          <w:trHeight w:val="503"/>
          <w:jc w:val="center"/>
        </w:trPr>
        <w:tc>
          <w:tcPr>
            <w:tcW w:w="468" w:type="dxa"/>
            <w:vMerge/>
            <w:tcBorders>
              <w:top w:val="single" w:sz="4" w:space="0" w:color="auto"/>
              <w:left w:val="nil"/>
              <w:bottom w:val="nil"/>
              <w:right w:val="single" w:sz="4" w:space="0" w:color="auto"/>
            </w:tcBorders>
            <w:vAlign w:val="center"/>
            <w:hideMark/>
          </w:tcPr>
          <w:p w:rsidR="00154528" w:rsidRDefault="00154528" w:rsidP="0066776E">
            <w:pPr>
              <w:widowControl/>
              <w:rPr>
                <w:rFonts w:eastAsia="標楷體"/>
              </w:rPr>
            </w:pPr>
          </w:p>
        </w:tc>
        <w:tc>
          <w:tcPr>
            <w:tcW w:w="2545" w:type="dxa"/>
            <w:tcBorders>
              <w:top w:val="nil"/>
              <w:left w:val="single" w:sz="4" w:space="0" w:color="auto"/>
              <w:bottom w:val="double" w:sz="4" w:space="0" w:color="auto"/>
              <w:right w:val="single" w:sz="4" w:space="0" w:color="auto"/>
            </w:tcBorders>
            <w:vAlign w:val="center"/>
            <w:hideMark/>
          </w:tcPr>
          <w:p w:rsidR="00154528" w:rsidRDefault="00154528"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double" w:sz="4" w:space="0" w:color="auto"/>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w:t>
            </w:r>
            <w:r>
              <w:rPr>
                <w:rFonts w:eastAsia="標楷體" w:hint="eastAsia"/>
                <w:color w:val="000000" w:themeColor="text1"/>
              </w:rPr>
              <w:t>4.1</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w:t>
            </w:r>
            <w:r>
              <w:rPr>
                <w:rFonts w:eastAsia="標楷體" w:hint="eastAsia"/>
                <w:color w:val="000000" w:themeColor="text1"/>
              </w:rPr>
              <w:t>4.6</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2</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1.2</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w:t>
            </w:r>
            <w:r>
              <w:rPr>
                <w:rFonts w:eastAsia="標楷體" w:hint="eastAsia"/>
                <w:color w:val="000000" w:themeColor="text1"/>
              </w:rPr>
              <w:t>4.8</w:t>
            </w:r>
          </w:p>
        </w:tc>
      </w:tr>
      <w:tr w:rsidR="00154528" w:rsidTr="00804A70">
        <w:trPr>
          <w:cantSplit/>
          <w:trHeight w:val="503"/>
          <w:jc w:val="center"/>
        </w:trPr>
        <w:tc>
          <w:tcPr>
            <w:tcW w:w="468" w:type="dxa"/>
            <w:vMerge w:val="restart"/>
            <w:tcBorders>
              <w:top w:val="double" w:sz="4" w:space="0" w:color="auto"/>
              <w:left w:val="nil"/>
              <w:bottom w:val="single" w:sz="4" w:space="0" w:color="auto"/>
              <w:right w:val="single" w:sz="4" w:space="0" w:color="auto"/>
            </w:tcBorders>
            <w:textDirection w:val="tbRlV"/>
            <w:vAlign w:val="center"/>
            <w:hideMark/>
          </w:tcPr>
          <w:p w:rsidR="00154528" w:rsidRDefault="00154528" w:rsidP="0066776E">
            <w:pPr>
              <w:snapToGrid w:val="0"/>
              <w:spacing w:line="320" w:lineRule="exact"/>
              <w:jc w:val="center"/>
              <w:rPr>
                <w:rFonts w:eastAsia="標楷體"/>
                <w:bCs/>
              </w:rPr>
            </w:pPr>
            <w:r>
              <w:rPr>
                <w:rFonts w:eastAsia="標楷體" w:hint="eastAsia"/>
                <w:bCs/>
              </w:rPr>
              <w:t>自該國進口</w:t>
            </w:r>
          </w:p>
        </w:tc>
        <w:tc>
          <w:tcPr>
            <w:tcW w:w="2545" w:type="dxa"/>
            <w:tcBorders>
              <w:top w:val="double" w:sz="4" w:space="0" w:color="auto"/>
              <w:left w:val="single" w:sz="4" w:space="0" w:color="auto"/>
              <w:bottom w:val="nil"/>
              <w:right w:val="single" w:sz="4" w:space="0" w:color="auto"/>
            </w:tcBorders>
            <w:vAlign w:val="center"/>
            <w:hideMark/>
          </w:tcPr>
          <w:p w:rsidR="00154528" w:rsidRDefault="00154528" w:rsidP="00413F3E">
            <w:pPr>
              <w:spacing w:line="400" w:lineRule="exact"/>
              <w:ind w:right="-40"/>
              <w:contextualSpacing/>
              <w:jc w:val="center"/>
              <w:rPr>
                <w:rFonts w:eastAsia="標楷體"/>
              </w:rPr>
            </w:pPr>
            <w:r>
              <w:rPr>
                <w:rFonts w:eastAsia="標楷體"/>
              </w:rPr>
              <w:t>10</w:t>
            </w:r>
            <w:r>
              <w:rPr>
                <w:rFonts w:eastAsia="標楷體" w:hint="eastAsia"/>
              </w:rPr>
              <w:t>5</w:t>
            </w:r>
            <w:r>
              <w:rPr>
                <w:rFonts w:eastAsia="標楷體" w:hint="eastAsia"/>
              </w:rPr>
              <w:t>年</w:t>
            </w:r>
            <w:r>
              <w:rPr>
                <w:rFonts w:eastAsia="標楷體" w:hint="eastAsia"/>
              </w:rPr>
              <w:t>10</w:t>
            </w:r>
            <w:r>
              <w:rPr>
                <w:rFonts w:eastAsia="標楷體" w:hint="eastAsia"/>
              </w:rPr>
              <w:t>月金額</w:t>
            </w:r>
          </w:p>
        </w:tc>
        <w:tc>
          <w:tcPr>
            <w:tcW w:w="1385" w:type="dxa"/>
            <w:tcBorders>
              <w:top w:val="double" w:sz="4" w:space="0" w:color="auto"/>
              <w:left w:val="single" w:sz="4" w:space="0" w:color="auto"/>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4</w:t>
            </w:r>
            <w:r w:rsidRPr="00FC3197">
              <w:rPr>
                <w:rFonts w:eastAsia="標楷體"/>
                <w:color w:val="000000" w:themeColor="text1"/>
              </w:rPr>
              <w:t>,</w:t>
            </w:r>
            <w:r>
              <w:rPr>
                <w:rFonts w:eastAsia="標楷體" w:hint="eastAsia"/>
                <w:color w:val="000000" w:themeColor="text1"/>
              </w:rPr>
              <w:t>151</w:t>
            </w:r>
            <w:r w:rsidRPr="00FC3197">
              <w:rPr>
                <w:rFonts w:eastAsia="標楷體"/>
                <w:color w:val="000000" w:themeColor="text1"/>
              </w:rPr>
              <w:t xml:space="preserve"> </w:t>
            </w:r>
          </w:p>
        </w:tc>
        <w:tc>
          <w:tcPr>
            <w:tcW w:w="1046" w:type="dxa"/>
            <w:tcBorders>
              <w:top w:val="double" w:sz="4" w:space="0" w:color="auto"/>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color w:val="000000" w:themeColor="text1"/>
              </w:rPr>
              <w:t>2,</w:t>
            </w:r>
            <w:r>
              <w:rPr>
                <w:rFonts w:eastAsia="標楷體" w:hint="eastAsia"/>
                <w:color w:val="000000" w:themeColor="text1"/>
              </w:rPr>
              <w:t>597</w:t>
            </w:r>
            <w:r w:rsidRPr="00FC3197">
              <w:rPr>
                <w:rFonts w:eastAsia="標楷體"/>
                <w:color w:val="000000" w:themeColor="text1"/>
              </w:rPr>
              <w:t xml:space="preserve"> </w:t>
            </w:r>
          </w:p>
        </w:tc>
        <w:tc>
          <w:tcPr>
            <w:tcW w:w="1045" w:type="dxa"/>
            <w:tcBorders>
              <w:top w:val="double" w:sz="4" w:space="0" w:color="auto"/>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3,930</w:t>
            </w:r>
            <w:r w:rsidRPr="00FC3197">
              <w:rPr>
                <w:rFonts w:eastAsia="標楷體"/>
                <w:color w:val="000000" w:themeColor="text1"/>
              </w:rPr>
              <w:t xml:space="preserve"> </w:t>
            </w:r>
          </w:p>
        </w:tc>
        <w:tc>
          <w:tcPr>
            <w:tcW w:w="1046" w:type="dxa"/>
            <w:tcBorders>
              <w:top w:val="double" w:sz="4" w:space="0" w:color="auto"/>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797</w:t>
            </w:r>
          </w:p>
        </w:tc>
        <w:tc>
          <w:tcPr>
            <w:tcW w:w="1045" w:type="dxa"/>
            <w:tcBorders>
              <w:top w:val="double" w:sz="4" w:space="0" w:color="auto"/>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576</w:t>
            </w:r>
          </w:p>
        </w:tc>
      </w:tr>
      <w:tr w:rsidR="00154528"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154528" w:rsidRDefault="00154528"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154528" w:rsidRDefault="00154528" w:rsidP="00413F3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比重</w:t>
            </w:r>
          </w:p>
        </w:tc>
        <w:tc>
          <w:tcPr>
            <w:tcW w:w="1385" w:type="dxa"/>
            <w:tcBorders>
              <w:top w:val="nil"/>
              <w:left w:val="single" w:sz="4" w:space="0" w:color="auto"/>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8.6</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11.</w:t>
            </w:r>
            <w:r>
              <w:rPr>
                <w:rFonts w:eastAsia="標楷體" w:hint="eastAsia"/>
                <w:color w:val="000000" w:themeColor="text1"/>
              </w:rPr>
              <w:t>6</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7.6</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3.</w:t>
            </w:r>
            <w:r>
              <w:rPr>
                <w:rFonts w:eastAsia="標楷體" w:hint="eastAsia"/>
                <w:color w:val="000000" w:themeColor="text1"/>
              </w:rPr>
              <w:t>6</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7.0</w:t>
            </w:r>
          </w:p>
        </w:tc>
      </w:tr>
      <w:tr w:rsidR="00154528"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154528" w:rsidRDefault="00154528"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154528" w:rsidRDefault="00154528" w:rsidP="00413F3E">
            <w:pPr>
              <w:spacing w:line="400" w:lineRule="exact"/>
              <w:ind w:right="-40"/>
              <w:contextualSpacing/>
              <w:jc w:val="center"/>
              <w:rPr>
                <w:rFonts w:eastAsia="標楷體"/>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rPr>
              <w:t>年增率</w:t>
            </w:r>
          </w:p>
        </w:tc>
        <w:tc>
          <w:tcPr>
            <w:tcW w:w="1385" w:type="dxa"/>
            <w:tcBorders>
              <w:top w:val="nil"/>
              <w:left w:val="single" w:sz="4" w:space="0" w:color="auto"/>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5</w:t>
            </w:r>
            <w:r w:rsidRPr="00FC3197">
              <w:rPr>
                <w:rFonts w:eastAsia="標楷體"/>
                <w:color w:val="000000" w:themeColor="text1"/>
              </w:rPr>
              <w:t xml:space="preserve">.8 </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8.8</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25.7</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35.6</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48.2</w:t>
            </w:r>
          </w:p>
        </w:tc>
      </w:tr>
      <w:tr w:rsidR="00154528"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154528" w:rsidRDefault="00154528"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154528" w:rsidRDefault="00154528" w:rsidP="00413F3E">
            <w:pPr>
              <w:spacing w:line="400" w:lineRule="exact"/>
              <w:ind w:left="28" w:right="-40"/>
              <w:contextualSpacing/>
              <w:jc w:val="center"/>
              <w:rPr>
                <w:rFonts w:eastAsia="標楷體"/>
                <w:color w:val="000000" w:themeColor="text1"/>
              </w:rPr>
            </w:pPr>
            <w:r>
              <w:rPr>
                <w:rFonts w:eastAsia="標楷體"/>
                <w:color w:val="000000" w:themeColor="text1"/>
              </w:rPr>
              <w:t>10</w:t>
            </w:r>
            <w:r>
              <w:rPr>
                <w:rFonts w:eastAsia="標楷體" w:hint="eastAsia"/>
                <w:color w:val="000000" w:themeColor="text1"/>
              </w:rPr>
              <w:t>5</w:t>
            </w:r>
            <w:r>
              <w:rPr>
                <w:rFonts w:eastAsia="標楷體" w:hint="eastAsia"/>
                <w:color w:val="000000" w:themeColor="text1"/>
              </w:rPr>
              <w:t>年</w:t>
            </w:r>
            <w:r>
              <w:rPr>
                <w:rFonts w:eastAsia="標楷體"/>
                <w:color w:val="000000" w:themeColor="text1"/>
              </w:rPr>
              <w:t>1</w:t>
            </w:r>
            <w:r>
              <w:rPr>
                <w:rFonts w:eastAsia="標楷體" w:hint="eastAsia"/>
                <w:color w:val="000000" w:themeColor="text1"/>
              </w:rPr>
              <w:t>至</w:t>
            </w:r>
            <w:r>
              <w:rPr>
                <w:rFonts w:eastAsia="標楷體" w:hint="eastAsia"/>
                <w:color w:val="000000" w:themeColor="text1"/>
              </w:rPr>
              <w:t>10</w:t>
            </w:r>
            <w:r>
              <w:rPr>
                <w:rFonts w:eastAsia="標楷體" w:hint="eastAsia"/>
                <w:color w:val="000000" w:themeColor="text1"/>
              </w:rPr>
              <w:t>月金額</w:t>
            </w:r>
          </w:p>
        </w:tc>
        <w:tc>
          <w:tcPr>
            <w:tcW w:w="1385" w:type="dxa"/>
            <w:tcBorders>
              <w:top w:val="nil"/>
              <w:left w:val="single" w:sz="4" w:space="0" w:color="auto"/>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3</w:t>
            </w:r>
            <w:r>
              <w:rPr>
                <w:rFonts w:eastAsia="標楷體" w:hint="eastAsia"/>
                <w:color w:val="000000" w:themeColor="text1"/>
              </w:rPr>
              <w:t>7</w:t>
            </w:r>
            <w:r w:rsidRPr="00FC3197">
              <w:rPr>
                <w:rFonts w:eastAsia="標楷體"/>
                <w:color w:val="000000" w:themeColor="text1"/>
              </w:rPr>
              <w:t>,</w:t>
            </w:r>
            <w:r>
              <w:rPr>
                <w:rFonts w:eastAsia="標楷體" w:hint="eastAsia"/>
                <w:color w:val="000000" w:themeColor="text1"/>
              </w:rPr>
              <w:t>198</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2</w:t>
            </w:r>
            <w:r>
              <w:rPr>
                <w:rFonts w:eastAsia="標楷體" w:hint="eastAsia"/>
                <w:color w:val="000000" w:themeColor="text1"/>
              </w:rPr>
              <w:t>3</w:t>
            </w:r>
            <w:r w:rsidRPr="00FC3197">
              <w:rPr>
                <w:rFonts w:eastAsia="標楷體"/>
                <w:color w:val="000000" w:themeColor="text1"/>
              </w:rPr>
              <w:t>,</w:t>
            </w:r>
            <w:r>
              <w:rPr>
                <w:rFonts w:eastAsia="標楷體" w:hint="eastAsia"/>
                <w:color w:val="000000" w:themeColor="text1"/>
              </w:rPr>
              <w:t>507</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33</w:t>
            </w:r>
            <w:r w:rsidRPr="00FC3197">
              <w:rPr>
                <w:rFonts w:eastAsia="標楷體"/>
                <w:color w:val="000000" w:themeColor="text1"/>
              </w:rPr>
              <w:t>,</w:t>
            </w:r>
            <w:r>
              <w:rPr>
                <w:rFonts w:eastAsia="標楷體" w:hint="eastAsia"/>
                <w:color w:val="000000" w:themeColor="text1"/>
              </w:rPr>
              <w:t>581</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5,</w:t>
            </w:r>
            <w:r>
              <w:rPr>
                <w:rFonts w:eastAsia="標楷體" w:hint="eastAsia"/>
                <w:color w:val="000000" w:themeColor="text1"/>
              </w:rPr>
              <w:t>929</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w:t>
            </w:r>
            <w:r>
              <w:rPr>
                <w:rFonts w:eastAsia="標楷體" w:hint="eastAsia"/>
                <w:color w:val="000000" w:themeColor="text1"/>
              </w:rPr>
              <w:t>1</w:t>
            </w:r>
            <w:r w:rsidRPr="00FC3197">
              <w:rPr>
                <w:rFonts w:eastAsia="標楷體"/>
                <w:color w:val="000000" w:themeColor="text1"/>
              </w:rPr>
              <w:t>,</w:t>
            </w:r>
            <w:r>
              <w:rPr>
                <w:rFonts w:eastAsia="標楷體" w:hint="eastAsia"/>
                <w:color w:val="000000" w:themeColor="text1"/>
              </w:rPr>
              <w:t>843</w:t>
            </w:r>
          </w:p>
        </w:tc>
      </w:tr>
      <w:tr w:rsidR="00154528" w:rsidTr="00804A70">
        <w:trPr>
          <w:cantSplit/>
          <w:trHeight w:val="503"/>
          <w:jc w:val="center"/>
        </w:trPr>
        <w:tc>
          <w:tcPr>
            <w:tcW w:w="468" w:type="dxa"/>
            <w:vMerge/>
            <w:tcBorders>
              <w:top w:val="double" w:sz="4" w:space="0" w:color="auto"/>
              <w:left w:val="nil"/>
              <w:bottom w:val="single" w:sz="4" w:space="0" w:color="auto"/>
              <w:right w:val="single" w:sz="4" w:space="0" w:color="auto"/>
            </w:tcBorders>
            <w:vAlign w:val="center"/>
            <w:hideMark/>
          </w:tcPr>
          <w:p w:rsidR="00154528" w:rsidRDefault="00154528" w:rsidP="0066776E">
            <w:pPr>
              <w:widowControl/>
              <w:rPr>
                <w:rFonts w:eastAsia="標楷體"/>
                <w:bCs/>
              </w:rPr>
            </w:pPr>
          </w:p>
        </w:tc>
        <w:tc>
          <w:tcPr>
            <w:tcW w:w="2545" w:type="dxa"/>
            <w:tcBorders>
              <w:top w:val="nil"/>
              <w:left w:val="single" w:sz="4" w:space="0" w:color="auto"/>
              <w:bottom w:val="nil"/>
              <w:right w:val="single" w:sz="4" w:space="0" w:color="auto"/>
            </w:tcBorders>
            <w:vAlign w:val="center"/>
            <w:hideMark/>
          </w:tcPr>
          <w:p w:rsidR="00154528" w:rsidRDefault="00154528"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比重</w:t>
            </w:r>
          </w:p>
        </w:tc>
        <w:tc>
          <w:tcPr>
            <w:tcW w:w="1385" w:type="dxa"/>
            <w:tcBorders>
              <w:top w:val="nil"/>
              <w:left w:val="single" w:sz="4" w:space="0" w:color="auto"/>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19.</w:t>
            </w:r>
            <w:r>
              <w:rPr>
                <w:rFonts w:eastAsia="標楷體" w:hint="eastAsia"/>
                <w:color w:val="000000" w:themeColor="text1"/>
              </w:rPr>
              <w:t>7</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12.</w:t>
            </w:r>
            <w:r>
              <w:rPr>
                <w:rFonts w:eastAsia="標楷體" w:hint="eastAsia"/>
                <w:color w:val="000000" w:themeColor="text1"/>
              </w:rPr>
              <w:t>4</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17.8</w:t>
            </w:r>
          </w:p>
        </w:tc>
        <w:tc>
          <w:tcPr>
            <w:tcW w:w="1046"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3.1</w:t>
            </w:r>
          </w:p>
        </w:tc>
        <w:tc>
          <w:tcPr>
            <w:tcW w:w="1045" w:type="dxa"/>
            <w:tcBorders>
              <w:top w:val="nil"/>
              <w:left w:val="nil"/>
              <w:bottom w:val="nil"/>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6.</w:t>
            </w:r>
            <w:r>
              <w:rPr>
                <w:rFonts w:eastAsia="標楷體" w:hint="eastAsia"/>
                <w:color w:val="000000" w:themeColor="text1"/>
              </w:rPr>
              <w:t>3</w:t>
            </w:r>
          </w:p>
        </w:tc>
      </w:tr>
      <w:tr w:rsidR="00154528" w:rsidTr="00804A70">
        <w:trPr>
          <w:cantSplit/>
          <w:trHeight w:val="369"/>
          <w:jc w:val="center"/>
        </w:trPr>
        <w:tc>
          <w:tcPr>
            <w:tcW w:w="468" w:type="dxa"/>
            <w:vMerge/>
            <w:tcBorders>
              <w:top w:val="double" w:sz="4" w:space="0" w:color="auto"/>
              <w:left w:val="nil"/>
              <w:bottom w:val="single" w:sz="4" w:space="0" w:color="auto"/>
              <w:right w:val="single" w:sz="4" w:space="0" w:color="auto"/>
            </w:tcBorders>
            <w:vAlign w:val="center"/>
            <w:hideMark/>
          </w:tcPr>
          <w:p w:rsidR="00154528" w:rsidRDefault="00154528" w:rsidP="0066776E">
            <w:pPr>
              <w:widowControl/>
              <w:rPr>
                <w:rFonts w:eastAsia="標楷體"/>
                <w:bCs/>
              </w:rPr>
            </w:pPr>
          </w:p>
        </w:tc>
        <w:tc>
          <w:tcPr>
            <w:tcW w:w="2545" w:type="dxa"/>
            <w:tcBorders>
              <w:top w:val="nil"/>
              <w:left w:val="single" w:sz="4" w:space="0" w:color="auto"/>
              <w:bottom w:val="single" w:sz="4" w:space="0" w:color="auto"/>
              <w:right w:val="single" w:sz="4" w:space="0" w:color="auto"/>
            </w:tcBorders>
            <w:vAlign w:val="center"/>
            <w:hideMark/>
          </w:tcPr>
          <w:p w:rsidR="00154528" w:rsidRDefault="00154528" w:rsidP="00413F3E">
            <w:pPr>
              <w:spacing w:line="400" w:lineRule="exact"/>
              <w:ind w:left="28" w:right="-40"/>
              <w:contextualSpacing/>
              <w:jc w:val="center"/>
              <w:rPr>
                <w:rFonts w:eastAsia="標楷體"/>
                <w:color w:val="000000" w:themeColor="text1"/>
              </w:rPr>
            </w:pPr>
            <w:r>
              <w:rPr>
                <w:rFonts w:eastAsia="標楷體"/>
                <w:color w:val="FFFFFF" w:themeColor="background1"/>
              </w:rPr>
              <w:t>103</w:t>
            </w:r>
            <w:r>
              <w:rPr>
                <w:rFonts w:eastAsia="標楷體" w:hint="eastAsia"/>
                <w:color w:val="FFFFFF" w:themeColor="background1"/>
              </w:rPr>
              <w:t>年</w:t>
            </w:r>
            <w:r>
              <w:rPr>
                <w:rFonts w:eastAsia="標楷體"/>
                <w:color w:val="FFFFFF" w:themeColor="background1"/>
              </w:rPr>
              <w:t>2</w:t>
            </w:r>
            <w:r>
              <w:rPr>
                <w:rFonts w:eastAsia="標楷體" w:hint="eastAsia"/>
                <w:color w:val="FFFFFF" w:themeColor="background1"/>
              </w:rPr>
              <w:t>月</w:t>
            </w:r>
            <w:r>
              <w:rPr>
                <w:rFonts w:eastAsia="標楷體" w:hint="eastAsia"/>
                <w:color w:val="000000" w:themeColor="text1"/>
              </w:rPr>
              <w:t>年增率</w:t>
            </w:r>
          </w:p>
        </w:tc>
        <w:tc>
          <w:tcPr>
            <w:tcW w:w="1385" w:type="dxa"/>
            <w:tcBorders>
              <w:top w:val="nil"/>
              <w:left w:val="single" w:sz="4" w:space="0" w:color="auto"/>
              <w:bottom w:val="single" w:sz="4" w:space="0" w:color="auto"/>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w:t>
            </w:r>
            <w:r>
              <w:rPr>
                <w:rFonts w:eastAsia="標楷體" w:hint="eastAsia"/>
                <w:color w:val="000000" w:themeColor="text1"/>
              </w:rPr>
              <w:t>3</w:t>
            </w:r>
            <w:r w:rsidRPr="00FC3197">
              <w:rPr>
                <w:rFonts w:eastAsia="標楷體"/>
                <w:color w:val="000000" w:themeColor="text1"/>
              </w:rPr>
              <w:t xml:space="preserve">.9 </w:t>
            </w:r>
          </w:p>
        </w:tc>
        <w:tc>
          <w:tcPr>
            <w:tcW w:w="1046" w:type="dxa"/>
            <w:tcBorders>
              <w:top w:val="nil"/>
              <w:left w:val="nil"/>
              <w:bottom w:val="single" w:sz="4" w:space="0" w:color="auto"/>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w:t>
            </w:r>
            <w:r>
              <w:rPr>
                <w:rFonts w:eastAsia="標楷體" w:hint="eastAsia"/>
                <w:color w:val="000000" w:themeColor="text1"/>
              </w:rPr>
              <w:t>0.8</w:t>
            </w:r>
          </w:p>
        </w:tc>
        <w:tc>
          <w:tcPr>
            <w:tcW w:w="1045" w:type="dxa"/>
            <w:tcBorders>
              <w:top w:val="nil"/>
              <w:left w:val="nil"/>
              <w:bottom w:val="single" w:sz="4" w:space="0" w:color="auto"/>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3.3</w:t>
            </w:r>
          </w:p>
        </w:tc>
        <w:tc>
          <w:tcPr>
            <w:tcW w:w="1046" w:type="dxa"/>
            <w:tcBorders>
              <w:top w:val="nil"/>
              <w:left w:val="nil"/>
              <w:bottom w:val="single" w:sz="4" w:space="0" w:color="auto"/>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sidRPr="00FC3197">
              <w:rPr>
                <w:rFonts w:eastAsia="標楷體"/>
                <w:color w:val="000000" w:themeColor="text1"/>
              </w:rPr>
              <w:t>-</w:t>
            </w:r>
            <w:r>
              <w:rPr>
                <w:rFonts w:eastAsia="標楷體" w:hint="eastAsia"/>
                <w:color w:val="000000" w:themeColor="text1"/>
              </w:rPr>
              <w:t>3.0</w:t>
            </w:r>
          </w:p>
        </w:tc>
        <w:tc>
          <w:tcPr>
            <w:tcW w:w="1045" w:type="dxa"/>
            <w:tcBorders>
              <w:top w:val="nil"/>
              <w:left w:val="nil"/>
              <w:bottom w:val="single" w:sz="4" w:space="0" w:color="auto"/>
              <w:right w:val="nil"/>
            </w:tcBorders>
          </w:tcPr>
          <w:p w:rsidR="00154528" w:rsidRPr="00FC3197" w:rsidRDefault="00154528" w:rsidP="00413F3E">
            <w:pPr>
              <w:spacing w:line="400" w:lineRule="exact"/>
              <w:ind w:left="28" w:right="-40"/>
              <w:contextualSpacing/>
              <w:jc w:val="center"/>
              <w:rPr>
                <w:rFonts w:eastAsia="標楷體"/>
                <w:color w:val="000000" w:themeColor="text1"/>
              </w:rPr>
            </w:pPr>
            <w:r>
              <w:rPr>
                <w:rFonts w:eastAsia="標楷體" w:hint="eastAsia"/>
                <w:color w:val="000000" w:themeColor="text1"/>
              </w:rPr>
              <w:t>5.8</w:t>
            </w:r>
          </w:p>
        </w:tc>
      </w:tr>
    </w:tbl>
    <w:p w:rsidR="00F454C0" w:rsidRPr="00337C9A" w:rsidRDefault="00F454C0" w:rsidP="00F454C0">
      <w:pPr>
        <w:spacing w:line="380" w:lineRule="exact"/>
        <w:rPr>
          <w:rFonts w:eastAsia="標楷體"/>
        </w:rPr>
      </w:pPr>
      <w:r w:rsidRPr="00337C9A">
        <w:rPr>
          <w:rFonts w:eastAsia="標楷體"/>
        </w:rPr>
        <w:t>資料來源：財政部。</w:t>
      </w:r>
    </w:p>
    <w:p w:rsidR="00F454C0" w:rsidRPr="009A6AB8" w:rsidRDefault="00F454C0" w:rsidP="00F454C0">
      <w:pPr>
        <w:widowControl/>
        <w:tabs>
          <w:tab w:val="left" w:pos="540"/>
        </w:tabs>
        <w:snapToGrid w:val="0"/>
        <w:spacing w:beforeLines="50" w:before="180" w:line="300" w:lineRule="auto"/>
        <w:ind w:left="566" w:hangingChars="202" w:hanging="566"/>
        <w:jc w:val="both"/>
        <w:rPr>
          <w:rFonts w:eastAsia="標楷體"/>
          <w:color w:val="000000" w:themeColor="text1"/>
          <w:kern w:val="0"/>
          <w:sz w:val="28"/>
          <w:szCs w:val="20"/>
        </w:rPr>
      </w:pPr>
      <w:r w:rsidRPr="008B379D">
        <w:rPr>
          <w:rFonts w:eastAsia="標楷體"/>
          <w:color w:val="FF0000"/>
          <w:kern w:val="0"/>
          <w:sz w:val="28"/>
          <w:szCs w:val="20"/>
        </w:rPr>
        <w:br w:type="page"/>
      </w:r>
      <w:r w:rsidRPr="00313652">
        <w:rPr>
          <w:rFonts w:eastAsia="標楷體"/>
          <w:b/>
          <w:bCs/>
          <w:color w:val="000000" w:themeColor="text1"/>
          <w:kern w:val="0"/>
          <w:sz w:val="28"/>
          <w:szCs w:val="20"/>
        </w:rPr>
        <w:lastRenderedPageBreak/>
        <w:t>３、</w:t>
      </w:r>
      <w:r w:rsidR="00154528" w:rsidRPr="00154528">
        <w:rPr>
          <w:rFonts w:eastAsia="標楷體" w:hint="eastAsia"/>
          <w:b/>
          <w:bCs/>
          <w:color w:val="000000" w:themeColor="text1"/>
          <w:kern w:val="0"/>
          <w:sz w:val="28"/>
          <w:szCs w:val="20"/>
        </w:rPr>
        <w:t>105</w:t>
      </w:r>
      <w:r w:rsidR="00154528" w:rsidRPr="00154528">
        <w:rPr>
          <w:rFonts w:eastAsia="標楷體" w:hint="eastAsia"/>
          <w:b/>
          <w:bCs/>
          <w:color w:val="000000" w:themeColor="text1"/>
          <w:kern w:val="0"/>
          <w:sz w:val="28"/>
          <w:szCs w:val="20"/>
        </w:rPr>
        <w:t>年</w:t>
      </w:r>
      <w:r w:rsidR="00154528" w:rsidRPr="00154528">
        <w:rPr>
          <w:rFonts w:eastAsia="標楷體" w:hint="eastAsia"/>
          <w:b/>
          <w:bCs/>
          <w:color w:val="000000" w:themeColor="text1"/>
          <w:kern w:val="0"/>
          <w:sz w:val="28"/>
          <w:szCs w:val="20"/>
        </w:rPr>
        <w:t>10</w:t>
      </w:r>
      <w:r w:rsidR="00154528" w:rsidRPr="00154528">
        <w:rPr>
          <w:rFonts w:eastAsia="標楷體" w:hint="eastAsia"/>
          <w:b/>
          <w:bCs/>
          <w:color w:val="000000" w:themeColor="text1"/>
          <w:kern w:val="0"/>
          <w:sz w:val="28"/>
          <w:szCs w:val="20"/>
        </w:rPr>
        <w:t>月按主要貨品別觀察，出口及進口增幅最多皆為動植物油脂，分別為</w:t>
      </w:r>
      <w:r w:rsidR="00154528" w:rsidRPr="00154528">
        <w:rPr>
          <w:rFonts w:eastAsia="標楷體" w:hint="eastAsia"/>
          <w:b/>
          <w:bCs/>
          <w:color w:val="000000" w:themeColor="text1"/>
          <w:kern w:val="0"/>
          <w:sz w:val="28"/>
          <w:szCs w:val="20"/>
        </w:rPr>
        <w:t>39.1%</w:t>
      </w:r>
      <w:r w:rsidR="00154528" w:rsidRPr="00154528">
        <w:rPr>
          <w:rFonts w:eastAsia="標楷體" w:hint="eastAsia"/>
          <w:b/>
          <w:bCs/>
          <w:color w:val="000000" w:themeColor="text1"/>
          <w:kern w:val="0"/>
          <w:sz w:val="28"/>
          <w:szCs w:val="20"/>
        </w:rPr>
        <w:t>及</w:t>
      </w:r>
      <w:r w:rsidR="00154528" w:rsidRPr="00154528">
        <w:rPr>
          <w:rFonts w:eastAsia="標楷體" w:hint="eastAsia"/>
          <w:b/>
          <w:bCs/>
          <w:color w:val="000000" w:themeColor="text1"/>
          <w:kern w:val="0"/>
          <w:sz w:val="28"/>
          <w:szCs w:val="20"/>
        </w:rPr>
        <w:t>62.8%</w:t>
      </w:r>
    </w:p>
    <w:p w:rsidR="00F454C0" w:rsidRPr="00181924" w:rsidRDefault="00154528"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sidRPr="00154528">
        <w:rPr>
          <w:rFonts w:eastAsia="標楷體" w:hint="eastAsia"/>
          <w:kern w:val="0"/>
          <w:sz w:val="28"/>
          <w:szCs w:val="22"/>
        </w:rPr>
        <w:t>10</w:t>
      </w:r>
      <w:r w:rsidRPr="00154528">
        <w:rPr>
          <w:rFonts w:eastAsia="標楷體"/>
          <w:kern w:val="0"/>
          <w:sz w:val="28"/>
          <w:szCs w:val="22"/>
        </w:rPr>
        <w:t>月出口前</w:t>
      </w:r>
      <w:r w:rsidRPr="00154528">
        <w:rPr>
          <w:rFonts w:eastAsia="標楷體"/>
          <w:kern w:val="0"/>
          <w:sz w:val="28"/>
          <w:szCs w:val="22"/>
        </w:rPr>
        <w:t>3</w:t>
      </w:r>
      <w:r w:rsidRPr="00154528">
        <w:rPr>
          <w:rFonts w:eastAsia="標楷體"/>
          <w:kern w:val="0"/>
          <w:sz w:val="28"/>
          <w:szCs w:val="22"/>
        </w:rPr>
        <w:t>大貨品依序為：電子</w:t>
      </w:r>
      <w:r w:rsidRPr="00154528">
        <w:rPr>
          <w:rFonts w:eastAsia="標楷體" w:hint="eastAsia"/>
          <w:kern w:val="0"/>
          <w:sz w:val="28"/>
          <w:szCs w:val="22"/>
        </w:rPr>
        <w:t>零組件</w:t>
      </w:r>
      <w:r w:rsidRPr="00154528">
        <w:rPr>
          <w:rFonts w:eastAsia="標楷體" w:hint="eastAsia"/>
          <w:kern w:val="0"/>
          <w:sz w:val="28"/>
          <w:szCs w:val="22"/>
        </w:rPr>
        <w:t>90.7</w:t>
      </w:r>
      <w:r w:rsidRPr="00154528">
        <w:rPr>
          <w:rFonts w:eastAsia="標楷體"/>
          <w:kern w:val="0"/>
          <w:sz w:val="28"/>
          <w:szCs w:val="22"/>
        </w:rPr>
        <w:t>億美元，占出口總</w:t>
      </w:r>
      <w:r w:rsidRPr="00154528">
        <w:rPr>
          <w:rFonts w:eastAsia="標楷體" w:hint="eastAsia"/>
          <w:kern w:val="0"/>
          <w:sz w:val="28"/>
          <w:szCs w:val="22"/>
        </w:rPr>
        <w:t>值</w:t>
      </w:r>
      <w:r w:rsidRPr="00154528">
        <w:rPr>
          <w:rFonts w:eastAsia="標楷體" w:hint="eastAsia"/>
          <w:kern w:val="0"/>
          <w:sz w:val="28"/>
          <w:szCs w:val="22"/>
        </w:rPr>
        <w:t>33.9</w:t>
      </w:r>
      <w:r w:rsidRPr="00154528">
        <w:rPr>
          <w:rFonts w:eastAsia="標楷體"/>
          <w:kern w:val="0"/>
          <w:sz w:val="28"/>
          <w:szCs w:val="22"/>
        </w:rPr>
        <w:t>%</w:t>
      </w:r>
      <w:r w:rsidRPr="00154528">
        <w:rPr>
          <w:rFonts w:eastAsia="標楷體"/>
          <w:kern w:val="0"/>
          <w:sz w:val="28"/>
          <w:szCs w:val="22"/>
        </w:rPr>
        <w:t>，較上年同月</w:t>
      </w:r>
      <w:r w:rsidRPr="00154528">
        <w:rPr>
          <w:rFonts w:eastAsia="標楷體" w:hint="eastAsia"/>
          <w:kern w:val="0"/>
          <w:sz w:val="28"/>
          <w:szCs w:val="22"/>
        </w:rPr>
        <w:t>增加</w:t>
      </w:r>
      <w:r w:rsidRPr="00154528">
        <w:rPr>
          <w:rFonts w:eastAsia="標楷體" w:hint="eastAsia"/>
          <w:kern w:val="0"/>
          <w:sz w:val="28"/>
          <w:szCs w:val="22"/>
        </w:rPr>
        <w:t>15.3</w:t>
      </w:r>
      <w:r w:rsidRPr="00154528">
        <w:rPr>
          <w:rFonts w:eastAsia="標楷體"/>
          <w:kern w:val="0"/>
          <w:sz w:val="28"/>
          <w:szCs w:val="22"/>
        </w:rPr>
        <w:t>%</w:t>
      </w:r>
      <w:r w:rsidRPr="00154528">
        <w:rPr>
          <w:rFonts w:eastAsia="標楷體"/>
          <w:kern w:val="0"/>
          <w:sz w:val="28"/>
          <w:szCs w:val="22"/>
        </w:rPr>
        <w:t>；</w:t>
      </w:r>
      <w:r w:rsidRPr="00154528">
        <w:rPr>
          <w:rFonts w:eastAsia="標楷體" w:hint="eastAsia"/>
          <w:kern w:val="0"/>
          <w:sz w:val="28"/>
          <w:szCs w:val="22"/>
        </w:rPr>
        <w:t>資通與視聽產品</w:t>
      </w:r>
      <w:r w:rsidRPr="00154528">
        <w:rPr>
          <w:rFonts w:eastAsia="標楷體" w:hint="eastAsia"/>
          <w:kern w:val="0"/>
          <w:sz w:val="28"/>
          <w:szCs w:val="22"/>
        </w:rPr>
        <w:t>31.1</w:t>
      </w:r>
      <w:r w:rsidRPr="00154528">
        <w:rPr>
          <w:rFonts w:eastAsia="標楷體"/>
          <w:kern w:val="0"/>
          <w:sz w:val="28"/>
          <w:szCs w:val="22"/>
        </w:rPr>
        <w:t>億美元，比重</w:t>
      </w:r>
      <w:r w:rsidRPr="00154528">
        <w:rPr>
          <w:rFonts w:eastAsia="標楷體" w:hint="eastAsia"/>
          <w:kern w:val="0"/>
          <w:sz w:val="28"/>
          <w:szCs w:val="22"/>
        </w:rPr>
        <w:t>11.6</w:t>
      </w:r>
      <w:r w:rsidRPr="00154528">
        <w:rPr>
          <w:rFonts w:eastAsia="標楷體"/>
          <w:kern w:val="0"/>
          <w:sz w:val="28"/>
          <w:szCs w:val="22"/>
        </w:rPr>
        <w:t>%</w:t>
      </w:r>
      <w:r w:rsidRPr="00154528">
        <w:rPr>
          <w:rFonts w:eastAsia="標楷體"/>
          <w:kern w:val="0"/>
          <w:sz w:val="28"/>
          <w:szCs w:val="22"/>
        </w:rPr>
        <w:t>，</w:t>
      </w:r>
      <w:r w:rsidRPr="00154528">
        <w:rPr>
          <w:rFonts w:eastAsia="標楷體" w:hint="eastAsia"/>
          <w:kern w:val="0"/>
          <w:sz w:val="28"/>
          <w:szCs w:val="22"/>
        </w:rPr>
        <w:t>增加</w:t>
      </w:r>
      <w:r w:rsidRPr="00154528">
        <w:rPr>
          <w:rFonts w:eastAsia="標楷體" w:hint="eastAsia"/>
          <w:kern w:val="0"/>
          <w:sz w:val="28"/>
          <w:szCs w:val="22"/>
        </w:rPr>
        <w:t>18.2</w:t>
      </w:r>
      <w:r w:rsidRPr="00154528">
        <w:rPr>
          <w:rFonts w:eastAsia="標楷體"/>
          <w:kern w:val="0"/>
          <w:sz w:val="28"/>
          <w:szCs w:val="22"/>
        </w:rPr>
        <w:t>%</w:t>
      </w:r>
      <w:r w:rsidRPr="00154528">
        <w:rPr>
          <w:rFonts w:eastAsia="標楷體"/>
          <w:kern w:val="0"/>
          <w:sz w:val="28"/>
          <w:szCs w:val="22"/>
        </w:rPr>
        <w:t>；基本金屬及其製品</w:t>
      </w:r>
      <w:r w:rsidRPr="00154528">
        <w:rPr>
          <w:rFonts w:eastAsia="標楷體" w:hint="eastAsia"/>
          <w:kern w:val="0"/>
          <w:sz w:val="28"/>
          <w:szCs w:val="22"/>
        </w:rPr>
        <w:t>22.7</w:t>
      </w:r>
      <w:r w:rsidRPr="00154528">
        <w:rPr>
          <w:rFonts w:eastAsia="標楷體"/>
          <w:kern w:val="0"/>
          <w:sz w:val="28"/>
          <w:szCs w:val="22"/>
        </w:rPr>
        <w:t>億美元，比重</w:t>
      </w:r>
      <w:r w:rsidRPr="00154528">
        <w:rPr>
          <w:rFonts w:eastAsia="標楷體" w:hint="eastAsia"/>
          <w:kern w:val="0"/>
          <w:sz w:val="28"/>
          <w:szCs w:val="22"/>
        </w:rPr>
        <w:t>8.5</w:t>
      </w:r>
      <w:r w:rsidRPr="00154528">
        <w:rPr>
          <w:rFonts w:eastAsia="標楷體"/>
          <w:kern w:val="0"/>
          <w:sz w:val="28"/>
          <w:szCs w:val="22"/>
        </w:rPr>
        <w:t>%</w:t>
      </w:r>
      <w:r w:rsidRPr="00154528">
        <w:rPr>
          <w:rFonts w:eastAsia="標楷體"/>
          <w:kern w:val="0"/>
          <w:sz w:val="28"/>
          <w:szCs w:val="22"/>
        </w:rPr>
        <w:t>，</w:t>
      </w:r>
      <w:r w:rsidRPr="00154528">
        <w:rPr>
          <w:rFonts w:eastAsia="標楷體" w:hint="eastAsia"/>
          <w:kern w:val="0"/>
          <w:sz w:val="28"/>
          <w:szCs w:val="22"/>
        </w:rPr>
        <w:t>增加</w:t>
      </w:r>
      <w:r w:rsidRPr="00154528">
        <w:rPr>
          <w:rFonts w:eastAsia="標楷體" w:hint="eastAsia"/>
          <w:kern w:val="0"/>
          <w:sz w:val="28"/>
          <w:szCs w:val="22"/>
        </w:rPr>
        <w:t>14.8</w:t>
      </w:r>
      <w:r w:rsidRPr="00154528">
        <w:rPr>
          <w:rFonts w:eastAsia="標楷體"/>
          <w:kern w:val="0"/>
          <w:sz w:val="28"/>
          <w:szCs w:val="22"/>
        </w:rPr>
        <w:t>%</w:t>
      </w:r>
      <w:r w:rsidRPr="00154528">
        <w:rPr>
          <w:rFonts w:eastAsia="標楷體"/>
          <w:kern w:val="0"/>
          <w:sz w:val="28"/>
          <w:szCs w:val="22"/>
        </w:rPr>
        <w:t>。</w:t>
      </w:r>
    </w:p>
    <w:p w:rsidR="00F454C0" w:rsidRPr="008B379D" w:rsidRDefault="00154528" w:rsidP="00F454C0">
      <w:pPr>
        <w:numPr>
          <w:ilvl w:val="0"/>
          <w:numId w:val="11"/>
        </w:numPr>
        <w:snapToGrid w:val="0"/>
        <w:spacing w:beforeLines="50" w:before="180" w:line="300" w:lineRule="auto"/>
        <w:ind w:left="851" w:right="-142" w:hanging="567"/>
        <w:jc w:val="both"/>
        <w:rPr>
          <w:rFonts w:eastAsia="標楷體"/>
          <w:color w:val="FF0000"/>
          <w:kern w:val="0"/>
          <w:sz w:val="28"/>
          <w:szCs w:val="22"/>
        </w:rPr>
      </w:pPr>
      <w:r w:rsidRPr="00154528">
        <w:rPr>
          <w:rFonts w:eastAsia="標楷體" w:hint="eastAsia"/>
          <w:kern w:val="0"/>
          <w:sz w:val="28"/>
          <w:szCs w:val="22"/>
        </w:rPr>
        <w:t>10</w:t>
      </w:r>
      <w:r w:rsidRPr="00154528">
        <w:rPr>
          <w:rFonts w:eastAsia="標楷體"/>
          <w:kern w:val="0"/>
          <w:sz w:val="28"/>
          <w:szCs w:val="22"/>
        </w:rPr>
        <w:t>月進口前</w:t>
      </w:r>
      <w:r w:rsidRPr="00154528">
        <w:rPr>
          <w:rFonts w:eastAsia="標楷體"/>
          <w:kern w:val="0"/>
          <w:sz w:val="28"/>
          <w:szCs w:val="22"/>
        </w:rPr>
        <w:t>3</w:t>
      </w:r>
      <w:r w:rsidRPr="00154528">
        <w:rPr>
          <w:rFonts w:eastAsia="標楷體"/>
          <w:kern w:val="0"/>
          <w:sz w:val="28"/>
          <w:szCs w:val="22"/>
        </w:rPr>
        <w:t>大貨品依序為：電子</w:t>
      </w:r>
      <w:r w:rsidRPr="00154528">
        <w:rPr>
          <w:rFonts w:eastAsia="標楷體" w:hint="eastAsia"/>
          <w:kern w:val="0"/>
          <w:sz w:val="28"/>
          <w:szCs w:val="22"/>
        </w:rPr>
        <w:t>零組件</w:t>
      </w:r>
      <w:r w:rsidRPr="00154528">
        <w:rPr>
          <w:rFonts w:eastAsia="標楷體" w:hint="eastAsia"/>
          <w:kern w:val="0"/>
          <w:sz w:val="28"/>
          <w:szCs w:val="22"/>
        </w:rPr>
        <w:t>39.9</w:t>
      </w:r>
      <w:r w:rsidRPr="00154528">
        <w:rPr>
          <w:rFonts w:eastAsia="標楷體"/>
          <w:kern w:val="0"/>
          <w:sz w:val="28"/>
          <w:szCs w:val="22"/>
        </w:rPr>
        <w:t>億美元，占進口總值</w:t>
      </w:r>
      <w:r w:rsidRPr="00154528">
        <w:rPr>
          <w:rFonts w:eastAsia="標楷體" w:hint="eastAsia"/>
          <w:kern w:val="0"/>
          <w:sz w:val="28"/>
          <w:szCs w:val="22"/>
        </w:rPr>
        <w:t>17.8</w:t>
      </w:r>
      <w:r w:rsidRPr="00154528">
        <w:rPr>
          <w:rFonts w:eastAsia="標楷體"/>
          <w:kern w:val="0"/>
          <w:sz w:val="28"/>
          <w:szCs w:val="22"/>
        </w:rPr>
        <w:t>%</w:t>
      </w:r>
      <w:r w:rsidRPr="00154528">
        <w:rPr>
          <w:rFonts w:eastAsia="標楷體"/>
          <w:kern w:val="0"/>
          <w:sz w:val="28"/>
          <w:szCs w:val="22"/>
        </w:rPr>
        <w:t>，較上年同月</w:t>
      </w:r>
      <w:r w:rsidRPr="00154528">
        <w:rPr>
          <w:rFonts w:eastAsia="標楷體" w:hint="eastAsia"/>
          <w:kern w:val="0"/>
          <w:sz w:val="28"/>
          <w:szCs w:val="22"/>
        </w:rPr>
        <w:t>增加</w:t>
      </w:r>
      <w:r w:rsidRPr="00154528">
        <w:rPr>
          <w:rFonts w:eastAsia="標楷體" w:hint="eastAsia"/>
          <w:kern w:val="0"/>
          <w:sz w:val="28"/>
          <w:szCs w:val="22"/>
        </w:rPr>
        <w:t>29.4</w:t>
      </w:r>
      <w:r w:rsidRPr="00154528">
        <w:rPr>
          <w:rFonts w:eastAsia="標楷體"/>
          <w:kern w:val="0"/>
          <w:sz w:val="28"/>
          <w:szCs w:val="22"/>
        </w:rPr>
        <w:t>%</w:t>
      </w:r>
      <w:r w:rsidRPr="00154528">
        <w:rPr>
          <w:rFonts w:eastAsia="標楷體"/>
          <w:kern w:val="0"/>
          <w:sz w:val="28"/>
          <w:szCs w:val="22"/>
        </w:rPr>
        <w:t>；礦產品</w:t>
      </w:r>
      <w:r w:rsidRPr="00154528">
        <w:rPr>
          <w:rFonts w:eastAsia="標楷體" w:hint="eastAsia"/>
          <w:kern w:val="0"/>
          <w:sz w:val="28"/>
          <w:szCs w:val="22"/>
        </w:rPr>
        <w:t>36.4</w:t>
      </w:r>
      <w:r w:rsidRPr="00154528">
        <w:rPr>
          <w:rFonts w:eastAsia="標楷體"/>
          <w:kern w:val="0"/>
          <w:sz w:val="28"/>
          <w:szCs w:val="22"/>
        </w:rPr>
        <w:t>億美元，比重</w:t>
      </w:r>
      <w:r w:rsidRPr="00154528">
        <w:rPr>
          <w:rFonts w:eastAsia="標楷體" w:hint="eastAsia"/>
          <w:kern w:val="0"/>
          <w:sz w:val="28"/>
          <w:szCs w:val="22"/>
        </w:rPr>
        <w:t>16.3</w:t>
      </w:r>
      <w:r w:rsidRPr="00154528">
        <w:rPr>
          <w:rFonts w:eastAsia="標楷體"/>
          <w:kern w:val="0"/>
          <w:sz w:val="28"/>
          <w:szCs w:val="22"/>
        </w:rPr>
        <w:t>%</w:t>
      </w:r>
      <w:r w:rsidRPr="00154528">
        <w:rPr>
          <w:rFonts w:eastAsia="標楷體"/>
          <w:kern w:val="0"/>
          <w:sz w:val="28"/>
          <w:szCs w:val="22"/>
        </w:rPr>
        <w:t>，</w:t>
      </w:r>
      <w:r w:rsidRPr="00154528">
        <w:rPr>
          <w:rFonts w:eastAsia="標楷體" w:hint="eastAsia"/>
          <w:kern w:val="0"/>
          <w:sz w:val="28"/>
          <w:szCs w:val="22"/>
        </w:rPr>
        <w:t>增加</w:t>
      </w:r>
      <w:r w:rsidRPr="00154528">
        <w:rPr>
          <w:rFonts w:eastAsia="標楷體" w:hint="eastAsia"/>
          <w:kern w:val="0"/>
          <w:sz w:val="28"/>
          <w:szCs w:val="22"/>
        </w:rPr>
        <w:t>22.3</w:t>
      </w:r>
      <w:r w:rsidRPr="00154528">
        <w:rPr>
          <w:rFonts w:eastAsia="標楷體"/>
          <w:kern w:val="0"/>
          <w:sz w:val="28"/>
          <w:szCs w:val="22"/>
        </w:rPr>
        <w:t>%</w:t>
      </w:r>
      <w:r w:rsidRPr="00154528">
        <w:rPr>
          <w:rFonts w:eastAsia="標楷體"/>
          <w:kern w:val="0"/>
          <w:sz w:val="28"/>
          <w:szCs w:val="22"/>
        </w:rPr>
        <w:t>；機械</w:t>
      </w:r>
      <w:r w:rsidRPr="00154528">
        <w:rPr>
          <w:rFonts w:eastAsia="標楷體" w:hint="eastAsia"/>
          <w:kern w:val="0"/>
          <w:sz w:val="28"/>
          <w:szCs w:val="22"/>
        </w:rPr>
        <w:t>32.2</w:t>
      </w:r>
      <w:r w:rsidRPr="00154528">
        <w:rPr>
          <w:rFonts w:eastAsia="標楷體"/>
          <w:kern w:val="0"/>
          <w:sz w:val="28"/>
          <w:szCs w:val="22"/>
        </w:rPr>
        <w:t>億美元，比重</w:t>
      </w:r>
      <w:r w:rsidRPr="00154528">
        <w:rPr>
          <w:rFonts w:eastAsia="標楷體" w:hint="eastAsia"/>
          <w:kern w:val="0"/>
          <w:sz w:val="28"/>
          <w:szCs w:val="22"/>
        </w:rPr>
        <w:t>14.4</w:t>
      </w:r>
      <w:r w:rsidRPr="00154528">
        <w:rPr>
          <w:rFonts w:eastAsia="標楷體"/>
          <w:kern w:val="0"/>
          <w:sz w:val="28"/>
          <w:szCs w:val="22"/>
        </w:rPr>
        <w:t>%</w:t>
      </w:r>
      <w:r w:rsidRPr="00154528">
        <w:rPr>
          <w:rFonts w:eastAsia="標楷體"/>
          <w:kern w:val="0"/>
          <w:sz w:val="28"/>
          <w:szCs w:val="22"/>
        </w:rPr>
        <w:t>，</w:t>
      </w:r>
      <w:r w:rsidRPr="00154528">
        <w:rPr>
          <w:rFonts w:eastAsia="標楷體" w:hint="eastAsia"/>
          <w:kern w:val="0"/>
          <w:sz w:val="28"/>
          <w:szCs w:val="22"/>
        </w:rPr>
        <w:t>增加</w:t>
      </w:r>
      <w:r w:rsidRPr="00154528">
        <w:rPr>
          <w:rFonts w:eastAsia="標楷體" w:hint="eastAsia"/>
          <w:kern w:val="0"/>
          <w:sz w:val="28"/>
          <w:szCs w:val="22"/>
        </w:rPr>
        <w:t>55.1</w:t>
      </w:r>
      <w:r w:rsidRPr="00154528">
        <w:rPr>
          <w:rFonts w:eastAsia="標楷體"/>
          <w:kern w:val="0"/>
          <w:sz w:val="28"/>
          <w:szCs w:val="22"/>
        </w:rPr>
        <w:t>%</w:t>
      </w:r>
      <w:r w:rsidRPr="00154528">
        <w:rPr>
          <w:rFonts w:eastAsia="標楷體"/>
          <w:kern w:val="0"/>
          <w:sz w:val="28"/>
          <w:szCs w:val="22"/>
        </w:rPr>
        <w:t>。</w:t>
      </w:r>
    </w:p>
    <w:p w:rsidR="00F454C0" w:rsidRPr="00EE2456" w:rsidRDefault="00F454C0" w:rsidP="00F454C0">
      <w:pPr>
        <w:snapToGrid w:val="0"/>
        <w:spacing w:before="100" w:beforeAutospacing="1" w:line="400" w:lineRule="exact"/>
        <w:ind w:right="-153"/>
        <w:jc w:val="center"/>
        <w:rPr>
          <w:rFonts w:eastAsia="標楷體"/>
        </w:rPr>
      </w:pPr>
      <w:r w:rsidRPr="00EE2456">
        <w:rPr>
          <w:rFonts w:eastAsia="標楷體"/>
          <w:b/>
          <w:bCs/>
          <w:sz w:val="28"/>
        </w:rPr>
        <w:t>表</w:t>
      </w:r>
      <w:r w:rsidRPr="00EE2456">
        <w:rPr>
          <w:rFonts w:eastAsia="標楷體"/>
          <w:b/>
          <w:bCs/>
          <w:sz w:val="28"/>
        </w:rPr>
        <w:t>2-4-3</w:t>
      </w:r>
      <w:r w:rsidRPr="00EE2456">
        <w:rPr>
          <w:rFonts w:eastAsia="標楷體"/>
          <w:b/>
          <w:bCs/>
          <w:sz w:val="28"/>
        </w:rPr>
        <w:t xml:space="preserve">　　</w:t>
      </w:r>
      <w:r w:rsidRPr="00EE2456">
        <w:rPr>
          <w:rFonts w:eastAsia="標楷體"/>
          <w:b/>
          <w:bCs/>
          <w:sz w:val="28"/>
        </w:rPr>
        <w:t>10</w:t>
      </w:r>
      <w:r w:rsidRPr="00EE2456">
        <w:rPr>
          <w:rFonts w:eastAsia="標楷體" w:hint="eastAsia"/>
          <w:b/>
          <w:bCs/>
          <w:sz w:val="28"/>
        </w:rPr>
        <w:t>5</w:t>
      </w:r>
      <w:r w:rsidRPr="00EE2456">
        <w:rPr>
          <w:rFonts w:eastAsia="標楷體"/>
          <w:b/>
          <w:bCs/>
          <w:sz w:val="28"/>
        </w:rPr>
        <w:t>年</w:t>
      </w:r>
      <w:r w:rsidR="00154528">
        <w:rPr>
          <w:rFonts w:eastAsia="標楷體" w:hint="eastAsia"/>
          <w:b/>
          <w:bCs/>
          <w:sz w:val="28"/>
        </w:rPr>
        <w:t>10</w:t>
      </w:r>
      <w:r w:rsidRPr="00EE2456">
        <w:rPr>
          <w:rFonts w:eastAsia="標楷體"/>
          <w:b/>
          <w:bCs/>
          <w:sz w:val="28"/>
        </w:rPr>
        <w:t>月</w:t>
      </w:r>
      <w:r w:rsidR="002E094D">
        <w:rPr>
          <w:rFonts w:eastAsia="標楷體" w:hint="eastAsia"/>
          <w:b/>
          <w:bCs/>
          <w:sz w:val="28"/>
        </w:rPr>
        <w:t>主要</w:t>
      </w:r>
      <w:r w:rsidRPr="00EE2456">
        <w:rPr>
          <w:rFonts w:eastAsia="標楷體"/>
          <w:b/>
          <w:bCs/>
          <w:sz w:val="28"/>
        </w:rPr>
        <w:t>出進口</w:t>
      </w:r>
      <w:r w:rsidR="002E094D">
        <w:rPr>
          <w:rFonts w:eastAsia="標楷體" w:hint="eastAsia"/>
          <w:b/>
          <w:bCs/>
          <w:sz w:val="28"/>
        </w:rPr>
        <w:t>貨品</w:t>
      </w:r>
      <w:r w:rsidRPr="00EE2456">
        <w:rPr>
          <w:rFonts w:eastAsia="標楷體"/>
          <w:b/>
          <w:bCs/>
          <w:sz w:val="28"/>
        </w:rPr>
        <w:t>結構</w:t>
      </w:r>
    </w:p>
    <w:p w:rsidR="00F454C0" w:rsidRPr="00EE2456" w:rsidRDefault="00F454C0" w:rsidP="00F454C0">
      <w:pPr>
        <w:snapToGrid w:val="0"/>
        <w:spacing w:line="300" w:lineRule="auto"/>
        <w:ind w:right="-510"/>
        <w:jc w:val="right"/>
        <w:rPr>
          <w:rFonts w:eastAsia="標楷體"/>
        </w:rPr>
      </w:pPr>
      <w:r w:rsidRPr="00EE2456">
        <w:rPr>
          <w:rFonts w:eastAsia="標楷體"/>
        </w:rPr>
        <w:t>單位：百萬美元；</w:t>
      </w:r>
      <w:r w:rsidRPr="00EE2456">
        <w:rPr>
          <w:rFonts w:eastAsia="標楷體" w:hint="eastAsia"/>
        </w:rPr>
        <w:t>%</w:t>
      </w:r>
    </w:p>
    <w:tbl>
      <w:tblPr>
        <w:tblW w:w="9498" w:type="dxa"/>
        <w:tblInd w:w="-398"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30"/>
        <w:gridCol w:w="1080"/>
        <w:gridCol w:w="784"/>
        <w:gridCol w:w="855"/>
        <w:gridCol w:w="2141"/>
        <w:gridCol w:w="1071"/>
        <w:gridCol w:w="730"/>
        <w:gridCol w:w="807"/>
      </w:tblGrid>
      <w:tr w:rsidR="00F454C0" w:rsidRPr="003B6B9A" w:rsidTr="0066776E">
        <w:trPr>
          <w:trHeight w:val="458"/>
        </w:trPr>
        <w:tc>
          <w:tcPr>
            <w:tcW w:w="2030"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出口產品</w:t>
            </w:r>
          </w:p>
        </w:tc>
        <w:tc>
          <w:tcPr>
            <w:tcW w:w="108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84"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55"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c>
          <w:tcPr>
            <w:tcW w:w="2141" w:type="dxa"/>
            <w:tcBorders>
              <w:top w:val="single" w:sz="4" w:space="0" w:color="auto"/>
              <w:left w:val="doub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進口產品</w:t>
            </w:r>
          </w:p>
        </w:tc>
        <w:tc>
          <w:tcPr>
            <w:tcW w:w="1071"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金額</w:t>
            </w:r>
          </w:p>
        </w:tc>
        <w:tc>
          <w:tcPr>
            <w:tcW w:w="730"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比重</w:t>
            </w:r>
          </w:p>
        </w:tc>
        <w:tc>
          <w:tcPr>
            <w:tcW w:w="807"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ind w:left="28"/>
              <w:jc w:val="center"/>
              <w:rPr>
                <w:rFonts w:eastAsia="標楷體"/>
                <w:sz w:val="22"/>
              </w:rPr>
            </w:pPr>
            <w:r w:rsidRPr="003B6B9A">
              <w:rPr>
                <w:rFonts w:eastAsia="標楷體"/>
                <w:sz w:val="22"/>
              </w:rPr>
              <w:t>年增率</w:t>
            </w:r>
          </w:p>
        </w:tc>
      </w:tr>
      <w:tr w:rsidR="00154528" w:rsidRPr="00055C2D" w:rsidTr="00730C32">
        <w:trPr>
          <w:trHeight w:val="580"/>
        </w:trPr>
        <w:tc>
          <w:tcPr>
            <w:tcW w:w="2030" w:type="dxa"/>
            <w:tcBorders>
              <w:top w:val="single" w:sz="4" w:space="0" w:color="auto"/>
              <w:left w:val="nil"/>
              <w:bottom w:val="nil"/>
              <w:right w:val="single" w:sz="4" w:space="0" w:color="auto"/>
            </w:tcBorders>
            <w:vAlign w:val="center"/>
          </w:tcPr>
          <w:p w:rsidR="00154528" w:rsidRPr="006848EB" w:rsidRDefault="00154528" w:rsidP="00413F3E">
            <w:pPr>
              <w:topLinePunct/>
              <w:jc w:val="both"/>
              <w:rPr>
                <w:rFonts w:eastAsia="標楷體"/>
                <w:bCs/>
                <w:szCs w:val="20"/>
              </w:rPr>
            </w:pPr>
            <w:r w:rsidRPr="006848EB">
              <w:rPr>
                <w:rFonts w:eastAsia="標楷體"/>
                <w:bCs/>
                <w:szCs w:val="20"/>
              </w:rPr>
              <w:t>電子</w:t>
            </w:r>
            <w:r w:rsidRPr="006848EB">
              <w:rPr>
                <w:rFonts w:eastAsia="標楷體" w:hint="eastAsia"/>
                <w:bCs/>
                <w:szCs w:val="20"/>
              </w:rPr>
              <w:t>零組件</w:t>
            </w:r>
          </w:p>
        </w:tc>
        <w:tc>
          <w:tcPr>
            <w:tcW w:w="1080" w:type="dxa"/>
            <w:tcBorders>
              <w:top w:val="single" w:sz="4" w:space="0" w:color="auto"/>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9</w:t>
            </w:r>
            <w:r w:rsidRPr="006848EB">
              <w:rPr>
                <w:rFonts w:eastAsia="標楷體"/>
                <w:bCs/>
                <w:szCs w:val="20"/>
              </w:rPr>
              <w:t>,</w:t>
            </w:r>
            <w:r w:rsidRPr="006848EB">
              <w:rPr>
                <w:rFonts w:eastAsia="標楷體" w:hint="eastAsia"/>
                <w:bCs/>
                <w:szCs w:val="20"/>
              </w:rPr>
              <w:t>068</w:t>
            </w:r>
          </w:p>
        </w:tc>
        <w:tc>
          <w:tcPr>
            <w:tcW w:w="784" w:type="dxa"/>
            <w:tcBorders>
              <w:top w:val="single" w:sz="4" w:space="0" w:color="auto"/>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3</w:t>
            </w:r>
            <w:r w:rsidRPr="006848EB">
              <w:rPr>
                <w:rFonts w:eastAsia="標楷體" w:hint="eastAsia"/>
                <w:bCs/>
                <w:szCs w:val="20"/>
              </w:rPr>
              <w:t>3.9</w:t>
            </w:r>
          </w:p>
        </w:tc>
        <w:tc>
          <w:tcPr>
            <w:tcW w:w="855" w:type="dxa"/>
            <w:tcBorders>
              <w:top w:val="single" w:sz="4" w:space="0" w:color="auto"/>
              <w:left w:val="nil"/>
              <w:bottom w:val="nil"/>
              <w:right w:val="doub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w:t>
            </w:r>
            <w:r w:rsidRPr="006848EB">
              <w:rPr>
                <w:rFonts w:eastAsia="標楷體" w:hint="eastAsia"/>
                <w:bCs/>
                <w:szCs w:val="20"/>
              </w:rPr>
              <w:t>5.3</w:t>
            </w:r>
          </w:p>
        </w:tc>
        <w:tc>
          <w:tcPr>
            <w:tcW w:w="2141" w:type="dxa"/>
            <w:tcBorders>
              <w:top w:val="single" w:sz="4" w:space="0" w:color="auto"/>
              <w:left w:val="double" w:sz="4" w:space="0" w:color="auto"/>
              <w:bottom w:val="nil"/>
              <w:right w:val="single" w:sz="4" w:space="0" w:color="auto"/>
            </w:tcBorders>
            <w:vAlign w:val="center"/>
          </w:tcPr>
          <w:p w:rsidR="00154528" w:rsidRPr="006848EB" w:rsidRDefault="00154528" w:rsidP="00413F3E">
            <w:pPr>
              <w:topLinePunct/>
              <w:rPr>
                <w:rFonts w:eastAsia="標楷體"/>
                <w:bCs/>
                <w:kern w:val="0"/>
                <w:szCs w:val="20"/>
              </w:rPr>
            </w:pPr>
            <w:r w:rsidRPr="006848EB">
              <w:rPr>
                <w:rFonts w:eastAsia="標楷體"/>
                <w:bCs/>
                <w:szCs w:val="20"/>
              </w:rPr>
              <w:t>電子</w:t>
            </w:r>
            <w:r w:rsidRPr="006848EB">
              <w:rPr>
                <w:rFonts w:eastAsia="標楷體" w:hint="eastAsia"/>
                <w:bCs/>
                <w:szCs w:val="20"/>
              </w:rPr>
              <w:t>零組件</w:t>
            </w:r>
          </w:p>
        </w:tc>
        <w:tc>
          <w:tcPr>
            <w:tcW w:w="1071" w:type="dxa"/>
            <w:tcBorders>
              <w:top w:val="single" w:sz="4" w:space="0" w:color="auto"/>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3,</w:t>
            </w:r>
            <w:r w:rsidRPr="006848EB">
              <w:rPr>
                <w:rFonts w:eastAsia="標楷體" w:hint="eastAsia"/>
                <w:bCs/>
                <w:szCs w:val="20"/>
              </w:rPr>
              <w:t>98</w:t>
            </w:r>
            <w:r w:rsidRPr="006848EB">
              <w:rPr>
                <w:rFonts w:eastAsia="標楷體"/>
                <w:bCs/>
                <w:szCs w:val="20"/>
              </w:rPr>
              <w:t>6</w:t>
            </w:r>
          </w:p>
        </w:tc>
        <w:tc>
          <w:tcPr>
            <w:tcW w:w="730" w:type="dxa"/>
            <w:tcBorders>
              <w:top w:val="single" w:sz="4" w:space="0" w:color="auto"/>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w:t>
            </w:r>
            <w:r w:rsidRPr="006848EB">
              <w:rPr>
                <w:rFonts w:eastAsia="標楷體" w:hint="eastAsia"/>
                <w:bCs/>
                <w:szCs w:val="20"/>
              </w:rPr>
              <w:t>7.8</w:t>
            </w:r>
          </w:p>
        </w:tc>
        <w:tc>
          <w:tcPr>
            <w:tcW w:w="807" w:type="dxa"/>
            <w:tcBorders>
              <w:top w:val="single" w:sz="4" w:space="0" w:color="auto"/>
              <w:left w:val="nil"/>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2</w:t>
            </w:r>
            <w:r w:rsidRPr="006848EB">
              <w:rPr>
                <w:rFonts w:eastAsia="標楷體" w:hint="eastAsia"/>
                <w:bCs/>
                <w:szCs w:val="20"/>
              </w:rPr>
              <w:t>9.4</w:t>
            </w:r>
          </w:p>
        </w:tc>
      </w:tr>
      <w:tr w:rsidR="00154528" w:rsidRPr="00055C2D" w:rsidTr="00730C32">
        <w:trPr>
          <w:trHeight w:val="580"/>
        </w:trPr>
        <w:tc>
          <w:tcPr>
            <w:tcW w:w="2030" w:type="dxa"/>
            <w:tcBorders>
              <w:top w:val="nil"/>
              <w:left w:val="nil"/>
              <w:bottom w:val="nil"/>
              <w:right w:val="single" w:sz="4" w:space="0" w:color="auto"/>
            </w:tcBorders>
            <w:vAlign w:val="center"/>
          </w:tcPr>
          <w:p w:rsidR="00154528" w:rsidRPr="006848EB" w:rsidRDefault="00154528" w:rsidP="00413F3E">
            <w:pPr>
              <w:topLinePunct/>
              <w:jc w:val="both"/>
              <w:rPr>
                <w:rFonts w:eastAsia="標楷體"/>
                <w:bCs/>
                <w:szCs w:val="20"/>
              </w:rPr>
            </w:pPr>
            <w:r w:rsidRPr="006848EB">
              <w:rPr>
                <w:rFonts w:eastAsia="標楷體" w:hint="eastAsia"/>
                <w:bCs/>
                <w:szCs w:val="20"/>
              </w:rPr>
              <w:t>資通與視聽產品</w:t>
            </w:r>
          </w:p>
        </w:tc>
        <w:tc>
          <w:tcPr>
            <w:tcW w:w="1080" w:type="dxa"/>
            <w:tcBorders>
              <w:top w:val="nil"/>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3</w:t>
            </w:r>
            <w:r w:rsidRPr="006848EB">
              <w:rPr>
                <w:rFonts w:eastAsia="標楷體"/>
                <w:bCs/>
                <w:szCs w:val="20"/>
              </w:rPr>
              <w:t>,</w:t>
            </w:r>
            <w:r w:rsidRPr="006848EB">
              <w:rPr>
                <w:rFonts w:eastAsia="標楷體" w:hint="eastAsia"/>
                <w:bCs/>
                <w:szCs w:val="20"/>
              </w:rPr>
              <w:t>111</w:t>
            </w:r>
          </w:p>
        </w:tc>
        <w:tc>
          <w:tcPr>
            <w:tcW w:w="784" w:type="dxa"/>
            <w:tcBorders>
              <w:top w:val="nil"/>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11.</w:t>
            </w:r>
            <w:r w:rsidRPr="006848EB">
              <w:rPr>
                <w:rFonts w:eastAsia="標楷體" w:hint="eastAsia"/>
                <w:bCs/>
                <w:szCs w:val="20"/>
              </w:rPr>
              <w:t>6</w:t>
            </w:r>
          </w:p>
        </w:tc>
        <w:tc>
          <w:tcPr>
            <w:tcW w:w="855" w:type="dxa"/>
            <w:tcBorders>
              <w:top w:val="nil"/>
              <w:left w:val="nil"/>
              <w:bottom w:val="nil"/>
              <w:right w:val="doub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18.2</w:t>
            </w:r>
          </w:p>
        </w:tc>
        <w:tc>
          <w:tcPr>
            <w:tcW w:w="2141" w:type="dxa"/>
            <w:tcBorders>
              <w:top w:val="nil"/>
              <w:left w:val="double" w:sz="4" w:space="0" w:color="auto"/>
              <w:bottom w:val="nil"/>
              <w:right w:val="single" w:sz="4" w:space="0" w:color="auto"/>
            </w:tcBorders>
            <w:vAlign w:val="center"/>
          </w:tcPr>
          <w:p w:rsidR="00154528" w:rsidRPr="006848EB" w:rsidRDefault="00154528" w:rsidP="00413F3E">
            <w:pPr>
              <w:topLinePunct/>
              <w:rPr>
                <w:rFonts w:eastAsia="標楷體"/>
                <w:bCs/>
                <w:szCs w:val="20"/>
              </w:rPr>
            </w:pPr>
            <w:r w:rsidRPr="006848EB">
              <w:rPr>
                <w:rFonts w:eastAsia="標楷體"/>
                <w:bCs/>
                <w:szCs w:val="20"/>
              </w:rPr>
              <w:t>礦產品</w:t>
            </w:r>
          </w:p>
        </w:tc>
        <w:tc>
          <w:tcPr>
            <w:tcW w:w="1071" w:type="dxa"/>
            <w:tcBorders>
              <w:top w:val="nil"/>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3</w:t>
            </w:r>
            <w:r w:rsidRPr="006848EB">
              <w:rPr>
                <w:rFonts w:eastAsia="標楷體"/>
                <w:bCs/>
                <w:szCs w:val="20"/>
              </w:rPr>
              <w:t>,6</w:t>
            </w:r>
            <w:r w:rsidRPr="006848EB">
              <w:rPr>
                <w:rFonts w:eastAsia="標楷體" w:hint="eastAsia"/>
                <w:bCs/>
                <w:szCs w:val="20"/>
              </w:rPr>
              <w:t>38</w:t>
            </w:r>
          </w:p>
        </w:tc>
        <w:tc>
          <w:tcPr>
            <w:tcW w:w="730" w:type="dxa"/>
            <w:tcBorders>
              <w:top w:val="nil"/>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w:t>
            </w:r>
            <w:r w:rsidRPr="006848EB">
              <w:rPr>
                <w:rFonts w:eastAsia="標楷體" w:hint="eastAsia"/>
                <w:bCs/>
                <w:szCs w:val="20"/>
              </w:rPr>
              <w:t>6.3</w:t>
            </w:r>
          </w:p>
        </w:tc>
        <w:tc>
          <w:tcPr>
            <w:tcW w:w="807" w:type="dxa"/>
            <w:tcBorders>
              <w:top w:val="nil"/>
              <w:left w:val="nil"/>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22</w:t>
            </w:r>
            <w:r w:rsidRPr="006848EB">
              <w:rPr>
                <w:rFonts w:eastAsia="標楷體"/>
                <w:bCs/>
                <w:szCs w:val="20"/>
              </w:rPr>
              <w:t>.3</w:t>
            </w:r>
          </w:p>
        </w:tc>
      </w:tr>
      <w:tr w:rsidR="00154528" w:rsidRPr="00055C2D" w:rsidTr="00730C32">
        <w:trPr>
          <w:trHeight w:val="580"/>
        </w:trPr>
        <w:tc>
          <w:tcPr>
            <w:tcW w:w="2030" w:type="dxa"/>
            <w:tcBorders>
              <w:top w:val="nil"/>
              <w:left w:val="nil"/>
              <w:bottom w:val="nil"/>
              <w:right w:val="single" w:sz="4" w:space="0" w:color="auto"/>
            </w:tcBorders>
            <w:vAlign w:val="center"/>
          </w:tcPr>
          <w:p w:rsidR="00154528" w:rsidRPr="006848EB" w:rsidRDefault="00154528" w:rsidP="00413F3E">
            <w:pPr>
              <w:topLinePunct/>
              <w:jc w:val="both"/>
              <w:rPr>
                <w:rFonts w:eastAsia="標楷體"/>
                <w:bCs/>
                <w:szCs w:val="20"/>
              </w:rPr>
            </w:pPr>
            <w:r w:rsidRPr="006848EB">
              <w:rPr>
                <w:rFonts w:eastAsia="標楷體"/>
                <w:bCs/>
                <w:szCs w:val="20"/>
              </w:rPr>
              <w:t>基本金屬及其製品</w:t>
            </w:r>
          </w:p>
        </w:tc>
        <w:tc>
          <w:tcPr>
            <w:tcW w:w="1080" w:type="dxa"/>
            <w:tcBorders>
              <w:top w:val="nil"/>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2</w:t>
            </w:r>
            <w:r w:rsidRPr="006848EB">
              <w:rPr>
                <w:rFonts w:eastAsia="標楷體"/>
                <w:bCs/>
                <w:szCs w:val="20"/>
              </w:rPr>
              <w:t>,</w:t>
            </w:r>
            <w:r w:rsidRPr="006848EB">
              <w:rPr>
                <w:rFonts w:eastAsia="標楷體" w:hint="eastAsia"/>
                <w:bCs/>
                <w:szCs w:val="20"/>
              </w:rPr>
              <w:t>274</w:t>
            </w:r>
          </w:p>
        </w:tc>
        <w:tc>
          <w:tcPr>
            <w:tcW w:w="784" w:type="dxa"/>
            <w:tcBorders>
              <w:top w:val="nil"/>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8.5</w:t>
            </w:r>
          </w:p>
        </w:tc>
        <w:tc>
          <w:tcPr>
            <w:tcW w:w="855" w:type="dxa"/>
            <w:tcBorders>
              <w:top w:val="nil"/>
              <w:left w:val="nil"/>
              <w:bottom w:val="nil"/>
              <w:right w:val="doub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14.8</w:t>
            </w:r>
          </w:p>
        </w:tc>
        <w:tc>
          <w:tcPr>
            <w:tcW w:w="2141" w:type="dxa"/>
            <w:tcBorders>
              <w:top w:val="nil"/>
              <w:left w:val="double" w:sz="4" w:space="0" w:color="auto"/>
              <w:bottom w:val="nil"/>
              <w:right w:val="single" w:sz="4" w:space="0" w:color="auto"/>
            </w:tcBorders>
            <w:vAlign w:val="center"/>
          </w:tcPr>
          <w:p w:rsidR="00154528" w:rsidRPr="006848EB" w:rsidRDefault="00154528" w:rsidP="00413F3E">
            <w:pPr>
              <w:topLinePunct/>
              <w:rPr>
                <w:rFonts w:eastAsia="標楷體"/>
                <w:bCs/>
                <w:szCs w:val="20"/>
              </w:rPr>
            </w:pPr>
            <w:r w:rsidRPr="006848EB">
              <w:rPr>
                <w:rFonts w:eastAsia="標楷體"/>
                <w:bCs/>
                <w:szCs w:val="20"/>
              </w:rPr>
              <w:t>機械</w:t>
            </w:r>
          </w:p>
        </w:tc>
        <w:tc>
          <w:tcPr>
            <w:tcW w:w="1071" w:type="dxa"/>
            <w:tcBorders>
              <w:top w:val="nil"/>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3</w:t>
            </w:r>
            <w:r w:rsidRPr="006848EB">
              <w:rPr>
                <w:rFonts w:eastAsia="標楷體"/>
                <w:bCs/>
                <w:szCs w:val="20"/>
              </w:rPr>
              <w:t>,</w:t>
            </w:r>
            <w:r w:rsidRPr="006848EB">
              <w:rPr>
                <w:rFonts w:eastAsia="標楷體" w:hint="eastAsia"/>
                <w:bCs/>
                <w:szCs w:val="20"/>
              </w:rPr>
              <w:t>218</w:t>
            </w:r>
          </w:p>
        </w:tc>
        <w:tc>
          <w:tcPr>
            <w:tcW w:w="730" w:type="dxa"/>
            <w:tcBorders>
              <w:top w:val="nil"/>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w:t>
            </w:r>
            <w:r w:rsidRPr="006848EB">
              <w:rPr>
                <w:rFonts w:eastAsia="標楷體" w:hint="eastAsia"/>
                <w:bCs/>
                <w:szCs w:val="20"/>
              </w:rPr>
              <w:t>4.4</w:t>
            </w:r>
          </w:p>
        </w:tc>
        <w:tc>
          <w:tcPr>
            <w:tcW w:w="807" w:type="dxa"/>
            <w:tcBorders>
              <w:top w:val="nil"/>
              <w:left w:val="nil"/>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55.1</w:t>
            </w:r>
          </w:p>
        </w:tc>
      </w:tr>
      <w:tr w:rsidR="00154528" w:rsidRPr="00055C2D" w:rsidTr="00730C32">
        <w:trPr>
          <w:trHeight w:val="580"/>
        </w:trPr>
        <w:tc>
          <w:tcPr>
            <w:tcW w:w="2030" w:type="dxa"/>
            <w:tcBorders>
              <w:top w:val="nil"/>
              <w:left w:val="nil"/>
              <w:bottom w:val="nil"/>
              <w:right w:val="single" w:sz="4" w:space="0" w:color="auto"/>
            </w:tcBorders>
            <w:vAlign w:val="center"/>
          </w:tcPr>
          <w:p w:rsidR="00154528" w:rsidRPr="006848EB" w:rsidRDefault="00154528" w:rsidP="00413F3E">
            <w:pPr>
              <w:topLinePunct/>
              <w:jc w:val="both"/>
              <w:rPr>
                <w:rFonts w:eastAsia="標楷體"/>
                <w:bCs/>
                <w:szCs w:val="20"/>
              </w:rPr>
            </w:pPr>
            <w:r w:rsidRPr="006848EB">
              <w:rPr>
                <w:rFonts w:eastAsia="標楷體"/>
                <w:bCs/>
                <w:szCs w:val="20"/>
              </w:rPr>
              <w:t>機械</w:t>
            </w:r>
          </w:p>
        </w:tc>
        <w:tc>
          <w:tcPr>
            <w:tcW w:w="1080" w:type="dxa"/>
            <w:tcBorders>
              <w:top w:val="nil"/>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w:t>
            </w:r>
            <w:r w:rsidRPr="006848EB">
              <w:rPr>
                <w:rFonts w:eastAsia="標楷體" w:hint="eastAsia"/>
                <w:bCs/>
                <w:szCs w:val="20"/>
              </w:rPr>
              <w:t>906</w:t>
            </w:r>
          </w:p>
        </w:tc>
        <w:tc>
          <w:tcPr>
            <w:tcW w:w="784" w:type="dxa"/>
            <w:tcBorders>
              <w:top w:val="nil"/>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7.1</w:t>
            </w:r>
          </w:p>
        </w:tc>
        <w:tc>
          <w:tcPr>
            <w:tcW w:w="855" w:type="dxa"/>
            <w:tcBorders>
              <w:top w:val="nil"/>
              <w:left w:val="nil"/>
              <w:bottom w:val="nil"/>
              <w:right w:val="doub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12.9</w:t>
            </w:r>
          </w:p>
        </w:tc>
        <w:tc>
          <w:tcPr>
            <w:tcW w:w="2141" w:type="dxa"/>
            <w:tcBorders>
              <w:top w:val="nil"/>
              <w:left w:val="double" w:sz="4" w:space="0" w:color="auto"/>
              <w:bottom w:val="nil"/>
              <w:right w:val="single" w:sz="4" w:space="0" w:color="auto"/>
            </w:tcBorders>
            <w:vAlign w:val="center"/>
          </w:tcPr>
          <w:p w:rsidR="00154528" w:rsidRPr="006848EB" w:rsidRDefault="00154528" w:rsidP="00413F3E">
            <w:pPr>
              <w:topLinePunct/>
              <w:rPr>
                <w:rFonts w:eastAsia="標楷體"/>
                <w:bCs/>
                <w:szCs w:val="20"/>
              </w:rPr>
            </w:pPr>
            <w:r w:rsidRPr="006848EB">
              <w:rPr>
                <w:rFonts w:eastAsia="標楷體"/>
                <w:bCs/>
                <w:szCs w:val="20"/>
              </w:rPr>
              <w:t>化學品</w:t>
            </w:r>
          </w:p>
        </w:tc>
        <w:tc>
          <w:tcPr>
            <w:tcW w:w="1071" w:type="dxa"/>
            <w:tcBorders>
              <w:top w:val="nil"/>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2</w:t>
            </w:r>
            <w:r w:rsidRPr="006848EB">
              <w:rPr>
                <w:rFonts w:eastAsia="標楷體"/>
                <w:bCs/>
                <w:szCs w:val="20"/>
              </w:rPr>
              <w:t>,</w:t>
            </w:r>
            <w:r w:rsidRPr="006848EB">
              <w:rPr>
                <w:rFonts w:eastAsia="標楷體" w:hint="eastAsia"/>
                <w:bCs/>
                <w:szCs w:val="20"/>
              </w:rPr>
              <w:t>291</w:t>
            </w:r>
          </w:p>
        </w:tc>
        <w:tc>
          <w:tcPr>
            <w:tcW w:w="730" w:type="dxa"/>
            <w:tcBorders>
              <w:top w:val="nil"/>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10.</w:t>
            </w:r>
            <w:r w:rsidRPr="006848EB">
              <w:rPr>
                <w:rFonts w:eastAsia="標楷體" w:hint="eastAsia"/>
                <w:bCs/>
                <w:szCs w:val="20"/>
              </w:rPr>
              <w:t>2</w:t>
            </w:r>
          </w:p>
        </w:tc>
        <w:tc>
          <w:tcPr>
            <w:tcW w:w="807" w:type="dxa"/>
            <w:tcBorders>
              <w:top w:val="nil"/>
              <w:left w:val="nil"/>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15</w:t>
            </w:r>
            <w:r w:rsidRPr="006848EB">
              <w:rPr>
                <w:rFonts w:eastAsia="標楷體"/>
                <w:bCs/>
                <w:szCs w:val="20"/>
              </w:rPr>
              <w:t>.9</w:t>
            </w:r>
          </w:p>
        </w:tc>
      </w:tr>
      <w:tr w:rsidR="00154528" w:rsidRPr="00055C2D" w:rsidTr="00730C32">
        <w:trPr>
          <w:trHeight w:val="580"/>
        </w:trPr>
        <w:tc>
          <w:tcPr>
            <w:tcW w:w="2030" w:type="dxa"/>
            <w:tcBorders>
              <w:top w:val="nil"/>
              <w:left w:val="nil"/>
              <w:bottom w:val="nil"/>
              <w:right w:val="single" w:sz="4" w:space="0" w:color="auto"/>
            </w:tcBorders>
            <w:vAlign w:val="center"/>
          </w:tcPr>
          <w:p w:rsidR="00154528" w:rsidRPr="006848EB" w:rsidRDefault="00154528" w:rsidP="00413F3E">
            <w:pPr>
              <w:topLinePunct/>
              <w:jc w:val="both"/>
              <w:rPr>
                <w:rFonts w:eastAsia="標楷體"/>
                <w:bCs/>
                <w:szCs w:val="20"/>
              </w:rPr>
            </w:pPr>
            <w:proofErr w:type="gramStart"/>
            <w:r w:rsidRPr="006848EB">
              <w:rPr>
                <w:rFonts w:eastAsia="標楷體"/>
                <w:bCs/>
                <w:szCs w:val="20"/>
              </w:rPr>
              <w:t>塑</w:t>
            </w:r>
            <w:proofErr w:type="gramEnd"/>
            <w:r w:rsidRPr="006848EB">
              <w:rPr>
                <w:rFonts w:eastAsia="標楷體"/>
                <w:bCs/>
                <w:szCs w:val="20"/>
              </w:rPr>
              <w:t>橡膠及其製品</w:t>
            </w:r>
          </w:p>
        </w:tc>
        <w:tc>
          <w:tcPr>
            <w:tcW w:w="1080" w:type="dxa"/>
            <w:tcBorders>
              <w:top w:val="nil"/>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w:t>
            </w:r>
            <w:r w:rsidRPr="006848EB">
              <w:rPr>
                <w:rFonts w:eastAsia="標楷體" w:hint="eastAsia"/>
                <w:bCs/>
                <w:szCs w:val="20"/>
              </w:rPr>
              <w:t>833</w:t>
            </w:r>
          </w:p>
        </w:tc>
        <w:tc>
          <w:tcPr>
            <w:tcW w:w="784" w:type="dxa"/>
            <w:tcBorders>
              <w:top w:val="nil"/>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6.</w:t>
            </w:r>
            <w:r w:rsidRPr="006848EB">
              <w:rPr>
                <w:rFonts w:eastAsia="標楷體" w:hint="eastAsia"/>
                <w:bCs/>
                <w:szCs w:val="20"/>
              </w:rPr>
              <w:t>9</w:t>
            </w:r>
          </w:p>
        </w:tc>
        <w:tc>
          <w:tcPr>
            <w:tcW w:w="855" w:type="dxa"/>
            <w:tcBorders>
              <w:top w:val="nil"/>
              <w:left w:val="nil"/>
              <w:bottom w:val="nil"/>
              <w:right w:val="doub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1.5</w:t>
            </w:r>
          </w:p>
        </w:tc>
        <w:tc>
          <w:tcPr>
            <w:tcW w:w="2141" w:type="dxa"/>
            <w:tcBorders>
              <w:top w:val="nil"/>
              <w:left w:val="double" w:sz="4" w:space="0" w:color="auto"/>
              <w:bottom w:val="nil"/>
              <w:right w:val="single" w:sz="4" w:space="0" w:color="auto"/>
            </w:tcBorders>
            <w:vAlign w:val="center"/>
          </w:tcPr>
          <w:p w:rsidR="00154528" w:rsidRPr="006848EB" w:rsidRDefault="00154528" w:rsidP="00413F3E">
            <w:pPr>
              <w:topLinePunct/>
              <w:rPr>
                <w:rFonts w:eastAsia="標楷體"/>
                <w:bCs/>
                <w:szCs w:val="20"/>
              </w:rPr>
            </w:pPr>
            <w:r w:rsidRPr="006848EB">
              <w:rPr>
                <w:rFonts w:eastAsia="標楷體"/>
                <w:bCs/>
                <w:szCs w:val="20"/>
              </w:rPr>
              <w:t>基本金屬及其製品</w:t>
            </w:r>
          </w:p>
        </w:tc>
        <w:tc>
          <w:tcPr>
            <w:tcW w:w="1071" w:type="dxa"/>
            <w:tcBorders>
              <w:top w:val="nil"/>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w:t>
            </w:r>
            <w:r w:rsidRPr="006848EB">
              <w:rPr>
                <w:rFonts w:eastAsia="標楷體" w:hint="eastAsia"/>
                <w:bCs/>
                <w:szCs w:val="20"/>
              </w:rPr>
              <w:t>51</w:t>
            </w:r>
            <w:r w:rsidRPr="006848EB">
              <w:rPr>
                <w:rFonts w:eastAsia="標楷體"/>
                <w:bCs/>
                <w:szCs w:val="20"/>
              </w:rPr>
              <w:t>4</w:t>
            </w:r>
          </w:p>
        </w:tc>
        <w:tc>
          <w:tcPr>
            <w:tcW w:w="730" w:type="dxa"/>
            <w:tcBorders>
              <w:top w:val="nil"/>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6.</w:t>
            </w:r>
            <w:r w:rsidRPr="006848EB">
              <w:rPr>
                <w:rFonts w:eastAsia="標楷體" w:hint="eastAsia"/>
                <w:bCs/>
                <w:szCs w:val="20"/>
              </w:rPr>
              <w:t>8</w:t>
            </w:r>
          </w:p>
        </w:tc>
        <w:tc>
          <w:tcPr>
            <w:tcW w:w="807" w:type="dxa"/>
            <w:tcBorders>
              <w:top w:val="nil"/>
              <w:left w:val="nil"/>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5.7</w:t>
            </w:r>
          </w:p>
        </w:tc>
      </w:tr>
      <w:tr w:rsidR="00154528" w:rsidRPr="00055C2D" w:rsidTr="00730C32">
        <w:trPr>
          <w:trHeight w:val="580"/>
        </w:trPr>
        <w:tc>
          <w:tcPr>
            <w:tcW w:w="2030" w:type="dxa"/>
            <w:tcBorders>
              <w:top w:val="nil"/>
              <w:left w:val="nil"/>
              <w:bottom w:val="nil"/>
              <w:right w:val="single" w:sz="4" w:space="0" w:color="auto"/>
            </w:tcBorders>
            <w:vAlign w:val="center"/>
          </w:tcPr>
          <w:p w:rsidR="00154528" w:rsidRPr="006848EB" w:rsidRDefault="00154528" w:rsidP="00413F3E">
            <w:pPr>
              <w:topLinePunct/>
              <w:rPr>
                <w:rFonts w:eastAsia="標楷體"/>
                <w:bCs/>
                <w:szCs w:val="20"/>
              </w:rPr>
            </w:pPr>
            <w:r w:rsidRPr="006848EB">
              <w:rPr>
                <w:rFonts w:eastAsia="標楷體" w:hint="eastAsia"/>
                <w:bCs/>
                <w:szCs w:val="20"/>
              </w:rPr>
              <w:t>化學品</w:t>
            </w:r>
          </w:p>
        </w:tc>
        <w:tc>
          <w:tcPr>
            <w:tcW w:w="1080" w:type="dxa"/>
            <w:tcBorders>
              <w:top w:val="nil"/>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w:t>
            </w:r>
            <w:r w:rsidRPr="006848EB">
              <w:rPr>
                <w:rFonts w:eastAsia="標楷體" w:hint="eastAsia"/>
                <w:bCs/>
                <w:szCs w:val="20"/>
              </w:rPr>
              <w:t>586</w:t>
            </w:r>
          </w:p>
        </w:tc>
        <w:tc>
          <w:tcPr>
            <w:tcW w:w="784" w:type="dxa"/>
            <w:tcBorders>
              <w:top w:val="nil"/>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5</w:t>
            </w:r>
            <w:r w:rsidRPr="006848EB">
              <w:rPr>
                <w:rFonts w:eastAsia="標楷體"/>
                <w:bCs/>
                <w:szCs w:val="20"/>
              </w:rPr>
              <w:t>.9</w:t>
            </w:r>
          </w:p>
        </w:tc>
        <w:tc>
          <w:tcPr>
            <w:tcW w:w="855" w:type="dxa"/>
            <w:tcBorders>
              <w:top w:val="nil"/>
              <w:left w:val="nil"/>
              <w:bottom w:val="nil"/>
              <w:right w:val="doub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9.9</w:t>
            </w:r>
          </w:p>
        </w:tc>
        <w:tc>
          <w:tcPr>
            <w:tcW w:w="2141" w:type="dxa"/>
            <w:tcBorders>
              <w:top w:val="nil"/>
              <w:left w:val="double" w:sz="4" w:space="0" w:color="auto"/>
              <w:bottom w:val="nil"/>
              <w:right w:val="single" w:sz="4" w:space="0" w:color="auto"/>
            </w:tcBorders>
            <w:vAlign w:val="center"/>
          </w:tcPr>
          <w:p w:rsidR="00154528" w:rsidRPr="006848EB" w:rsidRDefault="00154528" w:rsidP="00413F3E">
            <w:pPr>
              <w:topLinePunct/>
              <w:rPr>
                <w:rFonts w:eastAsia="標楷體"/>
                <w:bCs/>
                <w:szCs w:val="20"/>
              </w:rPr>
            </w:pPr>
            <w:r w:rsidRPr="006848EB">
              <w:rPr>
                <w:rFonts w:eastAsia="標楷體" w:hint="eastAsia"/>
                <w:bCs/>
                <w:szCs w:val="20"/>
              </w:rPr>
              <w:t>資通與視聽產品</w:t>
            </w:r>
          </w:p>
        </w:tc>
        <w:tc>
          <w:tcPr>
            <w:tcW w:w="1071" w:type="dxa"/>
            <w:tcBorders>
              <w:top w:val="nil"/>
              <w:left w:val="single" w:sz="4" w:space="0" w:color="auto"/>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1,</w:t>
            </w:r>
            <w:r w:rsidRPr="006848EB">
              <w:rPr>
                <w:rFonts w:eastAsia="標楷體" w:hint="eastAsia"/>
                <w:bCs/>
                <w:szCs w:val="20"/>
              </w:rPr>
              <w:t>356</w:t>
            </w:r>
          </w:p>
        </w:tc>
        <w:tc>
          <w:tcPr>
            <w:tcW w:w="730" w:type="dxa"/>
            <w:tcBorders>
              <w:top w:val="nil"/>
              <w:left w:val="single" w:sz="4" w:space="0" w:color="auto"/>
              <w:bottom w:val="nil"/>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6.</w:t>
            </w:r>
            <w:r w:rsidRPr="006848EB">
              <w:rPr>
                <w:rFonts w:eastAsia="標楷體" w:hint="eastAsia"/>
                <w:bCs/>
                <w:szCs w:val="20"/>
              </w:rPr>
              <w:t>1</w:t>
            </w:r>
          </w:p>
        </w:tc>
        <w:tc>
          <w:tcPr>
            <w:tcW w:w="807" w:type="dxa"/>
            <w:tcBorders>
              <w:top w:val="nil"/>
              <w:left w:val="nil"/>
              <w:bottom w:val="nil"/>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0.7</w:t>
            </w:r>
          </w:p>
        </w:tc>
      </w:tr>
      <w:tr w:rsidR="00154528" w:rsidRPr="00055C2D" w:rsidTr="00730C32">
        <w:trPr>
          <w:trHeight w:val="580"/>
        </w:trPr>
        <w:tc>
          <w:tcPr>
            <w:tcW w:w="2030" w:type="dxa"/>
            <w:tcBorders>
              <w:top w:val="nil"/>
              <w:left w:val="nil"/>
              <w:bottom w:val="single" w:sz="4" w:space="0" w:color="auto"/>
              <w:right w:val="single" w:sz="4" w:space="0" w:color="auto"/>
            </w:tcBorders>
            <w:vAlign w:val="center"/>
          </w:tcPr>
          <w:p w:rsidR="00154528" w:rsidRPr="006848EB" w:rsidRDefault="00154528" w:rsidP="00413F3E">
            <w:pPr>
              <w:topLinePunct/>
              <w:jc w:val="both"/>
              <w:rPr>
                <w:rFonts w:eastAsia="標楷體"/>
                <w:bCs/>
                <w:szCs w:val="20"/>
              </w:rPr>
            </w:pPr>
            <w:r w:rsidRPr="006848EB">
              <w:rPr>
                <w:rFonts w:eastAsia="標楷體" w:hint="eastAsia"/>
                <w:bCs/>
                <w:szCs w:val="20"/>
              </w:rPr>
              <w:t>光學器材</w:t>
            </w:r>
          </w:p>
        </w:tc>
        <w:tc>
          <w:tcPr>
            <w:tcW w:w="1080" w:type="dxa"/>
            <w:tcBorders>
              <w:top w:val="nil"/>
              <w:left w:val="single" w:sz="4" w:space="0" w:color="auto"/>
              <w:bottom w:val="single" w:sz="4" w:space="0" w:color="auto"/>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1,186</w:t>
            </w:r>
          </w:p>
        </w:tc>
        <w:tc>
          <w:tcPr>
            <w:tcW w:w="784" w:type="dxa"/>
            <w:tcBorders>
              <w:top w:val="nil"/>
              <w:left w:val="single" w:sz="4" w:space="0" w:color="auto"/>
              <w:bottom w:val="single" w:sz="4" w:space="0" w:color="auto"/>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4.</w:t>
            </w:r>
            <w:r w:rsidRPr="006848EB">
              <w:rPr>
                <w:rFonts w:eastAsia="標楷體" w:hint="eastAsia"/>
                <w:bCs/>
                <w:szCs w:val="20"/>
              </w:rPr>
              <w:t>4</w:t>
            </w:r>
          </w:p>
        </w:tc>
        <w:tc>
          <w:tcPr>
            <w:tcW w:w="855" w:type="dxa"/>
            <w:tcBorders>
              <w:top w:val="nil"/>
              <w:left w:val="single" w:sz="4" w:space="0" w:color="auto"/>
              <w:bottom w:val="single" w:sz="4" w:space="0" w:color="auto"/>
              <w:right w:val="doub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9.0</w:t>
            </w:r>
          </w:p>
        </w:tc>
        <w:tc>
          <w:tcPr>
            <w:tcW w:w="2141" w:type="dxa"/>
            <w:tcBorders>
              <w:top w:val="nil"/>
              <w:left w:val="double" w:sz="4" w:space="0" w:color="auto"/>
              <w:bottom w:val="single" w:sz="4" w:space="0" w:color="auto"/>
              <w:right w:val="single" w:sz="4" w:space="0" w:color="auto"/>
            </w:tcBorders>
            <w:vAlign w:val="center"/>
          </w:tcPr>
          <w:p w:rsidR="00154528" w:rsidRPr="006848EB" w:rsidRDefault="00154528" w:rsidP="00413F3E">
            <w:pPr>
              <w:topLinePunct/>
              <w:rPr>
                <w:rFonts w:eastAsia="標楷體"/>
                <w:bCs/>
                <w:szCs w:val="20"/>
              </w:rPr>
            </w:pPr>
            <w:r w:rsidRPr="006848EB">
              <w:rPr>
                <w:rFonts w:eastAsia="標楷體" w:hint="eastAsia"/>
                <w:bCs/>
                <w:szCs w:val="20"/>
              </w:rPr>
              <w:t>光學及精密製品、鐘錶、樂器</w:t>
            </w:r>
          </w:p>
        </w:tc>
        <w:tc>
          <w:tcPr>
            <w:tcW w:w="1071" w:type="dxa"/>
            <w:tcBorders>
              <w:top w:val="nil"/>
              <w:left w:val="single" w:sz="4" w:space="0" w:color="auto"/>
              <w:bottom w:val="single" w:sz="4" w:space="0" w:color="auto"/>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943</w:t>
            </w:r>
          </w:p>
        </w:tc>
        <w:tc>
          <w:tcPr>
            <w:tcW w:w="730" w:type="dxa"/>
            <w:tcBorders>
              <w:top w:val="nil"/>
              <w:left w:val="single" w:sz="4" w:space="0" w:color="auto"/>
              <w:bottom w:val="single" w:sz="4" w:space="0" w:color="auto"/>
              <w:right w:val="single" w:sz="4" w:space="0" w:color="auto"/>
            </w:tcBorders>
            <w:vAlign w:val="center"/>
          </w:tcPr>
          <w:p w:rsidR="00154528" w:rsidRPr="006848EB" w:rsidRDefault="00154528" w:rsidP="00413F3E">
            <w:pPr>
              <w:topLinePunct/>
              <w:jc w:val="center"/>
              <w:rPr>
                <w:rFonts w:eastAsia="標楷體"/>
                <w:bCs/>
                <w:szCs w:val="20"/>
              </w:rPr>
            </w:pPr>
            <w:r w:rsidRPr="006848EB">
              <w:rPr>
                <w:rFonts w:eastAsia="標楷體"/>
                <w:bCs/>
                <w:szCs w:val="20"/>
              </w:rPr>
              <w:t>4.</w:t>
            </w:r>
            <w:r w:rsidRPr="006848EB">
              <w:rPr>
                <w:rFonts w:eastAsia="標楷體" w:hint="eastAsia"/>
                <w:bCs/>
                <w:szCs w:val="20"/>
              </w:rPr>
              <w:t>2</w:t>
            </w:r>
          </w:p>
        </w:tc>
        <w:tc>
          <w:tcPr>
            <w:tcW w:w="807" w:type="dxa"/>
            <w:tcBorders>
              <w:top w:val="nil"/>
              <w:left w:val="single" w:sz="4" w:space="0" w:color="auto"/>
              <w:bottom w:val="single" w:sz="4" w:space="0" w:color="auto"/>
              <w:right w:val="nil"/>
            </w:tcBorders>
            <w:vAlign w:val="center"/>
          </w:tcPr>
          <w:p w:rsidR="00154528" w:rsidRPr="006848EB" w:rsidRDefault="00154528" w:rsidP="00413F3E">
            <w:pPr>
              <w:topLinePunct/>
              <w:jc w:val="center"/>
              <w:rPr>
                <w:rFonts w:eastAsia="標楷體"/>
                <w:bCs/>
                <w:szCs w:val="20"/>
              </w:rPr>
            </w:pPr>
            <w:r w:rsidRPr="006848EB">
              <w:rPr>
                <w:rFonts w:eastAsia="標楷體" w:hint="eastAsia"/>
                <w:bCs/>
                <w:szCs w:val="20"/>
              </w:rPr>
              <w:t>12.5</w:t>
            </w:r>
          </w:p>
        </w:tc>
      </w:tr>
    </w:tbl>
    <w:p w:rsidR="003F3F99" w:rsidRPr="00EE2456" w:rsidRDefault="00F454C0" w:rsidP="003F3F99">
      <w:pPr>
        <w:spacing w:line="400" w:lineRule="exact"/>
        <w:rPr>
          <w:rFonts w:eastAsia="標楷體"/>
          <w:kern w:val="0"/>
          <w:sz w:val="22"/>
          <w:szCs w:val="22"/>
        </w:rPr>
      </w:pPr>
      <w:r w:rsidRPr="00EE2456">
        <w:rPr>
          <w:rFonts w:eastAsia="標楷體"/>
          <w:kern w:val="0"/>
          <w:sz w:val="22"/>
          <w:szCs w:val="22"/>
        </w:rPr>
        <w:t>資料來源：財政部。</w:t>
      </w:r>
    </w:p>
    <w:p w:rsidR="003F3F99" w:rsidRPr="008B379D" w:rsidRDefault="003F3F99" w:rsidP="003F3F99">
      <w:pPr>
        <w:widowControl/>
        <w:tabs>
          <w:tab w:val="left" w:pos="540"/>
        </w:tabs>
        <w:snapToGrid w:val="0"/>
        <w:spacing w:beforeLines="50" w:before="180" w:line="300" w:lineRule="auto"/>
        <w:jc w:val="both"/>
        <w:rPr>
          <w:rFonts w:eastAsia="標楷體"/>
          <w:b/>
          <w:bCs/>
          <w:color w:val="FF0000"/>
          <w:kern w:val="0"/>
          <w:sz w:val="32"/>
          <w:szCs w:val="32"/>
        </w:rPr>
      </w:pPr>
      <w:r w:rsidRPr="008B379D">
        <w:rPr>
          <w:rFonts w:eastAsia="標楷體"/>
          <w:color w:val="FF0000"/>
          <w:kern w:val="0"/>
          <w:sz w:val="28"/>
          <w:szCs w:val="20"/>
        </w:rPr>
        <w:br w:type="page"/>
      </w:r>
    </w:p>
    <w:p w:rsidR="003F3F99" w:rsidRPr="007204DB" w:rsidRDefault="003F3F99" w:rsidP="003F3F99">
      <w:pPr>
        <w:keepNext/>
        <w:spacing w:beforeLines="50" w:before="180" w:line="300" w:lineRule="auto"/>
        <w:ind w:rightChars="-25" w:right="-60"/>
        <w:outlineLvl w:val="2"/>
        <w:rPr>
          <w:rFonts w:eastAsia="標楷體"/>
          <w:b/>
          <w:bCs/>
          <w:color w:val="000000" w:themeColor="text1"/>
          <w:sz w:val="32"/>
          <w:szCs w:val="32"/>
        </w:rPr>
      </w:pPr>
      <w:bookmarkStart w:id="102" w:name="_Toc349916585"/>
      <w:bookmarkStart w:id="103" w:name="_Toc401923798"/>
      <w:bookmarkStart w:id="104" w:name="_Toc402171715"/>
      <w:bookmarkStart w:id="105" w:name="_Toc465257686"/>
      <w:r w:rsidRPr="007204DB">
        <w:rPr>
          <w:rFonts w:eastAsia="標楷體"/>
          <w:b/>
          <w:bCs/>
          <w:color w:val="000000" w:themeColor="text1"/>
          <w:sz w:val="32"/>
          <w:szCs w:val="32"/>
        </w:rPr>
        <w:lastRenderedPageBreak/>
        <w:t>（五）外銷訂單</w:t>
      </w:r>
      <w:bookmarkEnd w:id="102"/>
      <w:bookmarkEnd w:id="103"/>
      <w:bookmarkEnd w:id="104"/>
      <w:bookmarkEnd w:id="105"/>
    </w:p>
    <w:p w:rsidR="00F454C0" w:rsidRPr="00EE2456" w:rsidRDefault="00F454C0" w:rsidP="00F454C0">
      <w:pPr>
        <w:widowControl/>
        <w:tabs>
          <w:tab w:val="left" w:pos="540"/>
        </w:tabs>
        <w:snapToGrid w:val="0"/>
        <w:spacing w:line="300" w:lineRule="auto"/>
        <w:jc w:val="both"/>
        <w:rPr>
          <w:rFonts w:eastAsia="標楷體"/>
          <w:b/>
          <w:bCs/>
          <w:kern w:val="0"/>
          <w:sz w:val="28"/>
          <w:szCs w:val="20"/>
        </w:rPr>
      </w:pPr>
      <w:r w:rsidRPr="00EE2456">
        <w:rPr>
          <w:rFonts w:eastAsia="標楷體"/>
          <w:b/>
          <w:bCs/>
          <w:kern w:val="0"/>
          <w:sz w:val="28"/>
          <w:szCs w:val="20"/>
        </w:rPr>
        <w:t>１、</w:t>
      </w:r>
      <w:r w:rsidR="00154528" w:rsidRPr="00154528">
        <w:rPr>
          <w:rFonts w:eastAsia="標楷體" w:hint="eastAsia"/>
          <w:b/>
          <w:bCs/>
          <w:kern w:val="0"/>
          <w:sz w:val="28"/>
          <w:szCs w:val="20"/>
        </w:rPr>
        <w:t>105</w:t>
      </w:r>
      <w:r w:rsidR="00154528" w:rsidRPr="00154528">
        <w:rPr>
          <w:rFonts w:eastAsia="標楷體" w:hint="eastAsia"/>
          <w:b/>
          <w:bCs/>
          <w:kern w:val="0"/>
          <w:sz w:val="28"/>
          <w:szCs w:val="20"/>
        </w:rPr>
        <w:t>年</w:t>
      </w:r>
      <w:r w:rsidR="00154528" w:rsidRPr="00154528">
        <w:rPr>
          <w:rFonts w:eastAsia="標楷體" w:hint="eastAsia"/>
          <w:b/>
          <w:bCs/>
          <w:kern w:val="0"/>
          <w:sz w:val="28"/>
          <w:szCs w:val="20"/>
        </w:rPr>
        <w:t>10</w:t>
      </w:r>
      <w:r w:rsidR="00154528" w:rsidRPr="00154528">
        <w:rPr>
          <w:rFonts w:eastAsia="標楷體" w:hint="eastAsia"/>
          <w:b/>
          <w:bCs/>
          <w:kern w:val="0"/>
          <w:sz w:val="28"/>
          <w:szCs w:val="20"/>
        </w:rPr>
        <w:t>月外銷訂單</w:t>
      </w:r>
      <w:r w:rsidR="00154528" w:rsidRPr="00154528">
        <w:rPr>
          <w:rFonts w:eastAsia="標楷體"/>
          <w:b/>
          <w:bCs/>
          <w:kern w:val="0"/>
          <w:sz w:val="28"/>
          <w:szCs w:val="20"/>
        </w:rPr>
        <w:t>42</w:t>
      </w:r>
      <w:r w:rsidR="00154528" w:rsidRPr="00154528">
        <w:rPr>
          <w:rFonts w:eastAsia="標楷體" w:hint="eastAsia"/>
          <w:b/>
          <w:bCs/>
          <w:kern w:val="0"/>
          <w:sz w:val="28"/>
          <w:szCs w:val="20"/>
        </w:rPr>
        <w:t>6.8</w:t>
      </w:r>
      <w:r w:rsidR="00154528" w:rsidRPr="00154528">
        <w:rPr>
          <w:rFonts w:eastAsia="標楷體" w:hint="eastAsia"/>
          <w:b/>
          <w:bCs/>
          <w:kern w:val="0"/>
          <w:sz w:val="28"/>
          <w:szCs w:val="20"/>
        </w:rPr>
        <w:t>億美元，增加</w:t>
      </w:r>
      <w:r w:rsidR="00154528" w:rsidRPr="00154528">
        <w:rPr>
          <w:rFonts w:eastAsia="標楷體" w:hint="eastAsia"/>
          <w:b/>
          <w:bCs/>
          <w:kern w:val="0"/>
          <w:sz w:val="28"/>
          <w:szCs w:val="20"/>
        </w:rPr>
        <w:t>0.3%</w:t>
      </w:r>
    </w:p>
    <w:p w:rsidR="00F454C0" w:rsidRPr="008B379D" w:rsidRDefault="00154528" w:rsidP="00154528">
      <w:pPr>
        <w:widowControl/>
        <w:topLinePunct/>
        <w:snapToGrid w:val="0"/>
        <w:spacing w:beforeLines="50" w:before="180" w:line="300" w:lineRule="auto"/>
        <w:ind w:rightChars="-59" w:right="-142" w:firstLineChars="202" w:firstLine="566"/>
        <w:jc w:val="both"/>
        <w:rPr>
          <w:rFonts w:eastAsia="標楷體"/>
          <w:b/>
          <w:bCs/>
          <w:color w:val="FF0000"/>
          <w:sz w:val="28"/>
        </w:rPr>
      </w:pPr>
      <w:r w:rsidRPr="00154528">
        <w:rPr>
          <w:rFonts w:eastAsia="標楷體" w:hint="eastAsia"/>
          <w:color w:val="000000" w:themeColor="text1"/>
          <w:kern w:val="0"/>
          <w:sz w:val="28"/>
          <w:szCs w:val="20"/>
        </w:rPr>
        <w:t>105</w:t>
      </w:r>
      <w:r w:rsidRPr="00154528">
        <w:rPr>
          <w:rFonts w:eastAsia="標楷體" w:hint="eastAsia"/>
          <w:color w:val="000000" w:themeColor="text1"/>
          <w:kern w:val="0"/>
          <w:sz w:val="28"/>
          <w:szCs w:val="20"/>
        </w:rPr>
        <w:t>年</w:t>
      </w:r>
      <w:r w:rsidRPr="00154528">
        <w:rPr>
          <w:rFonts w:eastAsia="標楷體" w:hint="eastAsia"/>
          <w:color w:val="000000" w:themeColor="text1"/>
          <w:kern w:val="0"/>
          <w:sz w:val="28"/>
          <w:szCs w:val="20"/>
        </w:rPr>
        <w:t>10</w:t>
      </w:r>
      <w:r w:rsidRPr="00154528">
        <w:rPr>
          <w:rFonts w:eastAsia="標楷體" w:hint="eastAsia"/>
          <w:color w:val="000000" w:themeColor="text1"/>
          <w:kern w:val="0"/>
          <w:sz w:val="28"/>
          <w:szCs w:val="20"/>
        </w:rPr>
        <w:t>月外銷訂單金額</w:t>
      </w:r>
      <w:r w:rsidRPr="00154528">
        <w:rPr>
          <w:rFonts w:eastAsia="標楷體"/>
          <w:color w:val="000000" w:themeColor="text1"/>
          <w:kern w:val="0"/>
          <w:sz w:val="28"/>
          <w:szCs w:val="20"/>
        </w:rPr>
        <w:t>42</w:t>
      </w:r>
      <w:r w:rsidRPr="00154528">
        <w:rPr>
          <w:rFonts w:eastAsia="標楷體" w:hint="eastAsia"/>
          <w:color w:val="000000" w:themeColor="text1"/>
          <w:kern w:val="0"/>
          <w:sz w:val="28"/>
          <w:szCs w:val="20"/>
        </w:rPr>
        <w:t>6.8</w:t>
      </w:r>
      <w:r w:rsidRPr="00154528">
        <w:rPr>
          <w:rFonts w:eastAsia="標楷體" w:hint="eastAsia"/>
          <w:color w:val="000000" w:themeColor="text1"/>
          <w:kern w:val="0"/>
          <w:sz w:val="28"/>
          <w:szCs w:val="20"/>
        </w:rPr>
        <w:t>億美元，較上年同月增加</w:t>
      </w:r>
      <w:r w:rsidRPr="00154528">
        <w:rPr>
          <w:rFonts w:eastAsia="標楷體" w:hint="eastAsia"/>
          <w:color w:val="000000" w:themeColor="text1"/>
          <w:kern w:val="0"/>
          <w:sz w:val="28"/>
          <w:szCs w:val="20"/>
        </w:rPr>
        <w:t>1</w:t>
      </w:r>
      <w:r w:rsidRPr="00154528">
        <w:rPr>
          <w:rFonts w:eastAsia="標楷體"/>
          <w:color w:val="000000" w:themeColor="text1"/>
          <w:kern w:val="0"/>
          <w:sz w:val="28"/>
          <w:szCs w:val="20"/>
        </w:rPr>
        <w:t>.4</w:t>
      </w:r>
      <w:r w:rsidRPr="00154528">
        <w:rPr>
          <w:rFonts w:eastAsia="標楷體" w:hint="eastAsia"/>
          <w:color w:val="000000" w:themeColor="text1"/>
          <w:kern w:val="0"/>
          <w:sz w:val="28"/>
          <w:szCs w:val="20"/>
        </w:rPr>
        <w:t>億美元，增加</w:t>
      </w:r>
      <w:r w:rsidRPr="00154528">
        <w:rPr>
          <w:rFonts w:eastAsia="標楷體" w:hint="eastAsia"/>
          <w:color w:val="000000" w:themeColor="text1"/>
          <w:kern w:val="0"/>
          <w:sz w:val="28"/>
          <w:szCs w:val="20"/>
        </w:rPr>
        <w:t>0.3%</w:t>
      </w:r>
      <w:r w:rsidRPr="00154528">
        <w:rPr>
          <w:rFonts w:eastAsia="標楷體" w:hint="eastAsia"/>
          <w:color w:val="000000" w:themeColor="text1"/>
          <w:kern w:val="0"/>
          <w:sz w:val="28"/>
          <w:szCs w:val="20"/>
        </w:rPr>
        <w:t>。累計</w:t>
      </w:r>
      <w:r w:rsidRPr="00154528">
        <w:rPr>
          <w:rFonts w:eastAsia="標楷體" w:hint="eastAsia"/>
          <w:color w:val="000000" w:themeColor="text1"/>
          <w:kern w:val="0"/>
          <w:sz w:val="28"/>
          <w:szCs w:val="20"/>
        </w:rPr>
        <w:t>1</w:t>
      </w:r>
      <w:r w:rsidRPr="00154528">
        <w:rPr>
          <w:rFonts w:eastAsia="標楷體" w:hint="eastAsia"/>
          <w:color w:val="000000" w:themeColor="text1"/>
          <w:kern w:val="0"/>
          <w:sz w:val="28"/>
          <w:szCs w:val="20"/>
        </w:rPr>
        <w:t>至</w:t>
      </w:r>
      <w:r w:rsidRPr="00154528">
        <w:rPr>
          <w:rFonts w:eastAsia="標楷體" w:hint="eastAsia"/>
          <w:color w:val="000000" w:themeColor="text1"/>
          <w:kern w:val="0"/>
          <w:sz w:val="28"/>
          <w:szCs w:val="20"/>
        </w:rPr>
        <w:t>10</w:t>
      </w:r>
      <w:r w:rsidRPr="00154528">
        <w:rPr>
          <w:rFonts w:eastAsia="標楷體" w:hint="eastAsia"/>
          <w:color w:val="000000" w:themeColor="text1"/>
          <w:kern w:val="0"/>
          <w:sz w:val="28"/>
          <w:szCs w:val="20"/>
        </w:rPr>
        <w:t>月外銷訂單金額</w:t>
      </w:r>
      <w:r w:rsidRPr="00154528">
        <w:rPr>
          <w:rFonts w:eastAsia="標楷體"/>
          <w:color w:val="000000" w:themeColor="text1"/>
          <w:kern w:val="0"/>
          <w:sz w:val="28"/>
          <w:szCs w:val="20"/>
        </w:rPr>
        <w:t>3,</w:t>
      </w:r>
      <w:r w:rsidRPr="00154528">
        <w:rPr>
          <w:rFonts w:eastAsia="標楷體" w:hint="eastAsia"/>
          <w:color w:val="000000" w:themeColor="text1"/>
          <w:kern w:val="0"/>
          <w:sz w:val="28"/>
          <w:szCs w:val="20"/>
        </w:rPr>
        <w:t>596.8</w:t>
      </w:r>
      <w:r w:rsidRPr="00154528">
        <w:rPr>
          <w:rFonts w:eastAsia="標楷體" w:hint="eastAsia"/>
          <w:color w:val="000000" w:themeColor="text1"/>
          <w:kern w:val="0"/>
          <w:sz w:val="28"/>
          <w:szCs w:val="20"/>
        </w:rPr>
        <w:t>億美元，較上年同期減少</w:t>
      </w:r>
      <w:r w:rsidRPr="00154528">
        <w:rPr>
          <w:rFonts w:eastAsia="標楷體"/>
          <w:color w:val="000000" w:themeColor="text1"/>
          <w:kern w:val="0"/>
          <w:sz w:val="28"/>
          <w:szCs w:val="20"/>
        </w:rPr>
        <w:t>12</w:t>
      </w:r>
      <w:r w:rsidRPr="00154528">
        <w:rPr>
          <w:rFonts w:eastAsia="標楷體" w:hint="eastAsia"/>
          <w:color w:val="000000" w:themeColor="text1"/>
          <w:kern w:val="0"/>
          <w:sz w:val="28"/>
          <w:szCs w:val="20"/>
        </w:rPr>
        <w:t>5.7</w:t>
      </w:r>
      <w:r w:rsidRPr="00154528">
        <w:rPr>
          <w:rFonts w:eastAsia="標楷體" w:hint="eastAsia"/>
          <w:color w:val="000000" w:themeColor="text1"/>
          <w:kern w:val="0"/>
          <w:sz w:val="28"/>
          <w:szCs w:val="20"/>
        </w:rPr>
        <w:t>億美元，減少</w:t>
      </w:r>
      <w:r w:rsidRPr="00154528">
        <w:rPr>
          <w:rFonts w:eastAsia="標楷體" w:hint="eastAsia"/>
          <w:color w:val="000000" w:themeColor="text1"/>
          <w:kern w:val="0"/>
          <w:sz w:val="28"/>
          <w:szCs w:val="20"/>
        </w:rPr>
        <w:t>3.4%</w:t>
      </w:r>
      <w:r w:rsidRPr="00154528">
        <w:rPr>
          <w:rFonts w:eastAsia="標楷體" w:hint="eastAsia"/>
          <w:color w:val="000000" w:themeColor="text1"/>
          <w:kern w:val="0"/>
          <w:sz w:val="28"/>
          <w:szCs w:val="20"/>
        </w:rPr>
        <w:t>。</w:t>
      </w:r>
    </w:p>
    <w:p w:rsidR="00F454C0" w:rsidRPr="00EE2456" w:rsidRDefault="00F454C0" w:rsidP="00F454C0">
      <w:pPr>
        <w:spacing w:afterLines="50" w:after="180" w:line="420" w:lineRule="exact"/>
        <w:jc w:val="center"/>
        <w:rPr>
          <w:rFonts w:eastAsia="標楷體"/>
          <w:sz w:val="28"/>
        </w:rPr>
      </w:pPr>
      <w:r w:rsidRPr="00EE2456">
        <w:rPr>
          <w:rFonts w:eastAsia="標楷體"/>
          <w:b/>
          <w:bCs/>
          <w:sz w:val="28"/>
        </w:rPr>
        <w:t>表</w:t>
      </w:r>
      <w:r w:rsidRPr="00EE2456">
        <w:rPr>
          <w:rFonts w:eastAsia="標楷體"/>
          <w:b/>
          <w:bCs/>
          <w:sz w:val="28"/>
        </w:rPr>
        <w:t>2-5-1</w:t>
      </w:r>
      <w:r w:rsidRPr="00EE2456">
        <w:rPr>
          <w:rFonts w:eastAsia="標楷體"/>
          <w:b/>
          <w:bCs/>
          <w:sz w:val="28"/>
        </w:rPr>
        <w:t xml:space="preserve">　外銷訂單</w:t>
      </w:r>
    </w:p>
    <w:tbl>
      <w:tblPr>
        <w:tblW w:w="0" w:type="auto"/>
        <w:jc w:val="center"/>
        <w:tblInd w:w="341"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60"/>
        <w:gridCol w:w="2909"/>
        <w:gridCol w:w="2909"/>
      </w:tblGrid>
      <w:tr w:rsidR="00F454C0" w:rsidRPr="003B6B9A" w:rsidTr="005020F8">
        <w:trPr>
          <w:trHeight w:val="370"/>
          <w:jc w:val="center"/>
        </w:trPr>
        <w:tc>
          <w:tcPr>
            <w:tcW w:w="1760" w:type="dxa"/>
            <w:tcBorders>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2909" w:type="dxa"/>
            <w:tcBorders>
              <w:left w:val="single" w:sz="4" w:space="0" w:color="auto"/>
              <w:bottom w:val="single" w:sz="4" w:space="0" w:color="auto"/>
              <w:right w:val="single" w:sz="4" w:space="0" w:color="auto"/>
            </w:tcBorders>
          </w:tcPr>
          <w:p w:rsidR="00F454C0" w:rsidRPr="003B6B9A" w:rsidRDefault="00F454C0" w:rsidP="0066776E">
            <w:pPr>
              <w:spacing w:line="400" w:lineRule="exact"/>
              <w:jc w:val="center"/>
              <w:rPr>
                <w:rFonts w:eastAsia="標楷體"/>
              </w:rPr>
            </w:pPr>
            <w:r w:rsidRPr="003B6B9A">
              <w:rPr>
                <w:rFonts w:eastAsia="標楷體"/>
              </w:rPr>
              <w:t>金額</w:t>
            </w:r>
            <w:r w:rsidRPr="003B6B9A">
              <w:rPr>
                <w:rFonts w:eastAsia="標楷體"/>
              </w:rPr>
              <w:t>(</w:t>
            </w:r>
            <w:r w:rsidRPr="003B6B9A">
              <w:rPr>
                <w:rFonts w:eastAsia="標楷體"/>
              </w:rPr>
              <w:t>億美元</w:t>
            </w:r>
            <w:r w:rsidRPr="003B6B9A">
              <w:rPr>
                <w:rFonts w:eastAsia="標楷體"/>
              </w:rPr>
              <w:t>)</w:t>
            </w:r>
          </w:p>
        </w:tc>
        <w:tc>
          <w:tcPr>
            <w:tcW w:w="2909" w:type="dxa"/>
            <w:tcBorders>
              <w:left w:val="single" w:sz="4" w:space="0" w:color="auto"/>
              <w:bottom w:val="single" w:sz="4" w:space="0" w:color="auto"/>
              <w:right w:val="nil"/>
            </w:tcBorders>
          </w:tcPr>
          <w:p w:rsidR="00F454C0" w:rsidRPr="003B6B9A" w:rsidRDefault="00F454C0" w:rsidP="0066776E">
            <w:pPr>
              <w:spacing w:line="400" w:lineRule="exact"/>
              <w:jc w:val="center"/>
              <w:rPr>
                <w:rFonts w:eastAsia="標楷體"/>
              </w:rPr>
            </w:pPr>
            <w:r w:rsidRPr="003B6B9A">
              <w:rPr>
                <w:rFonts w:eastAsia="標楷體"/>
              </w:rPr>
              <w:t>年增率</w:t>
            </w:r>
            <w:r w:rsidRPr="003B6B9A">
              <w:rPr>
                <w:rFonts w:eastAsia="標楷體"/>
              </w:rPr>
              <w:t>(</w:t>
            </w:r>
            <w:r w:rsidRPr="003B6B9A">
              <w:rPr>
                <w:rFonts w:eastAsia="標楷體" w:hint="eastAsia"/>
              </w:rPr>
              <w:t>%</w:t>
            </w:r>
            <w:r w:rsidRPr="003B6B9A">
              <w:rPr>
                <w:rFonts w:eastAsia="標楷體"/>
              </w:rPr>
              <w:t>)</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b/>
                <w:bCs/>
              </w:rPr>
            </w:pPr>
            <w:r w:rsidRPr="003B6B9A">
              <w:rPr>
                <w:rFonts w:eastAsia="標楷體"/>
                <w:b/>
                <w:bCs/>
              </w:rPr>
              <w:t xml:space="preserve"> 100</w:t>
            </w:r>
            <w:r w:rsidRPr="003B6B9A">
              <w:rPr>
                <w:rFonts w:eastAsia="標楷體"/>
                <w:b/>
                <w:bCs/>
              </w:rPr>
              <w:t>年</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b/>
                <w:bCs/>
                <w:noProof/>
              </w:rPr>
            </w:pPr>
            <w:r w:rsidRPr="003B6B9A">
              <w:rPr>
                <w:rFonts w:eastAsia="標楷體"/>
                <w:b/>
                <w:bCs/>
                <w:noProof/>
              </w:rPr>
              <w:t>4,361.</w:t>
            </w:r>
            <w:r w:rsidRPr="003B6B9A">
              <w:rPr>
                <w:rFonts w:eastAsia="標楷體" w:hint="eastAsia"/>
                <w:b/>
                <w:bCs/>
                <w:noProof/>
              </w:rPr>
              <w:t>2</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b/>
                <w:bCs/>
                <w:noProof/>
              </w:rPr>
            </w:pPr>
            <w:r w:rsidRPr="003B6B9A">
              <w:rPr>
                <w:rFonts w:eastAsia="標楷體"/>
                <w:b/>
                <w:bCs/>
                <w:noProof/>
              </w:rPr>
              <w:t>7.2</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b/>
                <w:bCs/>
              </w:rPr>
              <w:t xml:space="preserve"> 101</w:t>
            </w:r>
            <w:r w:rsidRPr="003B6B9A">
              <w:rPr>
                <w:rFonts w:eastAsia="標楷體"/>
                <w:b/>
                <w:bCs/>
              </w:rPr>
              <w:t>年</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b/>
                <w:bCs/>
                <w:noProof/>
              </w:rPr>
            </w:pPr>
            <w:r w:rsidRPr="003B6B9A">
              <w:rPr>
                <w:rFonts w:eastAsia="標楷體"/>
                <w:b/>
                <w:bCs/>
                <w:noProof/>
              </w:rPr>
              <w:t>4,410.</w:t>
            </w:r>
            <w:r w:rsidRPr="003B6B9A">
              <w:rPr>
                <w:rFonts w:eastAsia="標楷體" w:hint="eastAsia"/>
                <w:b/>
                <w:bCs/>
                <w:noProof/>
              </w:rPr>
              <w:t>0</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b/>
                <w:bCs/>
                <w:noProof/>
              </w:rPr>
            </w:pPr>
            <w:r w:rsidRPr="003B6B9A">
              <w:rPr>
                <w:rFonts w:eastAsia="標楷體"/>
                <w:b/>
                <w:bCs/>
                <w:noProof/>
              </w:rPr>
              <w:t>1.1</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b/>
              </w:rPr>
            </w:pPr>
            <w:r w:rsidRPr="003B6B9A">
              <w:rPr>
                <w:rFonts w:eastAsia="標楷體"/>
                <w:b/>
              </w:rPr>
              <w:t xml:space="preserve"> 102</w:t>
            </w:r>
            <w:r w:rsidRPr="003B6B9A">
              <w:rPr>
                <w:rFonts w:eastAsia="標楷體"/>
                <w:b/>
              </w:rPr>
              <w:t>年</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b/>
                <w:noProof/>
              </w:rPr>
            </w:pPr>
            <w:r w:rsidRPr="003B6B9A">
              <w:rPr>
                <w:rFonts w:eastAsia="標楷體"/>
                <w:b/>
                <w:noProof/>
              </w:rPr>
              <w:t>4,429.3</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b/>
                <w:noProof/>
              </w:rPr>
            </w:pPr>
            <w:r w:rsidRPr="003B6B9A">
              <w:rPr>
                <w:rFonts w:eastAsia="標楷體"/>
                <w:b/>
                <w:noProof/>
              </w:rPr>
              <w:t>0.4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b/>
              </w:rPr>
            </w:pPr>
            <w:r w:rsidRPr="003B6B9A">
              <w:rPr>
                <w:rFonts w:eastAsia="標楷體"/>
                <w:b/>
              </w:rPr>
              <w:t xml:space="preserve"> 103</w:t>
            </w:r>
            <w:r w:rsidRPr="003B6B9A">
              <w:rPr>
                <w:rFonts w:eastAsia="標楷體"/>
                <w:b/>
              </w:rPr>
              <w:t>年</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b/>
              </w:rPr>
            </w:pPr>
            <w:r w:rsidRPr="003B6B9A">
              <w:rPr>
                <w:rFonts w:eastAsia="標楷體"/>
                <w:b/>
              </w:rPr>
              <w:t>4,728.1</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b/>
              </w:rPr>
            </w:pPr>
            <w:r w:rsidRPr="003B6B9A">
              <w:rPr>
                <w:rFonts w:eastAsia="標楷體" w:hint="eastAsia"/>
                <w:b/>
              </w:rPr>
              <w:t>6.7</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Pr>
                <w:rFonts w:eastAsia="標楷體" w:hint="eastAsia"/>
                <w:b/>
              </w:rPr>
              <w:t xml:space="preserve"> </w:t>
            </w:r>
            <w:r w:rsidRPr="003B6B9A">
              <w:rPr>
                <w:rFonts w:eastAsia="標楷體"/>
                <w:b/>
              </w:rPr>
              <w:t>10</w:t>
            </w:r>
            <w:r w:rsidRPr="003B6B9A">
              <w:rPr>
                <w:rFonts w:eastAsia="標楷體" w:hint="eastAsia"/>
                <w:b/>
              </w:rPr>
              <w:t>4</w:t>
            </w:r>
            <w:r w:rsidRPr="003B6B9A">
              <w:rPr>
                <w:rFonts w:eastAsia="標楷體"/>
                <w:b/>
              </w:rPr>
              <w:t>年</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b/>
              </w:rPr>
            </w:pPr>
            <w:r w:rsidRPr="00D90B40">
              <w:rPr>
                <w:rFonts w:eastAsia="標楷體"/>
                <w:b/>
              </w:rPr>
              <w:t>4,518.1</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b/>
              </w:rPr>
            </w:pPr>
            <w:r w:rsidRPr="00733330">
              <w:rPr>
                <w:rFonts w:eastAsia="標楷體"/>
                <w:b/>
              </w:rPr>
              <w:t>-</w:t>
            </w:r>
            <w:r>
              <w:rPr>
                <w:rFonts w:eastAsia="標楷體" w:hint="eastAsia"/>
                <w:b/>
              </w:rPr>
              <w:t>4.4</w:t>
            </w:r>
          </w:p>
        </w:tc>
      </w:tr>
      <w:tr w:rsidR="00154528" w:rsidRPr="003B6B9A" w:rsidTr="005020F8">
        <w:trPr>
          <w:trHeight w:val="341"/>
          <w:jc w:val="center"/>
        </w:trPr>
        <w:tc>
          <w:tcPr>
            <w:tcW w:w="1760" w:type="dxa"/>
            <w:tcBorders>
              <w:top w:val="nil"/>
              <w:bottom w:val="nil"/>
              <w:right w:val="single" w:sz="4" w:space="0" w:color="auto"/>
            </w:tcBorders>
          </w:tcPr>
          <w:p w:rsidR="00154528" w:rsidRDefault="00154528" w:rsidP="00413F3E">
            <w:pPr>
              <w:snapToGrid w:val="0"/>
              <w:spacing w:line="360" w:lineRule="exact"/>
              <w:ind w:firstLineChars="252" w:firstLine="605"/>
              <w:rPr>
                <w:rFonts w:eastAsia="標楷體"/>
              </w:rPr>
            </w:pPr>
            <w:r>
              <w:rPr>
                <w:rFonts w:eastAsia="標楷體" w:hint="eastAsia"/>
              </w:rPr>
              <w:t>10</w:t>
            </w:r>
            <w:r>
              <w:rPr>
                <w:rFonts w:eastAsia="標楷體" w:hint="eastAsia"/>
              </w:rPr>
              <w:t>月</w:t>
            </w:r>
          </w:p>
        </w:tc>
        <w:tc>
          <w:tcPr>
            <w:tcW w:w="2909" w:type="dxa"/>
            <w:tcBorders>
              <w:top w:val="nil"/>
              <w:left w:val="single" w:sz="4" w:space="0" w:color="auto"/>
              <w:bottom w:val="nil"/>
              <w:right w:val="single" w:sz="4" w:space="0" w:color="auto"/>
            </w:tcBorders>
          </w:tcPr>
          <w:p w:rsidR="00154528" w:rsidRDefault="00154528" w:rsidP="00413F3E">
            <w:pPr>
              <w:snapToGrid w:val="0"/>
              <w:spacing w:line="360" w:lineRule="exact"/>
              <w:ind w:rightChars="379" w:right="910"/>
              <w:jc w:val="right"/>
              <w:rPr>
                <w:rFonts w:eastAsia="標楷體"/>
                <w:color w:val="000000" w:themeColor="text1"/>
              </w:rPr>
            </w:pPr>
            <w:r>
              <w:rPr>
                <w:rFonts w:eastAsia="標楷體" w:hint="eastAsia"/>
                <w:color w:val="000000" w:themeColor="text1"/>
              </w:rPr>
              <w:t>425.5</w:t>
            </w:r>
          </w:p>
        </w:tc>
        <w:tc>
          <w:tcPr>
            <w:tcW w:w="2909" w:type="dxa"/>
            <w:tcBorders>
              <w:top w:val="nil"/>
              <w:left w:val="single" w:sz="4" w:space="0" w:color="auto"/>
              <w:bottom w:val="nil"/>
              <w:right w:val="nil"/>
            </w:tcBorders>
          </w:tcPr>
          <w:p w:rsidR="00154528" w:rsidRDefault="00154528" w:rsidP="00413F3E">
            <w:pPr>
              <w:snapToGrid w:val="0"/>
              <w:spacing w:line="360" w:lineRule="exact"/>
              <w:ind w:rightChars="397" w:right="953"/>
              <w:jc w:val="right"/>
              <w:rPr>
                <w:rFonts w:eastAsia="標楷體"/>
                <w:color w:val="000000" w:themeColor="text1"/>
              </w:rPr>
            </w:pPr>
            <w:r w:rsidRPr="0072410C">
              <w:rPr>
                <w:rFonts w:eastAsia="標楷體" w:hint="eastAsia"/>
                <w:color w:val="000000" w:themeColor="text1"/>
              </w:rPr>
              <w:t>-5</w:t>
            </w:r>
            <w:r>
              <w:rPr>
                <w:rFonts w:eastAsia="標楷體" w:hint="eastAsia"/>
                <w:color w:val="000000" w:themeColor="text1"/>
              </w:rPr>
              <w:t>.3</w:t>
            </w:r>
          </w:p>
        </w:tc>
      </w:tr>
      <w:tr w:rsidR="00154528" w:rsidRPr="003B6B9A" w:rsidTr="005020F8">
        <w:trPr>
          <w:trHeight w:val="341"/>
          <w:jc w:val="center"/>
        </w:trPr>
        <w:tc>
          <w:tcPr>
            <w:tcW w:w="1760" w:type="dxa"/>
            <w:tcBorders>
              <w:top w:val="nil"/>
              <w:bottom w:val="nil"/>
              <w:right w:val="single" w:sz="4" w:space="0" w:color="auto"/>
            </w:tcBorders>
          </w:tcPr>
          <w:p w:rsidR="00154528" w:rsidRDefault="00154528" w:rsidP="00413F3E">
            <w:pPr>
              <w:snapToGrid w:val="0"/>
              <w:spacing w:line="360" w:lineRule="exact"/>
              <w:ind w:firstLineChars="252" w:firstLine="605"/>
              <w:rPr>
                <w:rFonts w:eastAsia="標楷體"/>
              </w:rPr>
            </w:pPr>
            <w:r w:rsidRPr="005E4517">
              <w:rPr>
                <w:rFonts w:eastAsia="標楷體" w:hint="eastAsia"/>
              </w:rPr>
              <w:t>11</w:t>
            </w:r>
            <w:r w:rsidRPr="005E4517">
              <w:rPr>
                <w:rFonts w:eastAsia="標楷體" w:hint="eastAsia"/>
              </w:rPr>
              <w:t>月</w:t>
            </w:r>
          </w:p>
        </w:tc>
        <w:tc>
          <w:tcPr>
            <w:tcW w:w="2909" w:type="dxa"/>
            <w:tcBorders>
              <w:top w:val="nil"/>
              <w:left w:val="single" w:sz="4" w:space="0" w:color="auto"/>
              <w:bottom w:val="nil"/>
              <w:right w:val="single" w:sz="4" w:space="0" w:color="auto"/>
            </w:tcBorders>
          </w:tcPr>
          <w:p w:rsidR="00154528" w:rsidRDefault="00154528" w:rsidP="00413F3E">
            <w:pPr>
              <w:snapToGrid w:val="0"/>
              <w:spacing w:line="360" w:lineRule="exact"/>
              <w:ind w:rightChars="379" w:right="910"/>
              <w:jc w:val="right"/>
              <w:rPr>
                <w:rFonts w:eastAsia="標楷體"/>
                <w:color w:val="000000" w:themeColor="text1"/>
              </w:rPr>
            </w:pPr>
            <w:r>
              <w:rPr>
                <w:rFonts w:eastAsia="標楷體" w:hint="eastAsia"/>
                <w:color w:val="000000" w:themeColor="text1"/>
              </w:rPr>
              <w:t>407.6</w:t>
            </w:r>
          </w:p>
        </w:tc>
        <w:tc>
          <w:tcPr>
            <w:tcW w:w="2909" w:type="dxa"/>
            <w:tcBorders>
              <w:top w:val="nil"/>
              <w:left w:val="single" w:sz="4" w:space="0" w:color="auto"/>
              <w:bottom w:val="nil"/>
              <w:right w:val="nil"/>
            </w:tcBorders>
          </w:tcPr>
          <w:p w:rsidR="00154528" w:rsidRPr="0072410C" w:rsidRDefault="00154528" w:rsidP="00413F3E">
            <w:pPr>
              <w:snapToGrid w:val="0"/>
              <w:spacing w:line="360" w:lineRule="exact"/>
              <w:ind w:rightChars="397" w:right="953"/>
              <w:jc w:val="right"/>
              <w:rPr>
                <w:rFonts w:eastAsia="標楷體"/>
                <w:color w:val="000000" w:themeColor="text1"/>
              </w:rPr>
            </w:pPr>
            <w:r>
              <w:rPr>
                <w:rFonts w:eastAsia="標楷體" w:hint="eastAsia"/>
                <w:color w:val="000000" w:themeColor="text1"/>
              </w:rPr>
              <w:t>-6.3</w:t>
            </w:r>
          </w:p>
        </w:tc>
      </w:tr>
      <w:tr w:rsidR="00154528" w:rsidRPr="003B6B9A" w:rsidTr="005020F8">
        <w:trPr>
          <w:trHeight w:val="341"/>
          <w:jc w:val="center"/>
        </w:trPr>
        <w:tc>
          <w:tcPr>
            <w:tcW w:w="1760" w:type="dxa"/>
            <w:tcBorders>
              <w:top w:val="nil"/>
              <w:bottom w:val="nil"/>
              <w:right w:val="single" w:sz="4" w:space="0" w:color="auto"/>
            </w:tcBorders>
          </w:tcPr>
          <w:p w:rsidR="00154528" w:rsidRDefault="00154528" w:rsidP="00413F3E">
            <w:pPr>
              <w:snapToGrid w:val="0"/>
              <w:spacing w:line="360" w:lineRule="exact"/>
              <w:ind w:firstLineChars="252" w:firstLine="605"/>
              <w:rPr>
                <w:rFonts w:eastAsia="標楷體"/>
              </w:rPr>
            </w:pPr>
            <w:r w:rsidRPr="005E4517">
              <w:rPr>
                <w:rFonts w:eastAsia="標楷體" w:hint="eastAsia"/>
              </w:rPr>
              <w:t>1</w:t>
            </w:r>
            <w:r>
              <w:rPr>
                <w:rFonts w:eastAsia="標楷體" w:hint="eastAsia"/>
              </w:rPr>
              <w:t>2</w:t>
            </w:r>
            <w:r w:rsidRPr="005E4517">
              <w:rPr>
                <w:rFonts w:eastAsia="標楷體" w:hint="eastAsia"/>
              </w:rPr>
              <w:t>月</w:t>
            </w:r>
          </w:p>
        </w:tc>
        <w:tc>
          <w:tcPr>
            <w:tcW w:w="2909" w:type="dxa"/>
            <w:tcBorders>
              <w:top w:val="nil"/>
              <w:left w:val="single" w:sz="4" w:space="0" w:color="auto"/>
              <w:bottom w:val="nil"/>
              <w:right w:val="single" w:sz="4" w:space="0" w:color="auto"/>
            </w:tcBorders>
          </w:tcPr>
          <w:p w:rsidR="00154528" w:rsidRDefault="00154528" w:rsidP="00413F3E">
            <w:pPr>
              <w:snapToGrid w:val="0"/>
              <w:spacing w:line="360" w:lineRule="exact"/>
              <w:ind w:rightChars="379" w:right="910"/>
              <w:jc w:val="right"/>
              <w:rPr>
                <w:rFonts w:eastAsia="標楷體"/>
                <w:color w:val="000000" w:themeColor="text1"/>
              </w:rPr>
            </w:pPr>
            <w:r w:rsidRPr="00D90B40">
              <w:rPr>
                <w:rFonts w:eastAsia="標楷體" w:hint="eastAsia"/>
                <w:color w:val="000000" w:themeColor="text1"/>
              </w:rPr>
              <w:t>388.1</w:t>
            </w:r>
          </w:p>
        </w:tc>
        <w:tc>
          <w:tcPr>
            <w:tcW w:w="2909" w:type="dxa"/>
            <w:tcBorders>
              <w:top w:val="nil"/>
              <w:left w:val="single" w:sz="4" w:space="0" w:color="auto"/>
              <w:bottom w:val="nil"/>
              <w:right w:val="nil"/>
            </w:tcBorders>
          </w:tcPr>
          <w:p w:rsidR="00154528" w:rsidRPr="0072410C" w:rsidRDefault="00154528" w:rsidP="00413F3E">
            <w:pPr>
              <w:snapToGrid w:val="0"/>
              <w:spacing w:line="360" w:lineRule="exact"/>
              <w:ind w:rightChars="397" w:right="953"/>
              <w:jc w:val="right"/>
              <w:rPr>
                <w:rFonts w:eastAsia="標楷體"/>
                <w:color w:val="000000" w:themeColor="text1"/>
              </w:rPr>
            </w:pPr>
            <w:r>
              <w:rPr>
                <w:rFonts w:eastAsia="標楷體" w:hint="eastAsia"/>
                <w:color w:val="000000" w:themeColor="text1"/>
              </w:rPr>
              <w:t>-12.3</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b/>
              </w:rPr>
            </w:pPr>
            <w:r>
              <w:rPr>
                <w:rFonts w:eastAsia="標楷體"/>
                <w:b/>
              </w:rPr>
              <w:t xml:space="preserve"> 10</w:t>
            </w:r>
            <w:r>
              <w:rPr>
                <w:rFonts w:eastAsia="標楷體" w:hint="eastAsia"/>
                <w:b/>
              </w:rPr>
              <w:t>5</w:t>
            </w:r>
            <w:r w:rsidRPr="003B6B9A">
              <w:rPr>
                <w:rFonts w:eastAsia="標楷體"/>
                <w:b/>
              </w:rPr>
              <w:t>年</w:t>
            </w:r>
            <w:r>
              <w:rPr>
                <w:rFonts w:eastAsia="標楷體" w:hint="eastAsia"/>
                <w:b/>
              </w:rPr>
              <w:t>1~10</w:t>
            </w:r>
            <w:r>
              <w:rPr>
                <w:rFonts w:eastAsia="標楷體" w:hint="eastAsia"/>
                <w:b/>
              </w:rPr>
              <w:t>月</w:t>
            </w:r>
          </w:p>
        </w:tc>
        <w:tc>
          <w:tcPr>
            <w:tcW w:w="2909" w:type="dxa"/>
            <w:tcBorders>
              <w:top w:val="nil"/>
              <w:left w:val="single" w:sz="4" w:space="0" w:color="auto"/>
              <w:bottom w:val="nil"/>
              <w:right w:val="single" w:sz="4" w:space="0" w:color="auto"/>
            </w:tcBorders>
          </w:tcPr>
          <w:p w:rsidR="00154528" w:rsidRPr="002B6834" w:rsidRDefault="00154528" w:rsidP="00413F3E">
            <w:pPr>
              <w:snapToGrid w:val="0"/>
              <w:spacing w:line="360" w:lineRule="exact"/>
              <w:ind w:rightChars="379" w:right="910"/>
              <w:jc w:val="right"/>
              <w:rPr>
                <w:rFonts w:eastAsia="標楷體"/>
                <w:b/>
              </w:rPr>
            </w:pPr>
            <w:r w:rsidRPr="002B6834">
              <w:rPr>
                <w:rFonts w:eastAsia="標楷體"/>
                <w:b/>
              </w:rPr>
              <w:t>3,</w:t>
            </w:r>
            <w:r>
              <w:rPr>
                <w:rFonts w:eastAsia="標楷體" w:hint="eastAsia"/>
                <w:b/>
              </w:rPr>
              <w:t>596.8</w:t>
            </w:r>
          </w:p>
        </w:tc>
        <w:tc>
          <w:tcPr>
            <w:tcW w:w="2909" w:type="dxa"/>
            <w:tcBorders>
              <w:top w:val="nil"/>
              <w:left w:val="single" w:sz="4" w:space="0" w:color="auto"/>
              <w:bottom w:val="nil"/>
              <w:right w:val="nil"/>
            </w:tcBorders>
          </w:tcPr>
          <w:p w:rsidR="00154528" w:rsidRPr="002B6834" w:rsidRDefault="00154528" w:rsidP="00413F3E">
            <w:pPr>
              <w:snapToGrid w:val="0"/>
              <w:spacing w:line="360" w:lineRule="exact"/>
              <w:ind w:rightChars="397" w:right="953"/>
              <w:jc w:val="right"/>
              <w:rPr>
                <w:rFonts w:eastAsia="標楷體"/>
                <w:b/>
              </w:rPr>
            </w:pPr>
            <w:r w:rsidRPr="002B6834">
              <w:rPr>
                <w:rFonts w:eastAsia="標楷體"/>
                <w:b/>
              </w:rPr>
              <w:t>-3.</w:t>
            </w:r>
            <w:r>
              <w:rPr>
                <w:rFonts w:eastAsia="標楷體" w:hint="eastAsia"/>
                <w:b/>
              </w:rPr>
              <w:t>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1</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C4667D" w:rsidRDefault="00154528" w:rsidP="00413F3E">
            <w:pPr>
              <w:snapToGrid w:val="0"/>
              <w:spacing w:line="360" w:lineRule="exact"/>
              <w:ind w:rightChars="379" w:right="910"/>
              <w:jc w:val="right"/>
              <w:rPr>
                <w:rFonts w:eastAsia="標楷體"/>
                <w:color w:val="000000" w:themeColor="text1"/>
              </w:rPr>
            </w:pPr>
            <w:r w:rsidRPr="00C4667D">
              <w:rPr>
                <w:rFonts w:eastAsia="標楷體" w:hint="eastAsia"/>
                <w:color w:val="000000" w:themeColor="text1"/>
              </w:rPr>
              <w:t>341</w:t>
            </w:r>
            <w:r w:rsidRPr="00C4667D">
              <w:rPr>
                <w:rFonts w:eastAsia="標楷體"/>
                <w:color w:val="000000" w:themeColor="text1"/>
              </w:rPr>
              <w:t>.</w:t>
            </w:r>
            <w:r w:rsidRPr="00C4667D">
              <w:rPr>
                <w:rFonts w:eastAsia="標楷體" w:hint="eastAsia"/>
                <w:color w:val="000000" w:themeColor="text1"/>
              </w:rPr>
              <w:t>9</w:t>
            </w:r>
          </w:p>
        </w:tc>
        <w:tc>
          <w:tcPr>
            <w:tcW w:w="2909" w:type="dxa"/>
            <w:tcBorders>
              <w:top w:val="nil"/>
              <w:left w:val="single" w:sz="4" w:space="0" w:color="auto"/>
              <w:bottom w:val="nil"/>
              <w:right w:val="nil"/>
            </w:tcBorders>
          </w:tcPr>
          <w:p w:rsidR="00154528" w:rsidRPr="00C4667D" w:rsidRDefault="00154528" w:rsidP="00413F3E">
            <w:pPr>
              <w:snapToGrid w:val="0"/>
              <w:spacing w:line="360" w:lineRule="exact"/>
              <w:ind w:rightChars="397" w:right="953"/>
              <w:jc w:val="right"/>
              <w:rPr>
                <w:rFonts w:eastAsia="標楷體"/>
                <w:color w:val="000000" w:themeColor="text1"/>
              </w:rPr>
            </w:pPr>
            <w:r w:rsidRPr="00C4667D">
              <w:rPr>
                <w:rFonts w:eastAsia="標楷體" w:hint="eastAsia"/>
                <w:color w:val="000000" w:themeColor="text1"/>
              </w:rPr>
              <w:t>-12.4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2</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rPr>
            </w:pPr>
            <w:r w:rsidRPr="003B6B9A">
              <w:rPr>
                <w:rFonts w:eastAsia="標楷體" w:hint="eastAsia"/>
              </w:rPr>
              <w:t>2</w:t>
            </w:r>
            <w:r>
              <w:rPr>
                <w:rFonts w:eastAsia="標楷體" w:hint="eastAsia"/>
              </w:rPr>
              <w:t>76</w:t>
            </w:r>
            <w:r w:rsidRPr="003B6B9A">
              <w:rPr>
                <w:rFonts w:eastAsia="標楷體"/>
              </w:rPr>
              <w:t>.</w:t>
            </w:r>
            <w:r>
              <w:rPr>
                <w:rFonts w:eastAsia="標楷體" w:hint="eastAsia"/>
              </w:rPr>
              <w:t>7</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rPr>
            </w:pPr>
            <w:r w:rsidRPr="003B6B9A">
              <w:rPr>
                <w:rFonts w:eastAsia="標楷體" w:hint="eastAsia"/>
              </w:rPr>
              <w:t>-</w:t>
            </w:r>
            <w:r>
              <w:rPr>
                <w:rFonts w:eastAsia="標楷體" w:hint="eastAsia"/>
              </w:rPr>
              <w:t>7</w:t>
            </w:r>
            <w:r w:rsidRPr="003B6B9A">
              <w:rPr>
                <w:rFonts w:eastAsia="標楷體" w:hint="eastAsia"/>
              </w:rPr>
              <w:t>.</w:t>
            </w:r>
            <w:r>
              <w:rPr>
                <w:rFonts w:eastAsia="標楷體" w:hint="eastAsia"/>
              </w:rPr>
              <w:t>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3</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rPr>
            </w:pPr>
            <w:r>
              <w:rPr>
                <w:rFonts w:eastAsia="標楷體" w:hint="eastAsia"/>
              </w:rPr>
              <w:t>366.2</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rPr>
            </w:pPr>
            <w:r w:rsidRPr="003B6B9A">
              <w:rPr>
                <w:rFonts w:eastAsia="標楷體" w:hint="eastAsia"/>
              </w:rPr>
              <w:t>-</w:t>
            </w:r>
            <w:r>
              <w:rPr>
                <w:rFonts w:eastAsia="標楷體" w:hint="eastAsia"/>
              </w:rPr>
              <w:t>4.7</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4</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3B6B9A" w:rsidRDefault="00154528" w:rsidP="00413F3E">
            <w:pPr>
              <w:snapToGrid w:val="0"/>
              <w:spacing w:line="360" w:lineRule="exact"/>
              <w:ind w:rightChars="379" w:right="910"/>
              <w:jc w:val="right"/>
              <w:rPr>
                <w:rFonts w:eastAsia="標楷體"/>
              </w:rPr>
            </w:pPr>
            <w:r>
              <w:rPr>
                <w:rFonts w:eastAsia="標楷體" w:hint="eastAsia"/>
              </w:rPr>
              <w:t>331.6</w:t>
            </w:r>
          </w:p>
        </w:tc>
        <w:tc>
          <w:tcPr>
            <w:tcW w:w="2909" w:type="dxa"/>
            <w:tcBorders>
              <w:top w:val="nil"/>
              <w:left w:val="single" w:sz="4" w:space="0" w:color="auto"/>
              <w:bottom w:val="nil"/>
              <w:right w:val="nil"/>
            </w:tcBorders>
          </w:tcPr>
          <w:p w:rsidR="00154528" w:rsidRPr="003B6B9A" w:rsidRDefault="00154528" w:rsidP="00413F3E">
            <w:pPr>
              <w:snapToGrid w:val="0"/>
              <w:spacing w:line="360" w:lineRule="exact"/>
              <w:ind w:rightChars="397" w:right="953"/>
              <w:jc w:val="right"/>
              <w:rPr>
                <w:rFonts w:eastAsia="標楷體"/>
              </w:rPr>
            </w:pPr>
            <w:r w:rsidRPr="003B6B9A">
              <w:rPr>
                <w:rFonts w:eastAsia="標楷體" w:hint="eastAsia"/>
              </w:rPr>
              <w:t>-</w:t>
            </w:r>
            <w:r>
              <w:rPr>
                <w:rFonts w:eastAsia="標楷體" w:hint="eastAsia"/>
              </w:rPr>
              <w:t>11.1</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5</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610825" w:rsidRDefault="00154528" w:rsidP="00413F3E">
            <w:pPr>
              <w:snapToGrid w:val="0"/>
              <w:spacing w:line="360" w:lineRule="exact"/>
              <w:ind w:rightChars="379" w:right="910"/>
              <w:jc w:val="right"/>
              <w:rPr>
                <w:rFonts w:eastAsia="標楷體"/>
              </w:rPr>
            </w:pPr>
            <w:r w:rsidRPr="00610825">
              <w:rPr>
                <w:rFonts w:eastAsia="標楷體"/>
              </w:rPr>
              <w:t>337.3</w:t>
            </w:r>
          </w:p>
        </w:tc>
        <w:tc>
          <w:tcPr>
            <w:tcW w:w="2909" w:type="dxa"/>
            <w:tcBorders>
              <w:top w:val="nil"/>
              <w:left w:val="single" w:sz="4" w:space="0" w:color="auto"/>
              <w:bottom w:val="nil"/>
              <w:right w:val="nil"/>
            </w:tcBorders>
          </w:tcPr>
          <w:p w:rsidR="00154528" w:rsidRPr="00610825" w:rsidRDefault="00154528" w:rsidP="00413F3E">
            <w:pPr>
              <w:snapToGrid w:val="0"/>
              <w:spacing w:line="360" w:lineRule="exact"/>
              <w:ind w:rightChars="397" w:right="953"/>
              <w:jc w:val="right"/>
              <w:rPr>
                <w:rFonts w:eastAsia="標楷體"/>
              </w:rPr>
            </w:pPr>
            <w:r w:rsidRPr="00610825">
              <w:rPr>
                <w:rFonts w:eastAsia="標楷體"/>
              </w:rPr>
              <w:t>-5.8</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6</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E31470" w:rsidRDefault="00154528" w:rsidP="00413F3E">
            <w:pPr>
              <w:snapToGrid w:val="0"/>
              <w:spacing w:line="360" w:lineRule="exact"/>
              <w:ind w:rightChars="379" w:right="910"/>
              <w:jc w:val="right"/>
              <w:rPr>
                <w:rFonts w:eastAsia="標楷體"/>
              </w:rPr>
            </w:pPr>
            <w:r w:rsidRPr="00E31470">
              <w:rPr>
                <w:rFonts w:eastAsia="標楷體"/>
              </w:rPr>
              <w:t>357.0</w:t>
            </w:r>
          </w:p>
        </w:tc>
        <w:tc>
          <w:tcPr>
            <w:tcW w:w="2909" w:type="dxa"/>
            <w:tcBorders>
              <w:top w:val="nil"/>
              <w:left w:val="single" w:sz="4" w:space="0" w:color="auto"/>
              <w:bottom w:val="nil"/>
              <w:right w:val="nil"/>
            </w:tcBorders>
          </w:tcPr>
          <w:p w:rsidR="00154528" w:rsidRPr="00E31470" w:rsidRDefault="00154528" w:rsidP="00413F3E">
            <w:pPr>
              <w:snapToGrid w:val="0"/>
              <w:spacing w:line="360" w:lineRule="exact"/>
              <w:ind w:rightChars="397" w:right="953"/>
              <w:jc w:val="right"/>
              <w:rPr>
                <w:rFonts w:eastAsia="標楷體"/>
              </w:rPr>
            </w:pPr>
            <w:r w:rsidRPr="00E31470">
              <w:rPr>
                <w:rFonts w:eastAsia="標楷體"/>
              </w:rPr>
              <w:t>-2.4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7</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E31470" w:rsidRDefault="00154528" w:rsidP="00413F3E">
            <w:pPr>
              <w:snapToGrid w:val="0"/>
              <w:spacing w:line="360" w:lineRule="exact"/>
              <w:ind w:rightChars="379" w:right="910"/>
              <w:jc w:val="right"/>
              <w:rPr>
                <w:rFonts w:eastAsia="標楷體"/>
              </w:rPr>
            </w:pPr>
            <w:r w:rsidRPr="00E31470">
              <w:rPr>
                <w:rFonts w:eastAsia="標楷體"/>
              </w:rPr>
              <w:t>35</w:t>
            </w:r>
            <w:r>
              <w:rPr>
                <w:rFonts w:eastAsia="標楷體" w:hint="eastAsia"/>
              </w:rPr>
              <w:t>0</w:t>
            </w:r>
            <w:r w:rsidRPr="00E31470">
              <w:rPr>
                <w:rFonts w:eastAsia="標楷體"/>
              </w:rPr>
              <w:t>.</w:t>
            </w:r>
            <w:r>
              <w:rPr>
                <w:rFonts w:eastAsia="標楷體" w:hint="eastAsia"/>
              </w:rPr>
              <w:t>3</w:t>
            </w:r>
          </w:p>
        </w:tc>
        <w:tc>
          <w:tcPr>
            <w:tcW w:w="2909" w:type="dxa"/>
            <w:tcBorders>
              <w:top w:val="nil"/>
              <w:left w:val="single" w:sz="4" w:space="0" w:color="auto"/>
              <w:bottom w:val="nil"/>
              <w:right w:val="nil"/>
            </w:tcBorders>
          </w:tcPr>
          <w:p w:rsidR="00154528" w:rsidRPr="00E31470" w:rsidRDefault="00154528" w:rsidP="00413F3E">
            <w:pPr>
              <w:snapToGrid w:val="0"/>
              <w:spacing w:line="360" w:lineRule="exact"/>
              <w:ind w:rightChars="397" w:right="953"/>
              <w:jc w:val="right"/>
              <w:rPr>
                <w:rFonts w:eastAsia="標楷體"/>
              </w:rPr>
            </w:pPr>
            <w:r w:rsidRPr="00E31470">
              <w:rPr>
                <w:rFonts w:eastAsia="標楷體"/>
              </w:rPr>
              <w:t>-</w:t>
            </w:r>
            <w:r>
              <w:rPr>
                <w:rFonts w:eastAsia="標楷體" w:hint="eastAsia"/>
              </w:rPr>
              <w:t>3</w:t>
            </w:r>
            <w:r w:rsidRPr="00E31470">
              <w:rPr>
                <w:rFonts w:eastAsia="標楷體"/>
              </w:rPr>
              <w:t>.4</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8</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E31470" w:rsidRDefault="00154528" w:rsidP="00413F3E">
            <w:pPr>
              <w:snapToGrid w:val="0"/>
              <w:spacing w:line="360" w:lineRule="exact"/>
              <w:ind w:rightChars="379" w:right="910"/>
              <w:jc w:val="right"/>
              <w:rPr>
                <w:rFonts w:eastAsia="標楷體"/>
              </w:rPr>
            </w:pPr>
            <w:r>
              <w:rPr>
                <w:rFonts w:eastAsia="標楷體" w:hint="eastAsia"/>
              </w:rPr>
              <w:t>379.3</w:t>
            </w:r>
          </w:p>
        </w:tc>
        <w:tc>
          <w:tcPr>
            <w:tcW w:w="2909" w:type="dxa"/>
            <w:tcBorders>
              <w:top w:val="nil"/>
              <w:left w:val="single" w:sz="4" w:space="0" w:color="auto"/>
              <w:bottom w:val="nil"/>
              <w:right w:val="nil"/>
            </w:tcBorders>
          </w:tcPr>
          <w:p w:rsidR="00154528" w:rsidRPr="00E31470" w:rsidRDefault="00154528" w:rsidP="00413F3E">
            <w:pPr>
              <w:snapToGrid w:val="0"/>
              <w:spacing w:line="360" w:lineRule="exact"/>
              <w:ind w:rightChars="397" w:right="953"/>
              <w:jc w:val="right"/>
              <w:rPr>
                <w:rFonts w:eastAsia="標楷體"/>
              </w:rPr>
            </w:pPr>
            <w:r>
              <w:rPr>
                <w:rFonts w:eastAsia="標楷體" w:hint="eastAsia"/>
              </w:rPr>
              <w:t>8.3</w:t>
            </w:r>
          </w:p>
        </w:tc>
      </w:tr>
      <w:tr w:rsidR="00154528" w:rsidRPr="003B6B9A" w:rsidTr="005020F8">
        <w:trPr>
          <w:trHeight w:val="341"/>
          <w:jc w:val="center"/>
        </w:trPr>
        <w:tc>
          <w:tcPr>
            <w:tcW w:w="1760" w:type="dxa"/>
            <w:tcBorders>
              <w:top w:val="nil"/>
              <w:bottom w:val="nil"/>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9</w:t>
            </w:r>
            <w:r w:rsidRPr="003B6B9A">
              <w:rPr>
                <w:rFonts w:eastAsia="標楷體" w:hint="eastAsia"/>
              </w:rPr>
              <w:t>月</w:t>
            </w:r>
          </w:p>
        </w:tc>
        <w:tc>
          <w:tcPr>
            <w:tcW w:w="2909" w:type="dxa"/>
            <w:tcBorders>
              <w:top w:val="nil"/>
              <w:left w:val="single" w:sz="4" w:space="0" w:color="auto"/>
              <w:bottom w:val="nil"/>
              <w:right w:val="single" w:sz="4" w:space="0" w:color="auto"/>
            </w:tcBorders>
          </w:tcPr>
          <w:p w:rsidR="00154528" w:rsidRPr="002B6834" w:rsidRDefault="00154528" w:rsidP="00413F3E">
            <w:pPr>
              <w:snapToGrid w:val="0"/>
              <w:spacing w:line="360" w:lineRule="exact"/>
              <w:ind w:rightChars="379" w:right="910"/>
              <w:jc w:val="right"/>
              <w:rPr>
                <w:rFonts w:eastAsia="標楷體"/>
              </w:rPr>
            </w:pPr>
            <w:r w:rsidRPr="002B6834">
              <w:rPr>
                <w:rFonts w:eastAsia="標楷體"/>
              </w:rPr>
              <w:t>429.6</w:t>
            </w:r>
          </w:p>
        </w:tc>
        <w:tc>
          <w:tcPr>
            <w:tcW w:w="2909" w:type="dxa"/>
            <w:tcBorders>
              <w:top w:val="nil"/>
              <w:left w:val="single" w:sz="4" w:space="0" w:color="auto"/>
              <w:bottom w:val="nil"/>
              <w:right w:val="nil"/>
            </w:tcBorders>
          </w:tcPr>
          <w:p w:rsidR="00154528" w:rsidRPr="002B6834" w:rsidRDefault="00154528" w:rsidP="00413F3E">
            <w:pPr>
              <w:snapToGrid w:val="0"/>
              <w:spacing w:line="360" w:lineRule="exact"/>
              <w:ind w:rightChars="397" w:right="953"/>
              <w:jc w:val="right"/>
              <w:rPr>
                <w:rFonts w:eastAsia="標楷體"/>
              </w:rPr>
            </w:pPr>
            <w:r w:rsidRPr="002B6834">
              <w:rPr>
                <w:rFonts w:eastAsia="標楷體"/>
              </w:rPr>
              <w:t>3.9</w:t>
            </w:r>
          </w:p>
        </w:tc>
      </w:tr>
      <w:tr w:rsidR="00154528" w:rsidRPr="003B6B9A" w:rsidTr="005020F8">
        <w:trPr>
          <w:trHeight w:val="356"/>
          <w:jc w:val="center"/>
        </w:trPr>
        <w:tc>
          <w:tcPr>
            <w:tcW w:w="1760" w:type="dxa"/>
            <w:tcBorders>
              <w:top w:val="nil"/>
              <w:bottom w:val="single" w:sz="4" w:space="0" w:color="auto"/>
              <w:right w:val="single" w:sz="4" w:space="0" w:color="auto"/>
            </w:tcBorders>
          </w:tcPr>
          <w:p w:rsidR="00154528" w:rsidRPr="003B6B9A" w:rsidRDefault="00154528" w:rsidP="00413F3E">
            <w:pPr>
              <w:snapToGrid w:val="0"/>
              <w:spacing w:line="360" w:lineRule="exact"/>
              <w:rPr>
                <w:rFonts w:eastAsia="標楷體"/>
              </w:rPr>
            </w:pPr>
            <w:r w:rsidRPr="003B6B9A">
              <w:rPr>
                <w:rFonts w:eastAsia="標楷體" w:hint="eastAsia"/>
              </w:rPr>
              <w:t xml:space="preserve">     </w:t>
            </w:r>
            <w:r>
              <w:rPr>
                <w:rFonts w:eastAsia="標楷體" w:hint="eastAsia"/>
              </w:rPr>
              <w:t>10</w:t>
            </w:r>
            <w:r w:rsidRPr="003B6B9A">
              <w:rPr>
                <w:rFonts w:eastAsia="標楷體" w:hint="eastAsia"/>
              </w:rPr>
              <w:t>月</w:t>
            </w:r>
          </w:p>
        </w:tc>
        <w:tc>
          <w:tcPr>
            <w:tcW w:w="2909" w:type="dxa"/>
            <w:tcBorders>
              <w:top w:val="nil"/>
              <w:left w:val="single" w:sz="4" w:space="0" w:color="auto"/>
              <w:bottom w:val="single" w:sz="4" w:space="0" w:color="auto"/>
              <w:right w:val="single" w:sz="4" w:space="0" w:color="auto"/>
            </w:tcBorders>
          </w:tcPr>
          <w:p w:rsidR="00154528" w:rsidRPr="002B6834" w:rsidRDefault="00154528" w:rsidP="00413F3E">
            <w:pPr>
              <w:snapToGrid w:val="0"/>
              <w:spacing w:line="360" w:lineRule="exact"/>
              <w:ind w:rightChars="379" w:right="910"/>
              <w:jc w:val="right"/>
              <w:rPr>
                <w:rFonts w:eastAsia="標楷體"/>
              </w:rPr>
            </w:pPr>
            <w:r w:rsidRPr="002B6834">
              <w:rPr>
                <w:rFonts w:eastAsia="標楷體"/>
              </w:rPr>
              <w:t>42</w:t>
            </w:r>
            <w:r>
              <w:rPr>
                <w:rFonts w:eastAsia="標楷體" w:hint="eastAsia"/>
              </w:rPr>
              <w:t>6.8</w:t>
            </w:r>
          </w:p>
        </w:tc>
        <w:tc>
          <w:tcPr>
            <w:tcW w:w="2909" w:type="dxa"/>
            <w:tcBorders>
              <w:top w:val="nil"/>
              <w:left w:val="single" w:sz="4" w:space="0" w:color="auto"/>
              <w:bottom w:val="single" w:sz="4" w:space="0" w:color="auto"/>
              <w:right w:val="nil"/>
            </w:tcBorders>
          </w:tcPr>
          <w:p w:rsidR="00154528" w:rsidRPr="002B6834" w:rsidRDefault="00154528" w:rsidP="00413F3E">
            <w:pPr>
              <w:snapToGrid w:val="0"/>
              <w:spacing w:line="360" w:lineRule="exact"/>
              <w:ind w:rightChars="397" w:right="953"/>
              <w:jc w:val="right"/>
              <w:rPr>
                <w:rFonts w:eastAsia="標楷體"/>
              </w:rPr>
            </w:pPr>
            <w:r>
              <w:rPr>
                <w:rFonts w:eastAsia="標楷體" w:hint="eastAsia"/>
              </w:rPr>
              <w:t>0.3</w:t>
            </w:r>
          </w:p>
        </w:tc>
      </w:tr>
    </w:tbl>
    <w:p w:rsidR="00F454C0" w:rsidRPr="00EE2456" w:rsidRDefault="00F454C0" w:rsidP="00F454C0">
      <w:pPr>
        <w:widowControl/>
        <w:snapToGrid w:val="0"/>
        <w:spacing w:line="240" w:lineRule="atLeast"/>
        <w:ind w:leftChars="236" w:left="566"/>
        <w:jc w:val="both"/>
        <w:rPr>
          <w:rFonts w:eastAsia="標楷體"/>
          <w:kern w:val="0"/>
          <w:sz w:val="22"/>
          <w:szCs w:val="22"/>
        </w:rPr>
      </w:pPr>
      <w:r w:rsidRPr="00EE2456">
        <w:rPr>
          <w:rFonts w:eastAsia="標楷體"/>
          <w:kern w:val="0"/>
          <w:sz w:val="22"/>
          <w:szCs w:val="22"/>
        </w:rPr>
        <w:t>資料來源：經濟部統計處。</w:t>
      </w:r>
    </w:p>
    <w:p w:rsidR="00F454C0" w:rsidRPr="00FA14F4" w:rsidRDefault="00F454C0" w:rsidP="00F454C0">
      <w:pPr>
        <w:widowControl/>
        <w:tabs>
          <w:tab w:val="left" w:pos="540"/>
        </w:tabs>
        <w:snapToGrid w:val="0"/>
        <w:spacing w:beforeLines="100" w:before="360" w:afterLines="50" w:after="180" w:line="300" w:lineRule="auto"/>
        <w:ind w:left="566" w:hangingChars="202" w:hanging="566"/>
        <w:jc w:val="both"/>
        <w:rPr>
          <w:rFonts w:eastAsia="標楷體"/>
          <w:b/>
          <w:spacing w:val="-4"/>
          <w:kern w:val="0"/>
          <w:sz w:val="28"/>
          <w:szCs w:val="20"/>
        </w:rPr>
      </w:pPr>
      <w:r w:rsidRPr="00FA14F4">
        <w:rPr>
          <w:rFonts w:eastAsia="標楷體"/>
          <w:b/>
          <w:bCs/>
          <w:kern w:val="0"/>
          <w:sz w:val="28"/>
          <w:szCs w:val="20"/>
        </w:rPr>
        <w:t>２、</w:t>
      </w:r>
      <w:r w:rsidR="00154528" w:rsidRPr="00154528">
        <w:rPr>
          <w:rFonts w:eastAsia="標楷體"/>
          <w:b/>
          <w:spacing w:val="-4"/>
          <w:kern w:val="0"/>
          <w:sz w:val="28"/>
          <w:szCs w:val="20"/>
        </w:rPr>
        <w:t>10</w:t>
      </w:r>
      <w:r w:rsidR="00154528" w:rsidRPr="00154528">
        <w:rPr>
          <w:rFonts w:eastAsia="標楷體" w:hint="eastAsia"/>
          <w:b/>
          <w:spacing w:val="-4"/>
          <w:kern w:val="0"/>
          <w:sz w:val="28"/>
          <w:szCs w:val="20"/>
        </w:rPr>
        <w:t>5</w:t>
      </w:r>
      <w:r w:rsidR="00154528" w:rsidRPr="00154528">
        <w:rPr>
          <w:rFonts w:eastAsia="標楷體"/>
          <w:b/>
          <w:spacing w:val="-4"/>
          <w:kern w:val="0"/>
          <w:sz w:val="28"/>
          <w:szCs w:val="20"/>
        </w:rPr>
        <w:t>年</w:t>
      </w:r>
      <w:r w:rsidR="00154528" w:rsidRPr="00154528">
        <w:rPr>
          <w:rFonts w:eastAsia="標楷體" w:hint="eastAsia"/>
          <w:b/>
          <w:spacing w:val="-4"/>
          <w:kern w:val="0"/>
          <w:sz w:val="28"/>
          <w:szCs w:val="20"/>
        </w:rPr>
        <w:t>10</w:t>
      </w:r>
      <w:r w:rsidR="00154528" w:rsidRPr="00154528">
        <w:rPr>
          <w:rFonts w:eastAsia="標楷體"/>
          <w:b/>
          <w:spacing w:val="-4"/>
          <w:kern w:val="0"/>
          <w:sz w:val="28"/>
          <w:szCs w:val="20"/>
        </w:rPr>
        <w:t>月訂單金額中，資訊通信</w:t>
      </w:r>
      <w:r w:rsidR="00154528" w:rsidRPr="00154528">
        <w:rPr>
          <w:rFonts w:eastAsia="標楷體" w:hint="eastAsia"/>
          <w:b/>
          <w:spacing w:val="-4"/>
          <w:kern w:val="0"/>
          <w:sz w:val="28"/>
          <w:szCs w:val="20"/>
        </w:rPr>
        <w:t>產品</w:t>
      </w:r>
      <w:r w:rsidR="00154528" w:rsidRPr="00154528">
        <w:rPr>
          <w:rFonts w:eastAsia="標楷體"/>
          <w:b/>
          <w:spacing w:val="-4"/>
          <w:kern w:val="0"/>
          <w:sz w:val="28"/>
          <w:szCs w:val="20"/>
        </w:rPr>
        <w:t>、電子產品</w:t>
      </w:r>
      <w:r w:rsidR="00154528" w:rsidRPr="00154528">
        <w:rPr>
          <w:rFonts w:eastAsia="標楷體" w:hint="eastAsia"/>
          <w:b/>
          <w:spacing w:val="-4"/>
          <w:kern w:val="0"/>
          <w:sz w:val="28"/>
          <w:szCs w:val="20"/>
        </w:rPr>
        <w:t>為我國前二大接單貨品，增減幅最大者分別為電機產品及化學品</w:t>
      </w:r>
    </w:p>
    <w:p w:rsidR="00F454C0" w:rsidRPr="00313EBD" w:rsidRDefault="00154528" w:rsidP="00F454C0">
      <w:pPr>
        <w:numPr>
          <w:ilvl w:val="0"/>
          <w:numId w:val="4"/>
        </w:numPr>
        <w:snapToGrid w:val="0"/>
        <w:spacing w:line="300" w:lineRule="auto"/>
        <w:ind w:left="851" w:right="-142" w:hanging="567"/>
        <w:jc w:val="both"/>
        <w:rPr>
          <w:rFonts w:eastAsia="標楷體"/>
          <w:color w:val="000000" w:themeColor="text1"/>
          <w:spacing w:val="-4"/>
          <w:sz w:val="28"/>
          <w:szCs w:val="22"/>
        </w:rPr>
      </w:pPr>
      <w:r w:rsidRPr="00154528">
        <w:rPr>
          <w:rFonts w:eastAsia="標楷體"/>
          <w:spacing w:val="-4"/>
          <w:sz w:val="28"/>
          <w:szCs w:val="22"/>
        </w:rPr>
        <w:t>10</w:t>
      </w:r>
      <w:r w:rsidRPr="00154528">
        <w:rPr>
          <w:rFonts w:eastAsia="標楷體" w:hint="eastAsia"/>
          <w:spacing w:val="-4"/>
          <w:sz w:val="28"/>
          <w:szCs w:val="22"/>
        </w:rPr>
        <w:t>5</w:t>
      </w:r>
      <w:r w:rsidRPr="00154528">
        <w:rPr>
          <w:rFonts w:eastAsia="標楷體"/>
          <w:spacing w:val="-4"/>
          <w:sz w:val="28"/>
          <w:szCs w:val="22"/>
        </w:rPr>
        <w:t>年</w:t>
      </w:r>
      <w:r w:rsidRPr="00154528">
        <w:rPr>
          <w:rFonts w:eastAsia="標楷體" w:hint="eastAsia"/>
          <w:spacing w:val="-4"/>
          <w:sz w:val="28"/>
          <w:szCs w:val="22"/>
        </w:rPr>
        <w:t>10</w:t>
      </w:r>
      <w:r w:rsidRPr="00154528">
        <w:rPr>
          <w:rFonts w:eastAsia="標楷體"/>
          <w:spacing w:val="-4"/>
          <w:sz w:val="28"/>
          <w:szCs w:val="22"/>
        </w:rPr>
        <w:t>月主要訂單貨品中以</w:t>
      </w:r>
      <w:r w:rsidRPr="00154528">
        <w:rPr>
          <w:rFonts w:eastAsia="標楷體" w:hint="eastAsia"/>
          <w:bCs/>
          <w:spacing w:val="-4"/>
          <w:sz w:val="28"/>
          <w:szCs w:val="22"/>
        </w:rPr>
        <w:t>資訊通信產品</w:t>
      </w:r>
      <w:r w:rsidRPr="00154528">
        <w:rPr>
          <w:rFonts w:eastAsia="標楷體"/>
          <w:bCs/>
          <w:spacing w:val="-4"/>
          <w:sz w:val="28"/>
          <w:szCs w:val="22"/>
        </w:rPr>
        <w:t>、</w:t>
      </w:r>
      <w:r w:rsidRPr="00154528">
        <w:rPr>
          <w:rFonts w:eastAsia="標楷體" w:hint="eastAsia"/>
          <w:bCs/>
          <w:spacing w:val="-4"/>
          <w:sz w:val="28"/>
          <w:szCs w:val="22"/>
        </w:rPr>
        <w:t>電子</w:t>
      </w:r>
      <w:r w:rsidRPr="00154528">
        <w:rPr>
          <w:rFonts w:eastAsia="標楷體"/>
          <w:bCs/>
          <w:spacing w:val="-4"/>
          <w:sz w:val="28"/>
          <w:szCs w:val="22"/>
        </w:rPr>
        <w:t>產品</w:t>
      </w:r>
      <w:r w:rsidRPr="00154528">
        <w:rPr>
          <w:rFonts w:eastAsia="標楷體"/>
          <w:spacing w:val="-4"/>
          <w:sz w:val="28"/>
          <w:szCs w:val="22"/>
        </w:rPr>
        <w:t>為主，</w:t>
      </w:r>
      <w:r w:rsidRPr="00154528">
        <w:rPr>
          <w:rFonts w:eastAsia="標楷體" w:hint="eastAsia"/>
          <w:spacing w:val="-4"/>
          <w:sz w:val="28"/>
          <w:szCs w:val="22"/>
        </w:rPr>
        <w:t>分別</w:t>
      </w:r>
      <w:r w:rsidRPr="00154528">
        <w:rPr>
          <w:rFonts w:eastAsia="標楷體"/>
          <w:spacing w:val="-4"/>
          <w:sz w:val="28"/>
          <w:szCs w:val="22"/>
        </w:rPr>
        <w:t>占訂單總額的</w:t>
      </w:r>
      <w:r w:rsidRPr="00154528">
        <w:rPr>
          <w:rFonts w:eastAsia="標楷體" w:hint="eastAsia"/>
          <w:spacing w:val="-4"/>
          <w:sz w:val="28"/>
          <w:szCs w:val="22"/>
        </w:rPr>
        <w:t>33.9%</w:t>
      </w:r>
      <w:r w:rsidRPr="00154528">
        <w:rPr>
          <w:rFonts w:eastAsia="標楷體"/>
          <w:spacing w:val="-4"/>
          <w:sz w:val="28"/>
          <w:szCs w:val="22"/>
        </w:rPr>
        <w:t>及</w:t>
      </w:r>
      <w:r w:rsidRPr="00154528">
        <w:rPr>
          <w:rFonts w:eastAsia="標楷體" w:hint="eastAsia"/>
          <w:spacing w:val="-4"/>
          <w:sz w:val="28"/>
          <w:szCs w:val="22"/>
        </w:rPr>
        <w:t>26.8%</w:t>
      </w:r>
      <w:r w:rsidRPr="00154528">
        <w:rPr>
          <w:rFonts w:eastAsia="標楷體"/>
          <w:spacing w:val="-4"/>
          <w:sz w:val="28"/>
          <w:szCs w:val="22"/>
        </w:rPr>
        <w:t>，較上年同月</w:t>
      </w:r>
      <w:r w:rsidRPr="00154528">
        <w:rPr>
          <w:rFonts w:eastAsia="標楷體" w:hint="eastAsia"/>
          <w:spacing w:val="-4"/>
          <w:sz w:val="28"/>
          <w:szCs w:val="22"/>
        </w:rPr>
        <w:t>分別增加</w:t>
      </w:r>
      <w:r w:rsidRPr="00154528">
        <w:rPr>
          <w:rFonts w:eastAsia="標楷體" w:hint="eastAsia"/>
          <w:spacing w:val="-4"/>
          <w:sz w:val="28"/>
          <w:szCs w:val="22"/>
        </w:rPr>
        <w:t>0.9%</w:t>
      </w:r>
      <w:r w:rsidRPr="00154528">
        <w:rPr>
          <w:rFonts w:eastAsia="標楷體"/>
          <w:spacing w:val="-4"/>
          <w:sz w:val="28"/>
          <w:szCs w:val="22"/>
        </w:rPr>
        <w:t>及</w:t>
      </w:r>
      <w:r w:rsidRPr="00154528">
        <w:rPr>
          <w:rFonts w:eastAsia="標楷體" w:hint="eastAsia"/>
          <w:spacing w:val="-4"/>
          <w:sz w:val="28"/>
          <w:szCs w:val="22"/>
        </w:rPr>
        <w:t>5.6%</w:t>
      </w:r>
      <w:r w:rsidRPr="00154528">
        <w:rPr>
          <w:rFonts w:eastAsia="標楷體"/>
          <w:spacing w:val="-4"/>
          <w:sz w:val="28"/>
          <w:szCs w:val="22"/>
        </w:rPr>
        <w:t>。</w:t>
      </w:r>
    </w:p>
    <w:p w:rsidR="00F454C0" w:rsidRPr="00785D8B" w:rsidRDefault="00154528" w:rsidP="00BB0677">
      <w:pPr>
        <w:numPr>
          <w:ilvl w:val="0"/>
          <w:numId w:val="4"/>
        </w:numPr>
        <w:snapToGrid w:val="0"/>
        <w:spacing w:line="300" w:lineRule="auto"/>
        <w:ind w:left="851" w:right="-142" w:hanging="567"/>
        <w:jc w:val="both"/>
        <w:rPr>
          <w:rFonts w:eastAsia="標楷體"/>
          <w:color w:val="000000" w:themeColor="text1"/>
          <w:spacing w:val="-4"/>
          <w:sz w:val="28"/>
          <w:szCs w:val="22"/>
        </w:rPr>
      </w:pPr>
      <w:r w:rsidRPr="00154528">
        <w:rPr>
          <w:rFonts w:eastAsia="標楷體"/>
          <w:spacing w:val="-4"/>
          <w:sz w:val="28"/>
          <w:szCs w:val="22"/>
        </w:rPr>
        <w:lastRenderedPageBreak/>
        <w:t>10</w:t>
      </w:r>
      <w:r w:rsidRPr="00154528">
        <w:rPr>
          <w:rFonts w:eastAsia="標楷體" w:hint="eastAsia"/>
          <w:spacing w:val="-4"/>
          <w:sz w:val="28"/>
          <w:szCs w:val="22"/>
        </w:rPr>
        <w:t>5</w:t>
      </w:r>
      <w:r w:rsidRPr="00154528">
        <w:rPr>
          <w:rFonts w:eastAsia="標楷體"/>
          <w:spacing w:val="-4"/>
          <w:sz w:val="28"/>
          <w:szCs w:val="22"/>
        </w:rPr>
        <w:t>年</w:t>
      </w:r>
      <w:r w:rsidRPr="00154528">
        <w:rPr>
          <w:rFonts w:eastAsia="標楷體" w:hint="eastAsia"/>
          <w:spacing w:val="-4"/>
          <w:sz w:val="28"/>
          <w:szCs w:val="22"/>
        </w:rPr>
        <w:t>10</w:t>
      </w:r>
      <w:r w:rsidRPr="00154528">
        <w:rPr>
          <w:rFonts w:eastAsia="標楷體"/>
          <w:spacing w:val="-4"/>
          <w:sz w:val="28"/>
          <w:szCs w:val="22"/>
        </w:rPr>
        <w:t>月各類接單貨品中，</w:t>
      </w:r>
      <w:r w:rsidRPr="00154528">
        <w:rPr>
          <w:rFonts w:eastAsia="標楷體" w:hint="eastAsia"/>
          <w:spacing w:val="-4"/>
          <w:sz w:val="28"/>
          <w:szCs w:val="22"/>
        </w:rPr>
        <w:t>以電機產品增加</w:t>
      </w:r>
      <w:r w:rsidRPr="00154528">
        <w:rPr>
          <w:rFonts w:eastAsia="標楷體" w:hint="eastAsia"/>
          <w:spacing w:val="-4"/>
          <w:sz w:val="28"/>
          <w:szCs w:val="22"/>
        </w:rPr>
        <w:t>21.5%</w:t>
      </w:r>
      <w:r w:rsidRPr="00154528">
        <w:rPr>
          <w:rFonts w:eastAsia="標楷體" w:hint="eastAsia"/>
          <w:spacing w:val="-4"/>
          <w:sz w:val="28"/>
          <w:szCs w:val="22"/>
        </w:rPr>
        <w:t>最多；化學品</w:t>
      </w:r>
      <w:r w:rsidRPr="00154528">
        <w:rPr>
          <w:rFonts w:eastAsia="標楷體"/>
          <w:spacing w:val="-4"/>
          <w:sz w:val="28"/>
          <w:szCs w:val="22"/>
        </w:rPr>
        <w:t>減少</w:t>
      </w:r>
      <w:r w:rsidRPr="00154528">
        <w:rPr>
          <w:rFonts w:eastAsia="標楷體" w:hint="eastAsia"/>
          <w:spacing w:val="-4"/>
          <w:sz w:val="28"/>
          <w:szCs w:val="22"/>
        </w:rPr>
        <w:t>18.2%</w:t>
      </w:r>
      <w:r w:rsidRPr="00154528">
        <w:rPr>
          <w:rFonts w:eastAsia="標楷體"/>
          <w:spacing w:val="-4"/>
          <w:sz w:val="28"/>
          <w:szCs w:val="22"/>
        </w:rPr>
        <w:t>最多</w:t>
      </w:r>
      <w:r w:rsidRPr="00154528">
        <w:rPr>
          <w:rFonts w:eastAsia="標楷體" w:hint="eastAsia"/>
          <w:spacing w:val="-4"/>
          <w:sz w:val="28"/>
          <w:szCs w:val="22"/>
        </w:rPr>
        <w:t>。</w:t>
      </w:r>
    </w:p>
    <w:p w:rsidR="00F454C0" w:rsidRPr="00FA14F4" w:rsidRDefault="00F454C0" w:rsidP="00F454C0">
      <w:pPr>
        <w:spacing w:beforeLines="50" w:before="180" w:afterLines="50" w:after="180"/>
        <w:jc w:val="center"/>
        <w:rPr>
          <w:rFonts w:eastAsia="標楷體"/>
          <w:sz w:val="28"/>
        </w:rPr>
      </w:pPr>
      <w:r w:rsidRPr="00FA14F4">
        <w:rPr>
          <w:rFonts w:eastAsia="標楷體" w:hint="eastAsia"/>
          <w:b/>
          <w:bCs/>
          <w:sz w:val="28"/>
        </w:rPr>
        <w:t>表</w:t>
      </w:r>
      <w:r w:rsidRPr="00FA14F4">
        <w:rPr>
          <w:rFonts w:eastAsia="標楷體" w:hint="eastAsia"/>
          <w:b/>
          <w:bCs/>
          <w:sz w:val="28"/>
        </w:rPr>
        <w:t xml:space="preserve"> 2-5-2  105</w:t>
      </w:r>
      <w:r w:rsidRPr="00FA14F4">
        <w:rPr>
          <w:rFonts w:eastAsia="標楷體" w:hint="eastAsia"/>
          <w:b/>
          <w:bCs/>
          <w:sz w:val="28"/>
        </w:rPr>
        <w:t>年</w:t>
      </w:r>
      <w:r w:rsidR="00154528">
        <w:rPr>
          <w:rFonts w:eastAsia="標楷體" w:hint="eastAsia"/>
          <w:b/>
          <w:bCs/>
          <w:sz w:val="28"/>
        </w:rPr>
        <w:t>10</w:t>
      </w:r>
      <w:r w:rsidRPr="00FA14F4">
        <w:rPr>
          <w:rFonts w:eastAsia="標楷體" w:hint="eastAsia"/>
          <w:b/>
          <w:bCs/>
          <w:sz w:val="28"/>
        </w:rPr>
        <w:t>月外銷訂單主要貨品結構</w:t>
      </w:r>
    </w:p>
    <w:tbl>
      <w:tblPr>
        <w:tblW w:w="7951"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2046"/>
        <w:gridCol w:w="1736"/>
        <w:gridCol w:w="1736"/>
        <w:gridCol w:w="2433"/>
      </w:tblGrid>
      <w:tr w:rsidR="00154528" w:rsidRPr="00FA14F4" w:rsidTr="0066776E">
        <w:trPr>
          <w:jc w:val="center"/>
        </w:trPr>
        <w:tc>
          <w:tcPr>
            <w:tcW w:w="2046" w:type="dxa"/>
            <w:tcBorders>
              <w:top w:val="single" w:sz="4" w:space="0" w:color="auto"/>
              <w:left w:val="nil"/>
              <w:bottom w:val="single" w:sz="4" w:space="0" w:color="auto"/>
              <w:right w:val="single" w:sz="4" w:space="0" w:color="auto"/>
            </w:tcBorders>
            <w:vAlign w:val="center"/>
          </w:tcPr>
          <w:p w:rsidR="00154528" w:rsidRPr="00FA14F4" w:rsidRDefault="00154528" w:rsidP="00413F3E">
            <w:pPr>
              <w:adjustRightInd w:val="0"/>
              <w:snapToGrid w:val="0"/>
              <w:spacing w:line="360" w:lineRule="atLeast"/>
              <w:ind w:left="28" w:right="-40"/>
              <w:jc w:val="center"/>
              <w:rPr>
                <w:rFonts w:eastAsia="標楷體"/>
              </w:rPr>
            </w:pPr>
            <w:r w:rsidRPr="00FA14F4">
              <w:rPr>
                <w:rFonts w:eastAsia="標楷體"/>
              </w:rPr>
              <w:t>貨品類別</w:t>
            </w:r>
          </w:p>
        </w:tc>
        <w:tc>
          <w:tcPr>
            <w:tcW w:w="1736" w:type="dxa"/>
            <w:tcBorders>
              <w:top w:val="single" w:sz="4" w:space="0" w:color="auto"/>
              <w:left w:val="single" w:sz="4" w:space="0" w:color="auto"/>
              <w:bottom w:val="single" w:sz="4" w:space="0" w:color="auto"/>
              <w:right w:val="single" w:sz="4" w:space="0" w:color="auto"/>
            </w:tcBorders>
            <w:vAlign w:val="center"/>
          </w:tcPr>
          <w:p w:rsidR="00154528" w:rsidRPr="00FA14F4" w:rsidRDefault="00154528" w:rsidP="00413F3E">
            <w:pPr>
              <w:snapToGrid w:val="0"/>
              <w:spacing w:line="360" w:lineRule="atLeast"/>
              <w:ind w:left="28" w:right="-40"/>
              <w:jc w:val="center"/>
              <w:rPr>
                <w:rFonts w:eastAsia="標楷體"/>
              </w:rPr>
            </w:pPr>
            <w:r w:rsidRPr="00FA14F4">
              <w:rPr>
                <w:rFonts w:eastAsia="標楷體"/>
              </w:rPr>
              <w:t>10</w:t>
            </w:r>
            <w:r w:rsidRPr="00FA14F4">
              <w:rPr>
                <w:rFonts w:eastAsia="標楷體" w:hint="eastAsia"/>
              </w:rPr>
              <w:t>5</w:t>
            </w:r>
            <w:r w:rsidRPr="00FA14F4">
              <w:rPr>
                <w:rFonts w:eastAsia="標楷體"/>
              </w:rPr>
              <w:t>年</w:t>
            </w:r>
            <w:r>
              <w:rPr>
                <w:rFonts w:eastAsia="標楷體" w:hint="eastAsia"/>
              </w:rPr>
              <w:t>10</w:t>
            </w:r>
            <w:r w:rsidRPr="00FA14F4">
              <w:rPr>
                <w:rFonts w:eastAsia="標楷體"/>
              </w:rPr>
              <w:t>月金額</w:t>
            </w:r>
          </w:p>
          <w:p w:rsidR="00154528" w:rsidRPr="00FA14F4" w:rsidRDefault="00154528" w:rsidP="00413F3E">
            <w:pPr>
              <w:snapToGrid w:val="0"/>
              <w:spacing w:line="360" w:lineRule="atLeast"/>
              <w:ind w:left="28" w:right="-40"/>
              <w:jc w:val="center"/>
              <w:rPr>
                <w:rFonts w:eastAsia="標楷體"/>
              </w:rPr>
            </w:pPr>
            <w:r w:rsidRPr="00FA14F4">
              <w:rPr>
                <w:rFonts w:eastAsia="標楷體"/>
              </w:rPr>
              <w:t>(</w:t>
            </w:r>
            <w:r w:rsidRPr="00FA14F4">
              <w:rPr>
                <w:rFonts w:eastAsia="標楷體"/>
              </w:rPr>
              <w:t>億美元</w:t>
            </w:r>
            <w:r w:rsidRPr="00FA14F4">
              <w:rPr>
                <w:rFonts w:eastAsia="標楷體"/>
              </w:rPr>
              <w:t>)</w:t>
            </w:r>
          </w:p>
        </w:tc>
        <w:tc>
          <w:tcPr>
            <w:tcW w:w="1736" w:type="dxa"/>
            <w:tcBorders>
              <w:top w:val="single" w:sz="4" w:space="0" w:color="auto"/>
              <w:left w:val="single" w:sz="4" w:space="0" w:color="auto"/>
              <w:bottom w:val="single" w:sz="4" w:space="0" w:color="auto"/>
              <w:right w:val="single" w:sz="4" w:space="0" w:color="auto"/>
            </w:tcBorders>
          </w:tcPr>
          <w:p w:rsidR="00154528" w:rsidRPr="00FA14F4" w:rsidRDefault="00154528" w:rsidP="00413F3E">
            <w:pPr>
              <w:snapToGrid w:val="0"/>
              <w:spacing w:line="560" w:lineRule="exact"/>
              <w:ind w:left="28" w:right="-40"/>
              <w:jc w:val="center"/>
              <w:rPr>
                <w:rFonts w:eastAsia="標楷體"/>
              </w:rPr>
            </w:pPr>
            <w:r w:rsidRPr="00FA14F4">
              <w:rPr>
                <w:rFonts w:eastAsia="標楷體"/>
              </w:rPr>
              <w:t>比重</w:t>
            </w:r>
            <w:r w:rsidRPr="00FA14F4">
              <w:rPr>
                <w:rFonts w:eastAsia="標楷體"/>
              </w:rPr>
              <w:t>(</w:t>
            </w:r>
            <w:r w:rsidRPr="00FA14F4">
              <w:rPr>
                <w:rFonts w:eastAsia="標楷體" w:hint="eastAsia"/>
              </w:rPr>
              <w:t>%</w:t>
            </w:r>
            <w:r w:rsidRPr="00FA14F4">
              <w:rPr>
                <w:rFonts w:eastAsia="標楷體"/>
              </w:rPr>
              <w:t>)</w:t>
            </w:r>
          </w:p>
        </w:tc>
        <w:tc>
          <w:tcPr>
            <w:tcW w:w="2433" w:type="dxa"/>
            <w:tcBorders>
              <w:top w:val="single" w:sz="4" w:space="0" w:color="auto"/>
              <w:left w:val="single" w:sz="4" w:space="0" w:color="auto"/>
              <w:bottom w:val="single" w:sz="4" w:space="0" w:color="auto"/>
              <w:right w:val="nil"/>
            </w:tcBorders>
            <w:vAlign w:val="center"/>
          </w:tcPr>
          <w:p w:rsidR="00154528" w:rsidRPr="00FA14F4" w:rsidRDefault="00154528" w:rsidP="00413F3E">
            <w:pPr>
              <w:snapToGrid w:val="0"/>
              <w:spacing w:line="360" w:lineRule="atLeast"/>
              <w:ind w:left="28" w:right="-40"/>
              <w:jc w:val="center"/>
              <w:rPr>
                <w:rFonts w:eastAsia="標楷體"/>
              </w:rPr>
            </w:pPr>
            <w:r w:rsidRPr="00FA14F4">
              <w:rPr>
                <w:rFonts w:eastAsia="標楷體"/>
              </w:rPr>
              <w:t>較</w:t>
            </w:r>
            <w:r w:rsidRPr="00FA14F4">
              <w:rPr>
                <w:rFonts w:eastAsia="標楷體"/>
              </w:rPr>
              <w:t>10</w:t>
            </w:r>
            <w:r w:rsidRPr="00FA14F4">
              <w:rPr>
                <w:rFonts w:eastAsia="標楷體" w:hint="eastAsia"/>
              </w:rPr>
              <w:t>4</w:t>
            </w:r>
            <w:r w:rsidRPr="00FA14F4">
              <w:rPr>
                <w:rFonts w:eastAsia="標楷體"/>
              </w:rPr>
              <w:t>年同月</w:t>
            </w:r>
          </w:p>
          <w:p w:rsidR="00154528" w:rsidRPr="00FA14F4" w:rsidRDefault="00154528" w:rsidP="00413F3E">
            <w:pPr>
              <w:snapToGrid w:val="0"/>
              <w:spacing w:line="360" w:lineRule="atLeast"/>
              <w:ind w:left="28" w:right="-40"/>
              <w:jc w:val="center"/>
              <w:rPr>
                <w:rFonts w:eastAsia="標楷體"/>
              </w:rPr>
            </w:pPr>
            <w:r w:rsidRPr="00FA14F4">
              <w:rPr>
                <w:rFonts w:eastAsia="標楷體"/>
              </w:rPr>
              <w:t>增減</w:t>
            </w:r>
            <w:r w:rsidRPr="00FA14F4">
              <w:rPr>
                <w:rFonts w:eastAsia="標楷體"/>
              </w:rPr>
              <w:t>(</w:t>
            </w:r>
            <w:r w:rsidRPr="00FA14F4">
              <w:rPr>
                <w:rFonts w:eastAsia="標楷體" w:hint="eastAsia"/>
              </w:rPr>
              <w:t>%</w:t>
            </w:r>
            <w:r w:rsidRPr="00FA14F4">
              <w:rPr>
                <w:rFonts w:eastAsia="標楷體"/>
              </w:rPr>
              <w:t xml:space="preserve">) </w:t>
            </w:r>
          </w:p>
        </w:tc>
      </w:tr>
      <w:tr w:rsidR="00154528" w:rsidRPr="00FA14F4" w:rsidTr="00CD731B">
        <w:trPr>
          <w:jc w:val="center"/>
        </w:trPr>
        <w:tc>
          <w:tcPr>
            <w:tcW w:w="2046" w:type="dxa"/>
            <w:tcBorders>
              <w:top w:val="nil"/>
              <w:left w:val="nil"/>
              <w:bottom w:val="nil"/>
              <w:right w:val="single" w:sz="4" w:space="0" w:color="auto"/>
            </w:tcBorders>
            <w:vAlign w:val="center"/>
          </w:tcPr>
          <w:p w:rsidR="00154528" w:rsidRPr="00FA14F4" w:rsidRDefault="00154528" w:rsidP="00413F3E">
            <w:pPr>
              <w:snapToGrid w:val="0"/>
              <w:spacing w:line="400" w:lineRule="atLeast"/>
              <w:ind w:left="28" w:right="-40"/>
              <w:jc w:val="both"/>
              <w:rPr>
                <w:rFonts w:eastAsia="標楷體"/>
              </w:rPr>
            </w:pPr>
            <w:r w:rsidRPr="00FA14F4">
              <w:rPr>
                <w:rFonts w:eastAsia="標楷體"/>
              </w:rPr>
              <w:t>資訊通信</w:t>
            </w:r>
          </w:p>
        </w:tc>
        <w:tc>
          <w:tcPr>
            <w:tcW w:w="1736" w:type="dxa"/>
            <w:tcBorders>
              <w:top w:val="nil"/>
              <w:left w:val="single" w:sz="4" w:space="0" w:color="auto"/>
              <w:bottom w:val="nil"/>
              <w:right w:val="single" w:sz="4" w:space="0" w:color="auto"/>
            </w:tcBorders>
            <w:vAlign w:val="center"/>
          </w:tcPr>
          <w:p w:rsidR="00154528" w:rsidRPr="009F2FC3" w:rsidRDefault="00154528" w:rsidP="00413F3E">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14</w:t>
            </w:r>
            <w:r>
              <w:rPr>
                <w:rFonts w:eastAsia="標楷體" w:hint="eastAsia"/>
                <w:color w:val="000000" w:themeColor="text1"/>
              </w:rPr>
              <w:t>4.5</w:t>
            </w:r>
          </w:p>
        </w:tc>
        <w:tc>
          <w:tcPr>
            <w:tcW w:w="1736" w:type="dxa"/>
            <w:tcBorders>
              <w:top w:val="nil"/>
              <w:left w:val="single" w:sz="4" w:space="0" w:color="auto"/>
              <w:bottom w:val="nil"/>
              <w:right w:val="single" w:sz="4" w:space="0" w:color="auto"/>
            </w:tcBorders>
            <w:vAlign w:val="bottom"/>
          </w:tcPr>
          <w:p w:rsidR="00154528" w:rsidRPr="009F2FC3" w:rsidRDefault="00154528" w:rsidP="00413F3E">
            <w:pPr>
              <w:snapToGrid w:val="0"/>
              <w:spacing w:line="360" w:lineRule="exact"/>
              <w:ind w:rightChars="157" w:right="377" w:firstLineChars="128" w:firstLine="307"/>
              <w:jc w:val="center"/>
              <w:rPr>
                <w:rFonts w:eastAsia="標楷體"/>
                <w:color w:val="000000" w:themeColor="text1"/>
              </w:rPr>
            </w:pPr>
            <w:r w:rsidRPr="009F2FC3">
              <w:rPr>
                <w:rFonts w:eastAsia="標楷體" w:hint="eastAsia"/>
                <w:color w:val="000000" w:themeColor="text1"/>
              </w:rPr>
              <w:t>3</w:t>
            </w:r>
            <w:r>
              <w:rPr>
                <w:rFonts w:eastAsia="標楷體" w:hint="eastAsia"/>
                <w:color w:val="000000" w:themeColor="text1"/>
              </w:rPr>
              <w:t>3.9</w:t>
            </w:r>
          </w:p>
        </w:tc>
        <w:tc>
          <w:tcPr>
            <w:tcW w:w="2433" w:type="dxa"/>
            <w:tcBorders>
              <w:top w:val="nil"/>
              <w:left w:val="nil"/>
              <w:bottom w:val="nil"/>
              <w:right w:val="nil"/>
            </w:tcBorders>
            <w:vAlign w:val="center"/>
          </w:tcPr>
          <w:p w:rsidR="00154528" w:rsidRPr="009F2FC3" w:rsidRDefault="00154528" w:rsidP="00154528">
            <w:pPr>
              <w:snapToGrid w:val="0"/>
              <w:spacing w:line="360" w:lineRule="exact"/>
              <w:ind w:rightChars="397" w:right="953" w:firstLineChars="232" w:firstLine="557"/>
              <w:jc w:val="right"/>
              <w:rPr>
                <w:rFonts w:eastAsia="標楷體"/>
                <w:color w:val="000000" w:themeColor="text1"/>
              </w:rPr>
            </w:pPr>
            <w:r w:rsidRPr="009F2FC3">
              <w:rPr>
                <w:rFonts w:eastAsia="標楷體" w:hint="eastAsia"/>
                <w:color w:val="000000" w:themeColor="text1"/>
              </w:rPr>
              <w:t>0</w:t>
            </w:r>
            <w:r>
              <w:rPr>
                <w:rFonts w:eastAsia="標楷體" w:hint="eastAsia"/>
                <w:color w:val="000000" w:themeColor="text1"/>
              </w:rPr>
              <w:t>.9</w:t>
            </w:r>
          </w:p>
        </w:tc>
      </w:tr>
      <w:tr w:rsidR="00154528" w:rsidRPr="00FA14F4" w:rsidTr="00CD731B">
        <w:trPr>
          <w:jc w:val="center"/>
        </w:trPr>
        <w:tc>
          <w:tcPr>
            <w:tcW w:w="2046" w:type="dxa"/>
            <w:tcBorders>
              <w:top w:val="nil"/>
              <w:left w:val="nil"/>
              <w:bottom w:val="nil"/>
              <w:right w:val="single" w:sz="4" w:space="0" w:color="auto"/>
            </w:tcBorders>
            <w:vAlign w:val="center"/>
          </w:tcPr>
          <w:p w:rsidR="00154528" w:rsidRPr="00FA14F4" w:rsidRDefault="00154528" w:rsidP="00413F3E">
            <w:pPr>
              <w:snapToGrid w:val="0"/>
              <w:spacing w:line="400" w:lineRule="atLeast"/>
              <w:ind w:left="28" w:right="-40"/>
              <w:jc w:val="both"/>
              <w:rPr>
                <w:rFonts w:eastAsia="標楷體"/>
              </w:rPr>
            </w:pPr>
            <w:r w:rsidRPr="00FA14F4">
              <w:rPr>
                <w:rFonts w:eastAsia="標楷體"/>
              </w:rPr>
              <w:t>電子產品</w:t>
            </w:r>
          </w:p>
        </w:tc>
        <w:tc>
          <w:tcPr>
            <w:tcW w:w="1736" w:type="dxa"/>
            <w:tcBorders>
              <w:top w:val="nil"/>
              <w:left w:val="single" w:sz="4" w:space="0" w:color="auto"/>
              <w:bottom w:val="nil"/>
              <w:right w:val="single" w:sz="4" w:space="0" w:color="auto"/>
            </w:tcBorders>
            <w:vAlign w:val="center"/>
          </w:tcPr>
          <w:p w:rsidR="00154528" w:rsidRPr="009F2FC3" w:rsidRDefault="00154528" w:rsidP="00413F3E">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11</w:t>
            </w:r>
            <w:r>
              <w:rPr>
                <w:rFonts w:eastAsia="標楷體" w:hint="eastAsia"/>
                <w:color w:val="000000" w:themeColor="text1"/>
              </w:rPr>
              <w:t>4.5</w:t>
            </w:r>
          </w:p>
        </w:tc>
        <w:tc>
          <w:tcPr>
            <w:tcW w:w="1736" w:type="dxa"/>
            <w:tcBorders>
              <w:top w:val="nil"/>
              <w:left w:val="single" w:sz="4" w:space="0" w:color="auto"/>
              <w:bottom w:val="nil"/>
              <w:right w:val="single" w:sz="4" w:space="0" w:color="auto"/>
            </w:tcBorders>
          </w:tcPr>
          <w:p w:rsidR="00154528" w:rsidRPr="008114FB" w:rsidRDefault="00154528" w:rsidP="00413F3E">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2</w:t>
            </w:r>
            <w:r>
              <w:rPr>
                <w:rFonts w:eastAsia="標楷體" w:hint="eastAsia"/>
                <w:color w:val="000000" w:themeColor="text1"/>
              </w:rPr>
              <w:t>6.8</w:t>
            </w:r>
          </w:p>
        </w:tc>
        <w:tc>
          <w:tcPr>
            <w:tcW w:w="2433" w:type="dxa"/>
            <w:tcBorders>
              <w:top w:val="nil"/>
              <w:left w:val="nil"/>
              <w:bottom w:val="nil"/>
              <w:right w:val="nil"/>
            </w:tcBorders>
            <w:vAlign w:val="center"/>
          </w:tcPr>
          <w:p w:rsidR="00154528" w:rsidRPr="009F2FC3" w:rsidRDefault="00154528" w:rsidP="00154528">
            <w:pPr>
              <w:snapToGrid w:val="0"/>
              <w:spacing w:line="360" w:lineRule="exact"/>
              <w:ind w:rightChars="397" w:right="953" w:firstLineChars="232" w:firstLine="557"/>
              <w:jc w:val="right"/>
              <w:rPr>
                <w:rFonts w:eastAsia="標楷體"/>
                <w:color w:val="000000" w:themeColor="text1"/>
              </w:rPr>
            </w:pPr>
            <w:r>
              <w:rPr>
                <w:rFonts w:eastAsia="標楷體" w:hint="eastAsia"/>
                <w:color w:val="000000" w:themeColor="text1"/>
              </w:rPr>
              <w:t>5.6</w:t>
            </w:r>
          </w:p>
        </w:tc>
      </w:tr>
      <w:tr w:rsidR="00154528" w:rsidRPr="00FA14F4" w:rsidTr="0092317E">
        <w:trPr>
          <w:jc w:val="center"/>
        </w:trPr>
        <w:tc>
          <w:tcPr>
            <w:tcW w:w="2046" w:type="dxa"/>
            <w:tcBorders>
              <w:top w:val="nil"/>
              <w:left w:val="nil"/>
              <w:bottom w:val="nil"/>
              <w:right w:val="single" w:sz="4" w:space="0" w:color="auto"/>
            </w:tcBorders>
            <w:vAlign w:val="center"/>
          </w:tcPr>
          <w:p w:rsidR="00154528" w:rsidRPr="00FA14F4" w:rsidRDefault="00154528" w:rsidP="00413F3E">
            <w:pPr>
              <w:snapToGrid w:val="0"/>
              <w:spacing w:line="400" w:lineRule="atLeast"/>
              <w:ind w:left="28" w:right="-40"/>
              <w:jc w:val="both"/>
              <w:rPr>
                <w:rFonts w:eastAsia="標楷體"/>
              </w:rPr>
            </w:pPr>
            <w:r w:rsidRPr="00FA14F4">
              <w:rPr>
                <w:rFonts w:eastAsia="標楷體"/>
              </w:rPr>
              <w:t>精密儀器</w:t>
            </w:r>
          </w:p>
        </w:tc>
        <w:tc>
          <w:tcPr>
            <w:tcW w:w="1736" w:type="dxa"/>
            <w:tcBorders>
              <w:top w:val="nil"/>
              <w:left w:val="single" w:sz="4" w:space="0" w:color="auto"/>
              <w:bottom w:val="nil"/>
              <w:right w:val="single" w:sz="4" w:space="0" w:color="auto"/>
            </w:tcBorders>
            <w:vAlign w:val="center"/>
          </w:tcPr>
          <w:p w:rsidR="00154528" w:rsidRPr="009F2FC3" w:rsidRDefault="00154528" w:rsidP="00413F3E">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21.</w:t>
            </w:r>
            <w:r>
              <w:rPr>
                <w:rFonts w:eastAsia="標楷體" w:hint="eastAsia"/>
                <w:color w:val="000000" w:themeColor="text1"/>
              </w:rPr>
              <w:t>2</w:t>
            </w:r>
          </w:p>
        </w:tc>
        <w:tc>
          <w:tcPr>
            <w:tcW w:w="1736" w:type="dxa"/>
            <w:tcBorders>
              <w:top w:val="nil"/>
              <w:left w:val="single" w:sz="4" w:space="0" w:color="auto"/>
              <w:bottom w:val="nil"/>
              <w:right w:val="single" w:sz="4" w:space="0" w:color="auto"/>
            </w:tcBorders>
          </w:tcPr>
          <w:p w:rsidR="00154528" w:rsidRPr="008114FB" w:rsidRDefault="00154528" w:rsidP="00413F3E">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5.0</w:t>
            </w:r>
          </w:p>
        </w:tc>
        <w:tc>
          <w:tcPr>
            <w:tcW w:w="2433" w:type="dxa"/>
            <w:tcBorders>
              <w:top w:val="nil"/>
              <w:left w:val="nil"/>
              <w:bottom w:val="nil"/>
              <w:right w:val="nil"/>
            </w:tcBorders>
            <w:vAlign w:val="center"/>
          </w:tcPr>
          <w:p w:rsidR="00154528" w:rsidRPr="009F2FC3" w:rsidRDefault="00154528" w:rsidP="00154528">
            <w:pPr>
              <w:snapToGrid w:val="0"/>
              <w:spacing w:line="360" w:lineRule="exact"/>
              <w:ind w:rightChars="397" w:right="953" w:firstLineChars="232" w:firstLine="557"/>
              <w:jc w:val="right"/>
              <w:rPr>
                <w:rFonts w:eastAsia="標楷體"/>
                <w:color w:val="000000" w:themeColor="text1"/>
              </w:rPr>
            </w:pPr>
            <w:r w:rsidRPr="009F2FC3">
              <w:rPr>
                <w:rFonts w:eastAsia="標楷體" w:hint="eastAsia"/>
                <w:color w:val="000000" w:themeColor="text1"/>
              </w:rPr>
              <w:t>-</w:t>
            </w:r>
            <w:r>
              <w:rPr>
                <w:rFonts w:eastAsia="標楷體" w:hint="eastAsia"/>
                <w:color w:val="000000" w:themeColor="text1"/>
              </w:rPr>
              <w:t>2.5</w:t>
            </w:r>
          </w:p>
        </w:tc>
      </w:tr>
      <w:tr w:rsidR="00154528" w:rsidRPr="00FA14F4" w:rsidTr="00CD731B">
        <w:trPr>
          <w:jc w:val="center"/>
        </w:trPr>
        <w:tc>
          <w:tcPr>
            <w:tcW w:w="2046" w:type="dxa"/>
            <w:tcBorders>
              <w:top w:val="nil"/>
              <w:left w:val="nil"/>
              <w:bottom w:val="nil"/>
              <w:right w:val="single" w:sz="4" w:space="0" w:color="auto"/>
            </w:tcBorders>
            <w:vAlign w:val="center"/>
          </w:tcPr>
          <w:p w:rsidR="00154528" w:rsidRPr="00FA14F4" w:rsidRDefault="00154528" w:rsidP="00413F3E">
            <w:pPr>
              <w:snapToGrid w:val="0"/>
              <w:spacing w:line="400" w:lineRule="atLeast"/>
              <w:ind w:left="28" w:right="-40"/>
              <w:jc w:val="both"/>
              <w:rPr>
                <w:rFonts w:eastAsia="標楷體"/>
              </w:rPr>
            </w:pPr>
            <w:r w:rsidRPr="00FA14F4">
              <w:rPr>
                <w:rFonts w:eastAsia="標楷體"/>
              </w:rPr>
              <w:t>基本金屬</w:t>
            </w:r>
          </w:p>
        </w:tc>
        <w:tc>
          <w:tcPr>
            <w:tcW w:w="1736" w:type="dxa"/>
            <w:tcBorders>
              <w:top w:val="nil"/>
              <w:left w:val="single" w:sz="4" w:space="0" w:color="auto"/>
              <w:bottom w:val="nil"/>
              <w:right w:val="single" w:sz="4" w:space="0" w:color="auto"/>
            </w:tcBorders>
            <w:vAlign w:val="center"/>
          </w:tcPr>
          <w:p w:rsidR="00154528" w:rsidRPr="009F2FC3" w:rsidRDefault="00154528" w:rsidP="00413F3E">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2</w:t>
            </w:r>
            <w:r>
              <w:rPr>
                <w:rFonts w:eastAsia="標楷體" w:hint="eastAsia"/>
                <w:color w:val="000000" w:themeColor="text1"/>
              </w:rPr>
              <w:t>1.0</w:t>
            </w:r>
          </w:p>
        </w:tc>
        <w:tc>
          <w:tcPr>
            <w:tcW w:w="1736" w:type="dxa"/>
            <w:tcBorders>
              <w:top w:val="nil"/>
              <w:left w:val="single" w:sz="4" w:space="0" w:color="auto"/>
              <w:bottom w:val="nil"/>
              <w:right w:val="single" w:sz="4" w:space="0" w:color="auto"/>
            </w:tcBorders>
          </w:tcPr>
          <w:p w:rsidR="00154528" w:rsidRPr="008114FB" w:rsidRDefault="00154528" w:rsidP="00413F3E">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4.</w:t>
            </w:r>
            <w:r>
              <w:rPr>
                <w:rFonts w:eastAsia="標楷體" w:hint="eastAsia"/>
                <w:color w:val="000000" w:themeColor="text1"/>
              </w:rPr>
              <w:t>9</w:t>
            </w:r>
          </w:p>
        </w:tc>
        <w:tc>
          <w:tcPr>
            <w:tcW w:w="2433" w:type="dxa"/>
            <w:tcBorders>
              <w:top w:val="nil"/>
              <w:left w:val="nil"/>
              <w:bottom w:val="nil"/>
              <w:right w:val="nil"/>
            </w:tcBorders>
            <w:vAlign w:val="center"/>
          </w:tcPr>
          <w:p w:rsidR="00154528" w:rsidRPr="009F2FC3" w:rsidRDefault="00154528" w:rsidP="00154528">
            <w:pPr>
              <w:snapToGrid w:val="0"/>
              <w:spacing w:line="360" w:lineRule="exact"/>
              <w:ind w:rightChars="397" w:right="953" w:firstLineChars="232" w:firstLine="557"/>
              <w:jc w:val="right"/>
              <w:rPr>
                <w:rFonts w:eastAsia="標楷體"/>
                <w:color w:val="000000" w:themeColor="text1"/>
              </w:rPr>
            </w:pPr>
            <w:r w:rsidRPr="009F2FC3">
              <w:rPr>
                <w:rFonts w:eastAsia="標楷體" w:hint="eastAsia"/>
                <w:color w:val="000000" w:themeColor="text1"/>
              </w:rPr>
              <w:t>4.</w:t>
            </w:r>
            <w:r>
              <w:rPr>
                <w:rFonts w:eastAsia="標楷體" w:hint="eastAsia"/>
                <w:color w:val="000000" w:themeColor="text1"/>
              </w:rPr>
              <w:t>1</w:t>
            </w:r>
          </w:p>
        </w:tc>
      </w:tr>
      <w:tr w:rsidR="00154528" w:rsidRPr="00FA14F4" w:rsidTr="00CD731B">
        <w:trPr>
          <w:jc w:val="center"/>
        </w:trPr>
        <w:tc>
          <w:tcPr>
            <w:tcW w:w="2046" w:type="dxa"/>
            <w:tcBorders>
              <w:top w:val="nil"/>
              <w:left w:val="nil"/>
              <w:bottom w:val="nil"/>
              <w:right w:val="single" w:sz="4" w:space="0" w:color="auto"/>
            </w:tcBorders>
            <w:vAlign w:val="center"/>
          </w:tcPr>
          <w:p w:rsidR="00154528" w:rsidRPr="00FA14F4" w:rsidRDefault="00154528" w:rsidP="00413F3E">
            <w:pPr>
              <w:snapToGrid w:val="0"/>
              <w:spacing w:line="400" w:lineRule="atLeast"/>
              <w:ind w:left="28" w:right="-40"/>
              <w:jc w:val="both"/>
              <w:rPr>
                <w:rFonts w:eastAsia="標楷體"/>
              </w:rPr>
            </w:pPr>
            <w:r w:rsidRPr="00313EBD">
              <w:rPr>
                <w:rFonts w:eastAsia="標楷體"/>
                <w:color w:val="000000" w:themeColor="text1"/>
              </w:rPr>
              <w:t>電機產品</w:t>
            </w:r>
          </w:p>
        </w:tc>
        <w:tc>
          <w:tcPr>
            <w:tcW w:w="1736" w:type="dxa"/>
            <w:tcBorders>
              <w:top w:val="nil"/>
              <w:left w:val="single" w:sz="4" w:space="0" w:color="auto"/>
              <w:bottom w:val="nil"/>
              <w:right w:val="single" w:sz="4" w:space="0" w:color="auto"/>
            </w:tcBorders>
            <w:vAlign w:val="center"/>
          </w:tcPr>
          <w:p w:rsidR="00154528" w:rsidRPr="009F2FC3" w:rsidRDefault="00154528" w:rsidP="00413F3E">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w:t>
            </w:r>
            <w:r>
              <w:rPr>
                <w:rFonts w:eastAsia="標楷體" w:hint="eastAsia"/>
                <w:color w:val="000000" w:themeColor="text1"/>
              </w:rPr>
              <w:t>7.3</w:t>
            </w:r>
          </w:p>
        </w:tc>
        <w:tc>
          <w:tcPr>
            <w:tcW w:w="1736" w:type="dxa"/>
            <w:tcBorders>
              <w:top w:val="nil"/>
              <w:left w:val="single" w:sz="4" w:space="0" w:color="auto"/>
              <w:bottom w:val="nil"/>
              <w:right w:val="single" w:sz="4" w:space="0" w:color="auto"/>
            </w:tcBorders>
          </w:tcPr>
          <w:p w:rsidR="00154528" w:rsidRPr="008114FB" w:rsidRDefault="00154528" w:rsidP="00413F3E">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4.</w:t>
            </w:r>
            <w:r>
              <w:rPr>
                <w:rFonts w:eastAsia="標楷體" w:hint="eastAsia"/>
                <w:color w:val="000000" w:themeColor="text1"/>
              </w:rPr>
              <w:t>1</w:t>
            </w:r>
          </w:p>
        </w:tc>
        <w:tc>
          <w:tcPr>
            <w:tcW w:w="2433" w:type="dxa"/>
            <w:tcBorders>
              <w:top w:val="nil"/>
              <w:left w:val="nil"/>
              <w:bottom w:val="nil"/>
              <w:right w:val="nil"/>
            </w:tcBorders>
            <w:vAlign w:val="center"/>
          </w:tcPr>
          <w:p w:rsidR="00154528" w:rsidRPr="009F2FC3" w:rsidRDefault="00154528" w:rsidP="00154528">
            <w:pPr>
              <w:snapToGrid w:val="0"/>
              <w:spacing w:line="360" w:lineRule="exact"/>
              <w:ind w:rightChars="397" w:right="953" w:firstLineChars="232" w:firstLine="557"/>
              <w:jc w:val="right"/>
              <w:rPr>
                <w:rFonts w:eastAsia="標楷體"/>
                <w:color w:val="000000" w:themeColor="text1"/>
              </w:rPr>
            </w:pPr>
            <w:r w:rsidRPr="009F2FC3">
              <w:rPr>
                <w:rFonts w:eastAsia="標楷體" w:hint="eastAsia"/>
                <w:color w:val="000000" w:themeColor="text1"/>
              </w:rPr>
              <w:t>2</w:t>
            </w:r>
            <w:r>
              <w:rPr>
                <w:rFonts w:eastAsia="標楷體" w:hint="eastAsia"/>
                <w:color w:val="000000" w:themeColor="text1"/>
              </w:rPr>
              <w:t>1.5</w:t>
            </w:r>
          </w:p>
        </w:tc>
      </w:tr>
      <w:tr w:rsidR="00154528" w:rsidRPr="00FA14F4" w:rsidTr="00CD731B">
        <w:trPr>
          <w:jc w:val="center"/>
        </w:trPr>
        <w:tc>
          <w:tcPr>
            <w:tcW w:w="2046" w:type="dxa"/>
            <w:tcBorders>
              <w:top w:val="nil"/>
              <w:left w:val="nil"/>
              <w:bottom w:val="nil"/>
              <w:right w:val="single" w:sz="4" w:space="0" w:color="auto"/>
            </w:tcBorders>
            <w:vAlign w:val="center"/>
          </w:tcPr>
          <w:p w:rsidR="00154528" w:rsidRPr="00FA14F4" w:rsidRDefault="00154528" w:rsidP="00413F3E">
            <w:pPr>
              <w:snapToGrid w:val="0"/>
              <w:spacing w:line="400" w:lineRule="atLeast"/>
              <w:ind w:left="28" w:right="-40"/>
              <w:jc w:val="both"/>
              <w:rPr>
                <w:rFonts w:eastAsia="標楷體"/>
              </w:rPr>
            </w:pPr>
            <w:proofErr w:type="gramStart"/>
            <w:r w:rsidRPr="00FA14F4">
              <w:rPr>
                <w:rFonts w:eastAsia="標楷體"/>
              </w:rPr>
              <w:t>塑</w:t>
            </w:r>
            <w:proofErr w:type="gramEnd"/>
            <w:r w:rsidRPr="00FA14F4">
              <w:rPr>
                <w:rFonts w:eastAsia="標楷體"/>
              </w:rPr>
              <w:t>橡膠製品</w:t>
            </w:r>
          </w:p>
        </w:tc>
        <w:tc>
          <w:tcPr>
            <w:tcW w:w="1736" w:type="dxa"/>
            <w:tcBorders>
              <w:top w:val="nil"/>
              <w:left w:val="single" w:sz="4" w:space="0" w:color="auto"/>
              <w:bottom w:val="nil"/>
              <w:right w:val="single" w:sz="4" w:space="0" w:color="auto"/>
            </w:tcBorders>
            <w:vAlign w:val="center"/>
          </w:tcPr>
          <w:p w:rsidR="00154528" w:rsidRPr="009F2FC3" w:rsidRDefault="00154528" w:rsidP="00413F3E">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w:t>
            </w:r>
            <w:r>
              <w:rPr>
                <w:rFonts w:eastAsia="標楷體" w:hint="eastAsia"/>
                <w:color w:val="000000" w:themeColor="text1"/>
              </w:rPr>
              <w:t>6.8</w:t>
            </w:r>
          </w:p>
        </w:tc>
        <w:tc>
          <w:tcPr>
            <w:tcW w:w="1736" w:type="dxa"/>
            <w:tcBorders>
              <w:top w:val="nil"/>
              <w:left w:val="single" w:sz="4" w:space="0" w:color="auto"/>
              <w:bottom w:val="nil"/>
              <w:right w:val="single" w:sz="4" w:space="0" w:color="auto"/>
            </w:tcBorders>
          </w:tcPr>
          <w:p w:rsidR="00154528" w:rsidRPr="008114FB" w:rsidRDefault="00154528" w:rsidP="00413F3E">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3.</w:t>
            </w:r>
            <w:r>
              <w:rPr>
                <w:rFonts w:eastAsia="標楷體" w:hint="eastAsia"/>
                <w:color w:val="000000" w:themeColor="text1"/>
              </w:rPr>
              <w:t>9</w:t>
            </w:r>
          </w:p>
        </w:tc>
        <w:tc>
          <w:tcPr>
            <w:tcW w:w="2433" w:type="dxa"/>
            <w:tcBorders>
              <w:top w:val="nil"/>
              <w:left w:val="nil"/>
              <w:bottom w:val="nil"/>
              <w:right w:val="nil"/>
            </w:tcBorders>
            <w:vAlign w:val="center"/>
          </w:tcPr>
          <w:p w:rsidR="00154528" w:rsidRPr="009F2FC3" w:rsidRDefault="00154528" w:rsidP="00154528">
            <w:pPr>
              <w:snapToGrid w:val="0"/>
              <w:spacing w:line="360" w:lineRule="exact"/>
              <w:ind w:rightChars="397" w:right="953" w:firstLineChars="232" w:firstLine="557"/>
              <w:jc w:val="right"/>
              <w:rPr>
                <w:rFonts w:eastAsia="標楷體"/>
                <w:color w:val="000000" w:themeColor="text1"/>
              </w:rPr>
            </w:pPr>
            <w:r w:rsidRPr="009F2FC3">
              <w:rPr>
                <w:rFonts w:eastAsia="標楷體" w:hint="eastAsia"/>
                <w:color w:val="000000" w:themeColor="text1"/>
              </w:rPr>
              <w:t>-</w:t>
            </w:r>
            <w:r>
              <w:rPr>
                <w:rFonts w:eastAsia="標楷體" w:hint="eastAsia"/>
                <w:color w:val="000000" w:themeColor="text1"/>
              </w:rPr>
              <w:t>3</w:t>
            </w:r>
            <w:r w:rsidRPr="009F2FC3">
              <w:rPr>
                <w:rFonts w:eastAsia="標楷體" w:hint="eastAsia"/>
                <w:color w:val="000000" w:themeColor="text1"/>
              </w:rPr>
              <w:t>.3</w:t>
            </w:r>
          </w:p>
        </w:tc>
      </w:tr>
      <w:tr w:rsidR="00154528" w:rsidRPr="00FA14F4" w:rsidTr="00CD731B">
        <w:trPr>
          <w:jc w:val="center"/>
        </w:trPr>
        <w:tc>
          <w:tcPr>
            <w:tcW w:w="2046" w:type="dxa"/>
            <w:tcBorders>
              <w:top w:val="nil"/>
              <w:left w:val="nil"/>
              <w:bottom w:val="nil"/>
              <w:right w:val="single" w:sz="4" w:space="0" w:color="auto"/>
            </w:tcBorders>
            <w:vAlign w:val="center"/>
          </w:tcPr>
          <w:p w:rsidR="00154528" w:rsidRPr="00FA14F4" w:rsidRDefault="00154528" w:rsidP="00413F3E">
            <w:pPr>
              <w:snapToGrid w:val="0"/>
              <w:spacing w:line="400" w:lineRule="atLeast"/>
              <w:ind w:left="28" w:right="-40"/>
              <w:jc w:val="both"/>
              <w:rPr>
                <w:rFonts w:eastAsia="標楷體"/>
              </w:rPr>
            </w:pPr>
            <w:r w:rsidRPr="00FA14F4">
              <w:rPr>
                <w:rFonts w:eastAsia="標楷體"/>
              </w:rPr>
              <w:t>機械</w:t>
            </w:r>
          </w:p>
        </w:tc>
        <w:tc>
          <w:tcPr>
            <w:tcW w:w="1736" w:type="dxa"/>
            <w:tcBorders>
              <w:top w:val="nil"/>
              <w:left w:val="single" w:sz="4" w:space="0" w:color="auto"/>
              <w:bottom w:val="nil"/>
              <w:right w:val="single" w:sz="4" w:space="0" w:color="auto"/>
            </w:tcBorders>
            <w:vAlign w:val="center"/>
          </w:tcPr>
          <w:p w:rsidR="00154528" w:rsidRPr="009F2FC3" w:rsidRDefault="00154528" w:rsidP="00413F3E">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16.</w:t>
            </w:r>
            <w:r>
              <w:rPr>
                <w:rFonts w:eastAsia="標楷體" w:hint="eastAsia"/>
                <w:color w:val="000000" w:themeColor="text1"/>
              </w:rPr>
              <w:t>7</w:t>
            </w:r>
          </w:p>
        </w:tc>
        <w:tc>
          <w:tcPr>
            <w:tcW w:w="1736" w:type="dxa"/>
            <w:tcBorders>
              <w:top w:val="nil"/>
              <w:left w:val="single" w:sz="4" w:space="0" w:color="auto"/>
              <w:bottom w:val="nil"/>
              <w:right w:val="single" w:sz="4" w:space="0" w:color="auto"/>
            </w:tcBorders>
          </w:tcPr>
          <w:p w:rsidR="00154528" w:rsidRPr="008114FB" w:rsidRDefault="00154528" w:rsidP="00413F3E">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3.</w:t>
            </w:r>
            <w:r>
              <w:rPr>
                <w:rFonts w:eastAsia="標楷體" w:hint="eastAsia"/>
                <w:color w:val="000000" w:themeColor="text1"/>
              </w:rPr>
              <w:t>9</w:t>
            </w:r>
          </w:p>
        </w:tc>
        <w:tc>
          <w:tcPr>
            <w:tcW w:w="2433" w:type="dxa"/>
            <w:tcBorders>
              <w:top w:val="nil"/>
              <w:left w:val="nil"/>
              <w:bottom w:val="nil"/>
              <w:right w:val="nil"/>
            </w:tcBorders>
            <w:vAlign w:val="center"/>
          </w:tcPr>
          <w:p w:rsidR="00154528" w:rsidRPr="009F2FC3" w:rsidRDefault="00154528" w:rsidP="00154528">
            <w:pPr>
              <w:snapToGrid w:val="0"/>
              <w:spacing w:line="360" w:lineRule="exact"/>
              <w:ind w:rightChars="397" w:right="953" w:firstLineChars="232" w:firstLine="557"/>
              <w:jc w:val="right"/>
              <w:rPr>
                <w:rFonts w:eastAsia="標楷體"/>
                <w:color w:val="000000" w:themeColor="text1"/>
              </w:rPr>
            </w:pPr>
            <w:r>
              <w:rPr>
                <w:rFonts w:eastAsia="標楷體" w:hint="eastAsia"/>
                <w:color w:val="000000" w:themeColor="text1"/>
              </w:rPr>
              <w:t>3.1</w:t>
            </w:r>
          </w:p>
        </w:tc>
      </w:tr>
      <w:tr w:rsidR="00154528" w:rsidRPr="00FA14F4" w:rsidTr="00CD731B">
        <w:trPr>
          <w:jc w:val="center"/>
        </w:trPr>
        <w:tc>
          <w:tcPr>
            <w:tcW w:w="2046" w:type="dxa"/>
            <w:tcBorders>
              <w:top w:val="nil"/>
              <w:left w:val="nil"/>
              <w:bottom w:val="single" w:sz="4" w:space="0" w:color="auto"/>
              <w:right w:val="single" w:sz="4" w:space="0" w:color="auto"/>
            </w:tcBorders>
            <w:vAlign w:val="center"/>
          </w:tcPr>
          <w:p w:rsidR="00154528" w:rsidRPr="00313EBD" w:rsidRDefault="00154528" w:rsidP="00413F3E">
            <w:pPr>
              <w:snapToGrid w:val="0"/>
              <w:spacing w:line="400" w:lineRule="atLeast"/>
              <w:ind w:left="28" w:right="-40"/>
              <w:jc w:val="both"/>
              <w:rPr>
                <w:rFonts w:eastAsia="標楷體"/>
                <w:color w:val="FF0000"/>
              </w:rPr>
            </w:pPr>
            <w:r w:rsidRPr="00FA14F4">
              <w:rPr>
                <w:rFonts w:eastAsia="標楷體" w:hint="eastAsia"/>
              </w:rPr>
              <w:t>化學品</w:t>
            </w:r>
          </w:p>
        </w:tc>
        <w:tc>
          <w:tcPr>
            <w:tcW w:w="1736" w:type="dxa"/>
            <w:tcBorders>
              <w:top w:val="nil"/>
              <w:left w:val="single" w:sz="4" w:space="0" w:color="auto"/>
              <w:bottom w:val="single" w:sz="4" w:space="0" w:color="auto"/>
              <w:right w:val="single" w:sz="4" w:space="0" w:color="auto"/>
            </w:tcBorders>
            <w:vAlign w:val="center"/>
          </w:tcPr>
          <w:p w:rsidR="00154528" w:rsidRPr="009F2FC3" w:rsidRDefault="00154528" w:rsidP="00413F3E">
            <w:pPr>
              <w:snapToGrid w:val="0"/>
              <w:spacing w:line="360" w:lineRule="exact"/>
              <w:ind w:rightChars="157" w:right="377" w:firstLineChars="187" w:firstLine="449"/>
              <w:jc w:val="center"/>
              <w:rPr>
                <w:rFonts w:eastAsia="標楷體"/>
                <w:color w:val="000000" w:themeColor="text1"/>
              </w:rPr>
            </w:pPr>
            <w:r w:rsidRPr="009F2FC3">
              <w:rPr>
                <w:rFonts w:eastAsia="標楷體" w:hint="eastAsia"/>
                <w:color w:val="000000" w:themeColor="text1"/>
              </w:rPr>
              <w:t>1</w:t>
            </w:r>
            <w:r>
              <w:rPr>
                <w:rFonts w:eastAsia="標楷體" w:hint="eastAsia"/>
                <w:color w:val="000000" w:themeColor="text1"/>
              </w:rPr>
              <w:t>5.0</w:t>
            </w:r>
          </w:p>
        </w:tc>
        <w:tc>
          <w:tcPr>
            <w:tcW w:w="1736" w:type="dxa"/>
            <w:tcBorders>
              <w:top w:val="nil"/>
              <w:left w:val="single" w:sz="4" w:space="0" w:color="auto"/>
              <w:bottom w:val="single" w:sz="4" w:space="0" w:color="auto"/>
              <w:right w:val="single" w:sz="4" w:space="0" w:color="auto"/>
            </w:tcBorders>
          </w:tcPr>
          <w:p w:rsidR="00154528" w:rsidRPr="008114FB" w:rsidRDefault="00154528" w:rsidP="00413F3E">
            <w:pPr>
              <w:snapToGrid w:val="0"/>
              <w:spacing w:line="360" w:lineRule="exact"/>
              <w:ind w:rightChars="157" w:right="377" w:firstLineChars="128" w:firstLine="307"/>
              <w:jc w:val="center"/>
              <w:rPr>
                <w:rFonts w:eastAsia="標楷體"/>
                <w:color w:val="000000" w:themeColor="text1"/>
              </w:rPr>
            </w:pPr>
            <w:r w:rsidRPr="008114FB">
              <w:rPr>
                <w:rFonts w:eastAsia="標楷體"/>
                <w:color w:val="000000" w:themeColor="text1"/>
              </w:rPr>
              <w:t>3.</w:t>
            </w:r>
            <w:r>
              <w:rPr>
                <w:rFonts w:eastAsia="標楷體" w:hint="eastAsia"/>
                <w:color w:val="000000" w:themeColor="text1"/>
              </w:rPr>
              <w:t>5</w:t>
            </w:r>
          </w:p>
        </w:tc>
        <w:tc>
          <w:tcPr>
            <w:tcW w:w="2433" w:type="dxa"/>
            <w:tcBorders>
              <w:top w:val="nil"/>
              <w:left w:val="nil"/>
              <w:bottom w:val="single" w:sz="4" w:space="0" w:color="auto"/>
              <w:right w:val="nil"/>
            </w:tcBorders>
            <w:vAlign w:val="center"/>
          </w:tcPr>
          <w:p w:rsidR="00154528" w:rsidRPr="009F2FC3" w:rsidRDefault="00154528" w:rsidP="00154528">
            <w:pPr>
              <w:snapToGrid w:val="0"/>
              <w:spacing w:line="360" w:lineRule="exact"/>
              <w:ind w:rightChars="397" w:right="953" w:firstLineChars="232" w:firstLine="557"/>
              <w:jc w:val="right"/>
              <w:rPr>
                <w:rFonts w:eastAsia="標楷體"/>
                <w:color w:val="000000" w:themeColor="text1"/>
              </w:rPr>
            </w:pPr>
            <w:r w:rsidRPr="009F2FC3">
              <w:rPr>
                <w:rFonts w:eastAsia="標楷體" w:hint="eastAsia"/>
                <w:color w:val="000000" w:themeColor="text1"/>
              </w:rPr>
              <w:t>-1</w:t>
            </w:r>
            <w:r>
              <w:rPr>
                <w:rFonts w:eastAsia="標楷體" w:hint="eastAsia"/>
                <w:color w:val="000000" w:themeColor="text1"/>
              </w:rPr>
              <w:t>8.2</w:t>
            </w:r>
          </w:p>
        </w:tc>
      </w:tr>
    </w:tbl>
    <w:p w:rsidR="00F454C0" w:rsidRPr="00EE2456" w:rsidRDefault="00F454C0" w:rsidP="00F454C0">
      <w:pPr>
        <w:ind w:firstLineChars="146" w:firstLine="321"/>
        <w:rPr>
          <w:rFonts w:eastAsia="標楷體"/>
          <w:spacing w:val="-4"/>
          <w:kern w:val="0"/>
          <w:sz w:val="22"/>
          <w:szCs w:val="22"/>
        </w:rPr>
      </w:pPr>
      <w:r w:rsidRPr="00EE2456">
        <w:rPr>
          <w:rFonts w:eastAsia="標楷體"/>
          <w:sz w:val="22"/>
          <w:szCs w:val="22"/>
        </w:rPr>
        <w:t>資料來源：經濟部統計處。</w:t>
      </w:r>
    </w:p>
    <w:p w:rsidR="00F454C0" w:rsidRPr="00EE2456" w:rsidRDefault="00F454C0" w:rsidP="00F454C0">
      <w:pPr>
        <w:widowControl/>
        <w:tabs>
          <w:tab w:val="left" w:pos="540"/>
        </w:tabs>
        <w:snapToGrid w:val="0"/>
        <w:spacing w:beforeLines="100" w:before="360" w:line="300" w:lineRule="auto"/>
        <w:jc w:val="both"/>
        <w:rPr>
          <w:rFonts w:eastAsia="標楷體"/>
          <w:b/>
          <w:bCs/>
          <w:kern w:val="0"/>
          <w:sz w:val="28"/>
          <w:szCs w:val="20"/>
        </w:rPr>
      </w:pPr>
      <w:r w:rsidRPr="00EE2456">
        <w:rPr>
          <w:rFonts w:eastAsia="標楷體"/>
          <w:b/>
          <w:bCs/>
          <w:kern w:val="0"/>
          <w:sz w:val="28"/>
          <w:szCs w:val="20"/>
        </w:rPr>
        <w:t>３、</w:t>
      </w:r>
      <w:r w:rsidR="00154528" w:rsidRPr="00154528">
        <w:rPr>
          <w:rFonts w:eastAsia="標楷體" w:hint="eastAsia"/>
          <w:b/>
          <w:bCs/>
          <w:kern w:val="0"/>
          <w:sz w:val="28"/>
          <w:szCs w:val="20"/>
        </w:rPr>
        <w:t>105</w:t>
      </w:r>
      <w:r w:rsidR="00154528" w:rsidRPr="00154528">
        <w:rPr>
          <w:rFonts w:eastAsia="標楷體" w:hint="eastAsia"/>
          <w:b/>
          <w:bCs/>
          <w:kern w:val="0"/>
          <w:sz w:val="28"/>
          <w:szCs w:val="20"/>
        </w:rPr>
        <w:t>年</w:t>
      </w:r>
      <w:r w:rsidR="00154528" w:rsidRPr="00154528">
        <w:rPr>
          <w:rFonts w:eastAsia="標楷體" w:hint="eastAsia"/>
          <w:b/>
          <w:bCs/>
          <w:kern w:val="0"/>
          <w:sz w:val="28"/>
          <w:szCs w:val="20"/>
        </w:rPr>
        <w:t>10</w:t>
      </w:r>
      <w:r w:rsidR="00154528" w:rsidRPr="00154528">
        <w:rPr>
          <w:rFonts w:eastAsia="標楷體" w:hint="eastAsia"/>
          <w:b/>
          <w:bCs/>
          <w:kern w:val="0"/>
          <w:sz w:val="28"/>
          <w:szCs w:val="20"/>
        </w:rPr>
        <w:t>月外銷訂單海外生產比重為</w:t>
      </w:r>
      <w:r w:rsidR="00154528" w:rsidRPr="00154528">
        <w:rPr>
          <w:rFonts w:eastAsia="標楷體" w:hint="eastAsia"/>
          <w:b/>
          <w:bCs/>
          <w:kern w:val="0"/>
          <w:sz w:val="28"/>
          <w:szCs w:val="20"/>
        </w:rPr>
        <w:t>57.8%</w:t>
      </w:r>
    </w:p>
    <w:p w:rsidR="00F454C0" w:rsidRPr="008B379D" w:rsidRDefault="00154528" w:rsidP="00154528">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154528">
        <w:rPr>
          <w:rFonts w:eastAsia="標楷體"/>
          <w:kern w:val="0"/>
          <w:sz w:val="28"/>
          <w:szCs w:val="20"/>
        </w:rPr>
        <w:t>10</w:t>
      </w:r>
      <w:r w:rsidRPr="00154528">
        <w:rPr>
          <w:rFonts w:eastAsia="標楷體" w:hint="eastAsia"/>
          <w:kern w:val="0"/>
          <w:sz w:val="28"/>
          <w:szCs w:val="20"/>
        </w:rPr>
        <w:t>5</w:t>
      </w:r>
      <w:r w:rsidRPr="00154528">
        <w:rPr>
          <w:rFonts w:eastAsia="標楷體"/>
          <w:kern w:val="0"/>
          <w:sz w:val="28"/>
          <w:szCs w:val="20"/>
        </w:rPr>
        <w:t>年</w:t>
      </w:r>
      <w:r w:rsidRPr="00154528">
        <w:rPr>
          <w:rFonts w:eastAsia="標楷體" w:hint="eastAsia"/>
          <w:kern w:val="0"/>
          <w:sz w:val="28"/>
          <w:szCs w:val="20"/>
        </w:rPr>
        <w:t>10</w:t>
      </w:r>
      <w:r w:rsidRPr="00154528">
        <w:rPr>
          <w:rFonts w:eastAsia="標楷體"/>
          <w:kern w:val="0"/>
          <w:sz w:val="28"/>
          <w:szCs w:val="20"/>
        </w:rPr>
        <w:t>月外銷訂單海外生產比重</w:t>
      </w:r>
      <w:r w:rsidRPr="00154528">
        <w:rPr>
          <w:rFonts w:eastAsia="標楷體" w:hint="eastAsia"/>
          <w:kern w:val="0"/>
          <w:sz w:val="28"/>
          <w:szCs w:val="20"/>
        </w:rPr>
        <w:t>57.8</w:t>
      </w:r>
      <w:r w:rsidRPr="00154528">
        <w:rPr>
          <w:rFonts w:eastAsia="標楷體"/>
          <w:kern w:val="0"/>
          <w:sz w:val="28"/>
          <w:szCs w:val="20"/>
        </w:rPr>
        <w:t>%</w:t>
      </w:r>
      <w:r w:rsidRPr="00154528">
        <w:rPr>
          <w:rFonts w:eastAsia="標楷體"/>
          <w:kern w:val="0"/>
          <w:sz w:val="28"/>
          <w:szCs w:val="20"/>
        </w:rPr>
        <w:t>，其中以資訊通信產品</w:t>
      </w:r>
      <w:r w:rsidRPr="00154528">
        <w:rPr>
          <w:rFonts w:eastAsia="標楷體" w:hint="eastAsia"/>
          <w:kern w:val="0"/>
          <w:sz w:val="28"/>
          <w:szCs w:val="20"/>
        </w:rPr>
        <w:t>94.0</w:t>
      </w:r>
      <w:r w:rsidRPr="00154528">
        <w:rPr>
          <w:rFonts w:eastAsia="標楷體"/>
          <w:kern w:val="0"/>
          <w:sz w:val="28"/>
          <w:szCs w:val="20"/>
        </w:rPr>
        <w:t>%</w:t>
      </w:r>
      <w:r w:rsidRPr="00154528">
        <w:rPr>
          <w:rFonts w:eastAsia="標楷體"/>
          <w:kern w:val="0"/>
          <w:sz w:val="28"/>
          <w:szCs w:val="20"/>
        </w:rPr>
        <w:t>最高，其次為</w:t>
      </w:r>
      <w:r w:rsidRPr="00154528">
        <w:rPr>
          <w:rFonts w:eastAsia="標楷體" w:hint="eastAsia"/>
          <w:kern w:val="0"/>
          <w:sz w:val="28"/>
          <w:szCs w:val="20"/>
        </w:rPr>
        <w:t>電機產品</w:t>
      </w:r>
      <w:r w:rsidRPr="00154528">
        <w:rPr>
          <w:rFonts w:eastAsia="標楷體" w:hint="eastAsia"/>
          <w:kern w:val="0"/>
          <w:sz w:val="28"/>
          <w:szCs w:val="20"/>
        </w:rPr>
        <w:t>75.0%</w:t>
      </w:r>
      <w:r w:rsidRPr="00154528">
        <w:rPr>
          <w:rFonts w:eastAsia="標楷體"/>
          <w:kern w:val="0"/>
          <w:sz w:val="28"/>
          <w:szCs w:val="20"/>
        </w:rPr>
        <w:t>。</w:t>
      </w:r>
    </w:p>
    <w:p w:rsidR="00F454C0" w:rsidRPr="0099792B" w:rsidRDefault="00F454C0" w:rsidP="00F454C0">
      <w:pPr>
        <w:widowControl/>
        <w:tabs>
          <w:tab w:val="left" w:pos="851"/>
        </w:tabs>
        <w:snapToGrid w:val="0"/>
        <w:spacing w:beforeLines="100" w:before="360" w:line="300" w:lineRule="auto"/>
        <w:ind w:left="566" w:hangingChars="202" w:hanging="566"/>
        <w:jc w:val="both"/>
        <w:rPr>
          <w:rFonts w:eastAsia="標楷體"/>
          <w:b/>
          <w:bCs/>
          <w:color w:val="000000" w:themeColor="text1"/>
          <w:kern w:val="0"/>
          <w:sz w:val="28"/>
          <w:szCs w:val="20"/>
        </w:rPr>
      </w:pPr>
      <w:r w:rsidRPr="00EE2456">
        <w:rPr>
          <w:rFonts w:eastAsia="標楷體"/>
          <w:b/>
          <w:bCs/>
          <w:kern w:val="0"/>
          <w:sz w:val="28"/>
          <w:szCs w:val="20"/>
        </w:rPr>
        <w:t>４、</w:t>
      </w:r>
      <w:r w:rsidR="00793AF5" w:rsidRPr="00793AF5">
        <w:rPr>
          <w:rFonts w:eastAsia="標楷體"/>
          <w:b/>
          <w:bCs/>
          <w:kern w:val="0"/>
          <w:sz w:val="28"/>
          <w:szCs w:val="20"/>
        </w:rPr>
        <w:t>10</w:t>
      </w:r>
      <w:r w:rsidR="00793AF5" w:rsidRPr="00793AF5">
        <w:rPr>
          <w:rFonts w:eastAsia="標楷體" w:hint="eastAsia"/>
          <w:b/>
          <w:bCs/>
          <w:kern w:val="0"/>
          <w:sz w:val="28"/>
          <w:szCs w:val="20"/>
        </w:rPr>
        <w:t>5</w:t>
      </w:r>
      <w:r w:rsidR="00793AF5" w:rsidRPr="00793AF5">
        <w:rPr>
          <w:rFonts w:eastAsia="標楷體"/>
          <w:b/>
          <w:bCs/>
          <w:kern w:val="0"/>
          <w:sz w:val="28"/>
          <w:szCs w:val="20"/>
        </w:rPr>
        <w:t>年</w:t>
      </w:r>
      <w:r w:rsidR="00793AF5" w:rsidRPr="00793AF5">
        <w:rPr>
          <w:rFonts w:eastAsia="標楷體" w:hint="eastAsia"/>
          <w:b/>
          <w:bCs/>
          <w:kern w:val="0"/>
          <w:sz w:val="28"/>
          <w:szCs w:val="20"/>
        </w:rPr>
        <w:t>10</w:t>
      </w:r>
      <w:r w:rsidR="00793AF5" w:rsidRPr="00793AF5">
        <w:rPr>
          <w:rFonts w:eastAsia="標楷體"/>
          <w:b/>
          <w:bCs/>
          <w:kern w:val="0"/>
          <w:sz w:val="28"/>
          <w:szCs w:val="20"/>
        </w:rPr>
        <w:t>月主要地區接單</w:t>
      </w:r>
      <w:r w:rsidR="00793AF5" w:rsidRPr="00793AF5">
        <w:rPr>
          <w:rFonts w:eastAsia="標楷體" w:hint="eastAsia"/>
          <w:b/>
          <w:bCs/>
          <w:kern w:val="0"/>
          <w:sz w:val="28"/>
          <w:szCs w:val="20"/>
        </w:rPr>
        <w:t>以中國大陸</w:t>
      </w:r>
      <w:r w:rsidR="00793AF5" w:rsidRPr="00793AF5">
        <w:rPr>
          <w:rFonts w:eastAsia="標楷體" w:hint="eastAsia"/>
          <w:b/>
          <w:bCs/>
          <w:kern w:val="0"/>
          <w:sz w:val="28"/>
          <w:szCs w:val="20"/>
        </w:rPr>
        <w:t>(</w:t>
      </w:r>
      <w:r w:rsidR="00793AF5" w:rsidRPr="00793AF5">
        <w:rPr>
          <w:rFonts w:eastAsia="標楷體" w:hint="eastAsia"/>
          <w:b/>
          <w:bCs/>
          <w:kern w:val="0"/>
          <w:sz w:val="28"/>
          <w:szCs w:val="20"/>
        </w:rPr>
        <w:t>含香港</w:t>
      </w:r>
      <w:r w:rsidR="00793AF5" w:rsidRPr="00793AF5">
        <w:rPr>
          <w:rFonts w:eastAsia="標楷體" w:hint="eastAsia"/>
          <w:b/>
          <w:bCs/>
          <w:kern w:val="0"/>
          <w:sz w:val="28"/>
          <w:szCs w:val="20"/>
        </w:rPr>
        <w:t>)</w:t>
      </w:r>
      <w:r w:rsidR="00793AF5" w:rsidRPr="00793AF5">
        <w:rPr>
          <w:rFonts w:eastAsia="標楷體" w:hint="eastAsia"/>
          <w:b/>
          <w:bCs/>
          <w:kern w:val="0"/>
          <w:sz w:val="28"/>
          <w:szCs w:val="20"/>
        </w:rPr>
        <w:t>增加</w:t>
      </w:r>
      <w:r w:rsidR="00793AF5" w:rsidRPr="00793AF5">
        <w:rPr>
          <w:rFonts w:eastAsia="標楷體" w:hint="eastAsia"/>
          <w:b/>
          <w:bCs/>
          <w:kern w:val="0"/>
          <w:sz w:val="28"/>
          <w:szCs w:val="20"/>
        </w:rPr>
        <w:t>7.4</w:t>
      </w:r>
      <w:r w:rsidR="00793AF5" w:rsidRPr="00793AF5">
        <w:rPr>
          <w:rFonts w:eastAsia="標楷體"/>
          <w:b/>
          <w:bCs/>
          <w:kern w:val="0"/>
          <w:sz w:val="28"/>
          <w:szCs w:val="20"/>
        </w:rPr>
        <w:t>%</w:t>
      </w:r>
      <w:r w:rsidR="00793AF5" w:rsidRPr="00793AF5">
        <w:rPr>
          <w:rFonts w:eastAsia="標楷體" w:hint="eastAsia"/>
          <w:b/>
          <w:bCs/>
          <w:kern w:val="0"/>
          <w:sz w:val="28"/>
          <w:szCs w:val="20"/>
        </w:rPr>
        <w:t>最多</w:t>
      </w:r>
    </w:p>
    <w:p w:rsidR="00F454C0" w:rsidRPr="008B379D" w:rsidRDefault="00793AF5" w:rsidP="00793AF5">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793AF5">
        <w:rPr>
          <w:rFonts w:eastAsia="標楷體"/>
          <w:kern w:val="0"/>
          <w:sz w:val="28"/>
          <w:szCs w:val="20"/>
        </w:rPr>
        <w:t>10</w:t>
      </w:r>
      <w:r w:rsidRPr="00793AF5">
        <w:rPr>
          <w:rFonts w:eastAsia="標楷體" w:hint="eastAsia"/>
          <w:kern w:val="0"/>
          <w:sz w:val="28"/>
          <w:szCs w:val="20"/>
        </w:rPr>
        <w:t>5</w:t>
      </w:r>
      <w:r w:rsidRPr="00793AF5">
        <w:rPr>
          <w:rFonts w:eastAsia="標楷體"/>
          <w:kern w:val="0"/>
          <w:sz w:val="28"/>
          <w:szCs w:val="20"/>
        </w:rPr>
        <w:t>年</w:t>
      </w:r>
      <w:r w:rsidRPr="00793AF5">
        <w:rPr>
          <w:rFonts w:eastAsia="標楷體" w:hint="eastAsia"/>
          <w:kern w:val="0"/>
          <w:sz w:val="28"/>
          <w:szCs w:val="20"/>
        </w:rPr>
        <w:t>10</w:t>
      </w:r>
      <w:r w:rsidRPr="00793AF5">
        <w:rPr>
          <w:rFonts w:eastAsia="標楷體"/>
          <w:kern w:val="0"/>
          <w:sz w:val="28"/>
          <w:szCs w:val="20"/>
        </w:rPr>
        <w:t>月以美國及</w:t>
      </w:r>
      <w:r w:rsidRPr="00793AF5">
        <w:rPr>
          <w:rFonts w:eastAsia="標楷體" w:hint="eastAsia"/>
          <w:kern w:val="0"/>
          <w:sz w:val="28"/>
          <w:szCs w:val="20"/>
        </w:rPr>
        <w:t>中國大陸</w:t>
      </w:r>
      <w:r w:rsidRPr="00793AF5">
        <w:rPr>
          <w:rFonts w:eastAsia="標楷體" w:hint="eastAsia"/>
          <w:kern w:val="0"/>
          <w:sz w:val="28"/>
          <w:szCs w:val="20"/>
        </w:rPr>
        <w:t>(</w:t>
      </w:r>
      <w:r w:rsidRPr="00793AF5">
        <w:rPr>
          <w:rFonts w:eastAsia="標楷體" w:hint="eastAsia"/>
          <w:kern w:val="0"/>
          <w:sz w:val="28"/>
          <w:szCs w:val="20"/>
        </w:rPr>
        <w:t>含香港</w:t>
      </w:r>
      <w:r w:rsidRPr="00793AF5">
        <w:rPr>
          <w:rFonts w:eastAsia="標楷體" w:hint="eastAsia"/>
          <w:kern w:val="0"/>
          <w:sz w:val="28"/>
          <w:szCs w:val="20"/>
        </w:rPr>
        <w:t>)</w:t>
      </w:r>
      <w:r w:rsidRPr="00793AF5">
        <w:rPr>
          <w:rFonts w:eastAsia="標楷體"/>
          <w:kern w:val="0"/>
          <w:sz w:val="28"/>
          <w:szCs w:val="20"/>
        </w:rPr>
        <w:t>為主要接單地區，金額分別為</w:t>
      </w:r>
      <w:r w:rsidRPr="00793AF5">
        <w:rPr>
          <w:rFonts w:eastAsia="標楷體" w:hint="eastAsia"/>
          <w:kern w:val="0"/>
          <w:sz w:val="28"/>
          <w:szCs w:val="20"/>
        </w:rPr>
        <w:t>129.5</w:t>
      </w:r>
      <w:r w:rsidRPr="00793AF5">
        <w:rPr>
          <w:rFonts w:eastAsia="標楷體"/>
          <w:kern w:val="0"/>
          <w:sz w:val="28"/>
          <w:szCs w:val="20"/>
        </w:rPr>
        <w:t>億美元及</w:t>
      </w:r>
      <w:r w:rsidRPr="00793AF5">
        <w:rPr>
          <w:rFonts w:eastAsia="標楷體" w:hint="eastAsia"/>
          <w:kern w:val="0"/>
          <w:sz w:val="28"/>
          <w:szCs w:val="20"/>
        </w:rPr>
        <w:t>95.7</w:t>
      </w:r>
      <w:r w:rsidRPr="00793AF5">
        <w:rPr>
          <w:rFonts w:eastAsia="標楷體"/>
          <w:kern w:val="0"/>
          <w:sz w:val="28"/>
          <w:szCs w:val="20"/>
        </w:rPr>
        <w:t>億美元，占外銷接單總額的</w:t>
      </w:r>
      <w:r w:rsidRPr="00793AF5">
        <w:rPr>
          <w:rFonts w:eastAsia="標楷體" w:hint="eastAsia"/>
          <w:kern w:val="0"/>
          <w:sz w:val="28"/>
          <w:szCs w:val="20"/>
        </w:rPr>
        <w:t>30.3</w:t>
      </w:r>
      <w:r w:rsidRPr="00793AF5">
        <w:rPr>
          <w:rFonts w:eastAsia="標楷體"/>
          <w:kern w:val="0"/>
          <w:sz w:val="28"/>
          <w:szCs w:val="20"/>
        </w:rPr>
        <w:t>%</w:t>
      </w:r>
      <w:r w:rsidRPr="00793AF5">
        <w:rPr>
          <w:rFonts w:eastAsia="標楷體"/>
          <w:kern w:val="0"/>
          <w:sz w:val="28"/>
          <w:szCs w:val="20"/>
        </w:rPr>
        <w:t>及</w:t>
      </w:r>
      <w:r w:rsidRPr="00793AF5">
        <w:rPr>
          <w:rFonts w:eastAsia="標楷體" w:hint="eastAsia"/>
          <w:kern w:val="0"/>
          <w:sz w:val="28"/>
          <w:szCs w:val="20"/>
        </w:rPr>
        <w:t>22.4</w:t>
      </w:r>
      <w:r w:rsidRPr="00793AF5">
        <w:rPr>
          <w:rFonts w:eastAsia="標楷體"/>
          <w:kern w:val="0"/>
          <w:sz w:val="28"/>
          <w:szCs w:val="20"/>
        </w:rPr>
        <w:t>%</w:t>
      </w:r>
      <w:r w:rsidRPr="00793AF5">
        <w:rPr>
          <w:rFonts w:eastAsia="標楷體"/>
          <w:kern w:val="0"/>
          <w:sz w:val="28"/>
          <w:szCs w:val="20"/>
        </w:rPr>
        <w:t>，較上年同月分別</w:t>
      </w:r>
      <w:r w:rsidRPr="00793AF5">
        <w:rPr>
          <w:rFonts w:eastAsia="標楷體" w:hint="eastAsia"/>
          <w:kern w:val="0"/>
          <w:sz w:val="28"/>
          <w:szCs w:val="20"/>
        </w:rPr>
        <w:t>減少</w:t>
      </w:r>
      <w:r w:rsidRPr="00793AF5">
        <w:rPr>
          <w:rFonts w:eastAsia="標楷體" w:hint="eastAsia"/>
          <w:kern w:val="0"/>
          <w:sz w:val="28"/>
          <w:szCs w:val="20"/>
        </w:rPr>
        <w:t>1.3</w:t>
      </w:r>
      <w:r w:rsidRPr="00793AF5">
        <w:rPr>
          <w:rFonts w:eastAsia="標楷體"/>
          <w:kern w:val="0"/>
          <w:sz w:val="28"/>
          <w:szCs w:val="20"/>
        </w:rPr>
        <w:t>%</w:t>
      </w:r>
      <w:r w:rsidRPr="00793AF5">
        <w:rPr>
          <w:rFonts w:eastAsia="標楷體"/>
          <w:kern w:val="0"/>
          <w:sz w:val="28"/>
          <w:szCs w:val="20"/>
        </w:rPr>
        <w:t>及</w:t>
      </w:r>
      <w:r w:rsidRPr="00793AF5">
        <w:rPr>
          <w:rFonts w:eastAsia="標楷體" w:hint="eastAsia"/>
          <w:kern w:val="0"/>
          <w:sz w:val="28"/>
          <w:szCs w:val="20"/>
        </w:rPr>
        <w:t>增加</w:t>
      </w:r>
      <w:r w:rsidRPr="00793AF5">
        <w:rPr>
          <w:rFonts w:eastAsia="標楷體" w:hint="eastAsia"/>
          <w:kern w:val="0"/>
          <w:sz w:val="28"/>
          <w:szCs w:val="20"/>
        </w:rPr>
        <w:t>7.4</w:t>
      </w:r>
      <w:r w:rsidRPr="00793AF5">
        <w:rPr>
          <w:rFonts w:eastAsia="標楷體"/>
          <w:kern w:val="0"/>
          <w:sz w:val="28"/>
          <w:szCs w:val="20"/>
        </w:rPr>
        <w:t>%</w:t>
      </w:r>
      <w:r w:rsidRPr="00793AF5">
        <w:rPr>
          <w:rFonts w:eastAsia="標楷體"/>
          <w:kern w:val="0"/>
          <w:sz w:val="28"/>
          <w:szCs w:val="20"/>
        </w:rPr>
        <w:t>，另東協六國</w:t>
      </w:r>
      <w:r w:rsidRPr="00793AF5">
        <w:rPr>
          <w:rFonts w:eastAsia="標楷體" w:hint="eastAsia"/>
          <w:kern w:val="0"/>
          <w:sz w:val="28"/>
          <w:szCs w:val="20"/>
        </w:rPr>
        <w:t>及歐洲亦分別增加</w:t>
      </w:r>
      <w:r w:rsidRPr="00793AF5">
        <w:rPr>
          <w:rFonts w:eastAsia="標楷體" w:hint="eastAsia"/>
          <w:kern w:val="0"/>
          <w:sz w:val="28"/>
          <w:szCs w:val="20"/>
        </w:rPr>
        <w:t>7.3</w:t>
      </w:r>
      <w:r w:rsidRPr="00793AF5">
        <w:rPr>
          <w:rFonts w:eastAsia="標楷體"/>
          <w:kern w:val="0"/>
          <w:sz w:val="28"/>
          <w:szCs w:val="20"/>
        </w:rPr>
        <w:t>%</w:t>
      </w:r>
      <w:r w:rsidRPr="00793AF5">
        <w:rPr>
          <w:rFonts w:eastAsia="標楷體" w:hint="eastAsia"/>
          <w:kern w:val="0"/>
          <w:sz w:val="28"/>
          <w:szCs w:val="20"/>
        </w:rPr>
        <w:t>及</w:t>
      </w:r>
      <w:r w:rsidRPr="00793AF5">
        <w:rPr>
          <w:rFonts w:eastAsia="標楷體" w:hint="eastAsia"/>
          <w:kern w:val="0"/>
          <w:sz w:val="28"/>
          <w:szCs w:val="20"/>
        </w:rPr>
        <w:t>1.8%</w:t>
      </w:r>
      <w:r w:rsidRPr="00793AF5">
        <w:rPr>
          <w:rFonts w:eastAsia="標楷體" w:hint="eastAsia"/>
          <w:kern w:val="0"/>
          <w:sz w:val="28"/>
          <w:szCs w:val="20"/>
        </w:rPr>
        <w:t>，</w:t>
      </w:r>
      <w:r w:rsidRPr="00793AF5">
        <w:rPr>
          <w:rFonts w:eastAsia="標楷體"/>
          <w:kern w:val="0"/>
          <w:sz w:val="28"/>
          <w:szCs w:val="20"/>
        </w:rPr>
        <w:t>日本</w:t>
      </w:r>
      <w:r w:rsidRPr="00793AF5">
        <w:rPr>
          <w:rFonts w:eastAsia="標楷體" w:hint="eastAsia"/>
          <w:kern w:val="0"/>
          <w:sz w:val="28"/>
          <w:szCs w:val="20"/>
        </w:rPr>
        <w:t>則</w:t>
      </w:r>
      <w:r w:rsidRPr="00793AF5">
        <w:rPr>
          <w:rFonts w:eastAsia="標楷體"/>
          <w:kern w:val="0"/>
          <w:sz w:val="28"/>
          <w:szCs w:val="20"/>
        </w:rPr>
        <w:t>減少</w:t>
      </w:r>
      <w:r w:rsidRPr="00793AF5">
        <w:rPr>
          <w:rFonts w:eastAsia="標楷體" w:hint="eastAsia"/>
          <w:kern w:val="0"/>
          <w:sz w:val="28"/>
          <w:szCs w:val="20"/>
        </w:rPr>
        <w:t>13.1</w:t>
      </w:r>
      <w:r w:rsidRPr="00793AF5">
        <w:rPr>
          <w:rFonts w:eastAsia="標楷體"/>
          <w:kern w:val="0"/>
          <w:sz w:val="28"/>
          <w:szCs w:val="20"/>
        </w:rPr>
        <w:t>%</w:t>
      </w:r>
      <w:r w:rsidRPr="00793AF5">
        <w:rPr>
          <w:rFonts w:eastAsia="標楷體" w:hint="eastAsia"/>
          <w:kern w:val="0"/>
          <w:sz w:val="28"/>
          <w:szCs w:val="20"/>
        </w:rPr>
        <w:t>。</w:t>
      </w:r>
    </w:p>
    <w:p w:rsidR="00F454C0" w:rsidRPr="008B379D" w:rsidRDefault="00F454C0" w:rsidP="00F454C0">
      <w:pPr>
        <w:widowControl/>
        <w:topLinePunct/>
        <w:snapToGrid w:val="0"/>
        <w:spacing w:beforeLines="50" w:before="180" w:line="300" w:lineRule="auto"/>
        <w:ind w:rightChars="-59" w:right="-142" w:firstLineChars="202" w:firstLine="566"/>
        <w:jc w:val="both"/>
        <w:rPr>
          <w:rFonts w:eastAsia="標楷體"/>
          <w:color w:val="FF0000"/>
          <w:kern w:val="0"/>
          <w:sz w:val="28"/>
          <w:szCs w:val="20"/>
        </w:rPr>
      </w:pPr>
      <w:r w:rsidRPr="008B379D">
        <w:rPr>
          <w:rFonts w:eastAsia="標楷體"/>
          <w:color w:val="FF0000"/>
          <w:kern w:val="0"/>
          <w:sz w:val="28"/>
          <w:szCs w:val="20"/>
        </w:rPr>
        <w:br w:type="page"/>
      </w:r>
    </w:p>
    <w:p w:rsidR="00F454C0" w:rsidRPr="0003418D" w:rsidRDefault="00F454C0" w:rsidP="00F454C0">
      <w:pPr>
        <w:snapToGrid w:val="0"/>
        <w:spacing w:beforeLines="50" w:before="180" w:line="300" w:lineRule="auto"/>
        <w:jc w:val="center"/>
        <w:rPr>
          <w:rFonts w:eastAsia="標楷體"/>
          <w:b/>
          <w:bCs/>
          <w:sz w:val="28"/>
        </w:rPr>
      </w:pPr>
      <w:r w:rsidRPr="0003418D">
        <w:rPr>
          <w:rFonts w:eastAsia="標楷體"/>
          <w:b/>
          <w:bCs/>
          <w:sz w:val="28"/>
        </w:rPr>
        <w:lastRenderedPageBreak/>
        <w:t>表</w:t>
      </w:r>
      <w:r w:rsidRPr="0003418D">
        <w:rPr>
          <w:rFonts w:eastAsia="標楷體"/>
          <w:b/>
          <w:bCs/>
          <w:sz w:val="28"/>
        </w:rPr>
        <w:t xml:space="preserve"> 2-5-3</w:t>
      </w:r>
      <w:r w:rsidRPr="0003418D">
        <w:rPr>
          <w:rFonts w:eastAsia="標楷體"/>
          <w:b/>
          <w:bCs/>
          <w:sz w:val="28"/>
        </w:rPr>
        <w:t xml:space="preserve">　外銷訂單海外生產比重</w:t>
      </w:r>
    </w:p>
    <w:p w:rsidR="00F454C0" w:rsidRPr="0003418D" w:rsidRDefault="00F454C0" w:rsidP="00F454C0">
      <w:pPr>
        <w:jc w:val="right"/>
        <w:rPr>
          <w:rFonts w:eastAsia="標楷體"/>
          <w:sz w:val="28"/>
        </w:rPr>
      </w:pPr>
      <w:r w:rsidRPr="0003418D">
        <w:rPr>
          <w:rFonts w:eastAsia="標楷體"/>
          <w:spacing w:val="-20"/>
        </w:rPr>
        <w:t>單位：</w:t>
      </w:r>
      <w:r w:rsidRPr="0003418D">
        <w:rPr>
          <w:rFonts w:eastAsia="標楷體" w:hint="eastAsia"/>
          <w:spacing w:val="-20"/>
        </w:rPr>
        <w:t>%</w:t>
      </w:r>
    </w:p>
    <w:tbl>
      <w:tblPr>
        <w:tblW w:w="8163" w:type="dxa"/>
        <w:jc w:val="center"/>
        <w:tblInd w:w="-186" w:type="dxa"/>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1448"/>
        <w:gridCol w:w="1119"/>
        <w:gridCol w:w="1119"/>
        <w:gridCol w:w="1119"/>
        <w:gridCol w:w="1119"/>
        <w:gridCol w:w="1119"/>
        <w:gridCol w:w="1120"/>
      </w:tblGrid>
      <w:tr w:rsidR="00F454C0" w:rsidRPr="003B6B9A" w:rsidTr="0066776E">
        <w:trPr>
          <w:trHeight w:val="397"/>
          <w:jc w:val="center"/>
        </w:trPr>
        <w:tc>
          <w:tcPr>
            <w:tcW w:w="1448" w:type="dxa"/>
            <w:tcBorders>
              <w:top w:val="single" w:sz="4" w:space="0" w:color="auto"/>
              <w:left w:val="nil"/>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年</w:t>
            </w:r>
            <w:r w:rsidRPr="003B6B9A">
              <w:rPr>
                <w:rFonts w:eastAsia="標楷體"/>
              </w:rPr>
              <w:t>(</w:t>
            </w:r>
            <w:r w:rsidRPr="003B6B9A">
              <w:rPr>
                <w:rFonts w:eastAsia="標楷體"/>
              </w:rPr>
              <w:t>月</w:t>
            </w:r>
            <w:r w:rsidRPr="003B6B9A">
              <w:rPr>
                <w:rFonts w:eastAsia="標楷體"/>
              </w:rPr>
              <w:t>)</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總計</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資訊通信</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電子產品</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機械</w:t>
            </w:r>
          </w:p>
        </w:tc>
        <w:tc>
          <w:tcPr>
            <w:tcW w:w="1119" w:type="dxa"/>
            <w:tcBorders>
              <w:top w:val="single" w:sz="4" w:space="0" w:color="auto"/>
              <w:left w:val="single" w:sz="4" w:space="0" w:color="auto"/>
              <w:bottom w:val="single" w:sz="4" w:space="0" w:color="auto"/>
              <w:right w:val="single" w:sz="4" w:space="0" w:color="auto"/>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電機產品</w:t>
            </w:r>
          </w:p>
        </w:tc>
        <w:tc>
          <w:tcPr>
            <w:tcW w:w="1120" w:type="dxa"/>
            <w:tcBorders>
              <w:top w:val="single" w:sz="4" w:space="0" w:color="auto"/>
              <w:left w:val="single" w:sz="4" w:space="0" w:color="auto"/>
              <w:bottom w:val="single" w:sz="4" w:space="0" w:color="auto"/>
              <w:right w:val="nil"/>
            </w:tcBorders>
            <w:vAlign w:val="center"/>
          </w:tcPr>
          <w:p w:rsidR="00F454C0" w:rsidRPr="003B6B9A" w:rsidRDefault="00F454C0" w:rsidP="0066776E">
            <w:pPr>
              <w:snapToGrid w:val="0"/>
              <w:spacing w:line="300" w:lineRule="exact"/>
              <w:ind w:left="28" w:right="-40"/>
              <w:jc w:val="center"/>
              <w:rPr>
                <w:rFonts w:eastAsia="標楷體"/>
              </w:rPr>
            </w:pPr>
            <w:r w:rsidRPr="003B6B9A">
              <w:rPr>
                <w:rFonts w:eastAsia="標楷體"/>
              </w:rPr>
              <w:t>精密儀器</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31" w:right="459" w:hangingChars="13" w:hanging="31"/>
              <w:jc w:val="both"/>
              <w:rPr>
                <w:rFonts w:eastAsia="標楷體"/>
                <w:b/>
                <w:bCs/>
              </w:rPr>
            </w:pPr>
            <w:r w:rsidRPr="003B6B9A">
              <w:rPr>
                <w:rFonts w:eastAsia="標楷體"/>
                <w:b/>
                <w:bCs/>
              </w:rPr>
              <w:t xml:space="preserve"> 100</w:t>
            </w:r>
            <w:r w:rsidRPr="003B6B9A">
              <w:rPr>
                <w:rFonts w:eastAsia="標楷體"/>
                <w:b/>
                <w:bCs/>
              </w:rPr>
              <w:t>年</w:t>
            </w:r>
          </w:p>
        </w:tc>
        <w:tc>
          <w:tcPr>
            <w:tcW w:w="1119"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50.5</w:t>
            </w:r>
          </w:p>
        </w:tc>
        <w:tc>
          <w:tcPr>
            <w:tcW w:w="1119"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83.6</w:t>
            </w:r>
          </w:p>
        </w:tc>
        <w:tc>
          <w:tcPr>
            <w:tcW w:w="1119"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52.3</w:t>
            </w:r>
          </w:p>
        </w:tc>
        <w:tc>
          <w:tcPr>
            <w:tcW w:w="1119"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20.2</w:t>
            </w:r>
          </w:p>
        </w:tc>
        <w:tc>
          <w:tcPr>
            <w:tcW w:w="1119"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62.4</w:t>
            </w:r>
          </w:p>
        </w:tc>
        <w:tc>
          <w:tcPr>
            <w:tcW w:w="1120" w:type="dxa"/>
            <w:tcBorders>
              <w:top w:val="nil"/>
              <w:left w:val="nil"/>
              <w:bottom w:val="nil"/>
              <w:right w:val="nil"/>
            </w:tcBorders>
            <w:vAlign w:val="bottom"/>
          </w:tcPr>
          <w:p w:rsidR="00793AF5" w:rsidRPr="003B6B9A" w:rsidRDefault="00793AF5" w:rsidP="00413F3E">
            <w:pPr>
              <w:jc w:val="center"/>
              <w:rPr>
                <w:rFonts w:eastAsia="標楷體"/>
                <w:b/>
                <w:bCs/>
                <w:szCs w:val="20"/>
              </w:rPr>
            </w:pPr>
            <w:r w:rsidRPr="003B6B9A">
              <w:rPr>
                <w:rFonts w:eastAsia="標楷體"/>
                <w:b/>
                <w:bCs/>
                <w:szCs w:val="20"/>
              </w:rPr>
              <w:t>60.0</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31" w:right="459" w:hangingChars="13" w:hanging="31"/>
              <w:jc w:val="both"/>
              <w:rPr>
                <w:rFonts w:eastAsia="標楷體"/>
              </w:rPr>
            </w:pPr>
            <w:r w:rsidRPr="003B6B9A">
              <w:rPr>
                <w:rFonts w:eastAsia="標楷體"/>
                <w:b/>
                <w:bCs/>
              </w:rPr>
              <w:t xml:space="preserve"> 101</w:t>
            </w:r>
            <w:r w:rsidRPr="003B6B9A">
              <w:rPr>
                <w:rFonts w:eastAsia="標楷體"/>
                <w:b/>
                <w:bCs/>
              </w:rPr>
              <w:t>年</w:t>
            </w:r>
          </w:p>
        </w:tc>
        <w:tc>
          <w:tcPr>
            <w:tcW w:w="1119"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50.9</w:t>
            </w:r>
          </w:p>
        </w:tc>
        <w:tc>
          <w:tcPr>
            <w:tcW w:w="1119"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84.6</w:t>
            </w:r>
          </w:p>
        </w:tc>
        <w:tc>
          <w:tcPr>
            <w:tcW w:w="1119"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52.4</w:t>
            </w:r>
          </w:p>
        </w:tc>
        <w:tc>
          <w:tcPr>
            <w:tcW w:w="1119"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18.7</w:t>
            </w:r>
          </w:p>
        </w:tc>
        <w:tc>
          <w:tcPr>
            <w:tcW w:w="1119"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67.8</w:t>
            </w:r>
          </w:p>
        </w:tc>
        <w:tc>
          <w:tcPr>
            <w:tcW w:w="1120" w:type="dxa"/>
            <w:tcBorders>
              <w:top w:val="nil"/>
              <w:left w:val="nil"/>
              <w:bottom w:val="nil"/>
              <w:right w:val="nil"/>
            </w:tcBorders>
            <w:vAlign w:val="center"/>
          </w:tcPr>
          <w:p w:rsidR="00793AF5" w:rsidRPr="003B6B9A" w:rsidRDefault="00793AF5" w:rsidP="00413F3E">
            <w:pPr>
              <w:jc w:val="center"/>
              <w:rPr>
                <w:rFonts w:eastAsia="標楷體"/>
                <w:b/>
                <w:bCs/>
                <w:szCs w:val="20"/>
              </w:rPr>
            </w:pPr>
            <w:r w:rsidRPr="003B6B9A">
              <w:rPr>
                <w:rFonts w:eastAsia="標楷體"/>
                <w:b/>
                <w:bCs/>
                <w:szCs w:val="20"/>
              </w:rPr>
              <w:t>56.5</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31" w:right="459" w:hangingChars="13" w:hanging="31"/>
              <w:jc w:val="both"/>
              <w:rPr>
                <w:rFonts w:eastAsia="標楷體"/>
              </w:rPr>
            </w:pPr>
            <w:r w:rsidRPr="003B6B9A">
              <w:rPr>
                <w:rFonts w:eastAsia="標楷體"/>
                <w:b/>
                <w:bCs/>
              </w:rPr>
              <w:t xml:space="preserve"> 102</w:t>
            </w:r>
            <w:r w:rsidRPr="003B6B9A">
              <w:rPr>
                <w:rFonts w:eastAsia="標楷體"/>
                <w:b/>
                <w:bCs/>
              </w:rPr>
              <w:t>年</w:t>
            </w:r>
          </w:p>
        </w:tc>
        <w:tc>
          <w:tcPr>
            <w:tcW w:w="1119"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51.5</w:t>
            </w:r>
          </w:p>
        </w:tc>
        <w:tc>
          <w:tcPr>
            <w:tcW w:w="1119"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87.3</w:t>
            </w:r>
          </w:p>
        </w:tc>
        <w:tc>
          <w:tcPr>
            <w:tcW w:w="1119"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50.7</w:t>
            </w:r>
          </w:p>
        </w:tc>
        <w:tc>
          <w:tcPr>
            <w:tcW w:w="1119"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16.5</w:t>
            </w:r>
          </w:p>
        </w:tc>
        <w:tc>
          <w:tcPr>
            <w:tcW w:w="1119"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69.0</w:t>
            </w:r>
          </w:p>
        </w:tc>
        <w:tc>
          <w:tcPr>
            <w:tcW w:w="1120" w:type="dxa"/>
            <w:tcBorders>
              <w:top w:val="nil"/>
              <w:left w:val="nil"/>
              <w:bottom w:val="nil"/>
              <w:right w:val="nil"/>
            </w:tcBorders>
            <w:vAlign w:val="bottom"/>
          </w:tcPr>
          <w:p w:rsidR="00793AF5" w:rsidRPr="003B6B9A" w:rsidRDefault="00793AF5" w:rsidP="00413F3E">
            <w:pPr>
              <w:jc w:val="center"/>
              <w:rPr>
                <w:rFonts w:eastAsia="標楷體"/>
                <w:b/>
                <w:szCs w:val="20"/>
              </w:rPr>
            </w:pPr>
            <w:r w:rsidRPr="003B6B9A">
              <w:rPr>
                <w:rFonts w:eastAsia="標楷體"/>
                <w:b/>
                <w:szCs w:val="20"/>
              </w:rPr>
              <w:t>52.9</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31" w:right="459" w:hangingChars="13" w:hanging="31"/>
              <w:jc w:val="both"/>
              <w:rPr>
                <w:rFonts w:eastAsia="標楷體"/>
              </w:rPr>
            </w:pPr>
            <w:r w:rsidRPr="003B6B9A">
              <w:rPr>
                <w:rFonts w:eastAsia="標楷體"/>
                <w:b/>
                <w:bCs/>
              </w:rPr>
              <w:t xml:space="preserve"> 103</w:t>
            </w:r>
            <w:r w:rsidRPr="003B6B9A">
              <w:rPr>
                <w:rFonts w:eastAsia="標楷體"/>
                <w:b/>
                <w:bCs/>
              </w:rPr>
              <w:t>年</w:t>
            </w:r>
          </w:p>
        </w:tc>
        <w:tc>
          <w:tcPr>
            <w:tcW w:w="1119"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52.6</w:t>
            </w:r>
          </w:p>
        </w:tc>
        <w:tc>
          <w:tcPr>
            <w:tcW w:w="1119"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90.9</w:t>
            </w:r>
          </w:p>
        </w:tc>
        <w:tc>
          <w:tcPr>
            <w:tcW w:w="1119"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51.7</w:t>
            </w:r>
          </w:p>
        </w:tc>
        <w:tc>
          <w:tcPr>
            <w:tcW w:w="1119"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18.6</w:t>
            </w:r>
          </w:p>
        </w:tc>
        <w:tc>
          <w:tcPr>
            <w:tcW w:w="1119"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67.9</w:t>
            </w:r>
          </w:p>
        </w:tc>
        <w:tc>
          <w:tcPr>
            <w:tcW w:w="1120" w:type="dxa"/>
            <w:tcBorders>
              <w:top w:val="nil"/>
              <w:left w:val="nil"/>
              <w:bottom w:val="nil"/>
              <w:right w:val="nil"/>
            </w:tcBorders>
            <w:vAlign w:val="center"/>
          </w:tcPr>
          <w:p w:rsidR="00793AF5" w:rsidRPr="003B6B9A" w:rsidRDefault="00793AF5" w:rsidP="00413F3E">
            <w:pPr>
              <w:jc w:val="center"/>
              <w:rPr>
                <w:rFonts w:eastAsia="標楷體"/>
                <w:b/>
                <w:szCs w:val="20"/>
              </w:rPr>
            </w:pPr>
            <w:r w:rsidRPr="003B6B9A">
              <w:rPr>
                <w:rFonts w:eastAsia="標楷體"/>
                <w:b/>
                <w:szCs w:val="20"/>
              </w:rPr>
              <w:t>53.0</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31" w:right="459" w:hangingChars="13" w:hanging="31"/>
              <w:jc w:val="both"/>
              <w:rPr>
                <w:rFonts w:eastAsia="標楷體"/>
              </w:rPr>
            </w:pPr>
            <w:r w:rsidRPr="003B6B9A">
              <w:rPr>
                <w:rFonts w:eastAsia="標楷體"/>
                <w:b/>
                <w:bCs/>
              </w:rPr>
              <w:t xml:space="preserve"> 1</w:t>
            </w:r>
            <w:r>
              <w:rPr>
                <w:rFonts w:eastAsia="標楷體"/>
                <w:b/>
                <w:bCs/>
              </w:rPr>
              <w:t>0</w:t>
            </w:r>
            <w:r>
              <w:rPr>
                <w:rFonts w:eastAsia="標楷體" w:hint="eastAsia"/>
                <w:b/>
                <w:bCs/>
              </w:rPr>
              <w:t>4</w:t>
            </w:r>
            <w:r w:rsidRPr="003B6B9A">
              <w:rPr>
                <w:rFonts w:eastAsia="標楷體"/>
                <w:b/>
                <w:bCs/>
              </w:rPr>
              <w:t>年</w:t>
            </w:r>
          </w:p>
        </w:tc>
        <w:tc>
          <w:tcPr>
            <w:tcW w:w="1119"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55.1 </w:t>
            </w:r>
          </w:p>
        </w:tc>
        <w:tc>
          <w:tcPr>
            <w:tcW w:w="1119"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92.6 </w:t>
            </w:r>
          </w:p>
        </w:tc>
        <w:tc>
          <w:tcPr>
            <w:tcW w:w="1119"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50.8 </w:t>
            </w:r>
          </w:p>
        </w:tc>
        <w:tc>
          <w:tcPr>
            <w:tcW w:w="1119"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20.4 </w:t>
            </w:r>
          </w:p>
        </w:tc>
        <w:tc>
          <w:tcPr>
            <w:tcW w:w="1119"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67.0 </w:t>
            </w:r>
          </w:p>
        </w:tc>
        <w:tc>
          <w:tcPr>
            <w:tcW w:w="1120" w:type="dxa"/>
            <w:tcBorders>
              <w:top w:val="nil"/>
              <w:left w:val="nil"/>
              <w:bottom w:val="nil"/>
              <w:right w:val="nil"/>
            </w:tcBorders>
          </w:tcPr>
          <w:p w:rsidR="00793AF5" w:rsidRPr="001050E2" w:rsidRDefault="00793AF5" w:rsidP="00413F3E">
            <w:pPr>
              <w:jc w:val="center"/>
              <w:rPr>
                <w:rFonts w:eastAsia="標楷體"/>
                <w:b/>
                <w:szCs w:val="20"/>
              </w:rPr>
            </w:pPr>
            <w:r w:rsidRPr="001050E2">
              <w:rPr>
                <w:rFonts w:eastAsia="標楷體"/>
                <w:b/>
                <w:szCs w:val="20"/>
              </w:rPr>
              <w:t xml:space="preserve">50.9 </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A6FEC" w:rsidRDefault="00793AF5" w:rsidP="00413F3E">
            <w:pPr>
              <w:snapToGrid w:val="0"/>
              <w:spacing w:line="400" w:lineRule="exact"/>
              <w:ind w:leftChars="-11" w:left="-26" w:right="240" w:firstLineChars="200" w:firstLine="480"/>
              <w:jc w:val="both"/>
              <w:rPr>
                <w:rFonts w:eastAsia="標楷體"/>
              </w:rPr>
            </w:pPr>
            <w:r w:rsidRPr="003A6FEC">
              <w:rPr>
                <w:rFonts w:eastAsia="標楷體" w:hint="eastAsia"/>
              </w:rPr>
              <w:t>10</w:t>
            </w:r>
            <w:r w:rsidRPr="003A6FEC">
              <w:rPr>
                <w:rFonts w:eastAsia="標楷體" w:hint="eastAsia"/>
              </w:rPr>
              <w:t>月</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sidRPr="003A6FEC">
              <w:rPr>
                <w:rFonts w:eastAsia="標楷體" w:hint="eastAsia"/>
                <w:szCs w:val="20"/>
              </w:rPr>
              <w:t>58.7</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sidRPr="003A6FEC">
              <w:rPr>
                <w:rFonts w:eastAsia="標楷體" w:hint="eastAsia"/>
                <w:szCs w:val="20"/>
              </w:rPr>
              <w:t>94.1</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sidRPr="003A6FEC">
              <w:rPr>
                <w:rFonts w:eastAsia="標楷體" w:hint="eastAsia"/>
                <w:szCs w:val="20"/>
              </w:rPr>
              <w:t>51.3</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sidRPr="003A6FEC">
              <w:rPr>
                <w:rFonts w:eastAsia="標楷體" w:hint="eastAsia"/>
                <w:szCs w:val="20"/>
              </w:rPr>
              <w:t>19.6</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sidRPr="003A6FEC">
              <w:rPr>
                <w:rFonts w:eastAsia="標楷體" w:hint="eastAsia"/>
                <w:szCs w:val="20"/>
              </w:rPr>
              <w:t>69.3</w:t>
            </w:r>
          </w:p>
        </w:tc>
        <w:tc>
          <w:tcPr>
            <w:tcW w:w="1120" w:type="dxa"/>
            <w:tcBorders>
              <w:top w:val="nil"/>
              <w:left w:val="nil"/>
              <w:bottom w:val="nil"/>
              <w:right w:val="nil"/>
            </w:tcBorders>
          </w:tcPr>
          <w:p w:rsidR="00793AF5" w:rsidRPr="003A6FEC" w:rsidRDefault="00793AF5" w:rsidP="00413F3E">
            <w:pPr>
              <w:jc w:val="center"/>
              <w:rPr>
                <w:rFonts w:eastAsia="標楷體"/>
                <w:szCs w:val="20"/>
              </w:rPr>
            </w:pPr>
            <w:r w:rsidRPr="003A6FEC">
              <w:rPr>
                <w:rFonts w:eastAsia="標楷體" w:hint="eastAsia"/>
                <w:szCs w:val="20"/>
              </w:rPr>
              <w:t>49.5</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A6FEC" w:rsidRDefault="00793AF5" w:rsidP="00413F3E">
            <w:pPr>
              <w:snapToGrid w:val="0"/>
              <w:spacing w:line="400" w:lineRule="exact"/>
              <w:ind w:leftChars="-11" w:left="-26" w:right="240" w:firstLineChars="200" w:firstLine="480"/>
              <w:jc w:val="both"/>
              <w:rPr>
                <w:rFonts w:eastAsia="標楷體"/>
              </w:rPr>
            </w:pPr>
            <w:r w:rsidRPr="005E4517">
              <w:rPr>
                <w:rFonts w:eastAsia="標楷體" w:hint="eastAsia"/>
              </w:rPr>
              <w:t>11</w:t>
            </w:r>
            <w:r w:rsidRPr="005E4517">
              <w:rPr>
                <w:rFonts w:eastAsia="標楷體" w:hint="eastAsia"/>
              </w:rPr>
              <w:t>月</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59.7</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93.7</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53.0</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21.2</w:t>
            </w:r>
          </w:p>
        </w:tc>
        <w:tc>
          <w:tcPr>
            <w:tcW w:w="1119"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67.9</w:t>
            </w:r>
          </w:p>
        </w:tc>
        <w:tc>
          <w:tcPr>
            <w:tcW w:w="1120" w:type="dxa"/>
            <w:tcBorders>
              <w:top w:val="nil"/>
              <w:left w:val="nil"/>
              <w:bottom w:val="nil"/>
              <w:right w:val="nil"/>
            </w:tcBorders>
          </w:tcPr>
          <w:p w:rsidR="00793AF5" w:rsidRPr="003A6FEC" w:rsidRDefault="00793AF5" w:rsidP="00413F3E">
            <w:pPr>
              <w:jc w:val="center"/>
              <w:rPr>
                <w:rFonts w:eastAsia="標楷體"/>
                <w:szCs w:val="20"/>
              </w:rPr>
            </w:pPr>
            <w:r>
              <w:rPr>
                <w:rFonts w:eastAsia="標楷體" w:hint="eastAsia"/>
                <w:szCs w:val="20"/>
              </w:rPr>
              <w:t>50.3</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A6FEC" w:rsidRDefault="00793AF5" w:rsidP="00413F3E">
            <w:pPr>
              <w:snapToGrid w:val="0"/>
              <w:spacing w:line="400" w:lineRule="exact"/>
              <w:ind w:leftChars="-11" w:left="-26" w:right="240" w:firstLineChars="200" w:firstLine="480"/>
              <w:jc w:val="both"/>
              <w:rPr>
                <w:rFonts w:eastAsia="標楷體"/>
              </w:rPr>
            </w:pPr>
            <w:r>
              <w:rPr>
                <w:rFonts w:eastAsia="標楷體" w:hint="eastAsia"/>
              </w:rPr>
              <w:t>12</w:t>
            </w:r>
            <w:r w:rsidRPr="005E4517">
              <w:rPr>
                <w:rFonts w:eastAsia="標楷體" w:hint="eastAsia"/>
              </w:rPr>
              <w:t>月</w:t>
            </w:r>
          </w:p>
        </w:tc>
        <w:tc>
          <w:tcPr>
            <w:tcW w:w="1119"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57.0 </w:t>
            </w:r>
          </w:p>
        </w:tc>
        <w:tc>
          <w:tcPr>
            <w:tcW w:w="1119"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93.9 </w:t>
            </w:r>
          </w:p>
        </w:tc>
        <w:tc>
          <w:tcPr>
            <w:tcW w:w="1119"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51.1 </w:t>
            </w:r>
          </w:p>
        </w:tc>
        <w:tc>
          <w:tcPr>
            <w:tcW w:w="1119"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18.6 </w:t>
            </w:r>
          </w:p>
        </w:tc>
        <w:tc>
          <w:tcPr>
            <w:tcW w:w="1119"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66.3 </w:t>
            </w:r>
          </w:p>
        </w:tc>
        <w:tc>
          <w:tcPr>
            <w:tcW w:w="1120" w:type="dxa"/>
            <w:tcBorders>
              <w:top w:val="nil"/>
              <w:left w:val="nil"/>
              <w:bottom w:val="nil"/>
              <w:right w:val="nil"/>
            </w:tcBorders>
          </w:tcPr>
          <w:p w:rsidR="00793AF5" w:rsidRPr="001050E2" w:rsidRDefault="00793AF5" w:rsidP="00413F3E">
            <w:pPr>
              <w:jc w:val="center"/>
              <w:rPr>
                <w:rFonts w:eastAsia="標楷體"/>
                <w:szCs w:val="20"/>
              </w:rPr>
            </w:pPr>
            <w:r w:rsidRPr="001050E2">
              <w:rPr>
                <w:rFonts w:eastAsia="標楷體"/>
                <w:szCs w:val="20"/>
              </w:rPr>
              <w:t xml:space="preserve">50.1 </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50" w:left="-89" w:rightChars="-10" w:right="-24" w:hangingChars="13" w:hanging="31"/>
              <w:jc w:val="both"/>
              <w:rPr>
                <w:rFonts w:eastAsia="標楷體"/>
              </w:rPr>
            </w:pPr>
            <w:r w:rsidRPr="003B6B9A">
              <w:rPr>
                <w:rFonts w:eastAsia="標楷體"/>
                <w:b/>
                <w:bCs/>
              </w:rPr>
              <w:t xml:space="preserve"> 10</w:t>
            </w:r>
            <w:r>
              <w:rPr>
                <w:rFonts w:eastAsia="標楷體" w:hint="eastAsia"/>
                <w:b/>
                <w:bCs/>
              </w:rPr>
              <w:t>5</w:t>
            </w:r>
            <w:r w:rsidRPr="003B6B9A">
              <w:rPr>
                <w:rFonts w:eastAsia="標楷體"/>
                <w:b/>
                <w:bCs/>
              </w:rPr>
              <w:t>年</w:t>
            </w:r>
            <w:r>
              <w:rPr>
                <w:rFonts w:eastAsia="標楷體" w:hint="eastAsia"/>
                <w:b/>
                <w:bCs/>
              </w:rPr>
              <w:t>1~10</w:t>
            </w:r>
            <w:r>
              <w:rPr>
                <w:rFonts w:eastAsia="標楷體" w:hint="eastAsia"/>
                <w:b/>
                <w:bCs/>
              </w:rPr>
              <w:t>月</w:t>
            </w:r>
          </w:p>
        </w:tc>
        <w:tc>
          <w:tcPr>
            <w:tcW w:w="1119" w:type="dxa"/>
            <w:tcBorders>
              <w:top w:val="nil"/>
              <w:left w:val="nil"/>
              <w:bottom w:val="nil"/>
              <w:right w:val="nil"/>
            </w:tcBorders>
          </w:tcPr>
          <w:p w:rsidR="00793AF5" w:rsidRPr="00867DCE" w:rsidRDefault="00793AF5" w:rsidP="00413F3E">
            <w:pPr>
              <w:jc w:val="center"/>
              <w:rPr>
                <w:rFonts w:eastAsia="標楷體"/>
                <w:b/>
                <w:szCs w:val="20"/>
              </w:rPr>
            </w:pPr>
            <w:r w:rsidRPr="00867DCE">
              <w:rPr>
                <w:rFonts w:eastAsia="標楷體"/>
                <w:b/>
                <w:szCs w:val="20"/>
              </w:rPr>
              <w:t>53.</w:t>
            </w:r>
            <w:r>
              <w:rPr>
                <w:rFonts w:eastAsia="標楷體" w:hint="eastAsia"/>
                <w:b/>
                <w:szCs w:val="20"/>
              </w:rPr>
              <w:t>7</w:t>
            </w:r>
          </w:p>
        </w:tc>
        <w:tc>
          <w:tcPr>
            <w:tcW w:w="1119" w:type="dxa"/>
            <w:tcBorders>
              <w:top w:val="nil"/>
              <w:left w:val="nil"/>
              <w:bottom w:val="nil"/>
              <w:right w:val="nil"/>
            </w:tcBorders>
          </w:tcPr>
          <w:p w:rsidR="00793AF5" w:rsidRPr="00867DCE" w:rsidRDefault="00793AF5" w:rsidP="00413F3E">
            <w:pPr>
              <w:jc w:val="center"/>
              <w:rPr>
                <w:rFonts w:eastAsia="標楷體"/>
                <w:b/>
                <w:szCs w:val="20"/>
              </w:rPr>
            </w:pPr>
            <w:r w:rsidRPr="00867DCE">
              <w:rPr>
                <w:rFonts w:eastAsia="標楷體"/>
                <w:b/>
                <w:szCs w:val="20"/>
              </w:rPr>
              <w:t>93.</w:t>
            </w:r>
            <w:r>
              <w:rPr>
                <w:rFonts w:eastAsia="標楷體" w:hint="eastAsia"/>
                <w:b/>
                <w:szCs w:val="20"/>
              </w:rPr>
              <w:t>3</w:t>
            </w:r>
          </w:p>
        </w:tc>
        <w:tc>
          <w:tcPr>
            <w:tcW w:w="1119" w:type="dxa"/>
            <w:tcBorders>
              <w:top w:val="nil"/>
              <w:left w:val="nil"/>
              <w:bottom w:val="nil"/>
              <w:right w:val="nil"/>
            </w:tcBorders>
          </w:tcPr>
          <w:p w:rsidR="00793AF5" w:rsidRPr="00867DCE" w:rsidRDefault="00793AF5" w:rsidP="00413F3E">
            <w:pPr>
              <w:jc w:val="center"/>
              <w:rPr>
                <w:rFonts w:eastAsia="標楷體"/>
                <w:b/>
                <w:szCs w:val="20"/>
              </w:rPr>
            </w:pPr>
            <w:r w:rsidRPr="00867DCE">
              <w:rPr>
                <w:rFonts w:eastAsia="標楷體"/>
                <w:b/>
                <w:szCs w:val="20"/>
              </w:rPr>
              <w:t>46.</w:t>
            </w:r>
            <w:r>
              <w:rPr>
                <w:rFonts w:eastAsia="標楷體" w:hint="eastAsia"/>
                <w:b/>
                <w:szCs w:val="20"/>
              </w:rPr>
              <w:t>6</w:t>
            </w:r>
          </w:p>
        </w:tc>
        <w:tc>
          <w:tcPr>
            <w:tcW w:w="1119" w:type="dxa"/>
            <w:tcBorders>
              <w:top w:val="nil"/>
              <w:left w:val="nil"/>
              <w:bottom w:val="nil"/>
              <w:right w:val="nil"/>
            </w:tcBorders>
          </w:tcPr>
          <w:p w:rsidR="00793AF5" w:rsidRPr="00867DCE" w:rsidRDefault="00793AF5" w:rsidP="00413F3E">
            <w:pPr>
              <w:jc w:val="center"/>
              <w:rPr>
                <w:rFonts w:eastAsia="標楷體"/>
                <w:b/>
                <w:szCs w:val="20"/>
              </w:rPr>
            </w:pPr>
            <w:r w:rsidRPr="00867DCE">
              <w:rPr>
                <w:rFonts w:eastAsia="標楷體"/>
                <w:b/>
                <w:szCs w:val="20"/>
              </w:rPr>
              <w:t>16.</w:t>
            </w:r>
            <w:r>
              <w:rPr>
                <w:rFonts w:eastAsia="標楷體" w:hint="eastAsia"/>
                <w:b/>
                <w:szCs w:val="20"/>
              </w:rPr>
              <w:t>4</w:t>
            </w:r>
          </w:p>
        </w:tc>
        <w:tc>
          <w:tcPr>
            <w:tcW w:w="1119" w:type="dxa"/>
            <w:tcBorders>
              <w:top w:val="nil"/>
              <w:left w:val="nil"/>
              <w:bottom w:val="nil"/>
              <w:right w:val="nil"/>
            </w:tcBorders>
          </w:tcPr>
          <w:p w:rsidR="00793AF5" w:rsidRPr="00867DCE" w:rsidRDefault="00793AF5" w:rsidP="00413F3E">
            <w:pPr>
              <w:jc w:val="center"/>
              <w:rPr>
                <w:rFonts w:eastAsia="標楷體"/>
                <w:b/>
                <w:szCs w:val="20"/>
              </w:rPr>
            </w:pPr>
            <w:r>
              <w:rPr>
                <w:rFonts w:eastAsia="標楷體" w:hint="eastAsia"/>
                <w:b/>
                <w:szCs w:val="20"/>
              </w:rPr>
              <w:t>70.0</w:t>
            </w:r>
          </w:p>
        </w:tc>
        <w:tc>
          <w:tcPr>
            <w:tcW w:w="1120" w:type="dxa"/>
            <w:tcBorders>
              <w:top w:val="nil"/>
              <w:left w:val="nil"/>
              <w:bottom w:val="nil"/>
              <w:right w:val="nil"/>
            </w:tcBorders>
          </w:tcPr>
          <w:p w:rsidR="00793AF5" w:rsidRPr="00D67DE8" w:rsidRDefault="00793AF5" w:rsidP="00413F3E">
            <w:pPr>
              <w:jc w:val="center"/>
              <w:rPr>
                <w:rFonts w:eastAsia="標楷體"/>
                <w:b/>
                <w:color w:val="000000" w:themeColor="text1"/>
                <w:szCs w:val="20"/>
              </w:rPr>
            </w:pPr>
            <w:r>
              <w:rPr>
                <w:rFonts w:eastAsia="標楷體" w:hint="eastAsia"/>
                <w:b/>
                <w:color w:val="000000" w:themeColor="text1"/>
                <w:szCs w:val="20"/>
              </w:rPr>
              <w:t>47.6</w:t>
            </w:r>
          </w:p>
        </w:tc>
      </w:tr>
      <w:tr w:rsidR="00793AF5" w:rsidRPr="003B6B9A" w:rsidTr="00413F3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sidRPr="003B6B9A">
              <w:rPr>
                <w:rFonts w:eastAsia="標楷體"/>
              </w:rPr>
              <w:t>1</w:t>
            </w:r>
            <w:r w:rsidRPr="003B6B9A">
              <w:rPr>
                <w:rFonts w:eastAsia="標楷體"/>
              </w:rPr>
              <w:t>月</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54.</w:t>
            </w:r>
            <w:r w:rsidRPr="00D67DE8">
              <w:rPr>
                <w:rFonts w:eastAsia="標楷體" w:hint="eastAsia"/>
                <w:color w:val="000000" w:themeColor="text1"/>
                <w:szCs w:val="20"/>
              </w:rPr>
              <w:t>7</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9</w:t>
            </w:r>
            <w:r w:rsidRPr="00D67DE8">
              <w:rPr>
                <w:rFonts w:eastAsia="標楷體" w:hint="eastAsia"/>
                <w:color w:val="000000" w:themeColor="text1"/>
                <w:szCs w:val="20"/>
              </w:rPr>
              <w:t>3</w:t>
            </w:r>
            <w:r w:rsidRPr="00D67DE8">
              <w:rPr>
                <w:rFonts w:eastAsia="標楷體"/>
                <w:color w:val="000000" w:themeColor="text1"/>
                <w:szCs w:val="20"/>
              </w:rPr>
              <w:t>.1</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47</w:t>
            </w:r>
            <w:r w:rsidRPr="00D67DE8">
              <w:rPr>
                <w:rFonts w:eastAsia="標楷體"/>
                <w:color w:val="000000" w:themeColor="text1"/>
                <w:szCs w:val="20"/>
              </w:rPr>
              <w:t>.</w:t>
            </w:r>
            <w:r w:rsidRPr="00D67DE8">
              <w:rPr>
                <w:rFonts w:eastAsia="標楷體" w:hint="eastAsia"/>
                <w:color w:val="000000" w:themeColor="text1"/>
                <w:szCs w:val="20"/>
              </w:rPr>
              <w:t>6</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19.</w:t>
            </w:r>
            <w:r w:rsidRPr="00D67DE8">
              <w:rPr>
                <w:rFonts w:eastAsia="標楷體" w:hint="eastAsia"/>
                <w:color w:val="000000" w:themeColor="text1"/>
                <w:szCs w:val="20"/>
              </w:rPr>
              <w:t>9</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6</w:t>
            </w:r>
            <w:r w:rsidRPr="00D67DE8">
              <w:rPr>
                <w:rFonts w:eastAsia="標楷體" w:hint="eastAsia"/>
                <w:color w:val="000000" w:themeColor="text1"/>
                <w:szCs w:val="20"/>
              </w:rPr>
              <w:t>6</w:t>
            </w:r>
            <w:r w:rsidRPr="00D67DE8">
              <w:rPr>
                <w:rFonts w:eastAsia="標楷體"/>
                <w:color w:val="000000" w:themeColor="text1"/>
                <w:szCs w:val="20"/>
              </w:rPr>
              <w:t>.</w:t>
            </w:r>
            <w:r w:rsidRPr="00D67DE8">
              <w:rPr>
                <w:rFonts w:eastAsia="標楷體" w:hint="eastAsia"/>
                <w:color w:val="000000" w:themeColor="text1"/>
                <w:szCs w:val="20"/>
              </w:rPr>
              <w:t>3</w:t>
            </w:r>
          </w:p>
        </w:tc>
        <w:tc>
          <w:tcPr>
            <w:tcW w:w="1120"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50.</w:t>
            </w:r>
            <w:r w:rsidRPr="00D67DE8">
              <w:rPr>
                <w:rFonts w:eastAsia="標楷體" w:hint="eastAsia"/>
                <w:color w:val="000000" w:themeColor="text1"/>
                <w:szCs w:val="20"/>
              </w:rPr>
              <w:t>0</w:t>
            </w:r>
          </w:p>
        </w:tc>
      </w:tr>
      <w:tr w:rsidR="00793AF5" w:rsidRPr="003B6B9A" w:rsidTr="009D1208">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sidRPr="003B6B9A">
              <w:rPr>
                <w:rFonts w:eastAsia="標楷體"/>
              </w:rPr>
              <w:t>2</w:t>
            </w:r>
            <w:r w:rsidRPr="003B6B9A">
              <w:rPr>
                <w:rFonts w:eastAsia="標楷體"/>
              </w:rPr>
              <w:t>月</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52.9</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93.4</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46.6</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19.0</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63.3</w:t>
            </w:r>
          </w:p>
        </w:tc>
        <w:tc>
          <w:tcPr>
            <w:tcW w:w="1120"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48.5</w:t>
            </w:r>
          </w:p>
        </w:tc>
      </w:tr>
      <w:tr w:rsidR="00793AF5" w:rsidRPr="003B6B9A"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3</w:t>
            </w:r>
            <w:r w:rsidRPr="003B6B9A">
              <w:rPr>
                <w:rFonts w:eastAsia="標楷體"/>
              </w:rPr>
              <w:t>月</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52.7</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93.7</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47.3</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18.0</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64.8</w:t>
            </w:r>
          </w:p>
        </w:tc>
        <w:tc>
          <w:tcPr>
            <w:tcW w:w="1120"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50.0</w:t>
            </w:r>
          </w:p>
        </w:tc>
      </w:tr>
      <w:tr w:rsidR="00793AF5" w:rsidRPr="003A6FEC"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4</w:t>
            </w:r>
            <w:r w:rsidRPr="003B6B9A">
              <w:rPr>
                <w:rFonts w:eastAsia="標楷體"/>
              </w:rPr>
              <w:t>月</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51.9</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93.0</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46.5</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15.1</w:t>
            </w:r>
          </w:p>
        </w:tc>
        <w:tc>
          <w:tcPr>
            <w:tcW w:w="1119"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69.0</w:t>
            </w:r>
          </w:p>
        </w:tc>
        <w:tc>
          <w:tcPr>
            <w:tcW w:w="1120" w:type="dxa"/>
            <w:tcBorders>
              <w:top w:val="nil"/>
              <w:left w:val="nil"/>
              <w:bottom w:val="nil"/>
              <w:right w:val="nil"/>
            </w:tcBorders>
            <w:vAlign w:val="center"/>
          </w:tcPr>
          <w:p w:rsidR="00793AF5" w:rsidRPr="00D67DE8" w:rsidRDefault="00793AF5" w:rsidP="00413F3E">
            <w:pPr>
              <w:jc w:val="center"/>
              <w:rPr>
                <w:rFonts w:eastAsia="標楷體"/>
                <w:color w:val="000000" w:themeColor="text1"/>
                <w:szCs w:val="20"/>
              </w:rPr>
            </w:pPr>
            <w:r w:rsidRPr="00D67DE8">
              <w:rPr>
                <w:rFonts w:eastAsia="標楷體" w:hint="eastAsia"/>
                <w:color w:val="000000" w:themeColor="text1"/>
                <w:szCs w:val="20"/>
              </w:rPr>
              <w:t>48.4</w:t>
            </w:r>
          </w:p>
        </w:tc>
      </w:tr>
      <w:tr w:rsidR="00793AF5" w:rsidRPr="003A6FEC" w:rsidTr="00413F3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5</w:t>
            </w:r>
            <w:r w:rsidRPr="003B6B9A">
              <w:rPr>
                <w:rFonts w:eastAsia="標楷體"/>
              </w:rPr>
              <w:t>月</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51.2</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92.9</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44.8</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16.0</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69.9</w:t>
            </w:r>
          </w:p>
        </w:tc>
        <w:tc>
          <w:tcPr>
            <w:tcW w:w="1120"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46.9</w:t>
            </w:r>
          </w:p>
        </w:tc>
      </w:tr>
      <w:tr w:rsidR="00793AF5" w:rsidRPr="003A6FEC" w:rsidTr="009D1208">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6</w:t>
            </w:r>
            <w:r w:rsidRPr="003B6B9A">
              <w:rPr>
                <w:rFonts w:eastAsia="標楷體"/>
              </w:rPr>
              <w:t>月</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52.5</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93.6</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44.5</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14.2</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70.0</w:t>
            </w:r>
          </w:p>
        </w:tc>
        <w:tc>
          <w:tcPr>
            <w:tcW w:w="1120"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47.5</w:t>
            </w:r>
          </w:p>
        </w:tc>
      </w:tr>
      <w:tr w:rsidR="00793AF5" w:rsidRPr="003A6FEC" w:rsidTr="0066776E">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7</w:t>
            </w:r>
            <w:r w:rsidRPr="003B6B9A">
              <w:rPr>
                <w:rFonts w:eastAsia="標楷體"/>
              </w:rPr>
              <w:t>月</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52.</w:t>
            </w:r>
            <w:r w:rsidRPr="00D67DE8">
              <w:rPr>
                <w:rFonts w:eastAsia="標楷體" w:hint="eastAsia"/>
                <w:color w:val="000000" w:themeColor="text1"/>
                <w:szCs w:val="20"/>
              </w:rPr>
              <w:t>2</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93.</w:t>
            </w:r>
            <w:r w:rsidRPr="00D67DE8">
              <w:rPr>
                <w:rFonts w:eastAsia="標楷體" w:hint="eastAsia"/>
                <w:color w:val="000000" w:themeColor="text1"/>
                <w:szCs w:val="20"/>
              </w:rPr>
              <w:t>3</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5</w:t>
            </w:r>
            <w:r w:rsidRPr="00D67DE8">
              <w:rPr>
                <w:rFonts w:eastAsia="標楷體"/>
                <w:color w:val="000000" w:themeColor="text1"/>
                <w:szCs w:val="20"/>
              </w:rPr>
              <w:t>.</w:t>
            </w:r>
            <w:r w:rsidRPr="00D67DE8">
              <w:rPr>
                <w:rFonts w:eastAsia="標楷體" w:hint="eastAsia"/>
                <w:color w:val="000000" w:themeColor="text1"/>
                <w:szCs w:val="20"/>
              </w:rPr>
              <w:t>2</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14.</w:t>
            </w:r>
            <w:r w:rsidRPr="00D67DE8">
              <w:rPr>
                <w:rFonts w:eastAsia="標楷體" w:hint="eastAsia"/>
                <w:color w:val="000000" w:themeColor="text1"/>
                <w:szCs w:val="20"/>
              </w:rPr>
              <w:t>6</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7</w:t>
            </w:r>
            <w:r w:rsidRPr="00D67DE8">
              <w:rPr>
                <w:rFonts w:eastAsia="標楷體" w:hint="eastAsia"/>
                <w:color w:val="000000" w:themeColor="text1"/>
                <w:szCs w:val="20"/>
              </w:rPr>
              <w:t>1</w:t>
            </w:r>
            <w:r w:rsidRPr="00D67DE8">
              <w:rPr>
                <w:rFonts w:eastAsia="標楷體"/>
                <w:color w:val="000000" w:themeColor="text1"/>
                <w:szCs w:val="20"/>
              </w:rPr>
              <w:t>.</w:t>
            </w:r>
            <w:r w:rsidRPr="00D67DE8">
              <w:rPr>
                <w:rFonts w:eastAsia="標楷體" w:hint="eastAsia"/>
                <w:color w:val="000000" w:themeColor="text1"/>
                <w:szCs w:val="20"/>
              </w:rPr>
              <w:t>4</w:t>
            </w:r>
          </w:p>
        </w:tc>
        <w:tc>
          <w:tcPr>
            <w:tcW w:w="1120"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sidRPr="00D67DE8">
              <w:rPr>
                <w:rFonts w:eastAsia="標楷體"/>
                <w:color w:val="000000" w:themeColor="text1"/>
                <w:szCs w:val="20"/>
              </w:rPr>
              <w:t>4</w:t>
            </w:r>
            <w:r w:rsidRPr="00D67DE8">
              <w:rPr>
                <w:rFonts w:eastAsia="標楷體" w:hint="eastAsia"/>
                <w:color w:val="000000" w:themeColor="text1"/>
                <w:szCs w:val="20"/>
              </w:rPr>
              <w:t>4</w:t>
            </w:r>
            <w:r w:rsidRPr="00D67DE8">
              <w:rPr>
                <w:rFonts w:eastAsia="標楷體"/>
                <w:color w:val="000000" w:themeColor="text1"/>
                <w:szCs w:val="20"/>
              </w:rPr>
              <w:t>.</w:t>
            </w:r>
            <w:r w:rsidRPr="00D67DE8">
              <w:rPr>
                <w:rFonts w:eastAsia="標楷體" w:hint="eastAsia"/>
                <w:color w:val="000000" w:themeColor="text1"/>
                <w:szCs w:val="20"/>
              </w:rPr>
              <w:t>8</w:t>
            </w:r>
          </w:p>
        </w:tc>
      </w:tr>
      <w:tr w:rsidR="00793AF5" w:rsidRPr="003A6FEC" w:rsidTr="00235F4D">
        <w:trPr>
          <w:trHeight w:val="86"/>
          <w:jc w:val="center"/>
        </w:trPr>
        <w:tc>
          <w:tcPr>
            <w:tcW w:w="1448" w:type="dxa"/>
            <w:tcBorders>
              <w:top w:val="nil"/>
              <w:left w:val="nil"/>
              <w:bottom w:val="nil"/>
              <w:right w:val="single" w:sz="4" w:space="0" w:color="auto"/>
            </w:tcBorders>
          </w:tcPr>
          <w:p w:rsidR="00793AF5" w:rsidRPr="003B6B9A" w:rsidRDefault="00793AF5" w:rsidP="00413F3E">
            <w:pPr>
              <w:snapToGrid w:val="0"/>
              <w:spacing w:line="400" w:lineRule="exact"/>
              <w:ind w:leftChars="-11" w:left="-26" w:right="240" w:firstLineChars="200" w:firstLine="480"/>
              <w:jc w:val="both"/>
              <w:rPr>
                <w:rFonts w:eastAsia="標楷體"/>
              </w:rPr>
            </w:pPr>
            <w:r>
              <w:rPr>
                <w:rFonts w:eastAsia="標楷體" w:hint="eastAsia"/>
              </w:rPr>
              <w:t>8</w:t>
            </w:r>
            <w:r w:rsidRPr="003B6B9A">
              <w:rPr>
                <w:rFonts w:eastAsia="標楷體"/>
              </w:rPr>
              <w:t>月</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52.4</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92.0</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44.8</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16.3</w:t>
            </w:r>
          </w:p>
        </w:tc>
        <w:tc>
          <w:tcPr>
            <w:tcW w:w="1119"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73.9</w:t>
            </w:r>
          </w:p>
        </w:tc>
        <w:tc>
          <w:tcPr>
            <w:tcW w:w="1120" w:type="dxa"/>
            <w:tcBorders>
              <w:top w:val="nil"/>
              <w:left w:val="nil"/>
              <w:bottom w:val="nil"/>
              <w:right w:val="nil"/>
            </w:tcBorders>
          </w:tcPr>
          <w:p w:rsidR="00793AF5" w:rsidRPr="00D67DE8" w:rsidRDefault="00793AF5" w:rsidP="00413F3E">
            <w:pPr>
              <w:jc w:val="center"/>
              <w:rPr>
                <w:rFonts w:eastAsia="標楷體"/>
                <w:color w:val="000000" w:themeColor="text1"/>
                <w:szCs w:val="20"/>
              </w:rPr>
            </w:pPr>
            <w:r>
              <w:rPr>
                <w:rFonts w:eastAsia="標楷體" w:hint="eastAsia"/>
                <w:color w:val="000000" w:themeColor="text1"/>
                <w:szCs w:val="20"/>
              </w:rPr>
              <w:t>46.4</w:t>
            </w:r>
          </w:p>
        </w:tc>
      </w:tr>
      <w:tr w:rsidR="00793AF5" w:rsidRPr="003A6FEC" w:rsidTr="00867DCE">
        <w:trPr>
          <w:trHeight w:val="86"/>
          <w:jc w:val="center"/>
        </w:trPr>
        <w:tc>
          <w:tcPr>
            <w:tcW w:w="1448" w:type="dxa"/>
            <w:tcBorders>
              <w:top w:val="nil"/>
              <w:left w:val="nil"/>
              <w:bottom w:val="nil"/>
              <w:right w:val="single" w:sz="4" w:space="0" w:color="auto"/>
            </w:tcBorders>
          </w:tcPr>
          <w:p w:rsidR="00793AF5" w:rsidRDefault="00793AF5" w:rsidP="00413F3E">
            <w:pPr>
              <w:snapToGrid w:val="0"/>
              <w:spacing w:line="400" w:lineRule="exact"/>
              <w:ind w:leftChars="-11" w:left="-26" w:right="240" w:firstLineChars="200" w:firstLine="480"/>
              <w:jc w:val="both"/>
              <w:rPr>
                <w:rFonts w:eastAsia="標楷體"/>
              </w:rPr>
            </w:pPr>
            <w:r>
              <w:rPr>
                <w:rFonts w:eastAsia="標楷體" w:hint="eastAsia"/>
              </w:rPr>
              <w:t>9</w:t>
            </w:r>
            <w:r w:rsidRPr="003B6B9A">
              <w:rPr>
                <w:rFonts w:eastAsia="標楷體"/>
              </w:rPr>
              <w:t>月</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59.0</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93.9</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49.4</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15.8</w:t>
            </w:r>
          </w:p>
        </w:tc>
        <w:tc>
          <w:tcPr>
            <w:tcW w:w="1119"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76.8</w:t>
            </w:r>
          </w:p>
        </w:tc>
        <w:tc>
          <w:tcPr>
            <w:tcW w:w="1120" w:type="dxa"/>
            <w:tcBorders>
              <w:top w:val="nil"/>
              <w:left w:val="nil"/>
              <w:bottom w:val="nil"/>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47.5</w:t>
            </w:r>
          </w:p>
        </w:tc>
      </w:tr>
      <w:tr w:rsidR="00793AF5" w:rsidRPr="003A6FEC" w:rsidTr="0066776E">
        <w:trPr>
          <w:trHeight w:val="86"/>
          <w:jc w:val="center"/>
        </w:trPr>
        <w:tc>
          <w:tcPr>
            <w:tcW w:w="1448" w:type="dxa"/>
            <w:tcBorders>
              <w:top w:val="nil"/>
              <w:left w:val="nil"/>
              <w:bottom w:val="single" w:sz="4" w:space="0" w:color="auto"/>
              <w:right w:val="single" w:sz="4" w:space="0" w:color="auto"/>
            </w:tcBorders>
          </w:tcPr>
          <w:p w:rsidR="00793AF5" w:rsidRDefault="00793AF5" w:rsidP="00413F3E">
            <w:pPr>
              <w:snapToGrid w:val="0"/>
              <w:spacing w:line="400" w:lineRule="exact"/>
              <w:ind w:leftChars="-11" w:left="-26" w:right="240" w:firstLineChars="200" w:firstLine="480"/>
              <w:jc w:val="both"/>
              <w:rPr>
                <w:rFonts w:eastAsia="標楷體"/>
              </w:rPr>
            </w:pPr>
            <w:r>
              <w:rPr>
                <w:rFonts w:eastAsia="標楷體" w:hint="eastAsia"/>
              </w:rPr>
              <w:t>10</w:t>
            </w:r>
            <w:r w:rsidRPr="003B6B9A">
              <w:rPr>
                <w:rFonts w:eastAsia="標楷體"/>
              </w:rPr>
              <w:t>月</w:t>
            </w:r>
          </w:p>
        </w:tc>
        <w:tc>
          <w:tcPr>
            <w:tcW w:w="1119" w:type="dxa"/>
            <w:tcBorders>
              <w:top w:val="nil"/>
              <w:left w:val="nil"/>
              <w:bottom w:val="single" w:sz="4" w:space="0" w:color="auto"/>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5</w:t>
            </w:r>
            <w:r>
              <w:rPr>
                <w:rFonts w:eastAsia="標楷體" w:hint="eastAsia"/>
                <w:color w:val="000000" w:themeColor="text1"/>
                <w:szCs w:val="20"/>
              </w:rPr>
              <w:t>7.8</w:t>
            </w:r>
          </w:p>
        </w:tc>
        <w:tc>
          <w:tcPr>
            <w:tcW w:w="1119" w:type="dxa"/>
            <w:tcBorders>
              <w:top w:val="nil"/>
              <w:left w:val="nil"/>
              <w:bottom w:val="single" w:sz="4" w:space="0" w:color="auto"/>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9</w:t>
            </w:r>
            <w:r>
              <w:rPr>
                <w:rFonts w:eastAsia="標楷體" w:hint="eastAsia"/>
                <w:color w:val="000000" w:themeColor="text1"/>
                <w:szCs w:val="20"/>
              </w:rPr>
              <w:t>4.0</w:t>
            </w:r>
          </w:p>
        </w:tc>
        <w:tc>
          <w:tcPr>
            <w:tcW w:w="1119" w:type="dxa"/>
            <w:tcBorders>
              <w:top w:val="nil"/>
              <w:left w:val="nil"/>
              <w:bottom w:val="single" w:sz="4" w:space="0" w:color="auto"/>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4</w:t>
            </w:r>
            <w:r>
              <w:rPr>
                <w:rFonts w:eastAsia="標楷體" w:hint="eastAsia"/>
                <w:color w:val="000000" w:themeColor="text1"/>
                <w:szCs w:val="20"/>
              </w:rPr>
              <w:t>8.7</w:t>
            </w:r>
          </w:p>
        </w:tc>
        <w:tc>
          <w:tcPr>
            <w:tcW w:w="1119" w:type="dxa"/>
            <w:tcBorders>
              <w:top w:val="nil"/>
              <w:left w:val="nil"/>
              <w:bottom w:val="single" w:sz="4" w:space="0" w:color="auto"/>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1</w:t>
            </w:r>
            <w:r>
              <w:rPr>
                <w:rFonts w:eastAsia="標楷體" w:hint="eastAsia"/>
                <w:color w:val="000000" w:themeColor="text1"/>
                <w:szCs w:val="20"/>
              </w:rPr>
              <w:t>4.9</w:t>
            </w:r>
          </w:p>
        </w:tc>
        <w:tc>
          <w:tcPr>
            <w:tcW w:w="1119" w:type="dxa"/>
            <w:tcBorders>
              <w:top w:val="nil"/>
              <w:left w:val="nil"/>
              <w:bottom w:val="single" w:sz="4" w:space="0" w:color="auto"/>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7</w:t>
            </w:r>
            <w:r>
              <w:rPr>
                <w:rFonts w:eastAsia="標楷體" w:hint="eastAsia"/>
                <w:color w:val="000000" w:themeColor="text1"/>
                <w:szCs w:val="20"/>
              </w:rPr>
              <w:t>5.0</w:t>
            </w:r>
          </w:p>
        </w:tc>
        <w:tc>
          <w:tcPr>
            <w:tcW w:w="1120" w:type="dxa"/>
            <w:tcBorders>
              <w:top w:val="nil"/>
              <w:left w:val="nil"/>
              <w:bottom w:val="single" w:sz="4" w:space="0" w:color="auto"/>
              <w:right w:val="nil"/>
            </w:tcBorders>
          </w:tcPr>
          <w:p w:rsidR="00793AF5" w:rsidRPr="00867DCE" w:rsidRDefault="00793AF5" w:rsidP="00413F3E">
            <w:pPr>
              <w:jc w:val="center"/>
              <w:rPr>
                <w:rFonts w:eastAsia="標楷體"/>
                <w:color w:val="000000" w:themeColor="text1"/>
                <w:szCs w:val="20"/>
              </w:rPr>
            </w:pPr>
            <w:r w:rsidRPr="00867DCE">
              <w:rPr>
                <w:rFonts w:eastAsia="標楷體"/>
                <w:color w:val="000000" w:themeColor="text1"/>
                <w:szCs w:val="20"/>
              </w:rPr>
              <w:t>4</w:t>
            </w:r>
            <w:r>
              <w:rPr>
                <w:rFonts w:eastAsia="標楷體" w:hint="eastAsia"/>
                <w:color w:val="000000" w:themeColor="text1"/>
                <w:szCs w:val="20"/>
              </w:rPr>
              <w:t>6.0</w:t>
            </w:r>
          </w:p>
        </w:tc>
      </w:tr>
    </w:tbl>
    <w:p w:rsidR="00F454C0" w:rsidRPr="00067F0E" w:rsidRDefault="00F454C0" w:rsidP="00F454C0">
      <w:pPr>
        <w:widowControl/>
        <w:snapToGrid w:val="0"/>
        <w:spacing w:line="240" w:lineRule="atLeast"/>
        <w:ind w:firstLineChars="100" w:firstLine="220"/>
        <w:jc w:val="both"/>
        <w:rPr>
          <w:rFonts w:eastAsia="標楷體"/>
          <w:kern w:val="0"/>
          <w:sz w:val="22"/>
          <w:szCs w:val="22"/>
        </w:rPr>
      </w:pPr>
      <w:r w:rsidRPr="00067F0E">
        <w:rPr>
          <w:rFonts w:eastAsia="標楷體"/>
          <w:kern w:val="0"/>
          <w:sz w:val="22"/>
          <w:szCs w:val="22"/>
        </w:rPr>
        <w:t>資料來源：經濟部統計處。</w:t>
      </w:r>
    </w:p>
    <w:p w:rsidR="00F454C0" w:rsidRPr="008B379D" w:rsidRDefault="00F454C0" w:rsidP="00F454C0">
      <w:pPr>
        <w:widowControl/>
        <w:snapToGrid w:val="0"/>
        <w:spacing w:line="240" w:lineRule="atLeast"/>
        <w:jc w:val="both"/>
        <w:rPr>
          <w:rFonts w:eastAsia="標楷體"/>
          <w:color w:val="FF0000"/>
          <w:kern w:val="0"/>
          <w:szCs w:val="20"/>
        </w:rPr>
      </w:pPr>
    </w:p>
    <w:p w:rsidR="00F454C0" w:rsidRPr="00067F0E" w:rsidRDefault="00F454C0" w:rsidP="00F454C0">
      <w:pPr>
        <w:spacing w:afterLines="50" w:after="180"/>
        <w:jc w:val="center"/>
        <w:rPr>
          <w:rFonts w:eastAsia="標楷體"/>
          <w:b/>
          <w:sz w:val="28"/>
          <w:szCs w:val="28"/>
        </w:rPr>
      </w:pPr>
      <w:r w:rsidRPr="00067F0E">
        <w:rPr>
          <w:rFonts w:eastAsia="標楷體"/>
          <w:b/>
          <w:sz w:val="28"/>
          <w:szCs w:val="28"/>
        </w:rPr>
        <w:t>表</w:t>
      </w:r>
      <w:r w:rsidRPr="00067F0E">
        <w:rPr>
          <w:rFonts w:eastAsia="標楷體"/>
          <w:b/>
          <w:sz w:val="28"/>
          <w:szCs w:val="28"/>
        </w:rPr>
        <w:t xml:space="preserve"> 2-5-4</w:t>
      </w:r>
      <w:r w:rsidRPr="00067F0E">
        <w:rPr>
          <w:rFonts w:eastAsia="標楷體"/>
          <w:b/>
          <w:sz w:val="28"/>
          <w:szCs w:val="28"/>
        </w:rPr>
        <w:t xml:space="preserve">　我國在各主要地區（國家）外銷接單情形</w:t>
      </w:r>
    </w:p>
    <w:tbl>
      <w:tblPr>
        <w:tblW w:w="7492" w:type="dxa"/>
        <w:jc w:val="center"/>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2378"/>
        <w:gridCol w:w="2226"/>
        <w:gridCol w:w="2888"/>
      </w:tblGrid>
      <w:tr w:rsidR="00F454C0" w:rsidRPr="003A6FEC" w:rsidTr="0066776E">
        <w:trPr>
          <w:cantSplit/>
          <w:trHeight w:val="304"/>
          <w:jc w:val="center"/>
        </w:trPr>
        <w:tc>
          <w:tcPr>
            <w:tcW w:w="2378" w:type="dxa"/>
            <w:vMerge w:val="restart"/>
            <w:tcBorders>
              <w:left w:val="nil"/>
            </w:tcBorders>
            <w:vAlign w:val="center"/>
          </w:tcPr>
          <w:p w:rsidR="00F454C0" w:rsidRPr="003A6FEC" w:rsidRDefault="00F454C0" w:rsidP="0066776E">
            <w:pPr>
              <w:snapToGrid w:val="0"/>
              <w:spacing w:line="360" w:lineRule="atLeast"/>
              <w:ind w:left="33" w:right="-40"/>
              <w:jc w:val="center"/>
              <w:rPr>
                <w:rFonts w:eastAsia="標楷體"/>
              </w:rPr>
            </w:pPr>
            <w:r w:rsidRPr="003A6FEC">
              <w:rPr>
                <w:rFonts w:eastAsia="標楷體"/>
              </w:rPr>
              <w:t>地區別</w:t>
            </w:r>
          </w:p>
        </w:tc>
        <w:tc>
          <w:tcPr>
            <w:tcW w:w="5114" w:type="dxa"/>
            <w:gridSpan w:val="2"/>
            <w:tcBorders>
              <w:bottom w:val="single" w:sz="4" w:space="0" w:color="auto"/>
              <w:right w:val="nil"/>
            </w:tcBorders>
            <w:vAlign w:val="center"/>
          </w:tcPr>
          <w:p w:rsidR="00F454C0" w:rsidRPr="003A6FEC" w:rsidRDefault="00F454C0" w:rsidP="00793AF5">
            <w:pPr>
              <w:snapToGrid w:val="0"/>
              <w:spacing w:line="360" w:lineRule="atLeast"/>
              <w:ind w:left="28" w:right="-40"/>
              <w:jc w:val="center"/>
              <w:rPr>
                <w:rFonts w:eastAsia="標楷體"/>
              </w:rPr>
            </w:pPr>
            <w:r>
              <w:rPr>
                <w:rFonts w:eastAsia="標楷體"/>
              </w:rPr>
              <w:t>10</w:t>
            </w:r>
            <w:r>
              <w:rPr>
                <w:rFonts w:eastAsia="標楷體" w:hint="eastAsia"/>
              </w:rPr>
              <w:t>5</w:t>
            </w:r>
            <w:r w:rsidRPr="003A6FEC">
              <w:rPr>
                <w:rFonts w:eastAsia="標楷體"/>
              </w:rPr>
              <w:t>年</w:t>
            </w:r>
            <w:r w:rsidR="00793AF5">
              <w:rPr>
                <w:rFonts w:eastAsia="標楷體" w:hint="eastAsia"/>
              </w:rPr>
              <w:t>10</w:t>
            </w:r>
            <w:r w:rsidRPr="003A6FEC">
              <w:rPr>
                <w:rFonts w:eastAsia="標楷體"/>
              </w:rPr>
              <w:t>月</w:t>
            </w:r>
          </w:p>
        </w:tc>
      </w:tr>
      <w:tr w:rsidR="00F454C0" w:rsidRPr="003A6FEC" w:rsidTr="0066776E">
        <w:trPr>
          <w:cantSplit/>
          <w:trHeight w:val="135"/>
          <w:jc w:val="center"/>
        </w:trPr>
        <w:tc>
          <w:tcPr>
            <w:tcW w:w="2378" w:type="dxa"/>
            <w:vMerge/>
            <w:tcBorders>
              <w:left w:val="nil"/>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p>
        </w:tc>
        <w:tc>
          <w:tcPr>
            <w:tcW w:w="2226" w:type="dxa"/>
            <w:tcBorders>
              <w:bottom w:val="single" w:sz="4" w:space="0" w:color="auto"/>
            </w:tcBorders>
            <w:vAlign w:val="center"/>
          </w:tcPr>
          <w:p w:rsidR="00F454C0" w:rsidRPr="003A6FEC" w:rsidRDefault="00F454C0" w:rsidP="0066776E">
            <w:pPr>
              <w:snapToGrid w:val="0"/>
              <w:spacing w:line="360" w:lineRule="atLeast"/>
              <w:ind w:left="28" w:right="-40"/>
              <w:jc w:val="center"/>
              <w:rPr>
                <w:rFonts w:eastAsia="標楷體"/>
              </w:rPr>
            </w:pPr>
            <w:r w:rsidRPr="003A6FEC">
              <w:rPr>
                <w:rFonts w:eastAsia="標楷體"/>
              </w:rPr>
              <w:t>金額</w:t>
            </w:r>
          </w:p>
          <w:p w:rsidR="00F454C0" w:rsidRPr="003A6FEC" w:rsidRDefault="00F454C0" w:rsidP="0066776E">
            <w:pPr>
              <w:snapToGrid w:val="0"/>
              <w:spacing w:line="360" w:lineRule="atLeast"/>
              <w:ind w:left="28" w:right="-40"/>
              <w:jc w:val="center"/>
              <w:rPr>
                <w:rFonts w:eastAsia="標楷體"/>
              </w:rPr>
            </w:pPr>
            <w:r w:rsidRPr="003A6FEC">
              <w:rPr>
                <w:rFonts w:eastAsia="標楷體"/>
              </w:rPr>
              <w:t>(</w:t>
            </w:r>
            <w:r w:rsidRPr="003A6FEC">
              <w:rPr>
                <w:rFonts w:eastAsia="標楷體"/>
              </w:rPr>
              <w:t>億美元</w:t>
            </w:r>
            <w:r w:rsidRPr="003A6FEC">
              <w:rPr>
                <w:rFonts w:eastAsia="標楷體"/>
              </w:rPr>
              <w:t>)</w:t>
            </w:r>
          </w:p>
        </w:tc>
        <w:tc>
          <w:tcPr>
            <w:tcW w:w="2888" w:type="dxa"/>
            <w:tcBorders>
              <w:bottom w:val="single" w:sz="4" w:space="0" w:color="auto"/>
              <w:right w:val="nil"/>
            </w:tcBorders>
            <w:vAlign w:val="center"/>
          </w:tcPr>
          <w:p w:rsidR="00F454C0" w:rsidRPr="003A6FEC" w:rsidRDefault="00F454C0" w:rsidP="0066776E">
            <w:pPr>
              <w:adjustRightInd w:val="0"/>
              <w:snapToGrid w:val="0"/>
              <w:spacing w:line="360" w:lineRule="atLeast"/>
              <w:jc w:val="center"/>
              <w:rPr>
                <w:rFonts w:eastAsia="標楷體"/>
              </w:rPr>
            </w:pPr>
            <w:r w:rsidRPr="003A6FEC">
              <w:rPr>
                <w:rFonts w:eastAsia="標楷體"/>
              </w:rPr>
              <w:t>較</w:t>
            </w:r>
            <w:r w:rsidRPr="003A6FEC">
              <w:rPr>
                <w:rFonts w:eastAsia="標楷體"/>
              </w:rPr>
              <w:t>10</w:t>
            </w:r>
            <w:r>
              <w:rPr>
                <w:rFonts w:eastAsia="標楷體" w:hint="eastAsia"/>
              </w:rPr>
              <w:t>4</w:t>
            </w:r>
            <w:r w:rsidRPr="003A6FEC">
              <w:rPr>
                <w:rFonts w:eastAsia="標楷體"/>
              </w:rPr>
              <w:t>年同月增減率</w:t>
            </w:r>
            <w:r w:rsidRPr="003A6FEC">
              <w:rPr>
                <w:rFonts w:eastAsia="標楷體"/>
              </w:rPr>
              <w:t>(%)</w:t>
            </w:r>
          </w:p>
        </w:tc>
      </w:tr>
      <w:tr w:rsidR="00793AF5" w:rsidRPr="003A6FEC" w:rsidTr="0066776E">
        <w:trPr>
          <w:jc w:val="center"/>
        </w:trPr>
        <w:tc>
          <w:tcPr>
            <w:tcW w:w="2378" w:type="dxa"/>
            <w:tcBorders>
              <w:left w:val="nil"/>
              <w:bottom w:val="nil"/>
            </w:tcBorders>
          </w:tcPr>
          <w:p w:rsidR="00793AF5" w:rsidRPr="003A6FEC" w:rsidRDefault="00793AF5" w:rsidP="00413F3E">
            <w:pPr>
              <w:snapToGrid w:val="0"/>
              <w:spacing w:line="360" w:lineRule="atLeast"/>
              <w:ind w:left="28" w:right="-40"/>
              <w:jc w:val="center"/>
              <w:rPr>
                <w:rFonts w:eastAsia="標楷體"/>
              </w:rPr>
            </w:pPr>
            <w:r w:rsidRPr="003A6FEC">
              <w:rPr>
                <w:rFonts w:eastAsia="標楷體"/>
              </w:rPr>
              <w:t>美國</w:t>
            </w:r>
          </w:p>
        </w:tc>
        <w:tc>
          <w:tcPr>
            <w:tcW w:w="2226" w:type="dxa"/>
            <w:tcBorders>
              <w:bottom w:val="nil"/>
              <w:right w:val="nil"/>
            </w:tcBorders>
          </w:tcPr>
          <w:p w:rsidR="00793AF5" w:rsidRPr="005D72F8" w:rsidRDefault="00793AF5" w:rsidP="00413F3E">
            <w:pPr>
              <w:jc w:val="center"/>
            </w:pPr>
            <w:r w:rsidRPr="005D72F8">
              <w:t>129.</w:t>
            </w:r>
            <w:r>
              <w:rPr>
                <w:rFonts w:hint="eastAsia"/>
              </w:rPr>
              <w:t>5</w:t>
            </w:r>
          </w:p>
        </w:tc>
        <w:tc>
          <w:tcPr>
            <w:tcW w:w="2888" w:type="dxa"/>
            <w:tcBorders>
              <w:bottom w:val="nil"/>
              <w:right w:val="nil"/>
            </w:tcBorders>
          </w:tcPr>
          <w:p w:rsidR="00793AF5" w:rsidRPr="005D72F8" w:rsidRDefault="00793AF5" w:rsidP="00413F3E">
            <w:pPr>
              <w:jc w:val="center"/>
            </w:pPr>
            <w:r>
              <w:rPr>
                <w:rFonts w:hint="eastAsia"/>
              </w:rPr>
              <w:t>-1.3</w:t>
            </w:r>
          </w:p>
        </w:tc>
      </w:tr>
      <w:tr w:rsidR="00793AF5" w:rsidRPr="003A6FEC" w:rsidTr="0066776E">
        <w:trPr>
          <w:jc w:val="center"/>
        </w:trPr>
        <w:tc>
          <w:tcPr>
            <w:tcW w:w="2378" w:type="dxa"/>
            <w:tcBorders>
              <w:top w:val="nil"/>
              <w:left w:val="nil"/>
              <w:bottom w:val="nil"/>
            </w:tcBorders>
          </w:tcPr>
          <w:p w:rsidR="00793AF5" w:rsidRPr="003A6FEC" w:rsidRDefault="00793AF5" w:rsidP="00413F3E">
            <w:pPr>
              <w:snapToGrid w:val="0"/>
              <w:spacing w:line="360" w:lineRule="atLeast"/>
              <w:ind w:left="28" w:right="-40"/>
              <w:jc w:val="center"/>
              <w:rPr>
                <w:rFonts w:eastAsia="標楷體"/>
              </w:rPr>
            </w:pPr>
            <w:r w:rsidRPr="003A6FEC">
              <w:rPr>
                <w:rFonts w:eastAsia="標楷體"/>
              </w:rPr>
              <w:t>中國大陸（含香港）</w:t>
            </w:r>
          </w:p>
        </w:tc>
        <w:tc>
          <w:tcPr>
            <w:tcW w:w="2226" w:type="dxa"/>
            <w:tcBorders>
              <w:top w:val="nil"/>
              <w:bottom w:val="nil"/>
              <w:right w:val="nil"/>
            </w:tcBorders>
          </w:tcPr>
          <w:p w:rsidR="00793AF5" w:rsidRPr="005D72F8" w:rsidRDefault="00793AF5" w:rsidP="00413F3E">
            <w:pPr>
              <w:jc w:val="center"/>
            </w:pPr>
            <w:r w:rsidRPr="005D72F8">
              <w:t>9</w:t>
            </w:r>
            <w:r>
              <w:rPr>
                <w:rFonts w:hint="eastAsia"/>
              </w:rPr>
              <w:t>5.7</w:t>
            </w:r>
          </w:p>
        </w:tc>
        <w:tc>
          <w:tcPr>
            <w:tcW w:w="2888" w:type="dxa"/>
            <w:tcBorders>
              <w:top w:val="nil"/>
              <w:bottom w:val="nil"/>
              <w:right w:val="nil"/>
            </w:tcBorders>
          </w:tcPr>
          <w:p w:rsidR="00793AF5" w:rsidRPr="005D72F8" w:rsidRDefault="00793AF5" w:rsidP="00413F3E">
            <w:pPr>
              <w:jc w:val="center"/>
            </w:pPr>
            <w:r w:rsidRPr="005D72F8">
              <w:t>7</w:t>
            </w:r>
            <w:r>
              <w:rPr>
                <w:rFonts w:hint="eastAsia"/>
              </w:rPr>
              <w:t>.4</w:t>
            </w:r>
          </w:p>
        </w:tc>
      </w:tr>
      <w:tr w:rsidR="00793AF5" w:rsidRPr="003A6FEC" w:rsidTr="0066776E">
        <w:trPr>
          <w:jc w:val="center"/>
        </w:trPr>
        <w:tc>
          <w:tcPr>
            <w:tcW w:w="2378" w:type="dxa"/>
            <w:tcBorders>
              <w:top w:val="nil"/>
              <w:left w:val="nil"/>
              <w:bottom w:val="nil"/>
            </w:tcBorders>
          </w:tcPr>
          <w:p w:rsidR="00793AF5" w:rsidRPr="003A6FEC" w:rsidRDefault="00793AF5" w:rsidP="00413F3E">
            <w:pPr>
              <w:snapToGrid w:val="0"/>
              <w:spacing w:line="360" w:lineRule="atLeast"/>
              <w:ind w:left="28" w:right="-40"/>
              <w:jc w:val="center"/>
              <w:rPr>
                <w:rFonts w:eastAsia="標楷體"/>
              </w:rPr>
            </w:pPr>
            <w:r w:rsidRPr="003A6FEC">
              <w:rPr>
                <w:rFonts w:eastAsia="標楷體"/>
              </w:rPr>
              <w:t>歐洲</w:t>
            </w:r>
          </w:p>
        </w:tc>
        <w:tc>
          <w:tcPr>
            <w:tcW w:w="2226" w:type="dxa"/>
            <w:tcBorders>
              <w:top w:val="nil"/>
              <w:bottom w:val="nil"/>
              <w:right w:val="nil"/>
            </w:tcBorders>
          </w:tcPr>
          <w:p w:rsidR="00793AF5" w:rsidRPr="005D72F8" w:rsidRDefault="00793AF5" w:rsidP="00413F3E">
            <w:pPr>
              <w:jc w:val="center"/>
            </w:pPr>
            <w:r w:rsidRPr="005D72F8">
              <w:t>94.</w:t>
            </w:r>
            <w:r>
              <w:rPr>
                <w:rFonts w:hint="eastAsia"/>
              </w:rPr>
              <w:t>9</w:t>
            </w:r>
          </w:p>
        </w:tc>
        <w:tc>
          <w:tcPr>
            <w:tcW w:w="2888" w:type="dxa"/>
            <w:tcBorders>
              <w:top w:val="nil"/>
              <w:bottom w:val="nil"/>
              <w:right w:val="nil"/>
            </w:tcBorders>
          </w:tcPr>
          <w:p w:rsidR="00793AF5" w:rsidRPr="005D72F8" w:rsidRDefault="00793AF5" w:rsidP="00413F3E">
            <w:pPr>
              <w:jc w:val="center"/>
            </w:pPr>
            <w:r w:rsidRPr="005D72F8">
              <w:t>1.8</w:t>
            </w:r>
          </w:p>
        </w:tc>
      </w:tr>
      <w:tr w:rsidR="00793AF5" w:rsidRPr="003A6FEC" w:rsidTr="0066776E">
        <w:trPr>
          <w:jc w:val="center"/>
        </w:trPr>
        <w:tc>
          <w:tcPr>
            <w:tcW w:w="2378" w:type="dxa"/>
            <w:tcBorders>
              <w:top w:val="nil"/>
              <w:left w:val="nil"/>
              <w:bottom w:val="nil"/>
            </w:tcBorders>
          </w:tcPr>
          <w:p w:rsidR="00793AF5" w:rsidRPr="003A6FEC" w:rsidRDefault="00793AF5" w:rsidP="00413F3E">
            <w:pPr>
              <w:snapToGrid w:val="0"/>
              <w:spacing w:line="360" w:lineRule="atLeast"/>
              <w:ind w:left="28" w:right="-40"/>
              <w:jc w:val="center"/>
              <w:rPr>
                <w:rFonts w:eastAsia="標楷體"/>
              </w:rPr>
            </w:pPr>
            <w:r w:rsidRPr="003A6FEC">
              <w:rPr>
                <w:rFonts w:eastAsia="標楷體"/>
              </w:rPr>
              <w:t>東協六國</w:t>
            </w:r>
          </w:p>
        </w:tc>
        <w:tc>
          <w:tcPr>
            <w:tcW w:w="2226" w:type="dxa"/>
            <w:tcBorders>
              <w:top w:val="nil"/>
              <w:bottom w:val="nil"/>
              <w:right w:val="nil"/>
            </w:tcBorders>
          </w:tcPr>
          <w:p w:rsidR="00793AF5" w:rsidRPr="005D72F8" w:rsidRDefault="00793AF5" w:rsidP="00413F3E">
            <w:pPr>
              <w:jc w:val="center"/>
            </w:pPr>
            <w:r w:rsidRPr="005D72F8">
              <w:t>47</w:t>
            </w:r>
            <w:r>
              <w:rPr>
                <w:rFonts w:hint="eastAsia"/>
              </w:rPr>
              <w:t>.2</w:t>
            </w:r>
          </w:p>
        </w:tc>
        <w:tc>
          <w:tcPr>
            <w:tcW w:w="2888" w:type="dxa"/>
            <w:tcBorders>
              <w:top w:val="nil"/>
              <w:bottom w:val="nil"/>
              <w:right w:val="nil"/>
            </w:tcBorders>
          </w:tcPr>
          <w:p w:rsidR="00793AF5" w:rsidRPr="005D72F8" w:rsidRDefault="00793AF5" w:rsidP="00413F3E">
            <w:pPr>
              <w:jc w:val="center"/>
            </w:pPr>
            <w:r w:rsidRPr="005D72F8">
              <w:t>7</w:t>
            </w:r>
            <w:r>
              <w:rPr>
                <w:rFonts w:hint="eastAsia"/>
              </w:rPr>
              <w:t>.3</w:t>
            </w:r>
          </w:p>
        </w:tc>
      </w:tr>
      <w:tr w:rsidR="00793AF5" w:rsidRPr="003A6FEC" w:rsidTr="0066776E">
        <w:trPr>
          <w:trHeight w:val="425"/>
          <w:jc w:val="center"/>
        </w:trPr>
        <w:tc>
          <w:tcPr>
            <w:tcW w:w="2378" w:type="dxa"/>
            <w:tcBorders>
              <w:top w:val="nil"/>
              <w:left w:val="nil"/>
            </w:tcBorders>
          </w:tcPr>
          <w:p w:rsidR="00793AF5" w:rsidRPr="003A6FEC" w:rsidRDefault="00793AF5" w:rsidP="00413F3E">
            <w:pPr>
              <w:snapToGrid w:val="0"/>
              <w:spacing w:line="360" w:lineRule="atLeast"/>
              <w:ind w:left="28" w:right="-40"/>
              <w:jc w:val="center"/>
              <w:rPr>
                <w:rFonts w:eastAsia="標楷體"/>
              </w:rPr>
            </w:pPr>
            <w:r w:rsidRPr="003A6FEC">
              <w:rPr>
                <w:rFonts w:eastAsia="標楷體"/>
              </w:rPr>
              <w:t>日本</w:t>
            </w:r>
          </w:p>
        </w:tc>
        <w:tc>
          <w:tcPr>
            <w:tcW w:w="2226" w:type="dxa"/>
            <w:tcBorders>
              <w:top w:val="nil"/>
              <w:right w:val="nil"/>
            </w:tcBorders>
          </w:tcPr>
          <w:p w:rsidR="00793AF5" w:rsidRPr="005D72F8" w:rsidRDefault="00793AF5" w:rsidP="00413F3E">
            <w:pPr>
              <w:jc w:val="center"/>
            </w:pPr>
            <w:r w:rsidRPr="005D72F8">
              <w:t>2</w:t>
            </w:r>
            <w:r>
              <w:rPr>
                <w:rFonts w:hint="eastAsia"/>
              </w:rPr>
              <w:t>2.4</w:t>
            </w:r>
          </w:p>
        </w:tc>
        <w:tc>
          <w:tcPr>
            <w:tcW w:w="2888" w:type="dxa"/>
            <w:tcBorders>
              <w:top w:val="nil"/>
              <w:right w:val="nil"/>
            </w:tcBorders>
          </w:tcPr>
          <w:p w:rsidR="00793AF5" w:rsidRDefault="00793AF5" w:rsidP="00413F3E">
            <w:pPr>
              <w:jc w:val="center"/>
            </w:pPr>
            <w:r w:rsidRPr="005D72F8">
              <w:t>-1</w:t>
            </w:r>
            <w:r>
              <w:rPr>
                <w:rFonts w:hint="eastAsia"/>
              </w:rPr>
              <w:t>3.1</w:t>
            </w:r>
          </w:p>
        </w:tc>
      </w:tr>
    </w:tbl>
    <w:p w:rsidR="003F3F99" w:rsidRPr="00067F0E" w:rsidRDefault="00F454C0" w:rsidP="00AD2585">
      <w:pPr>
        <w:widowControl/>
        <w:snapToGrid w:val="0"/>
        <w:spacing w:line="240" w:lineRule="atLeast"/>
        <w:ind w:leftChars="177" w:left="425" w:firstLine="1"/>
        <w:rPr>
          <w:rFonts w:eastAsia="標楷體"/>
          <w:kern w:val="0"/>
          <w:sz w:val="22"/>
          <w:szCs w:val="22"/>
        </w:rPr>
      </w:pPr>
      <w:r w:rsidRPr="00067F0E">
        <w:rPr>
          <w:rFonts w:eastAsia="標楷體"/>
          <w:kern w:val="0"/>
          <w:sz w:val="22"/>
          <w:szCs w:val="22"/>
        </w:rPr>
        <w:t>資料來源：經濟部統計處。</w:t>
      </w:r>
    </w:p>
    <w:p w:rsidR="003F3F99" w:rsidRPr="008B379D" w:rsidRDefault="003F3F99" w:rsidP="003F3F99">
      <w:pPr>
        <w:widowControl/>
        <w:rPr>
          <w:rFonts w:eastAsia="標楷體"/>
          <w:color w:val="FF0000"/>
          <w:kern w:val="0"/>
          <w:sz w:val="22"/>
          <w:szCs w:val="22"/>
        </w:rPr>
      </w:pPr>
      <w:r w:rsidRPr="008B379D">
        <w:rPr>
          <w:rFonts w:eastAsia="標楷體"/>
          <w:color w:val="FF0000"/>
          <w:sz w:val="22"/>
          <w:szCs w:val="22"/>
        </w:rPr>
        <w:br w:type="page"/>
      </w:r>
    </w:p>
    <w:p w:rsidR="000F332D" w:rsidRPr="005419E9" w:rsidRDefault="000F332D" w:rsidP="00CE6F96">
      <w:pPr>
        <w:pStyle w:val="t-3"/>
        <w:snapToGrid w:val="0"/>
        <w:spacing w:beforeLines="50" w:before="180"/>
        <w:ind w:right="-60"/>
      </w:pPr>
      <w:bookmarkStart w:id="106" w:name="_Toc401923799"/>
      <w:bookmarkStart w:id="107" w:name="_Toc402171716"/>
      <w:bookmarkStart w:id="108" w:name="_Toc465257687"/>
      <w:r w:rsidRPr="005419E9">
        <w:lastRenderedPageBreak/>
        <w:t>（六）投資</w:t>
      </w:r>
      <w:bookmarkEnd w:id="106"/>
      <w:bookmarkEnd w:id="107"/>
      <w:bookmarkEnd w:id="108"/>
    </w:p>
    <w:p w:rsidR="006120B8" w:rsidRPr="00D931A5" w:rsidRDefault="006120B8" w:rsidP="006120B8">
      <w:pPr>
        <w:pStyle w:val="k3a"/>
        <w:tabs>
          <w:tab w:val="left" w:pos="540"/>
        </w:tabs>
        <w:spacing w:before="180" w:line="288" w:lineRule="auto"/>
        <w:ind w:leftChars="0" w:left="0" w:right="0" w:firstLineChars="0" w:firstLine="0"/>
        <w:rPr>
          <w:b/>
          <w:bCs/>
        </w:rPr>
      </w:pPr>
      <w:r w:rsidRPr="00D931A5">
        <w:rPr>
          <w:b/>
          <w:bCs/>
        </w:rPr>
        <w:t>１、</w:t>
      </w:r>
      <w:r w:rsidRPr="00D931A5">
        <w:rPr>
          <w:b/>
          <w:bCs/>
        </w:rPr>
        <w:t>10</w:t>
      </w:r>
      <w:r w:rsidRPr="00D931A5">
        <w:rPr>
          <w:rFonts w:hint="eastAsia"/>
          <w:b/>
          <w:bCs/>
        </w:rPr>
        <w:t>5</w:t>
      </w:r>
      <w:r w:rsidRPr="00D931A5">
        <w:rPr>
          <w:b/>
          <w:bCs/>
        </w:rPr>
        <w:t>年國內投資成長率預</w:t>
      </w:r>
      <w:r w:rsidRPr="00D931A5">
        <w:rPr>
          <w:rFonts w:hint="eastAsia"/>
          <w:b/>
          <w:bCs/>
        </w:rPr>
        <w:t>估</w:t>
      </w:r>
      <w:r w:rsidRPr="00D931A5">
        <w:rPr>
          <w:b/>
          <w:bCs/>
        </w:rPr>
        <w:t>為</w:t>
      </w:r>
      <w:r w:rsidRPr="00D931A5">
        <w:rPr>
          <w:rFonts w:hint="eastAsia"/>
          <w:b/>
          <w:bCs/>
        </w:rPr>
        <w:t>1.</w:t>
      </w:r>
      <w:r w:rsidR="00887E60">
        <w:rPr>
          <w:rFonts w:hint="eastAsia"/>
          <w:b/>
          <w:bCs/>
        </w:rPr>
        <w:t>92</w:t>
      </w:r>
      <w:r w:rsidRPr="00D931A5">
        <w:rPr>
          <w:b/>
          <w:bCs/>
        </w:rPr>
        <w:t>%</w:t>
      </w:r>
      <w:r w:rsidR="00887E60">
        <w:rPr>
          <w:rFonts w:hint="eastAsia"/>
          <w:b/>
          <w:bCs/>
        </w:rPr>
        <w:t>，</w:t>
      </w:r>
      <w:r w:rsidR="00727664" w:rsidRPr="00727664">
        <w:rPr>
          <w:b/>
          <w:bCs/>
        </w:rPr>
        <w:t>預測</w:t>
      </w:r>
      <w:r w:rsidR="00727664" w:rsidRPr="00727664">
        <w:rPr>
          <w:b/>
          <w:bCs/>
        </w:rPr>
        <w:t>106</w:t>
      </w:r>
      <w:r w:rsidR="00727664" w:rsidRPr="00727664">
        <w:rPr>
          <w:b/>
          <w:bCs/>
        </w:rPr>
        <w:t>年成長</w:t>
      </w:r>
      <w:r w:rsidR="00727664" w:rsidRPr="00727664">
        <w:rPr>
          <w:b/>
          <w:bCs/>
        </w:rPr>
        <w:t>1.88</w:t>
      </w:r>
      <w:r w:rsidR="00727664" w:rsidRPr="00727664">
        <w:rPr>
          <w:rFonts w:hint="eastAsia"/>
          <w:b/>
          <w:bCs/>
        </w:rPr>
        <w:t>%</w:t>
      </w:r>
    </w:p>
    <w:p w:rsidR="006120B8" w:rsidRPr="00D931A5" w:rsidRDefault="00887E60" w:rsidP="006120B8">
      <w:pPr>
        <w:pStyle w:val="afffff"/>
        <w:numPr>
          <w:ilvl w:val="0"/>
          <w:numId w:val="5"/>
        </w:numPr>
        <w:snapToGrid w:val="0"/>
        <w:spacing w:before="180" w:line="300" w:lineRule="auto"/>
        <w:ind w:leftChars="0" w:left="709" w:rightChars="-59" w:right="-142" w:firstLineChars="0" w:hanging="425"/>
        <w:rPr>
          <w:rFonts w:ascii="Times New Roman" w:eastAsia="標楷體" w:hAnsi="Times New Roman"/>
          <w:sz w:val="28"/>
          <w:szCs w:val="28"/>
        </w:rPr>
      </w:pPr>
      <w:r w:rsidRPr="00887E60">
        <w:rPr>
          <w:rFonts w:ascii="Times New Roman" w:eastAsia="標楷體" w:hAnsi="Times New Roman"/>
          <w:sz w:val="28"/>
          <w:szCs w:val="28"/>
        </w:rPr>
        <w:t>民間投資方面，半導體業者為肆應新興需求，加速擴充高階產能，</w:t>
      </w:r>
      <w:r w:rsidRPr="00887E60">
        <w:rPr>
          <w:rFonts w:ascii="Times New Roman" w:eastAsia="標楷體" w:hAnsi="Times New Roman"/>
          <w:sz w:val="28"/>
          <w:szCs w:val="28"/>
        </w:rPr>
        <w:t xml:space="preserve"> </w:t>
      </w:r>
      <w:r w:rsidRPr="00887E60">
        <w:rPr>
          <w:rFonts w:ascii="Times New Roman" w:eastAsia="標楷體" w:hAnsi="Times New Roman"/>
          <w:sz w:val="28"/>
          <w:szCs w:val="28"/>
        </w:rPr>
        <w:t>營建投資則因房市</w:t>
      </w:r>
      <w:proofErr w:type="gramStart"/>
      <w:r w:rsidRPr="00887E60">
        <w:rPr>
          <w:rFonts w:ascii="Times New Roman" w:eastAsia="標楷體" w:hAnsi="Times New Roman"/>
          <w:sz w:val="28"/>
          <w:szCs w:val="28"/>
        </w:rPr>
        <w:t>不佳續呈</w:t>
      </w:r>
      <w:proofErr w:type="gramEnd"/>
      <w:r w:rsidRPr="00887E60">
        <w:rPr>
          <w:rFonts w:ascii="Times New Roman" w:eastAsia="標楷體" w:hAnsi="Times New Roman"/>
          <w:sz w:val="28"/>
          <w:szCs w:val="28"/>
        </w:rPr>
        <w:t>平疲，預</w:t>
      </w:r>
      <w:r>
        <w:rPr>
          <w:rFonts w:ascii="Times New Roman" w:eastAsia="標楷體" w:hAnsi="Times New Roman" w:hint="eastAsia"/>
          <w:sz w:val="28"/>
          <w:szCs w:val="28"/>
        </w:rPr>
        <w:t>估</w:t>
      </w:r>
      <w:r w:rsidRPr="00887E60">
        <w:rPr>
          <w:rFonts w:ascii="Times New Roman" w:eastAsia="標楷體" w:hAnsi="Times New Roman"/>
          <w:sz w:val="28"/>
          <w:szCs w:val="28"/>
        </w:rPr>
        <w:t>105</w:t>
      </w:r>
      <w:r w:rsidRPr="00887E60">
        <w:rPr>
          <w:rFonts w:ascii="Times New Roman" w:eastAsia="標楷體" w:hAnsi="Times New Roman"/>
          <w:sz w:val="28"/>
          <w:szCs w:val="28"/>
        </w:rPr>
        <w:t>年民間投資實質成長</w:t>
      </w:r>
      <w:r w:rsidRPr="00887E60">
        <w:rPr>
          <w:rFonts w:ascii="Times New Roman" w:eastAsia="標楷體" w:hAnsi="Times New Roman"/>
          <w:sz w:val="28"/>
          <w:szCs w:val="28"/>
        </w:rPr>
        <w:t xml:space="preserve"> 1.88</w:t>
      </w:r>
      <w:r>
        <w:rPr>
          <w:rFonts w:ascii="Times New Roman" w:eastAsia="標楷體" w:hAnsi="Times New Roman" w:hint="eastAsia"/>
          <w:sz w:val="28"/>
          <w:szCs w:val="28"/>
        </w:rPr>
        <w:t>%</w:t>
      </w:r>
      <w:r w:rsidRPr="00887E60">
        <w:rPr>
          <w:rFonts w:ascii="Times New Roman" w:eastAsia="標楷體" w:hAnsi="Times New Roman"/>
          <w:sz w:val="28"/>
          <w:szCs w:val="28"/>
        </w:rPr>
        <w:t>；</w:t>
      </w:r>
      <w:proofErr w:type="gramStart"/>
      <w:r w:rsidRPr="00887E60">
        <w:rPr>
          <w:rFonts w:ascii="Times New Roman" w:eastAsia="標楷體" w:hAnsi="Times New Roman"/>
          <w:sz w:val="28"/>
          <w:szCs w:val="28"/>
        </w:rPr>
        <w:t>併</w:t>
      </w:r>
      <w:proofErr w:type="gramEnd"/>
      <w:r w:rsidRPr="00887E60">
        <w:rPr>
          <w:rFonts w:ascii="Times New Roman" w:eastAsia="標楷體" w:hAnsi="Times New Roman"/>
          <w:sz w:val="28"/>
          <w:szCs w:val="28"/>
        </w:rPr>
        <w:t>計公共投資並剔除物價後，</w:t>
      </w:r>
      <w:r w:rsidRPr="00887E60">
        <w:rPr>
          <w:rFonts w:ascii="Times New Roman" w:eastAsia="標楷體" w:hAnsi="Times New Roman"/>
          <w:sz w:val="28"/>
          <w:szCs w:val="28"/>
        </w:rPr>
        <w:t>105</w:t>
      </w:r>
      <w:r w:rsidRPr="00887E60">
        <w:rPr>
          <w:rFonts w:ascii="Times New Roman" w:eastAsia="標楷體" w:hAnsi="Times New Roman"/>
          <w:sz w:val="28"/>
          <w:szCs w:val="28"/>
        </w:rPr>
        <w:t>年固定投資實質成長</w:t>
      </w:r>
      <w:r w:rsidRPr="00887E60">
        <w:rPr>
          <w:rFonts w:ascii="Times New Roman" w:eastAsia="標楷體" w:hAnsi="Times New Roman"/>
          <w:sz w:val="28"/>
          <w:szCs w:val="28"/>
        </w:rPr>
        <w:t>1.92</w:t>
      </w:r>
      <w:r>
        <w:rPr>
          <w:rFonts w:ascii="Times New Roman" w:eastAsia="標楷體" w:hAnsi="Times New Roman" w:hint="eastAsia"/>
          <w:sz w:val="28"/>
          <w:szCs w:val="28"/>
        </w:rPr>
        <w:t>%</w:t>
      </w:r>
      <w:r w:rsidRPr="00887E60">
        <w:rPr>
          <w:rFonts w:ascii="Times New Roman" w:eastAsia="標楷體" w:hAnsi="Times New Roman"/>
          <w:sz w:val="28"/>
          <w:szCs w:val="28"/>
        </w:rPr>
        <w:t>。</w:t>
      </w:r>
    </w:p>
    <w:p w:rsidR="006120B8" w:rsidRPr="00D931A5" w:rsidRDefault="00887E60" w:rsidP="006120B8">
      <w:pPr>
        <w:pStyle w:val="afffff"/>
        <w:numPr>
          <w:ilvl w:val="0"/>
          <w:numId w:val="5"/>
        </w:numPr>
        <w:snapToGrid w:val="0"/>
        <w:spacing w:before="180" w:line="300" w:lineRule="auto"/>
        <w:ind w:leftChars="0" w:left="714" w:rightChars="-59" w:right="-142" w:firstLineChars="0" w:hanging="430"/>
        <w:rPr>
          <w:rFonts w:ascii="Times New Roman" w:eastAsia="標楷體" w:hAnsi="Times New Roman"/>
          <w:sz w:val="28"/>
          <w:szCs w:val="28"/>
        </w:rPr>
      </w:pPr>
      <w:r w:rsidRPr="00887E60">
        <w:rPr>
          <w:rFonts w:ascii="Times New Roman" w:eastAsia="標楷體" w:hAnsi="Times New Roman"/>
          <w:sz w:val="28"/>
          <w:szCs w:val="28"/>
        </w:rPr>
        <w:t>展望明</w:t>
      </w:r>
      <w:r w:rsidR="008C565A">
        <w:rPr>
          <w:rFonts w:ascii="Times New Roman" w:eastAsia="標楷體" w:hAnsi="Times New Roman" w:hint="eastAsia"/>
          <w:sz w:val="28"/>
          <w:szCs w:val="28"/>
        </w:rPr>
        <w:t>(106)</w:t>
      </w:r>
      <w:r w:rsidRPr="00887E60">
        <w:rPr>
          <w:rFonts w:ascii="Times New Roman" w:eastAsia="標楷體" w:hAnsi="Times New Roman"/>
          <w:sz w:val="28"/>
          <w:szCs w:val="28"/>
        </w:rPr>
        <w:t>年，雖房市降溫趨勢短期尚難反轉，惟半導體業者先進製程投資可望延續，加上政府積極落實五加二創新產業發展計畫，均有助</w:t>
      </w:r>
      <w:r w:rsidR="00727664" w:rsidRPr="00887E60">
        <w:rPr>
          <w:rFonts w:ascii="Times New Roman" w:eastAsia="標楷體" w:hAnsi="Times New Roman"/>
          <w:sz w:val="28"/>
          <w:szCs w:val="28"/>
        </w:rPr>
        <w:t>維持</w:t>
      </w:r>
      <w:r w:rsidRPr="00887E60">
        <w:rPr>
          <w:rFonts w:ascii="Times New Roman" w:eastAsia="標楷體" w:hAnsi="Times New Roman"/>
          <w:sz w:val="28"/>
          <w:szCs w:val="28"/>
        </w:rPr>
        <w:t>成長動能，預測</w:t>
      </w:r>
      <w:r w:rsidR="008C565A">
        <w:rPr>
          <w:rFonts w:ascii="Times New Roman" w:eastAsia="標楷體" w:hAnsi="Times New Roman" w:hint="eastAsia"/>
          <w:sz w:val="28"/>
          <w:szCs w:val="28"/>
        </w:rPr>
        <w:t>明</w:t>
      </w:r>
      <w:r w:rsidRPr="00887E60">
        <w:rPr>
          <w:rFonts w:ascii="Times New Roman" w:eastAsia="標楷體" w:hAnsi="Times New Roman"/>
          <w:sz w:val="28"/>
          <w:szCs w:val="28"/>
        </w:rPr>
        <w:t>年民間投資實質成長</w:t>
      </w:r>
      <w:r w:rsidRPr="00887E60">
        <w:rPr>
          <w:rFonts w:ascii="Times New Roman" w:eastAsia="標楷體" w:hAnsi="Times New Roman"/>
          <w:sz w:val="28"/>
          <w:szCs w:val="28"/>
        </w:rPr>
        <w:t>2.00</w:t>
      </w:r>
      <w:r w:rsidR="00727664">
        <w:rPr>
          <w:rFonts w:ascii="Times New Roman" w:eastAsia="標楷體" w:hAnsi="Times New Roman" w:hint="eastAsia"/>
          <w:sz w:val="28"/>
          <w:szCs w:val="28"/>
        </w:rPr>
        <w:t>%</w:t>
      </w:r>
      <w:r w:rsidRPr="00887E60">
        <w:rPr>
          <w:rFonts w:ascii="Times New Roman" w:eastAsia="標楷體" w:hAnsi="Times New Roman"/>
          <w:sz w:val="28"/>
          <w:szCs w:val="28"/>
        </w:rPr>
        <w:t>，併計公共投資並剔除物價後，預測</w:t>
      </w:r>
      <w:r w:rsidR="008C565A">
        <w:rPr>
          <w:rFonts w:ascii="Times New Roman" w:eastAsia="標楷體" w:hAnsi="Times New Roman" w:hint="eastAsia"/>
          <w:sz w:val="28"/>
          <w:szCs w:val="28"/>
        </w:rPr>
        <w:t>明</w:t>
      </w:r>
      <w:r w:rsidRPr="00887E60">
        <w:rPr>
          <w:rFonts w:ascii="Times New Roman" w:eastAsia="標楷體" w:hAnsi="Times New Roman"/>
          <w:sz w:val="28"/>
          <w:szCs w:val="28"/>
        </w:rPr>
        <w:t>年固定投資實質成長</w:t>
      </w:r>
      <w:r w:rsidRPr="00887E60">
        <w:rPr>
          <w:rFonts w:ascii="Times New Roman" w:eastAsia="標楷體" w:hAnsi="Times New Roman"/>
          <w:sz w:val="28"/>
          <w:szCs w:val="28"/>
        </w:rPr>
        <w:t>1.88</w:t>
      </w:r>
      <w:r w:rsidR="00727664">
        <w:rPr>
          <w:rFonts w:ascii="Times New Roman" w:eastAsia="標楷體" w:hAnsi="Times New Roman" w:hint="eastAsia"/>
          <w:sz w:val="28"/>
          <w:szCs w:val="28"/>
        </w:rPr>
        <w:t>%</w:t>
      </w:r>
      <w:r w:rsidRPr="00887E60">
        <w:rPr>
          <w:rFonts w:ascii="Times New Roman" w:eastAsia="標楷體" w:hAnsi="Times New Roman"/>
          <w:sz w:val="28"/>
          <w:szCs w:val="28"/>
        </w:rPr>
        <w:t>。</w:t>
      </w:r>
    </w:p>
    <w:p w:rsidR="006120B8" w:rsidRPr="000A6D3A" w:rsidRDefault="006120B8" w:rsidP="00C44D4D">
      <w:pPr>
        <w:snapToGrid w:val="0"/>
        <w:jc w:val="center"/>
        <w:rPr>
          <w:rFonts w:eastAsia="標楷體"/>
          <w:b/>
          <w:bCs/>
          <w:sz w:val="28"/>
        </w:rPr>
      </w:pPr>
      <w:r w:rsidRPr="000A6D3A">
        <w:rPr>
          <w:rFonts w:eastAsia="標楷體"/>
          <w:b/>
          <w:bCs/>
          <w:sz w:val="28"/>
        </w:rPr>
        <w:t>表</w:t>
      </w:r>
      <w:r w:rsidRPr="000A6D3A">
        <w:rPr>
          <w:rFonts w:eastAsia="標楷體"/>
          <w:b/>
          <w:bCs/>
          <w:sz w:val="28"/>
        </w:rPr>
        <w:t xml:space="preserve"> 2-6-1  </w:t>
      </w:r>
      <w:r w:rsidRPr="000A6D3A">
        <w:rPr>
          <w:rFonts w:eastAsia="標楷體"/>
          <w:b/>
          <w:bCs/>
          <w:sz w:val="28"/>
        </w:rPr>
        <w:t>國內固定資本形成毛額</w:t>
      </w:r>
    </w:p>
    <w:p w:rsidR="006120B8" w:rsidRPr="000A6D3A" w:rsidRDefault="006120B8" w:rsidP="006120B8">
      <w:pPr>
        <w:snapToGrid w:val="0"/>
        <w:spacing w:line="240" w:lineRule="atLeast"/>
        <w:ind w:rightChars="13" w:right="31"/>
        <w:jc w:val="right"/>
        <w:rPr>
          <w:rFonts w:eastAsia="標楷體"/>
          <w:b/>
          <w:bCs/>
        </w:rPr>
      </w:pPr>
      <w:r w:rsidRPr="000A6D3A">
        <w:rPr>
          <w:rFonts w:eastAsia="標楷體"/>
        </w:rPr>
        <w:t>單位：億元；</w:t>
      </w:r>
      <w:r w:rsidRPr="000A6D3A">
        <w:rPr>
          <w:rFonts w:eastAsia="標楷體" w:hint="eastAsia"/>
        </w:rPr>
        <w:t>%</w:t>
      </w:r>
    </w:p>
    <w:tbl>
      <w:tblPr>
        <w:tblW w:w="8622" w:type="dxa"/>
        <w:jc w:val="center"/>
        <w:tblInd w:w="-34" w:type="dxa"/>
        <w:tblBorders>
          <w:top w:val="single" w:sz="4" w:space="0" w:color="auto"/>
          <w:bottom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371"/>
        <w:gridCol w:w="839"/>
        <w:gridCol w:w="906"/>
        <w:gridCol w:w="871"/>
        <w:gridCol w:w="942"/>
        <w:gridCol w:w="871"/>
        <w:gridCol w:w="942"/>
        <w:gridCol w:w="906"/>
        <w:gridCol w:w="974"/>
      </w:tblGrid>
      <w:tr w:rsidR="002E4732" w:rsidRPr="000A6D3A" w:rsidTr="002E4732">
        <w:trPr>
          <w:cantSplit/>
          <w:trHeight w:val="341"/>
          <w:jc w:val="center"/>
        </w:trPr>
        <w:tc>
          <w:tcPr>
            <w:tcW w:w="1371" w:type="dxa"/>
            <w:vMerge w:val="restart"/>
            <w:tcBorders>
              <w:top w:val="single" w:sz="4" w:space="0" w:color="auto"/>
              <w:left w:val="nil"/>
            </w:tcBorders>
            <w:vAlign w:val="center"/>
          </w:tcPr>
          <w:p w:rsidR="002E4732" w:rsidRPr="000A6D3A" w:rsidRDefault="002E4732" w:rsidP="002E4732">
            <w:pPr>
              <w:snapToGrid w:val="0"/>
              <w:spacing w:line="300" w:lineRule="exact"/>
              <w:jc w:val="center"/>
              <w:rPr>
                <w:rFonts w:eastAsia="標楷體"/>
              </w:rPr>
            </w:pPr>
            <w:r>
              <w:rPr>
                <w:rFonts w:eastAsia="標楷體" w:hint="eastAsia"/>
              </w:rPr>
              <w:t>年</w:t>
            </w:r>
            <w:r>
              <w:rPr>
                <w:rFonts w:eastAsia="標楷體" w:hint="eastAsia"/>
              </w:rPr>
              <w:t>(</w:t>
            </w:r>
            <w:r>
              <w:rPr>
                <w:rFonts w:eastAsia="標楷體" w:hint="eastAsia"/>
              </w:rPr>
              <w:t>月</w:t>
            </w:r>
            <w:r>
              <w:rPr>
                <w:rFonts w:eastAsia="標楷體" w:hint="eastAsia"/>
              </w:rPr>
              <w:t>)</w:t>
            </w:r>
          </w:p>
        </w:tc>
        <w:tc>
          <w:tcPr>
            <w:tcW w:w="1745"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國內投資</w:t>
            </w:r>
          </w:p>
        </w:tc>
        <w:tc>
          <w:tcPr>
            <w:tcW w:w="1813" w:type="dxa"/>
            <w:gridSpan w:val="2"/>
            <w:tcBorders>
              <w:top w:val="single" w:sz="4" w:space="0" w:color="auto"/>
              <w:bottom w:val="single" w:sz="4" w:space="0" w:color="auto"/>
            </w:tcBorders>
            <w:vAlign w:val="center"/>
          </w:tcPr>
          <w:p w:rsidR="002E4732" w:rsidRPr="000A6D3A" w:rsidRDefault="002E4732" w:rsidP="002600AF">
            <w:pPr>
              <w:tabs>
                <w:tab w:val="left" w:pos="1590"/>
              </w:tabs>
              <w:snapToGrid w:val="0"/>
              <w:spacing w:line="300" w:lineRule="exact"/>
              <w:jc w:val="center"/>
              <w:rPr>
                <w:rFonts w:eastAsia="標楷體"/>
              </w:rPr>
            </w:pPr>
            <w:r w:rsidRPr="000A6D3A">
              <w:rPr>
                <w:rFonts w:eastAsia="標楷體"/>
              </w:rPr>
              <w:t>民間投資</w:t>
            </w:r>
          </w:p>
        </w:tc>
        <w:tc>
          <w:tcPr>
            <w:tcW w:w="1813" w:type="dxa"/>
            <w:gridSpan w:val="2"/>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公營事業投資</w:t>
            </w:r>
          </w:p>
        </w:tc>
        <w:tc>
          <w:tcPr>
            <w:tcW w:w="1880" w:type="dxa"/>
            <w:gridSpan w:val="2"/>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政府投資</w:t>
            </w:r>
          </w:p>
        </w:tc>
      </w:tr>
      <w:tr w:rsidR="002E4732" w:rsidRPr="000A6D3A" w:rsidTr="00FC247C">
        <w:trPr>
          <w:trHeight w:val="348"/>
          <w:jc w:val="center"/>
        </w:trPr>
        <w:tc>
          <w:tcPr>
            <w:tcW w:w="1371" w:type="dxa"/>
            <w:vMerge/>
            <w:tcBorders>
              <w:left w:val="nil"/>
              <w:bottom w:val="single" w:sz="4" w:space="0" w:color="auto"/>
            </w:tcBorders>
          </w:tcPr>
          <w:p w:rsidR="002E4732" w:rsidRPr="000A6D3A" w:rsidRDefault="002E4732" w:rsidP="002600AF">
            <w:pPr>
              <w:snapToGrid w:val="0"/>
              <w:spacing w:line="300" w:lineRule="exact"/>
              <w:jc w:val="both"/>
              <w:rPr>
                <w:rFonts w:eastAsia="標楷體"/>
              </w:rPr>
            </w:pPr>
          </w:p>
        </w:tc>
        <w:tc>
          <w:tcPr>
            <w:tcW w:w="839"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871"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42"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c>
          <w:tcPr>
            <w:tcW w:w="906" w:type="dxa"/>
            <w:tcBorders>
              <w:top w:val="single" w:sz="4" w:space="0" w:color="auto"/>
              <w:bottom w:val="single" w:sz="4" w:space="0" w:color="auto"/>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金額</w:t>
            </w:r>
          </w:p>
        </w:tc>
        <w:tc>
          <w:tcPr>
            <w:tcW w:w="974" w:type="dxa"/>
            <w:tcBorders>
              <w:top w:val="single" w:sz="4" w:space="0" w:color="auto"/>
              <w:bottom w:val="single" w:sz="4" w:space="0" w:color="auto"/>
              <w:right w:val="nil"/>
            </w:tcBorders>
            <w:vAlign w:val="center"/>
          </w:tcPr>
          <w:p w:rsidR="002E4732" w:rsidRPr="000A6D3A" w:rsidRDefault="002E4732" w:rsidP="002600AF">
            <w:pPr>
              <w:snapToGrid w:val="0"/>
              <w:spacing w:line="300" w:lineRule="exact"/>
              <w:jc w:val="center"/>
              <w:rPr>
                <w:rFonts w:eastAsia="標楷體"/>
              </w:rPr>
            </w:pPr>
            <w:r w:rsidRPr="000A6D3A">
              <w:rPr>
                <w:rFonts w:eastAsia="標楷體"/>
              </w:rPr>
              <w:t>成長率</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100</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33,469</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-1.15</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25,585</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1.20</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2,199</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-13.44</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5,686</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-5.78</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snapToGrid w:val="0"/>
              <w:spacing w:line="240" w:lineRule="exact"/>
              <w:jc w:val="both"/>
              <w:rPr>
                <w:rFonts w:eastAsia="標楷體"/>
              </w:rPr>
            </w:pPr>
            <w:r w:rsidRPr="00FA3876">
              <w:rPr>
                <w:rFonts w:eastAsia="標楷體"/>
                <w:b/>
                <w:bCs/>
              </w:rPr>
              <w:t>101</w:t>
            </w:r>
            <w:r w:rsidRPr="00FA3876">
              <w:rPr>
                <w:rFonts w:eastAsia="標楷體"/>
                <w:b/>
                <w:bCs/>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bCs/>
              </w:rPr>
            </w:pPr>
            <w:r w:rsidRPr="00FA3876">
              <w:rPr>
                <w:rFonts w:eastAsia="標楷體"/>
                <w:b/>
                <w:bCs/>
              </w:rPr>
              <w:t>32,821</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bCs/>
              </w:rPr>
            </w:pPr>
            <w:r w:rsidRPr="00FA3876">
              <w:rPr>
                <w:b/>
                <w:bCs/>
              </w:rPr>
              <w:t>-2.61</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25,670</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-0.35</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2,041</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-7.42</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rFonts w:eastAsia="標楷體"/>
                <w:b/>
                <w:bCs/>
              </w:rPr>
            </w:pPr>
            <w:r w:rsidRPr="00FA3876">
              <w:rPr>
                <w:rFonts w:eastAsia="標楷體"/>
                <w:b/>
                <w:bCs/>
              </w:rPr>
              <w:t>5,110</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bCs/>
              </w:rPr>
            </w:pPr>
            <w:r w:rsidRPr="00FA3876">
              <w:rPr>
                <w:b/>
                <w:bCs/>
              </w:rPr>
              <w:t>-10.95</w:t>
            </w:r>
          </w:p>
        </w:tc>
      </w:tr>
      <w:tr w:rsidR="006120B8" w:rsidRPr="00FA3876" w:rsidTr="009B0DEC">
        <w:trPr>
          <w:trHeight w:val="370"/>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102</w:t>
            </w:r>
            <w:r w:rsidRPr="00FA3876">
              <w:rPr>
                <w:rFonts w:eastAsia="標楷體"/>
                <w:b/>
                <w:snapToGrid w:val="0"/>
                <w:kern w:val="0"/>
              </w:rPr>
              <w:t>年</w:t>
            </w:r>
          </w:p>
        </w:tc>
        <w:tc>
          <w:tcPr>
            <w:tcW w:w="839" w:type="dxa"/>
            <w:tcBorders>
              <w:top w:val="nil"/>
              <w:bottom w:val="nil"/>
              <w:right w:val="nil"/>
            </w:tcBorders>
            <w:vAlign w:val="center"/>
          </w:tcPr>
          <w:p w:rsidR="006120B8" w:rsidRPr="00FA3876" w:rsidRDefault="006120B8" w:rsidP="002600AF">
            <w:pPr>
              <w:snapToGrid w:val="0"/>
              <w:spacing w:line="240" w:lineRule="exact"/>
              <w:jc w:val="right"/>
              <w:rPr>
                <w:rFonts w:eastAsia="標楷體"/>
                <w:b/>
              </w:rPr>
            </w:pPr>
            <w:r w:rsidRPr="00FA3876">
              <w:rPr>
                <w:rFonts w:eastAsia="標楷體"/>
                <w:b/>
              </w:rPr>
              <w:t>33,7</w:t>
            </w:r>
            <w:r w:rsidRPr="00FA3876">
              <w:rPr>
                <w:rFonts w:eastAsia="標楷體" w:hint="eastAsia"/>
                <w:b/>
              </w:rPr>
              <w:t>87</w:t>
            </w:r>
          </w:p>
        </w:tc>
        <w:tc>
          <w:tcPr>
            <w:tcW w:w="906" w:type="dxa"/>
            <w:tcBorders>
              <w:top w:val="nil"/>
              <w:left w:val="nil"/>
              <w:bottom w:val="nil"/>
              <w:right w:val="nil"/>
            </w:tcBorders>
            <w:vAlign w:val="center"/>
          </w:tcPr>
          <w:p w:rsidR="006120B8" w:rsidRPr="00FA3876" w:rsidRDefault="006120B8" w:rsidP="002600AF">
            <w:pPr>
              <w:snapToGrid w:val="0"/>
              <w:spacing w:line="240" w:lineRule="exact"/>
              <w:jc w:val="right"/>
              <w:rPr>
                <w:b/>
              </w:rPr>
            </w:pPr>
            <w:r w:rsidRPr="00FA3876">
              <w:rPr>
                <w:rFonts w:hint="eastAsia"/>
                <w:b/>
              </w:rPr>
              <w:t>5.30</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26,</w:t>
            </w:r>
            <w:r w:rsidRPr="00FA3876">
              <w:rPr>
                <w:rFonts w:hint="eastAsia"/>
                <w:b/>
              </w:rPr>
              <w:t>859</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7.09</w:t>
            </w:r>
          </w:p>
        </w:tc>
        <w:tc>
          <w:tcPr>
            <w:tcW w:w="871"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rFonts w:hint="eastAsia"/>
                <w:b/>
              </w:rPr>
              <w:t>2</w:t>
            </w:r>
            <w:r w:rsidRPr="00FA3876">
              <w:rPr>
                <w:b/>
              </w:rPr>
              <w:t>,</w:t>
            </w:r>
            <w:r w:rsidRPr="00FA3876">
              <w:rPr>
                <w:rFonts w:hint="eastAsia"/>
                <w:b/>
              </w:rPr>
              <w:t>004</w:t>
            </w:r>
          </w:p>
        </w:tc>
        <w:tc>
          <w:tcPr>
            <w:tcW w:w="942"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w:t>
            </w:r>
            <w:r w:rsidRPr="00FA3876">
              <w:rPr>
                <w:rFonts w:hint="eastAsia"/>
                <w:b/>
              </w:rPr>
              <w:t>99</w:t>
            </w:r>
          </w:p>
        </w:tc>
        <w:tc>
          <w:tcPr>
            <w:tcW w:w="906"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4,</w:t>
            </w:r>
            <w:r w:rsidRPr="00FA3876">
              <w:rPr>
                <w:rFonts w:hint="eastAsia"/>
                <w:b/>
              </w:rPr>
              <w:t>925</w:t>
            </w:r>
          </w:p>
        </w:tc>
        <w:tc>
          <w:tcPr>
            <w:tcW w:w="974" w:type="dxa"/>
            <w:tcBorders>
              <w:top w:val="nil"/>
              <w:left w:val="nil"/>
              <w:bottom w:val="nil"/>
              <w:right w:val="nil"/>
            </w:tcBorders>
            <w:vAlign w:val="center"/>
          </w:tcPr>
          <w:p w:rsidR="006120B8" w:rsidRPr="00FA3876" w:rsidRDefault="006120B8" w:rsidP="009B0DEC">
            <w:pPr>
              <w:snapToGrid w:val="0"/>
              <w:spacing w:line="240" w:lineRule="exact"/>
              <w:jc w:val="right"/>
              <w:rPr>
                <w:b/>
              </w:rPr>
            </w:pPr>
            <w:r w:rsidRPr="00FA3876">
              <w:rPr>
                <w:b/>
              </w:rPr>
              <w:t>-2.7</w:t>
            </w:r>
            <w:r w:rsidRPr="00FA3876">
              <w:rPr>
                <w:rFonts w:hint="eastAsia"/>
                <w:b/>
              </w:rPr>
              <w:t>9</w:t>
            </w:r>
          </w:p>
        </w:tc>
      </w:tr>
      <w:tr w:rsidR="006120B8" w:rsidRPr="00FA3876" w:rsidTr="009B0DEC">
        <w:trPr>
          <w:trHeight w:val="355"/>
          <w:jc w:val="center"/>
        </w:trPr>
        <w:tc>
          <w:tcPr>
            <w:tcW w:w="1371" w:type="dxa"/>
            <w:tcBorders>
              <w:top w:val="nil"/>
              <w:left w:val="nil"/>
              <w:bottom w:val="nil"/>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103</w:t>
            </w:r>
            <w:r w:rsidRPr="00FA3876">
              <w:rPr>
                <w:rFonts w:eastAsia="標楷體"/>
                <w:b/>
                <w:snapToGrid w:val="0"/>
                <w:kern w:val="0"/>
              </w:rPr>
              <w:t>年</w:t>
            </w:r>
            <w:r w:rsidR="009B0DEC">
              <w:rPr>
                <w:rFonts w:eastAsia="標楷體" w:hint="eastAsia"/>
                <w:b/>
                <w:snapToGrid w:val="0"/>
                <w:kern w:val="0"/>
              </w:rPr>
              <w:t>(r)</w:t>
            </w:r>
          </w:p>
        </w:tc>
        <w:tc>
          <w:tcPr>
            <w:tcW w:w="839" w:type="dxa"/>
            <w:tcBorders>
              <w:top w:val="nil"/>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34,938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2.05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28,207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3.58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2,110</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4.95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4,622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-7.52</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104</w:t>
            </w:r>
            <w:r w:rsidRPr="00FA3876">
              <w:rPr>
                <w:rFonts w:eastAsia="標楷體"/>
                <w:b/>
                <w:snapToGrid w:val="0"/>
                <w:kern w:val="0"/>
              </w:rPr>
              <w:t>年</w:t>
            </w:r>
            <w:r w:rsidR="009B0DEC">
              <w:rPr>
                <w:rFonts w:eastAsia="標楷體" w:hint="eastAsia"/>
                <w:b/>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34,928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1.64</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28,615</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2.97</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1,908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-7.21</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4,405</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-2.41</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8,502</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-0.25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7,374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1.59</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286</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-28.76</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842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-2.35</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8,550</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0.93</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6,988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-0.07</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483</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21.95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1,080</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-0.50</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9,059</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3.78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7,586</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6.10</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424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-5.72</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1,049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-7.09</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009B0DEC">
              <w:rPr>
                <w:rFonts w:eastAsia="標楷體" w:hint="eastAsia"/>
                <w:snapToGrid w:val="0"/>
                <w:kern w:val="0"/>
              </w:rPr>
              <w:t>(r)</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8,817</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1.98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6,667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4.32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716</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-12.00</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1,433</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-0.23</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sidRPr="00FA3876">
              <w:rPr>
                <w:rFonts w:eastAsia="標楷體" w:hint="eastAsia"/>
                <w:b/>
                <w:snapToGrid w:val="0"/>
                <w:kern w:val="0"/>
              </w:rPr>
              <w:t>5</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b/>
              </w:rPr>
            </w:pPr>
            <w:r>
              <w:rPr>
                <w:rFonts w:eastAsia="標楷體" w:hint="eastAsia"/>
                <w:b/>
              </w:rPr>
              <w:t>35,702</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rPr>
                <w:b/>
              </w:rPr>
            </w:pPr>
            <w:r>
              <w:rPr>
                <w:rFonts w:hint="eastAsia"/>
                <w:b/>
              </w:rPr>
              <w:t>1.92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29,268</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1.88</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1,959</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1.35</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4,475</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rPr>
                <w:b/>
              </w:rPr>
            </w:pPr>
            <w:r>
              <w:rPr>
                <w:rFonts w:hint="eastAsia"/>
                <w:b/>
              </w:rPr>
              <w:t>2.36</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r</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8,423</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7,337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0.22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272</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-5.07</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814</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-1.70</w:t>
            </w:r>
          </w:p>
        </w:tc>
      </w:tr>
      <w:tr w:rsidR="006120B8" w:rsidRPr="00FA3876" w:rsidTr="009B0DEC">
        <w:trPr>
          <w:trHeight w:val="370"/>
          <w:jc w:val="center"/>
        </w:trPr>
        <w:tc>
          <w:tcPr>
            <w:tcW w:w="1371" w:type="dxa"/>
            <w:tcBorders>
              <w:top w:val="nil"/>
              <w:left w:val="nil"/>
              <w:bottom w:val="nil"/>
              <w:right w:val="single" w:sz="4" w:space="0" w:color="auto"/>
            </w:tcBorders>
            <w:vAlign w:val="center"/>
          </w:tcPr>
          <w:p w:rsidR="006120B8" w:rsidRPr="00FA3876" w:rsidRDefault="006120B8" w:rsidP="009B0DEC">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sidR="009B0DEC">
              <w:rPr>
                <w:rFonts w:eastAsia="標楷體" w:hint="eastAsia"/>
                <w:snapToGrid w:val="0"/>
                <w:kern w:val="0"/>
              </w:rPr>
              <w:t>r</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8,648</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0.16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7,144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1.16</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484</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-2.50</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1,019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-5.09</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009B0DEC">
              <w:rPr>
                <w:rFonts w:eastAsia="標楷體"/>
                <w:snapToGrid w:val="0"/>
                <w:kern w:val="0"/>
              </w:rPr>
              <w:t>(</w:t>
            </w:r>
            <w:r w:rsidR="009B0DEC">
              <w:rPr>
                <w:rFonts w:eastAsia="標楷體" w:hint="eastAsia"/>
                <w:snapToGrid w:val="0"/>
                <w:kern w:val="0"/>
              </w:rPr>
              <w:t>p</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9,410</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3.35</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7,917</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3.62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401</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-6.38</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1,092</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4.66</w:t>
            </w:r>
          </w:p>
        </w:tc>
      </w:tr>
      <w:tr w:rsidR="006120B8" w:rsidRPr="00FA3876" w:rsidTr="009B0DEC">
        <w:trPr>
          <w:trHeight w:val="355"/>
          <w:jc w:val="center"/>
        </w:trPr>
        <w:tc>
          <w:tcPr>
            <w:tcW w:w="1371" w:type="dxa"/>
            <w:tcBorders>
              <w:top w:val="nil"/>
              <w:left w:val="nil"/>
              <w:bottom w:val="nil"/>
              <w:right w:val="single" w:sz="4" w:space="0" w:color="auto"/>
            </w:tcBorders>
            <w:vAlign w:val="center"/>
          </w:tcPr>
          <w:p w:rsidR="006120B8" w:rsidRPr="00FA3876" w:rsidRDefault="006120B8"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6120B8" w:rsidRPr="00FA3876" w:rsidRDefault="009B0DEC" w:rsidP="002600AF">
            <w:pPr>
              <w:snapToGrid w:val="0"/>
              <w:spacing w:line="240" w:lineRule="exact"/>
              <w:jc w:val="right"/>
              <w:rPr>
                <w:rFonts w:eastAsia="標楷體"/>
              </w:rPr>
            </w:pPr>
            <w:r>
              <w:rPr>
                <w:rFonts w:eastAsia="標楷體" w:hint="eastAsia"/>
              </w:rPr>
              <w:t>9,221</w:t>
            </w:r>
          </w:p>
        </w:tc>
        <w:tc>
          <w:tcPr>
            <w:tcW w:w="906" w:type="dxa"/>
            <w:tcBorders>
              <w:top w:val="nil"/>
              <w:left w:val="nil"/>
              <w:bottom w:val="nil"/>
              <w:right w:val="nil"/>
            </w:tcBorders>
            <w:vAlign w:val="center"/>
          </w:tcPr>
          <w:p w:rsidR="006120B8" w:rsidRPr="00FA3876" w:rsidRDefault="009B0DEC" w:rsidP="002600AF">
            <w:pPr>
              <w:snapToGrid w:val="0"/>
              <w:spacing w:line="240" w:lineRule="exact"/>
              <w:jc w:val="right"/>
            </w:pPr>
            <w:r>
              <w:rPr>
                <w:rFonts w:hint="eastAsia"/>
              </w:rPr>
              <w:t>4.04</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6,870</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2.42</w:t>
            </w:r>
          </w:p>
        </w:tc>
        <w:tc>
          <w:tcPr>
            <w:tcW w:w="871"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802</w:t>
            </w:r>
          </w:p>
        </w:tc>
        <w:tc>
          <w:tcPr>
            <w:tcW w:w="942"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11.03</w:t>
            </w:r>
          </w:p>
        </w:tc>
        <w:tc>
          <w:tcPr>
            <w:tcW w:w="906"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1,549</w:t>
            </w:r>
          </w:p>
        </w:tc>
        <w:tc>
          <w:tcPr>
            <w:tcW w:w="974" w:type="dxa"/>
            <w:tcBorders>
              <w:top w:val="nil"/>
              <w:left w:val="nil"/>
              <w:bottom w:val="nil"/>
              <w:right w:val="nil"/>
            </w:tcBorders>
            <w:vAlign w:val="center"/>
          </w:tcPr>
          <w:p w:rsidR="006120B8" w:rsidRPr="00FA3876" w:rsidRDefault="009B0DEC" w:rsidP="009B0DEC">
            <w:pPr>
              <w:snapToGrid w:val="0"/>
              <w:spacing w:line="240" w:lineRule="exact"/>
              <w:jc w:val="right"/>
            </w:pPr>
            <w:r>
              <w:rPr>
                <w:rFonts w:hint="eastAsia"/>
              </w:rPr>
              <w:t>8.47</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jc w:val="both"/>
              <w:rPr>
                <w:rFonts w:eastAsia="標楷體"/>
                <w:b/>
                <w:snapToGrid w:val="0"/>
                <w:kern w:val="0"/>
              </w:rPr>
            </w:pPr>
            <w:r w:rsidRPr="00FA3876">
              <w:rPr>
                <w:rFonts w:eastAsia="標楷體"/>
                <w:b/>
                <w:snapToGrid w:val="0"/>
                <w:kern w:val="0"/>
              </w:rPr>
              <w:t>10</w:t>
            </w:r>
            <w:r>
              <w:rPr>
                <w:rFonts w:eastAsia="標楷體" w:hint="eastAsia"/>
                <w:b/>
                <w:snapToGrid w:val="0"/>
                <w:kern w:val="0"/>
              </w:rPr>
              <w:t>6</w:t>
            </w:r>
            <w:r w:rsidRPr="00FA3876">
              <w:rPr>
                <w:rFonts w:eastAsia="標楷體"/>
                <w:b/>
                <w:snapToGrid w:val="0"/>
                <w:kern w:val="0"/>
              </w:rPr>
              <w:t>年</w:t>
            </w:r>
            <w:r w:rsidRPr="00FA3876">
              <w:rPr>
                <w:rFonts w:eastAsia="標楷體"/>
                <w:b/>
                <w:snapToGrid w:val="0"/>
                <w:kern w:val="0"/>
              </w:rPr>
              <w:t>(f)</w:t>
            </w:r>
          </w:p>
        </w:tc>
        <w:tc>
          <w:tcPr>
            <w:tcW w:w="839" w:type="dxa"/>
            <w:tcBorders>
              <w:top w:val="nil"/>
              <w:left w:val="single" w:sz="4" w:space="0" w:color="auto"/>
              <w:bottom w:val="nil"/>
              <w:right w:val="nil"/>
            </w:tcBorders>
            <w:vAlign w:val="center"/>
          </w:tcPr>
          <w:p w:rsidR="00C44D4D" w:rsidRPr="00FA3876" w:rsidRDefault="009B0DEC" w:rsidP="002600AF">
            <w:pPr>
              <w:snapToGrid w:val="0"/>
              <w:spacing w:line="240" w:lineRule="exact"/>
              <w:jc w:val="right"/>
              <w:rPr>
                <w:rFonts w:eastAsia="標楷體"/>
                <w:b/>
              </w:rPr>
            </w:pPr>
            <w:r>
              <w:rPr>
                <w:rFonts w:eastAsia="標楷體" w:hint="eastAsia"/>
                <w:b/>
              </w:rPr>
              <w:t>36,623</w:t>
            </w:r>
          </w:p>
        </w:tc>
        <w:tc>
          <w:tcPr>
            <w:tcW w:w="906" w:type="dxa"/>
            <w:tcBorders>
              <w:top w:val="nil"/>
              <w:left w:val="nil"/>
              <w:bottom w:val="nil"/>
              <w:right w:val="nil"/>
            </w:tcBorders>
            <w:vAlign w:val="center"/>
          </w:tcPr>
          <w:p w:rsidR="00C44D4D" w:rsidRPr="00FA3876" w:rsidRDefault="009B0DEC" w:rsidP="002600AF">
            <w:pPr>
              <w:snapToGrid w:val="0"/>
              <w:spacing w:line="240" w:lineRule="exact"/>
              <w:jc w:val="right"/>
              <w:rPr>
                <w:b/>
              </w:rPr>
            </w:pPr>
            <w:r>
              <w:rPr>
                <w:rFonts w:hint="eastAsia"/>
                <w:b/>
              </w:rPr>
              <w:t>1.88</w:t>
            </w:r>
          </w:p>
        </w:tc>
        <w:tc>
          <w:tcPr>
            <w:tcW w:w="871"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30,069</w:t>
            </w:r>
          </w:p>
        </w:tc>
        <w:tc>
          <w:tcPr>
            <w:tcW w:w="942"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2.00</w:t>
            </w:r>
          </w:p>
        </w:tc>
        <w:tc>
          <w:tcPr>
            <w:tcW w:w="871"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2,007</w:t>
            </w:r>
          </w:p>
        </w:tc>
        <w:tc>
          <w:tcPr>
            <w:tcW w:w="942"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1.73</w:t>
            </w:r>
          </w:p>
        </w:tc>
        <w:tc>
          <w:tcPr>
            <w:tcW w:w="906"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4,546</w:t>
            </w:r>
          </w:p>
        </w:tc>
        <w:tc>
          <w:tcPr>
            <w:tcW w:w="974" w:type="dxa"/>
            <w:tcBorders>
              <w:top w:val="nil"/>
              <w:left w:val="nil"/>
              <w:bottom w:val="nil"/>
              <w:right w:val="nil"/>
            </w:tcBorders>
            <w:vAlign w:val="center"/>
          </w:tcPr>
          <w:p w:rsidR="00C44D4D" w:rsidRPr="00FA3876" w:rsidRDefault="009B0DEC" w:rsidP="009B0DEC">
            <w:pPr>
              <w:snapToGrid w:val="0"/>
              <w:spacing w:line="240" w:lineRule="exact"/>
              <w:jc w:val="right"/>
              <w:rPr>
                <w:b/>
              </w:rPr>
            </w:pPr>
            <w:r>
              <w:rPr>
                <w:rFonts w:hint="eastAsia"/>
                <w:b/>
              </w:rPr>
              <w:t>1.19</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1</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8,724</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2.80</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7,596</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2.73</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281</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2.50</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846</w:t>
            </w:r>
          </w:p>
        </w:tc>
        <w:tc>
          <w:tcPr>
            <w:tcW w:w="974"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3.42</w:t>
            </w:r>
          </w:p>
        </w:tc>
      </w:tr>
      <w:tr w:rsidR="00C44D4D" w:rsidRPr="00FA3876" w:rsidTr="009B0DEC">
        <w:trPr>
          <w:trHeight w:val="355"/>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2</w:t>
            </w:r>
            <w:r w:rsidRPr="00FA3876">
              <w:rPr>
                <w:rFonts w:eastAsia="標楷體"/>
                <w:snapToGrid w:val="0"/>
                <w:kern w:val="0"/>
              </w:rPr>
              <w:t>季</w:t>
            </w:r>
            <w:r w:rsidRPr="00FA3876">
              <w:rPr>
                <w:rFonts w:eastAsia="標楷體"/>
                <w:snapToGrid w:val="0"/>
                <w:kern w:val="0"/>
              </w:rPr>
              <w:t>(</w:t>
            </w:r>
            <w:r>
              <w:rPr>
                <w:rFonts w:eastAsia="標楷體" w:hint="eastAsia"/>
                <w:snapToGrid w:val="0"/>
                <w:kern w:val="0"/>
              </w:rPr>
              <w:t>f</w:t>
            </w:r>
            <w:r w:rsidRPr="00FA3876">
              <w:rPr>
                <w:rFonts w:eastAsia="標楷體"/>
                <w:snapToGrid w:val="0"/>
                <w:kern w:val="0"/>
              </w:rPr>
              <w:t>)</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8,897</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2.42</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7,339</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2.26</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496</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1.82</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1,061</w:t>
            </w:r>
          </w:p>
        </w:tc>
        <w:tc>
          <w:tcPr>
            <w:tcW w:w="974"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3.81</w:t>
            </w:r>
          </w:p>
        </w:tc>
      </w:tr>
      <w:tr w:rsidR="00C44D4D" w:rsidRPr="00FA3876" w:rsidTr="009B0DEC">
        <w:trPr>
          <w:trHeight w:val="370"/>
          <w:jc w:val="center"/>
        </w:trPr>
        <w:tc>
          <w:tcPr>
            <w:tcW w:w="1371" w:type="dxa"/>
            <w:tcBorders>
              <w:top w:val="nil"/>
              <w:left w:val="nil"/>
              <w:bottom w:val="nil"/>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3</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nil"/>
              <w:right w:val="nil"/>
            </w:tcBorders>
            <w:vAlign w:val="center"/>
          </w:tcPr>
          <w:p w:rsidR="00C44D4D" w:rsidRDefault="009B0DEC" w:rsidP="002600AF">
            <w:pPr>
              <w:snapToGrid w:val="0"/>
              <w:spacing w:line="240" w:lineRule="exact"/>
              <w:jc w:val="right"/>
              <w:rPr>
                <w:rFonts w:eastAsia="標楷體"/>
              </w:rPr>
            </w:pPr>
            <w:r>
              <w:rPr>
                <w:rFonts w:eastAsia="標楷體" w:hint="eastAsia"/>
              </w:rPr>
              <w:t>9,585</w:t>
            </w:r>
          </w:p>
        </w:tc>
        <w:tc>
          <w:tcPr>
            <w:tcW w:w="906" w:type="dxa"/>
            <w:tcBorders>
              <w:top w:val="nil"/>
              <w:left w:val="nil"/>
              <w:bottom w:val="nil"/>
              <w:right w:val="nil"/>
            </w:tcBorders>
            <w:vAlign w:val="center"/>
          </w:tcPr>
          <w:p w:rsidR="00C44D4D" w:rsidRDefault="009B0DEC" w:rsidP="002600AF">
            <w:pPr>
              <w:snapToGrid w:val="0"/>
              <w:spacing w:line="240" w:lineRule="exact"/>
              <w:jc w:val="right"/>
            </w:pPr>
            <w:r>
              <w:rPr>
                <w:rFonts w:hint="eastAsia"/>
              </w:rPr>
              <w:t>1.03</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8,060</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0.94</w:t>
            </w:r>
          </w:p>
        </w:tc>
        <w:tc>
          <w:tcPr>
            <w:tcW w:w="871"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414</w:t>
            </w:r>
          </w:p>
        </w:tc>
        <w:tc>
          <w:tcPr>
            <w:tcW w:w="942"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2.47</w:t>
            </w:r>
          </w:p>
        </w:tc>
        <w:tc>
          <w:tcPr>
            <w:tcW w:w="906"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1,110</w:t>
            </w:r>
          </w:p>
        </w:tc>
        <w:tc>
          <w:tcPr>
            <w:tcW w:w="974" w:type="dxa"/>
            <w:tcBorders>
              <w:top w:val="nil"/>
              <w:left w:val="nil"/>
              <w:bottom w:val="nil"/>
              <w:right w:val="nil"/>
            </w:tcBorders>
            <w:vAlign w:val="center"/>
          </w:tcPr>
          <w:p w:rsidR="00C44D4D" w:rsidRDefault="009B0DEC" w:rsidP="009B0DEC">
            <w:pPr>
              <w:snapToGrid w:val="0"/>
              <w:spacing w:line="240" w:lineRule="exact"/>
              <w:jc w:val="right"/>
            </w:pPr>
            <w:r>
              <w:rPr>
                <w:rFonts w:hint="eastAsia"/>
              </w:rPr>
              <w:t>1.16</w:t>
            </w:r>
          </w:p>
        </w:tc>
      </w:tr>
      <w:tr w:rsidR="00C44D4D" w:rsidRPr="00FA3876" w:rsidTr="009B0DEC">
        <w:trPr>
          <w:trHeight w:val="370"/>
          <w:jc w:val="center"/>
        </w:trPr>
        <w:tc>
          <w:tcPr>
            <w:tcW w:w="1371" w:type="dxa"/>
            <w:tcBorders>
              <w:top w:val="nil"/>
              <w:left w:val="nil"/>
              <w:bottom w:val="single" w:sz="4" w:space="0" w:color="auto"/>
              <w:right w:val="single" w:sz="4" w:space="0" w:color="auto"/>
            </w:tcBorders>
            <w:vAlign w:val="center"/>
          </w:tcPr>
          <w:p w:rsidR="00C44D4D" w:rsidRPr="00FA3876" w:rsidRDefault="00C44D4D" w:rsidP="002600AF">
            <w:pPr>
              <w:adjustRightInd w:val="0"/>
              <w:snapToGrid w:val="0"/>
              <w:spacing w:line="240" w:lineRule="exact"/>
              <w:ind w:leftChars="59" w:left="142"/>
              <w:rPr>
                <w:rFonts w:eastAsia="標楷體"/>
                <w:snapToGrid w:val="0"/>
                <w:kern w:val="0"/>
              </w:rPr>
            </w:pPr>
            <w:r w:rsidRPr="00FA3876">
              <w:rPr>
                <w:rFonts w:eastAsia="標楷體"/>
                <w:snapToGrid w:val="0"/>
                <w:kern w:val="0"/>
              </w:rPr>
              <w:t>第</w:t>
            </w:r>
            <w:r w:rsidRPr="00FA3876">
              <w:rPr>
                <w:rFonts w:eastAsia="標楷體"/>
                <w:snapToGrid w:val="0"/>
                <w:kern w:val="0"/>
              </w:rPr>
              <w:t>4</w:t>
            </w:r>
            <w:r w:rsidRPr="00FA3876">
              <w:rPr>
                <w:rFonts w:eastAsia="標楷體"/>
                <w:snapToGrid w:val="0"/>
                <w:kern w:val="0"/>
              </w:rPr>
              <w:t>季</w:t>
            </w:r>
            <w:r w:rsidRPr="00FA3876">
              <w:rPr>
                <w:rFonts w:eastAsia="標楷體"/>
                <w:snapToGrid w:val="0"/>
                <w:kern w:val="0"/>
              </w:rPr>
              <w:t>(f)</w:t>
            </w:r>
          </w:p>
        </w:tc>
        <w:tc>
          <w:tcPr>
            <w:tcW w:w="839" w:type="dxa"/>
            <w:tcBorders>
              <w:top w:val="nil"/>
              <w:left w:val="single" w:sz="4" w:space="0" w:color="auto"/>
              <w:bottom w:val="single" w:sz="4" w:space="0" w:color="auto"/>
              <w:right w:val="nil"/>
            </w:tcBorders>
            <w:vAlign w:val="center"/>
          </w:tcPr>
          <w:p w:rsidR="00C44D4D" w:rsidRPr="00C44D4D" w:rsidRDefault="009B0DEC" w:rsidP="002600AF">
            <w:pPr>
              <w:snapToGrid w:val="0"/>
              <w:spacing w:line="240" w:lineRule="exact"/>
              <w:jc w:val="right"/>
              <w:rPr>
                <w:rFonts w:eastAsia="標楷體"/>
              </w:rPr>
            </w:pPr>
            <w:r>
              <w:rPr>
                <w:rFonts w:eastAsia="標楷體" w:hint="eastAsia"/>
              </w:rPr>
              <w:t>9,417</w:t>
            </w:r>
          </w:p>
        </w:tc>
        <w:tc>
          <w:tcPr>
            <w:tcW w:w="906" w:type="dxa"/>
            <w:tcBorders>
              <w:top w:val="nil"/>
              <w:left w:val="nil"/>
              <w:bottom w:val="single" w:sz="4" w:space="0" w:color="auto"/>
              <w:right w:val="nil"/>
            </w:tcBorders>
            <w:vAlign w:val="center"/>
          </w:tcPr>
          <w:p w:rsidR="00C44D4D" w:rsidRPr="00C44D4D" w:rsidRDefault="009B0DEC" w:rsidP="002600AF">
            <w:pPr>
              <w:snapToGrid w:val="0"/>
              <w:spacing w:line="240" w:lineRule="exact"/>
              <w:jc w:val="right"/>
            </w:pPr>
            <w:r>
              <w:rPr>
                <w:rFonts w:hint="eastAsia"/>
              </w:rPr>
              <w:t>1.43</w:t>
            </w:r>
          </w:p>
        </w:tc>
        <w:tc>
          <w:tcPr>
            <w:tcW w:w="871"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7,073</w:t>
            </w:r>
          </w:p>
        </w:tc>
        <w:tc>
          <w:tcPr>
            <w:tcW w:w="942"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2.19</w:t>
            </w:r>
          </w:p>
        </w:tc>
        <w:tc>
          <w:tcPr>
            <w:tcW w:w="871"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815</w:t>
            </w:r>
          </w:p>
        </w:tc>
        <w:tc>
          <w:tcPr>
            <w:tcW w:w="942"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1.06</w:t>
            </w:r>
          </w:p>
        </w:tc>
        <w:tc>
          <w:tcPr>
            <w:tcW w:w="906"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1,529</w:t>
            </w:r>
          </w:p>
        </w:tc>
        <w:tc>
          <w:tcPr>
            <w:tcW w:w="974" w:type="dxa"/>
            <w:tcBorders>
              <w:top w:val="nil"/>
              <w:left w:val="nil"/>
              <w:bottom w:val="single" w:sz="4" w:space="0" w:color="auto"/>
              <w:right w:val="nil"/>
            </w:tcBorders>
            <w:vAlign w:val="center"/>
          </w:tcPr>
          <w:p w:rsidR="00C44D4D" w:rsidRPr="00C44D4D" w:rsidRDefault="009B0DEC" w:rsidP="009B0DEC">
            <w:pPr>
              <w:snapToGrid w:val="0"/>
              <w:spacing w:line="240" w:lineRule="exact"/>
              <w:jc w:val="right"/>
            </w:pPr>
            <w:r>
              <w:rPr>
                <w:rFonts w:hint="eastAsia"/>
              </w:rPr>
              <w:t>-1.61</w:t>
            </w:r>
          </w:p>
        </w:tc>
      </w:tr>
    </w:tbl>
    <w:p w:rsidR="006120B8" w:rsidRPr="005753A7" w:rsidRDefault="006120B8" w:rsidP="006120B8">
      <w:pPr>
        <w:pStyle w:val="af"/>
        <w:snapToGrid w:val="0"/>
        <w:spacing w:line="240" w:lineRule="atLeast"/>
        <w:ind w:leftChars="0" w:left="0" w:firstLineChars="0" w:firstLine="0"/>
      </w:pPr>
      <w:proofErr w:type="gramStart"/>
      <w:r w:rsidRPr="005753A7">
        <w:t>註</w:t>
      </w:r>
      <w:proofErr w:type="gramEnd"/>
      <w:r w:rsidRPr="005753A7">
        <w:t>：金額為當期價格；</w:t>
      </w:r>
      <w:r w:rsidRPr="005753A7">
        <w:t>(r)</w:t>
      </w:r>
      <w:r w:rsidRPr="005753A7">
        <w:t>表修正數，</w:t>
      </w:r>
      <w:r w:rsidRPr="005753A7">
        <w:t>(p)</w:t>
      </w:r>
      <w:r w:rsidRPr="005753A7">
        <w:t>表初步統計數，</w:t>
      </w:r>
      <w:r w:rsidRPr="005753A7">
        <w:t>(f)</w:t>
      </w:r>
      <w:r w:rsidRPr="005753A7">
        <w:t>表預測數。</w:t>
      </w:r>
    </w:p>
    <w:p w:rsidR="0050265C" w:rsidRPr="005753A7" w:rsidRDefault="006120B8" w:rsidP="006120B8">
      <w:pPr>
        <w:pStyle w:val="af"/>
        <w:snapToGrid w:val="0"/>
        <w:spacing w:line="240" w:lineRule="atLeast"/>
        <w:ind w:leftChars="0" w:left="0" w:firstLineChars="0" w:firstLine="0"/>
      </w:pPr>
      <w:r w:rsidRPr="005753A7">
        <w:t>資料來源：行政院主計總處，</w:t>
      </w:r>
      <w:r w:rsidRPr="005753A7">
        <w:t>10</w:t>
      </w:r>
      <w:r w:rsidRPr="005753A7">
        <w:rPr>
          <w:rFonts w:hint="eastAsia"/>
        </w:rPr>
        <w:t>5</w:t>
      </w:r>
      <w:r w:rsidRPr="005753A7">
        <w:t>年</w:t>
      </w:r>
      <w:r w:rsidR="009B0DEC">
        <w:rPr>
          <w:rFonts w:hint="eastAsia"/>
        </w:rPr>
        <w:t>11</w:t>
      </w:r>
      <w:r w:rsidRPr="005753A7">
        <w:t>月</w:t>
      </w:r>
      <w:r w:rsidR="009B0DEC">
        <w:rPr>
          <w:rFonts w:hint="eastAsia"/>
        </w:rPr>
        <w:t>2</w:t>
      </w:r>
      <w:r w:rsidR="00887E60">
        <w:rPr>
          <w:rFonts w:hint="eastAsia"/>
        </w:rPr>
        <w:t>5</w:t>
      </w:r>
      <w:r w:rsidRPr="005753A7">
        <w:t>日。</w:t>
      </w:r>
    </w:p>
    <w:p w:rsidR="002E5F01" w:rsidRPr="00281490" w:rsidRDefault="002E5F01" w:rsidP="002E5F01">
      <w:pPr>
        <w:pStyle w:val="k3a"/>
        <w:tabs>
          <w:tab w:val="left" w:pos="540"/>
        </w:tabs>
        <w:spacing w:before="180" w:afterLines="50" w:after="180" w:line="300" w:lineRule="auto"/>
        <w:ind w:leftChars="0" w:left="0" w:rightChars="-136" w:right="-326" w:firstLineChars="0" w:firstLine="0"/>
        <w:rPr>
          <w:b/>
          <w:bCs/>
        </w:rPr>
      </w:pPr>
      <w:r w:rsidRPr="00281490">
        <w:rPr>
          <w:b/>
          <w:bCs/>
        </w:rPr>
        <w:lastRenderedPageBreak/>
        <w:t>２、</w:t>
      </w:r>
      <w:r w:rsidRPr="00B14444">
        <w:rPr>
          <w:rFonts w:hint="eastAsia"/>
          <w:b/>
          <w:bCs/>
        </w:rPr>
        <w:t>105</w:t>
      </w:r>
      <w:r w:rsidRPr="00B14444">
        <w:rPr>
          <w:rFonts w:hint="eastAsia"/>
          <w:b/>
          <w:bCs/>
        </w:rPr>
        <w:t>年</w:t>
      </w:r>
      <w:r w:rsidR="00BA5360">
        <w:rPr>
          <w:rFonts w:hint="eastAsia"/>
          <w:b/>
          <w:bCs/>
        </w:rPr>
        <w:t>10</w:t>
      </w:r>
      <w:r w:rsidRPr="00B14444">
        <w:rPr>
          <w:rFonts w:hint="eastAsia"/>
          <w:b/>
          <w:bCs/>
        </w:rPr>
        <w:t>月僑外直接投資金額</w:t>
      </w:r>
      <w:r w:rsidR="00BA5360">
        <w:rPr>
          <w:rFonts w:hint="eastAsia"/>
          <w:b/>
          <w:bCs/>
        </w:rPr>
        <w:t>2.07</w:t>
      </w:r>
      <w:r w:rsidRPr="00B14444">
        <w:rPr>
          <w:rFonts w:hint="eastAsia"/>
          <w:b/>
          <w:bCs/>
        </w:rPr>
        <w:t>億美元，</w:t>
      </w:r>
      <w:r w:rsidR="00BA5360">
        <w:rPr>
          <w:rFonts w:hint="eastAsia"/>
          <w:b/>
          <w:bCs/>
        </w:rPr>
        <w:t>負</w:t>
      </w:r>
      <w:r w:rsidRPr="00B14444">
        <w:rPr>
          <w:rFonts w:hint="eastAsia"/>
          <w:b/>
          <w:bCs/>
        </w:rPr>
        <w:t>成長</w:t>
      </w:r>
      <w:r w:rsidR="00BA5360">
        <w:rPr>
          <w:rFonts w:hint="eastAsia"/>
          <w:b/>
          <w:bCs/>
        </w:rPr>
        <w:t>44.79</w:t>
      </w:r>
      <w:r w:rsidRPr="00B14444">
        <w:rPr>
          <w:rFonts w:hint="eastAsia"/>
          <w:b/>
          <w:bCs/>
        </w:rPr>
        <w:t>%</w:t>
      </w:r>
    </w:p>
    <w:p w:rsidR="002E5F01" w:rsidRPr="008E3E0C" w:rsidRDefault="002E5F01" w:rsidP="002E5F01">
      <w:pPr>
        <w:pStyle w:val="k32"/>
        <w:topLinePunct/>
        <w:ind w:left="0" w:rightChars="-59" w:firstLineChars="202" w:firstLine="566"/>
        <w:rPr>
          <w:color w:val="FF0000"/>
        </w:rPr>
      </w:pPr>
      <w:r w:rsidRPr="00B14444">
        <w:t>10</w:t>
      </w:r>
      <w:r w:rsidRPr="00B14444">
        <w:rPr>
          <w:rFonts w:hint="eastAsia"/>
        </w:rPr>
        <w:t>5</w:t>
      </w:r>
      <w:r w:rsidRPr="00B14444">
        <w:t>年</w:t>
      </w:r>
      <w:r w:rsidR="00BA5360">
        <w:rPr>
          <w:rFonts w:hint="eastAsia"/>
        </w:rPr>
        <w:t>10</w:t>
      </w:r>
      <w:r w:rsidRPr="00B14444">
        <w:t>月核准僑外直接投資件數為</w:t>
      </w:r>
      <w:r>
        <w:rPr>
          <w:rFonts w:hint="eastAsia"/>
        </w:rPr>
        <w:t>2</w:t>
      </w:r>
      <w:r w:rsidR="00BA5360">
        <w:rPr>
          <w:rFonts w:hint="eastAsia"/>
        </w:rPr>
        <w:t>89</w:t>
      </w:r>
      <w:r w:rsidRPr="00B14444">
        <w:t>件，核准投資金額</w:t>
      </w:r>
      <w:r w:rsidR="00BA5360">
        <w:rPr>
          <w:rFonts w:hint="eastAsia"/>
        </w:rPr>
        <w:t>2.07</w:t>
      </w:r>
      <w:r w:rsidRPr="00B14444">
        <w:t>億美元，較上年同月</w:t>
      </w:r>
      <w:r w:rsidR="00F95F56">
        <w:rPr>
          <w:rFonts w:hint="eastAsia"/>
        </w:rPr>
        <w:t>負</w:t>
      </w:r>
      <w:r w:rsidRPr="00B14444">
        <w:rPr>
          <w:rFonts w:hint="eastAsia"/>
        </w:rPr>
        <w:t>成長</w:t>
      </w:r>
      <w:r w:rsidR="00F95F56">
        <w:rPr>
          <w:rFonts w:hint="eastAsia"/>
        </w:rPr>
        <w:t>44.79</w:t>
      </w:r>
      <w:r w:rsidRPr="00B14444">
        <w:t>%</w:t>
      </w:r>
      <w:r w:rsidRPr="00B14444">
        <w:rPr>
          <w:rFonts w:hint="eastAsia"/>
        </w:rPr>
        <w:t>。累計</w:t>
      </w:r>
      <w:r w:rsidRPr="00B14444">
        <w:rPr>
          <w:rFonts w:hint="eastAsia"/>
        </w:rPr>
        <w:t>1</w:t>
      </w:r>
      <w:r w:rsidRPr="00B14444">
        <w:rPr>
          <w:rFonts w:hint="eastAsia"/>
        </w:rPr>
        <w:t>至</w:t>
      </w:r>
      <w:r w:rsidR="00F95F56">
        <w:rPr>
          <w:rFonts w:hint="eastAsia"/>
        </w:rPr>
        <w:t>10</w:t>
      </w:r>
      <w:r w:rsidRPr="00B14444">
        <w:t>月核准僑外直接投資件數為</w:t>
      </w:r>
      <w:r w:rsidRPr="00B14444">
        <w:rPr>
          <w:rFonts w:hint="eastAsia"/>
        </w:rPr>
        <w:t>2,</w:t>
      </w:r>
      <w:r w:rsidR="00F95F56">
        <w:rPr>
          <w:rFonts w:hint="eastAsia"/>
        </w:rPr>
        <w:t>838</w:t>
      </w:r>
      <w:r w:rsidRPr="00B14444">
        <w:t>件，核准投資金額</w:t>
      </w:r>
      <w:r>
        <w:rPr>
          <w:rFonts w:hint="eastAsia"/>
        </w:rPr>
        <w:t>10</w:t>
      </w:r>
      <w:r w:rsidR="00F95F56">
        <w:rPr>
          <w:rFonts w:hint="eastAsia"/>
        </w:rPr>
        <w:t>2</w:t>
      </w:r>
      <w:r>
        <w:rPr>
          <w:rFonts w:hint="eastAsia"/>
        </w:rPr>
        <w:t>.</w:t>
      </w:r>
      <w:r w:rsidR="00F95F56">
        <w:rPr>
          <w:rFonts w:hint="eastAsia"/>
        </w:rPr>
        <w:t>91</w:t>
      </w:r>
      <w:r w:rsidRPr="00B14444">
        <w:t>億美元，較上年同</w:t>
      </w:r>
      <w:r w:rsidRPr="00B14444">
        <w:rPr>
          <w:rFonts w:hint="eastAsia"/>
        </w:rPr>
        <w:t>期</w:t>
      </w:r>
      <w:r>
        <w:rPr>
          <w:rFonts w:hint="eastAsia"/>
        </w:rPr>
        <w:t>增加</w:t>
      </w:r>
      <w:r w:rsidR="00F95F56">
        <w:rPr>
          <w:rFonts w:hint="eastAsia"/>
        </w:rPr>
        <w:t>178.96</w:t>
      </w:r>
      <w:r w:rsidRPr="00B14444">
        <w:t>%</w:t>
      </w:r>
      <w:r w:rsidRPr="00B14444">
        <w:rPr>
          <w:rFonts w:hint="eastAsia"/>
        </w:rPr>
        <w:t>。若就地區觀之，以荷蘭</w:t>
      </w:r>
      <w:r w:rsidRPr="00B14444">
        <w:rPr>
          <w:rFonts w:hint="eastAsia"/>
        </w:rPr>
        <w:t>(</w:t>
      </w:r>
      <w:r>
        <w:rPr>
          <w:rFonts w:hint="eastAsia"/>
        </w:rPr>
        <w:t>6</w:t>
      </w:r>
      <w:r w:rsidR="00F95F56">
        <w:rPr>
          <w:rFonts w:hint="eastAsia"/>
        </w:rPr>
        <w:t>4</w:t>
      </w:r>
      <w:r>
        <w:rPr>
          <w:rFonts w:hint="eastAsia"/>
        </w:rPr>
        <w:t>.</w:t>
      </w:r>
      <w:r w:rsidR="00F95F56">
        <w:rPr>
          <w:rFonts w:hint="eastAsia"/>
        </w:rPr>
        <w:t>55</w:t>
      </w:r>
      <w:r w:rsidRPr="00B14444">
        <w:rPr>
          <w:rFonts w:hint="eastAsia"/>
        </w:rPr>
        <w:t>%)</w:t>
      </w:r>
      <w:r w:rsidRPr="00B14444">
        <w:rPr>
          <w:rFonts w:hint="eastAsia"/>
        </w:rPr>
        <w:t>、加勒比海英國屬地</w:t>
      </w:r>
      <w:r w:rsidRPr="00B14444">
        <w:rPr>
          <w:rFonts w:hint="eastAsia"/>
        </w:rPr>
        <w:t>(</w:t>
      </w:r>
      <w:r>
        <w:rPr>
          <w:rFonts w:hint="eastAsia"/>
        </w:rPr>
        <w:t>12.</w:t>
      </w:r>
      <w:r w:rsidR="00F95F56">
        <w:rPr>
          <w:rFonts w:hint="eastAsia"/>
        </w:rPr>
        <w:t>96</w:t>
      </w:r>
      <w:r w:rsidRPr="00B14444">
        <w:rPr>
          <w:rFonts w:hint="eastAsia"/>
        </w:rPr>
        <w:t>%</w:t>
      </w:r>
      <w:r w:rsidRPr="00B14444">
        <w:rPr>
          <w:rFonts w:hint="eastAsia"/>
        </w:rPr>
        <w:t>，主要為英屬維京群島、英屬蓋曼群島</w:t>
      </w:r>
      <w:r w:rsidRPr="00B14444">
        <w:rPr>
          <w:rFonts w:hint="eastAsia"/>
        </w:rPr>
        <w:t>)</w:t>
      </w:r>
      <w:r w:rsidRPr="00B14444">
        <w:rPr>
          <w:rFonts w:hint="eastAsia"/>
        </w:rPr>
        <w:t>、香港</w:t>
      </w:r>
      <w:r w:rsidRPr="00B14444">
        <w:rPr>
          <w:rFonts w:hint="eastAsia"/>
        </w:rPr>
        <w:t>(</w:t>
      </w:r>
      <w:r>
        <w:rPr>
          <w:rFonts w:hint="eastAsia"/>
        </w:rPr>
        <w:t>5.</w:t>
      </w:r>
      <w:r w:rsidR="00F95F56">
        <w:rPr>
          <w:rFonts w:hint="eastAsia"/>
        </w:rPr>
        <w:t>52</w:t>
      </w:r>
      <w:r w:rsidRPr="00B14444">
        <w:rPr>
          <w:rFonts w:hint="eastAsia"/>
        </w:rPr>
        <w:t>%)</w:t>
      </w:r>
      <w:r w:rsidRPr="00B14444">
        <w:rPr>
          <w:rFonts w:hint="eastAsia"/>
        </w:rPr>
        <w:t>、英國</w:t>
      </w:r>
      <w:r w:rsidRPr="00B14444">
        <w:rPr>
          <w:rFonts w:hint="eastAsia"/>
        </w:rPr>
        <w:t>(</w:t>
      </w:r>
      <w:r>
        <w:rPr>
          <w:rFonts w:hint="eastAsia"/>
        </w:rPr>
        <w:t>3.3</w:t>
      </w:r>
      <w:r w:rsidR="00F95F56">
        <w:rPr>
          <w:rFonts w:hint="eastAsia"/>
        </w:rPr>
        <w:t>0</w:t>
      </w:r>
      <w:r w:rsidRPr="00B14444">
        <w:rPr>
          <w:rFonts w:hint="eastAsia"/>
        </w:rPr>
        <w:t>%)</w:t>
      </w:r>
      <w:r w:rsidRPr="00B14444">
        <w:rPr>
          <w:rFonts w:hint="eastAsia"/>
        </w:rPr>
        <w:t>及</w:t>
      </w:r>
      <w:r w:rsidR="00F95F56">
        <w:rPr>
          <w:rFonts w:hint="eastAsia"/>
        </w:rPr>
        <w:t>日本</w:t>
      </w:r>
      <w:r w:rsidRPr="00B14444">
        <w:rPr>
          <w:rFonts w:hint="eastAsia"/>
        </w:rPr>
        <w:t>(</w:t>
      </w:r>
      <w:r>
        <w:rPr>
          <w:rFonts w:hint="eastAsia"/>
        </w:rPr>
        <w:t>2.</w:t>
      </w:r>
      <w:r w:rsidR="00F95F56">
        <w:rPr>
          <w:rFonts w:hint="eastAsia"/>
        </w:rPr>
        <w:t>53</w:t>
      </w:r>
      <w:r w:rsidRPr="00B14444">
        <w:rPr>
          <w:rFonts w:hint="eastAsia"/>
        </w:rPr>
        <w:t>%)</w:t>
      </w:r>
      <w:r w:rsidRPr="00B14444">
        <w:rPr>
          <w:rFonts w:hint="eastAsia"/>
        </w:rPr>
        <w:t>分居前</w:t>
      </w:r>
      <w:r w:rsidRPr="00B14444">
        <w:rPr>
          <w:rFonts w:hint="eastAsia"/>
        </w:rPr>
        <w:t>5</w:t>
      </w:r>
      <w:r w:rsidRPr="00B14444">
        <w:rPr>
          <w:rFonts w:hint="eastAsia"/>
        </w:rPr>
        <w:t>名，合計占</w:t>
      </w:r>
      <w:r w:rsidRPr="00B14444">
        <w:rPr>
          <w:rFonts w:hint="eastAsia"/>
        </w:rPr>
        <w:t>1</w:t>
      </w:r>
      <w:r w:rsidRPr="00B14444">
        <w:rPr>
          <w:rFonts w:hint="eastAsia"/>
        </w:rPr>
        <w:t>至</w:t>
      </w:r>
      <w:r w:rsidR="00F95F56">
        <w:rPr>
          <w:rFonts w:hint="eastAsia"/>
        </w:rPr>
        <w:t>10</w:t>
      </w:r>
      <w:r w:rsidRPr="00B14444">
        <w:rPr>
          <w:rFonts w:hint="eastAsia"/>
        </w:rPr>
        <w:t>月僑外投資總額的</w:t>
      </w:r>
      <w:r>
        <w:rPr>
          <w:rFonts w:hint="eastAsia"/>
        </w:rPr>
        <w:t>8</w:t>
      </w:r>
      <w:r w:rsidR="00F95F56">
        <w:rPr>
          <w:rFonts w:hint="eastAsia"/>
        </w:rPr>
        <w:t>8</w:t>
      </w:r>
      <w:r>
        <w:rPr>
          <w:rFonts w:hint="eastAsia"/>
        </w:rPr>
        <w:t>.</w:t>
      </w:r>
      <w:r w:rsidR="00F95F56">
        <w:rPr>
          <w:rFonts w:hint="eastAsia"/>
        </w:rPr>
        <w:t>86</w:t>
      </w:r>
      <w:r w:rsidRPr="00B14444">
        <w:rPr>
          <w:rFonts w:hint="eastAsia"/>
        </w:rPr>
        <w:t>%</w:t>
      </w:r>
      <w:r w:rsidRPr="00B14444">
        <w:rPr>
          <w:rFonts w:hint="eastAsia"/>
        </w:rPr>
        <w:t>；若就業別觀之，僑外投資以電子零組件製造業</w:t>
      </w:r>
      <w:r w:rsidRPr="00B14444">
        <w:rPr>
          <w:rFonts w:hint="eastAsia"/>
        </w:rPr>
        <w:t>(</w:t>
      </w:r>
      <w:r>
        <w:rPr>
          <w:rFonts w:hint="eastAsia"/>
        </w:rPr>
        <w:t>3</w:t>
      </w:r>
      <w:r w:rsidR="00F95F56">
        <w:rPr>
          <w:rFonts w:hint="eastAsia"/>
        </w:rPr>
        <w:t>4</w:t>
      </w:r>
      <w:r>
        <w:rPr>
          <w:rFonts w:hint="eastAsia"/>
        </w:rPr>
        <w:t>.</w:t>
      </w:r>
      <w:r w:rsidR="00F95F56">
        <w:rPr>
          <w:rFonts w:hint="eastAsia"/>
        </w:rPr>
        <w:t>91</w:t>
      </w:r>
      <w:r w:rsidRPr="00B14444">
        <w:rPr>
          <w:rFonts w:hint="eastAsia"/>
        </w:rPr>
        <w:t>%)</w:t>
      </w:r>
      <w:r w:rsidRPr="00B14444">
        <w:rPr>
          <w:rFonts w:hint="eastAsia"/>
        </w:rPr>
        <w:t>、</w:t>
      </w:r>
      <w:r>
        <w:rPr>
          <w:rFonts w:hint="eastAsia"/>
        </w:rPr>
        <w:t>機械設備製造業</w:t>
      </w:r>
      <w:r>
        <w:rPr>
          <w:rFonts w:hint="eastAsia"/>
        </w:rPr>
        <w:t>(3</w:t>
      </w:r>
      <w:r w:rsidR="00F95F56">
        <w:rPr>
          <w:rFonts w:hint="eastAsia"/>
        </w:rPr>
        <w:t>0</w:t>
      </w:r>
      <w:r>
        <w:rPr>
          <w:rFonts w:hint="eastAsia"/>
        </w:rPr>
        <w:t>.</w:t>
      </w:r>
      <w:r w:rsidR="00F95F56">
        <w:rPr>
          <w:rFonts w:hint="eastAsia"/>
        </w:rPr>
        <w:t>62</w:t>
      </w:r>
      <w:r w:rsidRPr="00B14444">
        <w:rPr>
          <w:rFonts w:hint="eastAsia"/>
        </w:rPr>
        <w:t>%</w:t>
      </w:r>
      <w:r>
        <w:rPr>
          <w:rFonts w:hint="eastAsia"/>
        </w:rPr>
        <w:t>)</w:t>
      </w:r>
      <w:r>
        <w:rPr>
          <w:rFonts w:hint="eastAsia"/>
        </w:rPr>
        <w:t>、</w:t>
      </w:r>
      <w:r w:rsidRPr="00B14444">
        <w:rPr>
          <w:rFonts w:hint="eastAsia"/>
        </w:rPr>
        <w:t>金融及保險業</w:t>
      </w:r>
      <w:r w:rsidRPr="00B14444">
        <w:rPr>
          <w:rFonts w:hint="eastAsia"/>
        </w:rPr>
        <w:t>(</w:t>
      </w:r>
      <w:r w:rsidR="00F95F56">
        <w:rPr>
          <w:rFonts w:hint="eastAsia"/>
        </w:rPr>
        <w:t>9.93</w:t>
      </w:r>
      <w:r w:rsidRPr="00B14444">
        <w:rPr>
          <w:rFonts w:hint="eastAsia"/>
        </w:rPr>
        <w:t>%)</w:t>
      </w:r>
      <w:r w:rsidRPr="00B14444">
        <w:rPr>
          <w:rFonts w:hint="eastAsia"/>
        </w:rPr>
        <w:t>、批發及零售業</w:t>
      </w:r>
      <w:r w:rsidRPr="00B14444">
        <w:rPr>
          <w:rFonts w:hint="eastAsia"/>
        </w:rPr>
        <w:t>(</w:t>
      </w:r>
      <w:r>
        <w:rPr>
          <w:rFonts w:hint="eastAsia"/>
        </w:rPr>
        <w:t>9.</w:t>
      </w:r>
      <w:r w:rsidR="00F95F56">
        <w:rPr>
          <w:rFonts w:hint="eastAsia"/>
        </w:rPr>
        <w:t>5</w:t>
      </w:r>
      <w:r w:rsidR="00DD7A4E">
        <w:rPr>
          <w:rFonts w:hint="eastAsia"/>
        </w:rPr>
        <w:t>1</w:t>
      </w:r>
      <w:r w:rsidRPr="00B14444">
        <w:rPr>
          <w:rFonts w:hint="eastAsia"/>
        </w:rPr>
        <w:t>%)</w:t>
      </w:r>
      <w:r>
        <w:rPr>
          <w:rFonts w:hint="eastAsia"/>
        </w:rPr>
        <w:t>及</w:t>
      </w:r>
      <w:r w:rsidRPr="00B14444">
        <w:rPr>
          <w:rFonts w:hint="eastAsia"/>
        </w:rPr>
        <w:t>專業、科學及技術服務業</w:t>
      </w:r>
      <w:r w:rsidRPr="00B14444">
        <w:rPr>
          <w:rFonts w:hint="eastAsia"/>
        </w:rPr>
        <w:t>(</w:t>
      </w:r>
      <w:r>
        <w:rPr>
          <w:rFonts w:hint="eastAsia"/>
        </w:rPr>
        <w:t>2.</w:t>
      </w:r>
      <w:r w:rsidR="00F95F56">
        <w:rPr>
          <w:rFonts w:hint="eastAsia"/>
        </w:rPr>
        <w:t>98</w:t>
      </w:r>
      <w:r w:rsidRPr="00B14444">
        <w:rPr>
          <w:rFonts w:hint="eastAsia"/>
        </w:rPr>
        <w:t>%)</w:t>
      </w:r>
      <w:r w:rsidRPr="00B14444">
        <w:rPr>
          <w:rFonts w:hint="eastAsia"/>
        </w:rPr>
        <w:t>分居前</w:t>
      </w:r>
      <w:r w:rsidRPr="00B14444">
        <w:rPr>
          <w:rFonts w:hint="eastAsia"/>
        </w:rPr>
        <w:t>5</w:t>
      </w:r>
      <w:r w:rsidRPr="00B14444">
        <w:rPr>
          <w:rFonts w:hint="eastAsia"/>
        </w:rPr>
        <w:t>名，合計占</w:t>
      </w:r>
      <w:r w:rsidRPr="00B14444">
        <w:rPr>
          <w:rFonts w:hint="eastAsia"/>
        </w:rPr>
        <w:t>1</w:t>
      </w:r>
      <w:r w:rsidRPr="00B14444">
        <w:rPr>
          <w:rFonts w:hint="eastAsia"/>
        </w:rPr>
        <w:t>至</w:t>
      </w:r>
      <w:r w:rsidR="00DD7A4E">
        <w:rPr>
          <w:rFonts w:hint="eastAsia"/>
        </w:rPr>
        <w:t>10</w:t>
      </w:r>
      <w:r w:rsidRPr="00B14444">
        <w:rPr>
          <w:rFonts w:hint="eastAsia"/>
        </w:rPr>
        <w:t>月僑外投資總額的</w:t>
      </w:r>
      <w:r>
        <w:rPr>
          <w:rFonts w:hint="eastAsia"/>
        </w:rPr>
        <w:t>8</w:t>
      </w:r>
      <w:r w:rsidR="00F95F56">
        <w:rPr>
          <w:rFonts w:hint="eastAsia"/>
        </w:rPr>
        <w:t>7</w:t>
      </w:r>
      <w:r>
        <w:rPr>
          <w:rFonts w:hint="eastAsia"/>
        </w:rPr>
        <w:t>.</w:t>
      </w:r>
      <w:r w:rsidR="00F95F56">
        <w:rPr>
          <w:rFonts w:hint="eastAsia"/>
        </w:rPr>
        <w:t>95</w:t>
      </w:r>
      <w:r w:rsidRPr="00B14444">
        <w:rPr>
          <w:rFonts w:hint="eastAsia"/>
        </w:rPr>
        <w:t>%</w:t>
      </w:r>
      <w:r w:rsidRPr="00B14444">
        <w:rPr>
          <w:rFonts w:hint="eastAsia"/>
        </w:rPr>
        <w:t>。</w:t>
      </w:r>
    </w:p>
    <w:p w:rsidR="002E5F01" w:rsidRPr="000D3FE0" w:rsidRDefault="002E5F01" w:rsidP="002E5F01">
      <w:pPr>
        <w:pStyle w:val="k32"/>
        <w:topLinePunct/>
        <w:ind w:left="0" w:rightChars="-59" w:firstLineChars="202" w:firstLine="566"/>
      </w:pPr>
      <w:r w:rsidRPr="00B14444">
        <w:t>我國外人投資的方式除了僑外投資外，亦來自國內、外金融市場募集資金。依據金管會統計，</w:t>
      </w:r>
      <w:r w:rsidRPr="00B14444">
        <w:t>10</w:t>
      </w:r>
      <w:r w:rsidRPr="00B14444">
        <w:rPr>
          <w:rFonts w:hint="eastAsia"/>
        </w:rPr>
        <w:t>5</w:t>
      </w:r>
      <w:r w:rsidRPr="00B14444">
        <w:t>年</w:t>
      </w:r>
      <w:r w:rsidR="00F95F56">
        <w:rPr>
          <w:rFonts w:hint="eastAsia"/>
        </w:rPr>
        <w:t>10</w:t>
      </w:r>
      <w:r w:rsidRPr="00B14444">
        <w:t>月外資投資我國股市淨匯</w:t>
      </w:r>
      <w:r w:rsidR="00F95F56">
        <w:rPr>
          <w:rFonts w:hint="eastAsia"/>
        </w:rPr>
        <w:t>出</w:t>
      </w:r>
      <w:r w:rsidRPr="00B14444">
        <w:t>金額</w:t>
      </w:r>
      <w:r w:rsidR="00F95F56">
        <w:rPr>
          <w:rFonts w:hint="eastAsia"/>
        </w:rPr>
        <w:t>19.14</w:t>
      </w:r>
      <w:r w:rsidRPr="00B14444">
        <w:t>億美元</w:t>
      </w:r>
      <w:r w:rsidRPr="00B14444">
        <w:rPr>
          <w:rFonts w:hint="eastAsia"/>
        </w:rPr>
        <w:t>；累計</w:t>
      </w:r>
      <w:r w:rsidRPr="00B14444">
        <w:rPr>
          <w:rFonts w:hint="eastAsia"/>
        </w:rPr>
        <w:t>1</w:t>
      </w:r>
      <w:r w:rsidRPr="00B14444">
        <w:rPr>
          <w:rFonts w:hint="eastAsia"/>
        </w:rPr>
        <w:t>至</w:t>
      </w:r>
      <w:r w:rsidR="00F95F56">
        <w:rPr>
          <w:rFonts w:hint="eastAsia"/>
        </w:rPr>
        <w:t>10</w:t>
      </w:r>
      <w:r w:rsidRPr="00B14444">
        <w:rPr>
          <w:rFonts w:hint="eastAsia"/>
        </w:rPr>
        <w:t>月淨匯入</w:t>
      </w:r>
      <w:r w:rsidRPr="00B14444">
        <w:rPr>
          <w:rFonts w:hint="eastAsia"/>
        </w:rPr>
        <w:t>1</w:t>
      </w:r>
      <w:r w:rsidR="00F95F56">
        <w:rPr>
          <w:rFonts w:hint="eastAsia"/>
        </w:rPr>
        <w:t>07</w:t>
      </w:r>
      <w:r>
        <w:rPr>
          <w:rFonts w:hint="eastAsia"/>
        </w:rPr>
        <w:t>.</w:t>
      </w:r>
      <w:r w:rsidR="00F95F56">
        <w:rPr>
          <w:rFonts w:hint="eastAsia"/>
        </w:rPr>
        <w:t>86</w:t>
      </w:r>
      <w:r w:rsidRPr="00B14444">
        <w:rPr>
          <w:rFonts w:hint="eastAsia"/>
        </w:rPr>
        <w:t>億美元。</w:t>
      </w:r>
    </w:p>
    <w:p w:rsidR="0050265C" w:rsidRPr="002E5F01" w:rsidRDefault="0050265C" w:rsidP="0050265C">
      <w:pPr>
        <w:pStyle w:val="k32"/>
        <w:topLinePunct/>
        <w:ind w:left="0" w:rightChars="-59" w:firstLineChars="202" w:firstLine="566"/>
        <w:rPr>
          <w:color w:val="FF0000"/>
        </w:rPr>
      </w:pPr>
    </w:p>
    <w:p w:rsidR="00065001" w:rsidRPr="008B379D" w:rsidRDefault="00065001" w:rsidP="0050265C">
      <w:pPr>
        <w:pStyle w:val="k32"/>
        <w:topLinePunct/>
        <w:ind w:left="0" w:rightChars="-59" w:firstLineChars="202" w:firstLine="566"/>
        <w:rPr>
          <w:color w:val="FF0000"/>
        </w:rPr>
      </w:pPr>
      <w:r w:rsidRPr="008B379D">
        <w:rPr>
          <w:color w:val="FF0000"/>
        </w:rPr>
        <w:br w:type="page"/>
      </w:r>
    </w:p>
    <w:p w:rsidR="002E5F01" w:rsidRPr="00066032" w:rsidRDefault="002E5F01" w:rsidP="002E5F01">
      <w:pPr>
        <w:pStyle w:val="k32"/>
        <w:topLinePunct/>
        <w:ind w:left="0" w:rightChars="-59" w:firstLineChars="0" w:firstLine="0"/>
        <w:jc w:val="right"/>
      </w:pPr>
      <w:bookmarkStart w:id="109" w:name="_（七）物價"/>
      <w:bookmarkStart w:id="110" w:name="_Toc187823737"/>
      <w:bookmarkStart w:id="111" w:name="_Toc201487790"/>
      <w:bookmarkStart w:id="112" w:name="_Toc230064843"/>
      <w:bookmarkStart w:id="113" w:name="_Toc279048482"/>
      <w:bookmarkStart w:id="114" w:name="_Toc349916587"/>
      <w:bookmarkStart w:id="115" w:name="_Toc401923800"/>
      <w:bookmarkStart w:id="116" w:name="_Toc402171717"/>
      <w:bookmarkEnd w:id="109"/>
      <w:r w:rsidRPr="00066032">
        <w:rPr>
          <w:b/>
          <w:bCs/>
        </w:rPr>
        <w:lastRenderedPageBreak/>
        <w:t>表</w:t>
      </w:r>
      <w:r w:rsidRPr="00066032">
        <w:rPr>
          <w:b/>
          <w:bCs/>
        </w:rPr>
        <w:t xml:space="preserve"> 2-6-</w:t>
      </w:r>
      <w:r w:rsidRPr="00066032">
        <w:rPr>
          <w:rFonts w:hint="eastAsia"/>
          <w:b/>
          <w:bCs/>
        </w:rPr>
        <w:t>2</w:t>
      </w:r>
      <w:r w:rsidRPr="00066032">
        <w:rPr>
          <w:b/>
          <w:bCs/>
        </w:rPr>
        <w:t xml:space="preserve">  </w:t>
      </w:r>
      <w:r w:rsidRPr="00066032">
        <w:rPr>
          <w:b/>
          <w:bCs/>
        </w:rPr>
        <w:t>外資投入概況</w:t>
      </w:r>
      <w:r w:rsidRPr="00066032">
        <w:t xml:space="preserve">           </w:t>
      </w:r>
      <w:r w:rsidRPr="00066032">
        <w:rPr>
          <w:sz w:val="24"/>
          <w:szCs w:val="24"/>
        </w:rPr>
        <w:t>單位：億美元</w:t>
      </w:r>
    </w:p>
    <w:tbl>
      <w:tblPr>
        <w:tblW w:w="8347" w:type="dxa"/>
        <w:jc w:val="center"/>
        <w:tblBorders>
          <w:top w:val="single" w:sz="8" w:space="0" w:color="auto"/>
          <w:bottom w:val="single" w:sz="8" w:space="0" w:color="auto"/>
          <w:insideH w:val="single" w:sz="8" w:space="0" w:color="auto"/>
          <w:insideV w:val="single" w:sz="8" w:space="0" w:color="auto"/>
        </w:tblBorders>
        <w:tblCellMar>
          <w:left w:w="28" w:type="dxa"/>
          <w:right w:w="28" w:type="dxa"/>
        </w:tblCellMar>
        <w:tblLook w:val="0000" w:firstRow="0" w:lastRow="0" w:firstColumn="0" w:lastColumn="0" w:noHBand="0" w:noVBand="0"/>
      </w:tblPr>
      <w:tblGrid>
        <w:gridCol w:w="1681"/>
        <w:gridCol w:w="1314"/>
        <w:gridCol w:w="1788"/>
        <w:gridCol w:w="1782"/>
        <w:gridCol w:w="1782"/>
      </w:tblGrid>
      <w:tr w:rsidR="002E5F01" w:rsidRPr="00066032" w:rsidTr="00DB0962">
        <w:trPr>
          <w:tblHeader/>
          <w:jc w:val="center"/>
        </w:trPr>
        <w:tc>
          <w:tcPr>
            <w:tcW w:w="1681" w:type="dxa"/>
            <w:tcBorders>
              <w:bottom w:val="single" w:sz="8" w:space="0" w:color="auto"/>
            </w:tcBorders>
          </w:tcPr>
          <w:p w:rsidR="002E5F01" w:rsidRPr="00066032" w:rsidRDefault="002E5F01" w:rsidP="00DB0962">
            <w:pPr>
              <w:snapToGrid w:val="0"/>
              <w:spacing w:line="400" w:lineRule="exact"/>
              <w:jc w:val="center"/>
              <w:rPr>
                <w:rFonts w:eastAsia="標楷體"/>
              </w:rPr>
            </w:pPr>
            <w:r w:rsidRPr="00066032">
              <w:rPr>
                <w:rFonts w:eastAsia="標楷體"/>
              </w:rPr>
              <w:t>年</w:t>
            </w:r>
            <w:r w:rsidRPr="00066032">
              <w:rPr>
                <w:rFonts w:eastAsia="標楷體"/>
              </w:rPr>
              <w:t>(</w:t>
            </w:r>
            <w:r w:rsidRPr="00066032">
              <w:rPr>
                <w:rFonts w:eastAsia="標楷體"/>
              </w:rPr>
              <w:t>月</w:t>
            </w:r>
            <w:r w:rsidRPr="00066032">
              <w:rPr>
                <w:rFonts w:eastAsia="標楷體"/>
              </w:rPr>
              <w:t>)</w:t>
            </w:r>
          </w:p>
        </w:tc>
        <w:tc>
          <w:tcPr>
            <w:tcW w:w="1314" w:type="dxa"/>
            <w:tcBorders>
              <w:bottom w:val="single" w:sz="8" w:space="0" w:color="auto"/>
            </w:tcBorders>
          </w:tcPr>
          <w:p w:rsidR="002E5F01" w:rsidRPr="00066032" w:rsidRDefault="002E5F01" w:rsidP="00DB0962">
            <w:pPr>
              <w:snapToGrid w:val="0"/>
              <w:spacing w:line="400" w:lineRule="exact"/>
              <w:jc w:val="center"/>
              <w:rPr>
                <w:rFonts w:eastAsia="標楷體"/>
              </w:rPr>
            </w:pPr>
            <w:r w:rsidRPr="00066032">
              <w:rPr>
                <w:rFonts w:eastAsia="標楷體"/>
              </w:rPr>
              <w:t>僑外投資</w:t>
            </w:r>
          </w:p>
          <w:p w:rsidR="002E5F01" w:rsidRPr="00066032" w:rsidRDefault="002E5F01" w:rsidP="00DB0962">
            <w:pPr>
              <w:snapToGrid w:val="0"/>
              <w:spacing w:line="400" w:lineRule="exact"/>
              <w:jc w:val="center"/>
              <w:rPr>
                <w:rFonts w:eastAsia="標楷體"/>
              </w:rPr>
            </w:pPr>
            <w:r w:rsidRPr="00066032">
              <w:rPr>
                <w:rFonts w:eastAsia="標楷體"/>
              </w:rPr>
              <w:t>總額</w:t>
            </w:r>
          </w:p>
        </w:tc>
        <w:tc>
          <w:tcPr>
            <w:tcW w:w="1788" w:type="dxa"/>
            <w:tcBorders>
              <w:bottom w:val="single" w:sz="8" w:space="0" w:color="auto"/>
            </w:tcBorders>
          </w:tcPr>
          <w:p w:rsidR="002E5F01" w:rsidRPr="00066032" w:rsidRDefault="002E5F01" w:rsidP="00DB0962">
            <w:pPr>
              <w:snapToGrid w:val="0"/>
              <w:spacing w:line="400" w:lineRule="exact"/>
              <w:jc w:val="center"/>
              <w:rPr>
                <w:rFonts w:eastAsia="標楷體"/>
              </w:rPr>
            </w:pPr>
            <w:r w:rsidRPr="00066032">
              <w:rPr>
                <w:rFonts w:eastAsia="標楷體"/>
              </w:rPr>
              <w:t>外資投入股市</w:t>
            </w:r>
          </w:p>
          <w:p w:rsidR="002E5F01" w:rsidRPr="00066032" w:rsidRDefault="002E5F01" w:rsidP="00DB0962">
            <w:pPr>
              <w:snapToGrid w:val="0"/>
              <w:spacing w:line="400" w:lineRule="exact"/>
              <w:jc w:val="center"/>
              <w:rPr>
                <w:rFonts w:eastAsia="標楷體"/>
              </w:rPr>
            </w:pPr>
            <w:r w:rsidRPr="00066032">
              <w:rPr>
                <w:rFonts w:eastAsia="標楷體"/>
              </w:rPr>
              <w:t>匯入淨額</w:t>
            </w:r>
          </w:p>
        </w:tc>
        <w:tc>
          <w:tcPr>
            <w:tcW w:w="1782" w:type="dxa"/>
            <w:tcBorders>
              <w:bottom w:val="single" w:sz="8" w:space="0" w:color="auto"/>
            </w:tcBorders>
          </w:tcPr>
          <w:p w:rsidR="002E5F01" w:rsidRPr="00066032" w:rsidRDefault="002E5F01" w:rsidP="00DB0962">
            <w:pPr>
              <w:snapToGrid w:val="0"/>
              <w:spacing w:line="400" w:lineRule="exact"/>
              <w:jc w:val="center"/>
              <w:rPr>
                <w:rFonts w:eastAsia="標楷體"/>
              </w:rPr>
            </w:pPr>
            <w:r w:rsidRPr="00066032">
              <w:rPr>
                <w:rFonts w:eastAsia="標楷體"/>
              </w:rPr>
              <w:t>企業發行海外</w:t>
            </w:r>
          </w:p>
          <w:p w:rsidR="002E5F01" w:rsidRPr="00066032" w:rsidRDefault="002E5F01" w:rsidP="00DB0962">
            <w:pPr>
              <w:snapToGrid w:val="0"/>
              <w:spacing w:line="400" w:lineRule="exact"/>
              <w:jc w:val="center"/>
              <w:rPr>
                <w:rFonts w:eastAsia="標楷體"/>
              </w:rPr>
            </w:pPr>
            <w:r w:rsidRPr="00066032">
              <w:rPr>
                <w:rFonts w:eastAsia="標楷體"/>
              </w:rPr>
              <w:t>存託憑證金額</w:t>
            </w:r>
          </w:p>
        </w:tc>
        <w:tc>
          <w:tcPr>
            <w:tcW w:w="1782" w:type="dxa"/>
            <w:tcBorders>
              <w:bottom w:val="single" w:sz="8" w:space="0" w:color="auto"/>
            </w:tcBorders>
          </w:tcPr>
          <w:p w:rsidR="002E5F01" w:rsidRPr="00066032" w:rsidRDefault="002E5F01" w:rsidP="00DB0962">
            <w:pPr>
              <w:snapToGrid w:val="0"/>
              <w:spacing w:line="400" w:lineRule="exact"/>
              <w:jc w:val="center"/>
              <w:rPr>
                <w:rFonts w:eastAsia="標楷體"/>
              </w:rPr>
            </w:pPr>
            <w:r w:rsidRPr="00066032">
              <w:rPr>
                <w:rFonts w:eastAsia="標楷體"/>
              </w:rPr>
              <w:t>企業發行海外</w:t>
            </w:r>
          </w:p>
          <w:p w:rsidR="002E5F01" w:rsidRPr="00066032" w:rsidRDefault="002E5F01" w:rsidP="00DB0962">
            <w:pPr>
              <w:snapToGrid w:val="0"/>
              <w:spacing w:line="400" w:lineRule="exact"/>
              <w:jc w:val="center"/>
              <w:rPr>
                <w:rFonts w:eastAsia="標楷體"/>
              </w:rPr>
            </w:pPr>
            <w:r w:rsidRPr="00066032">
              <w:rPr>
                <w:rFonts w:eastAsia="標楷體"/>
              </w:rPr>
              <w:t>公司債金額</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39" w:right="-94"/>
              <w:rPr>
                <w:rFonts w:eastAsia="標楷體"/>
              </w:rPr>
            </w:pPr>
            <w:r w:rsidRPr="00066032">
              <w:rPr>
                <w:rFonts w:eastAsia="標楷體"/>
                <w:b/>
                <w:bCs/>
              </w:rPr>
              <w:t xml:space="preserve"> 100</w:t>
            </w:r>
            <w:r w:rsidRPr="00066032">
              <w:rPr>
                <w:rFonts w:eastAsia="標楷體"/>
                <w:b/>
                <w:bCs/>
              </w:rPr>
              <w:t>年</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rPr>
                <w:rFonts w:eastAsia="標楷體"/>
                <w:b/>
              </w:rPr>
            </w:pPr>
            <w:r w:rsidRPr="00066032">
              <w:rPr>
                <w:rFonts w:eastAsia="標楷體"/>
                <w:b/>
              </w:rPr>
              <w:t>49.55</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b/>
              </w:rPr>
            </w:pPr>
            <w:r w:rsidRPr="00066032">
              <w:rPr>
                <w:rFonts w:eastAsia="標楷體"/>
                <w:b/>
              </w:rPr>
              <w:t>-97.93</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12.53</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b/>
              </w:rPr>
            </w:pPr>
            <w:r w:rsidRPr="00066032">
              <w:rPr>
                <w:rFonts w:eastAsia="標楷體" w:hint="eastAsia"/>
                <w:b/>
              </w:rPr>
              <w:t>24.75</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jc w:val="both"/>
              <w:rPr>
                <w:rFonts w:eastAsia="標楷體"/>
                <w:b/>
                <w:bCs/>
              </w:rPr>
            </w:pPr>
            <w:r w:rsidRPr="00066032">
              <w:rPr>
                <w:rFonts w:eastAsia="標楷體"/>
                <w:b/>
                <w:bCs/>
              </w:rPr>
              <w:t xml:space="preserve"> 101</w:t>
            </w:r>
            <w:r w:rsidRPr="00066032">
              <w:rPr>
                <w:rFonts w:eastAsia="標楷體"/>
                <w:b/>
                <w:bCs/>
              </w:rPr>
              <w:t>年</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rPr>
                <w:b/>
                <w:bCs/>
              </w:rPr>
            </w:pPr>
            <w:r w:rsidRPr="00066032">
              <w:rPr>
                <w:b/>
                <w:bCs/>
              </w:rPr>
              <w:t>55.59</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b/>
              </w:rPr>
            </w:pPr>
            <w:r w:rsidRPr="00066032">
              <w:rPr>
                <w:rFonts w:eastAsia="標楷體"/>
                <w:b/>
              </w:rPr>
              <w:t>73.67</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10.61</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b/>
                <w:bCs/>
              </w:rPr>
            </w:pPr>
            <w:r w:rsidRPr="00066032">
              <w:rPr>
                <w:rFonts w:eastAsia="標楷體" w:hint="eastAsia"/>
                <w:b/>
                <w:bCs/>
              </w:rPr>
              <w:t>8.95</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3" w:right="-7" w:firstLineChars="50" w:firstLine="120"/>
              <w:rPr>
                <w:rFonts w:eastAsia="標楷體"/>
                <w:b/>
              </w:rPr>
            </w:pPr>
            <w:r w:rsidRPr="00066032">
              <w:rPr>
                <w:rFonts w:eastAsia="標楷體"/>
                <w:b/>
              </w:rPr>
              <w:t>102</w:t>
            </w:r>
            <w:r w:rsidRPr="00066032">
              <w:rPr>
                <w:rFonts w:eastAsia="標楷體"/>
                <w:b/>
              </w:rPr>
              <w:t>年</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rPr>
                <w:b/>
              </w:rPr>
            </w:pPr>
            <w:r w:rsidRPr="00066032">
              <w:rPr>
                <w:rFonts w:hint="eastAsia"/>
                <w:b/>
              </w:rPr>
              <w:t>49.33</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b/>
              </w:rPr>
            </w:pPr>
            <w:r w:rsidRPr="00066032">
              <w:rPr>
                <w:rFonts w:eastAsia="標楷體" w:hint="eastAsia"/>
                <w:b/>
              </w:rPr>
              <w:t>131.81</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18.14</w:t>
            </w:r>
          </w:p>
        </w:tc>
        <w:tc>
          <w:tcPr>
            <w:tcW w:w="1782" w:type="dxa"/>
            <w:tcBorders>
              <w:top w:val="nil"/>
              <w:left w:val="nil"/>
              <w:bottom w:val="nil"/>
            </w:tcBorders>
          </w:tcPr>
          <w:p w:rsidR="002E5F01" w:rsidRPr="00066032" w:rsidRDefault="002E5F01" w:rsidP="00DB0962">
            <w:pPr>
              <w:tabs>
                <w:tab w:val="center" w:pos="572"/>
                <w:tab w:val="right" w:pos="1144"/>
              </w:tabs>
              <w:snapToGrid w:val="0"/>
              <w:spacing w:line="400" w:lineRule="exact"/>
              <w:ind w:rightChars="250" w:right="600"/>
              <w:jc w:val="right"/>
              <w:rPr>
                <w:rFonts w:eastAsia="標楷體"/>
                <w:b/>
                <w:bCs/>
              </w:rPr>
            </w:pPr>
            <w:r w:rsidRPr="00066032">
              <w:rPr>
                <w:rFonts w:eastAsia="標楷體" w:hint="eastAsia"/>
                <w:b/>
                <w:bCs/>
              </w:rPr>
              <w:t>10.20</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3</w:t>
            </w:r>
            <w:r w:rsidRPr="00066032">
              <w:rPr>
                <w:rFonts w:eastAsia="標楷體"/>
                <w:b/>
                <w:bCs/>
              </w:rPr>
              <w:t>年</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rPr>
                <w:b/>
                <w:bCs/>
              </w:rPr>
            </w:pPr>
            <w:r w:rsidRPr="00066032">
              <w:rPr>
                <w:rFonts w:hint="eastAsia"/>
                <w:b/>
                <w:bCs/>
              </w:rPr>
              <w:t>57.70</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b/>
                <w:bCs/>
              </w:rPr>
            </w:pPr>
            <w:r w:rsidRPr="00066032">
              <w:rPr>
                <w:rFonts w:hint="eastAsia"/>
                <w:b/>
                <w:bCs/>
              </w:rPr>
              <w:t>159.32</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8.58</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b/>
              </w:rPr>
            </w:pPr>
            <w:r w:rsidRPr="00066032">
              <w:rPr>
                <w:rFonts w:eastAsia="標楷體" w:hint="eastAsia"/>
                <w:b/>
              </w:rPr>
              <w:t>7.82</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jc w:val="both"/>
              <w:rPr>
                <w:rFonts w:eastAsia="標楷體"/>
                <w:b/>
                <w:bCs/>
              </w:rPr>
            </w:pPr>
            <w:r w:rsidRPr="00066032">
              <w:rPr>
                <w:rFonts w:eastAsia="標楷體"/>
                <w:b/>
                <w:bCs/>
              </w:rPr>
              <w:t xml:space="preserve"> 10</w:t>
            </w:r>
            <w:r w:rsidRPr="00066032">
              <w:rPr>
                <w:rFonts w:eastAsia="標楷體" w:hint="eastAsia"/>
                <w:b/>
                <w:bCs/>
              </w:rPr>
              <w:t>4</w:t>
            </w:r>
            <w:r w:rsidRPr="00066032">
              <w:rPr>
                <w:rFonts w:eastAsia="標楷體"/>
                <w:b/>
                <w:bCs/>
              </w:rPr>
              <w:t>年</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rPr>
                <w:b/>
                <w:bCs/>
              </w:rPr>
            </w:pPr>
            <w:r w:rsidRPr="00066032">
              <w:rPr>
                <w:rFonts w:hint="eastAsia"/>
                <w:b/>
                <w:bCs/>
              </w:rPr>
              <w:t>47.97</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b/>
                <w:bCs/>
              </w:rPr>
            </w:pPr>
            <w:r w:rsidRPr="00066032">
              <w:rPr>
                <w:rFonts w:hint="eastAsia"/>
                <w:b/>
                <w:bCs/>
              </w:rPr>
              <w:t>13.72</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b/>
              </w:rPr>
            </w:pPr>
            <w:r w:rsidRPr="00066032">
              <w:rPr>
                <w:rFonts w:eastAsia="標楷體" w:hint="eastAsia"/>
                <w:b/>
              </w:rPr>
              <w:t>1.00</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b/>
              </w:rPr>
            </w:pPr>
            <w:r w:rsidRPr="00066032">
              <w:rPr>
                <w:rFonts w:eastAsia="標楷體" w:hint="eastAsia"/>
                <w:b/>
              </w:rPr>
              <w:t>20.50</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150" w:right="360"/>
              <w:jc w:val="right"/>
              <w:rPr>
                <w:rFonts w:eastAsia="標楷體"/>
              </w:rPr>
            </w:pPr>
            <w:r w:rsidRPr="00066032">
              <w:rPr>
                <w:rFonts w:eastAsia="標楷體" w:hint="eastAsia"/>
              </w:rPr>
              <w:t>10</w:t>
            </w:r>
            <w:r w:rsidRPr="00066032">
              <w:rPr>
                <w:rFonts w:eastAsia="標楷體" w:hint="eastAsia"/>
              </w:rPr>
              <w:t>月</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pPr>
            <w:r w:rsidRPr="00066032">
              <w:rPr>
                <w:rFonts w:hint="eastAsia"/>
              </w:rPr>
              <w:t>3.76</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rPr>
            </w:pPr>
            <w:r w:rsidRPr="00066032">
              <w:rPr>
                <w:rFonts w:eastAsia="標楷體" w:hint="eastAsia"/>
              </w:rPr>
              <w:t>15.29</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rPr>
            </w:pPr>
            <w:r w:rsidRPr="00066032">
              <w:rPr>
                <w:rFonts w:eastAsia="標楷體" w:hint="eastAsia"/>
              </w:rPr>
              <w:t>0.00</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150" w:right="360"/>
              <w:jc w:val="right"/>
              <w:rPr>
                <w:rFonts w:eastAsia="標楷體"/>
              </w:rPr>
            </w:pPr>
            <w:r w:rsidRPr="00066032">
              <w:rPr>
                <w:rFonts w:eastAsia="標楷體" w:hint="eastAsia"/>
              </w:rPr>
              <w:t>11</w:t>
            </w:r>
            <w:r w:rsidRPr="00066032">
              <w:rPr>
                <w:rFonts w:eastAsia="標楷體" w:hint="eastAsia"/>
              </w:rPr>
              <w:t>月</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pPr>
            <w:r w:rsidRPr="00066032">
              <w:rPr>
                <w:rFonts w:hint="eastAsia"/>
              </w:rPr>
              <w:t>4.39</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rPr>
            </w:pPr>
            <w:r w:rsidRPr="00066032">
              <w:rPr>
                <w:rFonts w:eastAsia="標楷體" w:hint="eastAsia"/>
              </w:rPr>
              <w:t>-4.20</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rPr>
            </w:pPr>
            <w:r w:rsidRPr="00066032">
              <w:rPr>
                <w:rFonts w:eastAsia="標楷體" w:hint="eastAsia"/>
              </w:rPr>
              <w:t>0.00</w:t>
            </w:r>
          </w:p>
        </w:tc>
      </w:tr>
      <w:tr w:rsidR="002E5F01" w:rsidRPr="00066032" w:rsidTr="00DB0962">
        <w:trPr>
          <w:jc w:val="center"/>
        </w:trPr>
        <w:tc>
          <w:tcPr>
            <w:tcW w:w="1681" w:type="dxa"/>
            <w:tcBorders>
              <w:top w:val="nil"/>
              <w:bottom w:val="nil"/>
              <w:right w:val="single" w:sz="4" w:space="0" w:color="auto"/>
            </w:tcBorders>
          </w:tcPr>
          <w:p w:rsidR="002E5F01" w:rsidRPr="00066032" w:rsidRDefault="002E5F01" w:rsidP="00DB0962">
            <w:pPr>
              <w:snapToGrid w:val="0"/>
              <w:spacing w:line="400" w:lineRule="exact"/>
              <w:ind w:rightChars="150" w:right="360"/>
              <w:jc w:val="right"/>
              <w:rPr>
                <w:rFonts w:eastAsia="標楷體"/>
              </w:rPr>
            </w:pPr>
            <w:r w:rsidRPr="00066032">
              <w:rPr>
                <w:rFonts w:eastAsia="標楷體" w:hint="eastAsia"/>
              </w:rPr>
              <w:t>12</w:t>
            </w:r>
            <w:r w:rsidRPr="00066032">
              <w:rPr>
                <w:rFonts w:eastAsia="標楷體" w:hint="eastAsia"/>
              </w:rPr>
              <w:t>月</w:t>
            </w:r>
          </w:p>
        </w:tc>
        <w:tc>
          <w:tcPr>
            <w:tcW w:w="1314" w:type="dxa"/>
            <w:tcBorders>
              <w:top w:val="nil"/>
              <w:left w:val="single" w:sz="4" w:space="0" w:color="auto"/>
              <w:bottom w:val="nil"/>
              <w:right w:val="nil"/>
            </w:tcBorders>
          </w:tcPr>
          <w:p w:rsidR="002E5F01" w:rsidRPr="00066032" w:rsidRDefault="002E5F01" w:rsidP="00DB0962">
            <w:pPr>
              <w:snapToGrid w:val="0"/>
              <w:spacing w:line="400" w:lineRule="exact"/>
              <w:ind w:rightChars="100" w:right="240"/>
              <w:jc w:val="right"/>
            </w:pPr>
            <w:r w:rsidRPr="00066032">
              <w:rPr>
                <w:rFonts w:hint="eastAsia"/>
              </w:rPr>
              <w:t>6.69</w:t>
            </w:r>
          </w:p>
        </w:tc>
        <w:tc>
          <w:tcPr>
            <w:tcW w:w="1788" w:type="dxa"/>
            <w:tcBorders>
              <w:top w:val="nil"/>
              <w:left w:val="nil"/>
              <w:bottom w:val="nil"/>
              <w:right w:val="nil"/>
            </w:tcBorders>
          </w:tcPr>
          <w:p w:rsidR="002E5F01" w:rsidRPr="00066032" w:rsidRDefault="002E5F01" w:rsidP="00DB0962">
            <w:pPr>
              <w:snapToGrid w:val="0"/>
              <w:spacing w:line="400" w:lineRule="exact"/>
              <w:ind w:rightChars="153" w:right="367"/>
              <w:jc w:val="right"/>
              <w:rPr>
                <w:rFonts w:eastAsia="標楷體"/>
              </w:rPr>
            </w:pPr>
            <w:r w:rsidRPr="00066032">
              <w:rPr>
                <w:rFonts w:eastAsia="標楷體" w:hint="eastAsia"/>
              </w:rPr>
              <w:t>-6.34</w:t>
            </w:r>
          </w:p>
        </w:tc>
        <w:tc>
          <w:tcPr>
            <w:tcW w:w="1782" w:type="dxa"/>
            <w:tcBorders>
              <w:top w:val="nil"/>
              <w:left w:val="nil"/>
              <w:bottom w:val="nil"/>
              <w:right w:val="nil"/>
            </w:tcBorders>
            <w:vAlign w:val="bottom"/>
          </w:tcPr>
          <w:p w:rsidR="002E5F01" w:rsidRPr="00066032" w:rsidRDefault="002E5F01" w:rsidP="00DB0962">
            <w:pPr>
              <w:tabs>
                <w:tab w:val="center" w:pos="572"/>
                <w:tab w:val="right" w:pos="1144"/>
              </w:tabs>
              <w:snapToGrid w:val="0"/>
              <w:spacing w:line="400" w:lineRule="exact"/>
              <w:ind w:rightChars="250" w:right="600"/>
              <w:jc w:val="right"/>
              <w:rPr>
                <w:rFonts w:eastAsia="標楷體"/>
              </w:rPr>
            </w:pPr>
            <w:r w:rsidRPr="00066032">
              <w:rPr>
                <w:rFonts w:eastAsia="標楷體" w:hint="eastAsia"/>
              </w:rPr>
              <w:t>0.00</w:t>
            </w:r>
          </w:p>
        </w:tc>
        <w:tc>
          <w:tcPr>
            <w:tcW w:w="1782" w:type="dxa"/>
            <w:tcBorders>
              <w:top w:val="nil"/>
              <w:left w:val="nil"/>
              <w:bottom w:val="nil"/>
            </w:tcBorders>
          </w:tcPr>
          <w:p w:rsidR="002E5F01" w:rsidRPr="00066032" w:rsidRDefault="002E5F01" w:rsidP="00DB0962">
            <w:pPr>
              <w:snapToGrid w:val="0"/>
              <w:spacing w:line="400" w:lineRule="exact"/>
              <w:ind w:rightChars="250" w:right="600"/>
              <w:jc w:val="right"/>
              <w:rPr>
                <w:rFonts w:eastAsia="標楷體"/>
              </w:rPr>
            </w:pPr>
            <w:r w:rsidRPr="00066032">
              <w:rPr>
                <w:rFonts w:eastAsia="標楷體" w:hint="eastAsia"/>
              </w:rPr>
              <w:t>0.00</w:t>
            </w:r>
          </w:p>
        </w:tc>
      </w:tr>
      <w:tr w:rsidR="002E5F01" w:rsidRPr="00066032"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jc w:val="both"/>
              <w:rPr>
                <w:rFonts w:eastAsia="標楷體"/>
                <w:b/>
                <w:bCs/>
              </w:rPr>
            </w:pPr>
            <w:r w:rsidRPr="00C14422">
              <w:rPr>
                <w:rFonts w:eastAsia="標楷體"/>
                <w:b/>
                <w:bCs/>
              </w:rPr>
              <w:t xml:space="preserve"> 10</w:t>
            </w:r>
            <w:r w:rsidRPr="00C14422">
              <w:rPr>
                <w:rFonts w:eastAsia="標楷體" w:hint="eastAsia"/>
                <w:b/>
                <w:bCs/>
              </w:rPr>
              <w:t>5</w:t>
            </w:r>
            <w:r w:rsidRPr="00C14422">
              <w:rPr>
                <w:rFonts w:eastAsia="標楷體"/>
                <w:b/>
                <w:bCs/>
              </w:rPr>
              <w:t>年</w:t>
            </w:r>
            <w:r w:rsidRPr="00C14422">
              <w:rPr>
                <w:rFonts w:eastAsia="標楷體" w:hint="eastAsia"/>
                <w:b/>
                <w:bCs/>
              </w:rPr>
              <w:t>1~</w:t>
            </w:r>
            <w:r w:rsidR="0021666C">
              <w:rPr>
                <w:rFonts w:eastAsia="標楷體" w:hint="eastAsia"/>
                <w:b/>
                <w:bCs/>
              </w:rPr>
              <w:t>10</w:t>
            </w:r>
            <w:r w:rsidRPr="00C14422">
              <w:rPr>
                <w:rFonts w:eastAsia="標楷體" w:hint="eastAsia"/>
                <w:b/>
                <w:bCs/>
              </w:rPr>
              <w:t>月</w:t>
            </w:r>
          </w:p>
        </w:tc>
        <w:tc>
          <w:tcPr>
            <w:tcW w:w="1314" w:type="dxa"/>
            <w:tcBorders>
              <w:top w:val="nil"/>
              <w:left w:val="single" w:sz="4" w:space="0" w:color="auto"/>
              <w:bottom w:val="nil"/>
              <w:right w:val="nil"/>
            </w:tcBorders>
          </w:tcPr>
          <w:p w:rsidR="002E5F01" w:rsidRPr="008B52F4" w:rsidRDefault="0021666C" w:rsidP="00DB0962">
            <w:pPr>
              <w:snapToGrid w:val="0"/>
              <w:spacing w:line="400" w:lineRule="exact"/>
              <w:ind w:rightChars="100" w:right="240"/>
              <w:jc w:val="right"/>
              <w:rPr>
                <w:b/>
                <w:bCs/>
                <w:color w:val="000000" w:themeColor="text1"/>
              </w:rPr>
            </w:pPr>
            <w:r>
              <w:rPr>
                <w:rFonts w:hint="eastAsia"/>
                <w:b/>
                <w:bCs/>
                <w:color w:val="000000" w:themeColor="text1"/>
              </w:rPr>
              <w:t>102.91</w:t>
            </w:r>
          </w:p>
        </w:tc>
        <w:tc>
          <w:tcPr>
            <w:tcW w:w="1788" w:type="dxa"/>
            <w:tcBorders>
              <w:top w:val="nil"/>
              <w:left w:val="nil"/>
              <w:bottom w:val="nil"/>
              <w:right w:val="nil"/>
            </w:tcBorders>
          </w:tcPr>
          <w:p w:rsidR="002E5F01" w:rsidRPr="008B52F4" w:rsidRDefault="0021666C" w:rsidP="00DB0962">
            <w:pPr>
              <w:snapToGrid w:val="0"/>
              <w:spacing w:line="400" w:lineRule="exact"/>
              <w:ind w:rightChars="153" w:right="367"/>
              <w:jc w:val="right"/>
              <w:rPr>
                <w:b/>
                <w:bCs/>
                <w:color w:val="000000" w:themeColor="text1"/>
              </w:rPr>
            </w:pPr>
            <w:r>
              <w:rPr>
                <w:rFonts w:hint="eastAsia"/>
                <w:b/>
                <w:bCs/>
                <w:color w:val="000000" w:themeColor="text1"/>
              </w:rPr>
              <w:t>107.86</w:t>
            </w:r>
          </w:p>
        </w:tc>
        <w:tc>
          <w:tcPr>
            <w:tcW w:w="1782" w:type="dxa"/>
            <w:tcBorders>
              <w:top w:val="nil"/>
              <w:left w:val="nil"/>
              <w:bottom w:val="nil"/>
              <w:right w:val="nil"/>
            </w:tcBorders>
            <w:vAlign w:val="bottom"/>
          </w:tcPr>
          <w:p w:rsidR="002E5F01" w:rsidRPr="00A777E2" w:rsidRDefault="0021666C" w:rsidP="00DB0962">
            <w:pPr>
              <w:tabs>
                <w:tab w:val="center" w:pos="572"/>
                <w:tab w:val="right" w:pos="1144"/>
              </w:tabs>
              <w:snapToGrid w:val="0"/>
              <w:spacing w:line="400" w:lineRule="exact"/>
              <w:ind w:rightChars="250" w:right="600"/>
              <w:jc w:val="right"/>
              <w:rPr>
                <w:rFonts w:eastAsia="標楷體"/>
                <w:b/>
                <w:color w:val="000000" w:themeColor="text1"/>
              </w:rPr>
            </w:pPr>
            <w:r>
              <w:rPr>
                <w:rFonts w:eastAsia="標楷體" w:hint="eastAsia"/>
                <w:b/>
                <w:color w:val="000000" w:themeColor="text1"/>
              </w:rPr>
              <w:t>4.25</w:t>
            </w:r>
          </w:p>
        </w:tc>
        <w:tc>
          <w:tcPr>
            <w:tcW w:w="1782" w:type="dxa"/>
            <w:tcBorders>
              <w:top w:val="nil"/>
              <w:left w:val="nil"/>
              <w:bottom w:val="nil"/>
            </w:tcBorders>
          </w:tcPr>
          <w:p w:rsidR="002E5F01" w:rsidRPr="00A777E2" w:rsidRDefault="0021666C" w:rsidP="00DB0962">
            <w:pPr>
              <w:snapToGrid w:val="0"/>
              <w:spacing w:line="400" w:lineRule="exact"/>
              <w:ind w:rightChars="250" w:right="600"/>
              <w:jc w:val="right"/>
              <w:rPr>
                <w:rFonts w:eastAsia="標楷體"/>
                <w:b/>
                <w:color w:val="000000" w:themeColor="text1"/>
              </w:rPr>
            </w:pPr>
            <w:r>
              <w:rPr>
                <w:rFonts w:eastAsia="標楷體" w:hint="eastAsia"/>
                <w:b/>
                <w:color w:val="000000" w:themeColor="text1"/>
              </w:rPr>
              <w:t>6.20</w:t>
            </w:r>
          </w:p>
        </w:tc>
      </w:tr>
      <w:tr w:rsidR="002E5F01" w:rsidRPr="00066032"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sidRPr="00C14422">
              <w:rPr>
                <w:rFonts w:eastAsia="標楷體" w:hint="eastAsia"/>
              </w:rPr>
              <w:t>1</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5.03</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-10.19</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3.25</w:t>
            </w:r>
          </w:p>
        </w:tc>
      </w:tr>
      <w:tr w:rsidR="002E5F01" w:rsidRPr="008E3E0C"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sidRPr="00C14422">
              <w:rPr>
                <w:rFonts w:eastAsia="標楷體" w:hint="eastAsia"/>
              </w:rPr>
              <w:t>2</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4.28</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14.74</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sidRPr="00C14422">
              <w:rPr>
                <w:rFonts w:eastAsia="標楷體" w:hint="eastAsia"/>
              </w:rPr>
              <w:t>3</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3.23</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60.92</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sidRPr="00C14422">
              <w:rPr>
                <w:rFonts w:eastAsia="標楷體" w:hint="eastAsia"/>
              </w:rPr>
              <w:t>4</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2.78</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18.21</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sidRPr="00C14422">
              <w:rPr>
                <w:rFonts w:eastAsia="標楷體" w:hint="eastAsia"/>
              </w:rPr>
              <w:t>5</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35.85</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-29.12</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nil"/>
              <w:right w:val="single" w:sz="4" w:space="0" w:color="auto"/>
            </w:tcBorders>
          </w:tcPr>
          <w:p w:rsidR="002E5F01" w:rsidRPr="00C14422" w:rsidRDefault="002E5F01" w:rsidP="00DB0962">
            <w:pPr>
              <w:snapToGrid w:val="0"/>
              <w:spacing w:line="400" w:lineRule="exact"/>
              <w:ind w:rightChars="150" w:right="360"/>
              <w:jc w:val="right"/>
              <w:rPr>
                <w:rFonts w:eastAsia="標楷體"/>
              </w:rPr>
            </w:pPr>
            <w:r>
              <w:rPr>
                <w:rFonts w:eastAsia="標楷體" w:hint="eastAsia"/>
              </w:rPr>
              <w:t>6</w:t>
            </w:r>
            <w:r w:rsidRPr="00C14422">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3.85</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40.53</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1.75</w:t>
            </w:r>
          </w:p>
        </w:tc>
      </w:tr>
      <w:tr w:rsidR="002E5F01" w:rsidRPr="008E3E0C" w:rsidTr="00DB0962">
        <w:trPr>
          <w:jc w:val="center"/>
        </w:trPr>
        <w:tc>
          <w:tcPr>
            <w:tcW w:w="1681" w:type="dxa"/>
            <w:tcBorders>
              <w:top w:val="nil"/>
              <w:bottom w:val="nil"/>
              <w:right w:val="single" w:sz="4" w:space="0" w:color="auto"/>
            </w:tcBorders>
          </w:tcPr>
          <w:p w:rsidR="002E5F01" w:rsidRDefault="002E5F01" w:rsidP="00DB0962">
            <w:pPr>
              <w:snapToGrid w:val="0"/>
              <w:spacing w:line="400" w:lineRule="exact"/>
              <w:ind w:rightChars="150" w:right="360"/>
              <w:jc w:val="right"/>
              <w:rPr>
                <w:rFonts w:eastAsia="標楷體"/>
              </w:rPr>
            </w:pPr>
            <w:r>
              <w:rPr>
                <w:rFonts w:eastAsia="標楷體" w:hint="eastAsia"/>
              </w:rPr>
              <w:t>7</w:t>
            </w:r>
            <w:r>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5.67</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27.02</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DB0962">
        <w:trPr>
          <w:jc w:val="center"/>
        </w:trPr>
        <w:tc>
          <w:tcPr>
            <w:tcW w:w="1681" w:type="dxa"/>
            <w:tcBorders>
              <w:top w:val="nil"/>
              <w:bottom w:val="nil"/>
              <w:right w:val="single" w:sz="4" w:space="0" w:color="auto"/>
            </w:tcBorders>
          </w:tcPr>
          <w:p w:rsidR="002E5F01" w:rsidRDefault="002E5F01" w:rsidP="00DB0962">
            <w:pPr>
              <w:snapToGrid w:val="0"/>
              <w:spacing w:line="400" w:lineRule="exact"/>
              <w:ind w:rightChars="150" w:right="360"/>
              <w:jc w:val="right"/>
              <w:rPr>
                <w:rFonts w:eastAsia="標楷體"/>
              </w:rPr>
            </w:pPr>
            <w:r>
              <w:rPr>
                <w:rFonts w:eastAsia="標楷體" w:hint="eastAsia"/>
              </w:rPr>
              <w:t>8</w:t>
            </w:r>
            <w:r>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sidRPr="008B52F4">
              <w:rPr>
                <w:rFonts w:hint="eastAsia"/>
                <w:color w:val="000000" w:themeColor="text1"/>
              </w:rPr>
              <w:t>5.56</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sidRPr="008B52F4">
              <w:rPr>
                <w:rFonts w:eastAsia="標楷體" w:hint="eastAsia"/>
                <w:color w:val="000000" w:themeColor="text1"/>
              </w:rPr>
              <w:t>4.64</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sidRPr="00A777E2">
              <w:rPr>
                <w:rFonts w:eastAsia="標楷體" w:hint="eastAsia"/>
                <w:color w:val="000000" w:themeColor="text1"/>
              </w:rPr>
              <w:t>0.00</w:t>
            </w:r>
          </w:p>
        </w:tc>
      </w:tr>
      <w:tr w:rsidR="002E5F01" w:rsidRPr="008E3E0C" w:rsidTr="0021666C">
        <w:trPr>
          <w:jc w:val="center"/>
        </w:trPr>
        <w:tc>
          <w:tcPr>
            <w:tcW w:w="1681" w:type="dxa"/>
            <w:tcBorders>
              <w:top w:val="nil"/>
              <w:bottom w:val="nil"/>
              <w:right w:val="single" w:sz="4" w:space="0" w:color="auto"/>
            </w:tcBorders>
          </w:tcPr>
          <w:p w:rsidR="002E5F01" w:rsidRDefault="002E5F01" w:rsidP="00DB0962">
            <w:pPr>
              <w:snapToGrid w:val="0"/>
              <w:spacing w:line="400" w:lineRule="exact"/>
              <w:ind w:rightChars="150" w:right="360"/>
              <w:jc w:val="right"/>
              <w:rPr>
                <w:rFonts w:eastAsia="標楷體"/>
              </w:rPr>
            </w:pPr>
            <w:r>
              <w:rPr>
                <w:rFonts w:eastAsia="標楷體" w:hint="eastAsia"/>
              </w:rPr>
              <w:t>9</w:t>
            </w:r>
            <w:r>
              <w:rPr>
                <w:rFonts w:eastAsia="標楷體" w:hint="eastAsia"/>
              </w:rPr>
              <w:t>月</w:t>
            </w:r>
          </w:p>
        </w:tc>
        <w:tc>
          <w:tcPr>
            <w:tcW w:w="1314" w:type="dxa"/>
            <w:tcBorders>
              <w:top w:val="nil"/>
              <w:left w:val="single" w:sz="4" w:space="0" w:color="auto"/>
              <w:bottom w:val="nil"/>
              <w:right w:val="nil"/>
            </w:tcBorders>
          </w:tcPr>
          <w:p w:rsidR="002E5F01" w:rsidRPr="008B52F4" w:rsidRDefault="002E5F01" w:rsidP="00DB0962">
            <w:pPr>
              <w:snapToGrid w:val="0"/>
              <w:spacing w:line="400" w:lineRule="exact"/>
              <w:ind w:rightChars="100" w:right="240"/>
              <w:jc w:val="right"/>
              <w:rPr>
                <w:color w:val="000000" w:themeColor="text1"/>
              </w:rPr>
            </w:pPr>
            <w:r>
              <w:rPr>
                <w:rFonts w:hint="eastAsia"/>
                <w:color w:val="000000" w:themeColor="text1"/>
              </w:rPr>
              <w:t>34.58</w:t>
            </w:r>
          </w:p>
        </w:tc>
        <w:tc>
          <w:tcPr>
            <w:tcW w:w="1788" w:type="dxa"/>
            <w:tcBorders>
              <w:top w:val="nil"/>
              <w:left w:val="nil"/>
              <w:bottom w:val="nil"/>
              <w:right w:val="nil"/>
            </w:tcBorders>
          </w:tcPr>
          <w:p w:rsidR="002E5F01" w:rsidRPr="008B52F4" w:rsidRDefault="002E5F01" w:rsidP="00DB0962">
            <w:pPr>
              <w:snapToGrid w:val="0"/>
              <w:spacing w:line="400" w:lineRule="exact"/>
              <w:ind w:rightChars="153" w:right="367"/>
              <w:jc w:val="right"/>
              <w:rPr>
                <w:rFonts w:eastAsia="標楷體"/>
                <w:color w:val="000000" w:themeColor="text1"/>
              </w:rPr>
            </w:pPr>
            <w:r>
              <w:rPr>
                <w:rFonts w:eastAsia="標楷體" w:hint="eastAsia"/>
                <w:color w:val="000000" w:themeColor="text1"/>
              </w:rPr>
              <w:t>0.25</w:t>
            </w:r>
          </w:p>
        </w:tc>
        <w:tc>
          <w:tcPr>
            <w:tcW w:w="1782" w:type="dxa"/>
            <w:tcBorders>
              <w:top w:val="nil"/>
              <w:left w:val="nil"/>
              <w:bottom w:val="nil"/>
              <w:right w:val="nil"/>
            </w:tcBorders>
            <w:vAlign w:val="bottom"/>
          </w:tcPr>
          <w:p w:rsidR="002E5F01" w:rsidRPr="00A777E2" w:rsidRDefault="002E5F01" w:rsidP="00DB0962">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c>
          <w:tcPr>
            <w:tcW w:w="1782" w:type="dxa"/>
            <w:tcBorders>
              <w:top w:val="nil"/>
              <w:left w:val="nil"/>
              <w:bottom w:val="nil"/>
            </w:tcBorders>
          </w:tcPr>
          <w:p w:rsidR="002E5F01" w:rsidRPr="00A777E2" w:rsidRDefault="002E5F01" w:rsidP="00DB0962">
            <w:pPr>
              <w:snapToGrid w:val="0"/>
              <w:spacing w:line="400" w:lineRule="exact"/>
              <w:ind w:rightChars="250" w:right="600"/>
              <w:jc w:val="right"/>
              <w:rPr>
                <w:rFonts w:eastAsia="標楷體"/>
                <w:color w:val="000000" w:themeColor="text1"/>
              </w:rPr>
            </w:pPr>
            <w:r>
              <w:rPr>
                <w:rFonts w:eastAsia="標楷體" w:hint="eastAsia"/>
                <w:color w:val="000000" w:themeColor="text1"/>
              </w:rPr>
              <w:t>0.00</w:t>
            </w:r>
          </w:p>
        </w:tc>
      </w:tr>
      <w:tr w:rsidR="0021666C" w:rsidRPr="008E3E0C" w:rsidTr="00DB0962">
        <w:trPr>
          <w:jc w:val="center"/>
        </w:trPr>
        <w:tc>
          <w:tcPr>
            <w:tcW w:w="1681" w:type="dxa"/>
            <w:tcBorders>
              <w:top w:val="nil"/>
              <w:bottom w:val="single" w:sz="4" w:space="0" w:color="auto"/>
              <w:right w:val="single" w:sz="4" w:space="0" w:color="auto"/>
            </w:tcBorders>
          </w:tcPr>
          <w:p w:rsidR="0021666C" w:rsidRDefault="0021666C" w:rsidP="00DB0962">
            <w:pPr>
              <w:snapToGrid w:val="0"/>
              <w:spacing w:line="400" w:lineRule="exact"/>
              <w:ind w:rightChars="150" w:right="360"/>
              <w:jc w:val="right"/>
              <w:rPr>
                <w:rFonts w:eastAsia="標楷體"/>
              </w:rPr>
            </w:pPr>
            <w:r>
              <w:rPr>
                <w:rFonts w:eastAsia="標楷體" w:hint="eastAsia"/>
              </w:rPr>
              <w:t>10</w:t>
            </w:r>
            <w:r>
              <w:rPr>
                <w:rFonts w:eastAsia="標楷體" w:hint="eastAsia"/>
              </w:rPr>
              <w:t>月</w:t>
            </w:r>
          </w:p>
        </w:tc>
        <w:tc>
          <w:tcPr>
            <w:tcW w:w="1314" w:type="dxa"/>
            <w:tcBorders>
              <w:top w:val="nil"/>
              <w:left w:val="single" w:sz="4" w:space="0" w:color="auto"/>
              <w:bottom w:val="single" w:sz="4" w:space="0" w:color="auto"/>
              <w:right w:val="nil"/>
            </w:tcBorders>
          </w:tcPr>
          <w:p w:rsidR="0021666C" w:rsidRDefault="0021666C" w:rsidP="00DB0962">
            <w:pPr>
              <w:snapToGrid w:val="0"/>
              <w:spacing w:line="400" w:lineRule="exact"/>
              <w:ind w:rightChars="100" w:right="240"/>
              <w:jc w:val="right"/>
              <w:rPr>
                <w:color w:val="000000" w:themeColor="text1"/>
              </w:rPr>
            </w:pPr>
            <w:r>
              <w:rPr>
                <w:rFonts w:hint="eastAsia"/>
                <w:color w:val="000000" w:themeColor="text1"/>
              </w:rPr>
              <w:t>2.07</w:t>
            </w:r>
          </w:p>
        </w:tc>
        <w:tc>
          <w:tcPr>
            <w:tcW w:w="1788" w:type="dxa"/>
            <w:tcBorders>
              <w:top w:val="nil"/>
              <w:left w:val="nil"/>
              <w:bottom w:val="single" w:sz="4" w:space="0" w:color="auto"/>
              <w:right w:val="nil"/>
            </w:tcBorders>
          </w:tcPr>
          <w:p w:rsidR="0021666C" w:rsidRDefault="0021666C" w:rsidP="00DB0962">
            <w:pPr>
              <w:snapToGrid w:val="0"/>
              <w:spacing w:line="400" w:lineRule="exact"/>
              <w:ind w:rightChars="153" w:right="367"/>
              <w:jc w:val="right"/>
              <w:rPr>
                <w:rFonts w:eastAsia="標楷體"/>
                <w:color w:val="000000" w:themeColor="text1"/>
              </w:rPr>
            </w:pPr>
            <w:r>
              <w:rPr>
                <w:rFonts w:eastAsia="標楷體" w:hint="eastAsia"/>
                <w:color w:val="000000" w:themeColor="text1"/>
              </w:rPr>
              <w:t>-19.14</w:t>
            </w:r>
          </w:p>
        </w:tc>
        <w:tc>
          <w:tcPr>
            <w:tcW w:w="1782" w:type="dxa"/>
            <w:tcBorders>
              <w:top w:val="nil"/>
              <w:left w:val="nil"/>
              <w:bottom w:val="single" w:sz="4" w:space="0" w:color="auto"/>
              <w:right w:val="nil"/>
            </w:tcBorders>
            <w:vAlign w:val="bottom"/>
          </w:tcPr>
          <w:p w:rsidR="0021666C" w:rsidRDefault="0021666C" w:rsidP="00DB0962">
            <w:pPr>
              <w:tabs>
                <w:tab w:val="center" w:pos="572"/>
                <w:tab w:val="right" w:pos="1144"/>
              </w:tabs>
              <w:snapToGrid w:val="0"/>
              <w:spacing w:line="400" w:lineRule="exact"/>
              <w:ind w:rightChars="250" w:right="600"/>
              <w:jc w:val="right"/>
              <w:rPr>
                <w:rFonts w:eastAsia="標楷體"/>
                <w:color w:val="000000" w:themeColor="text1"/>
              </w:rPr>
            </w:pPr>
            <w:r>
              <w:rPr>
                <w:rFonts w:eastAsia="標楷體" w:hint="eastAsia"/>
                <w:color w:val="000000" w:themeColor="text1"/>
              </w:rPr>
              <w:t>4.25</w:t>
            </w:r>
          </w:p>
        </w:tc>
        <w:tc>
          <w:tcPr>
            <w:tcW w:w="1782" w:type="dxa"/>
            <w:tcBorders>
              <w:top w:val="nil"/>
              <w:left w:val="nil"/>
              <w:bottom w:val="single" w:sz="4" w:space="0" w:color="auto"/>
            </w:tcBorders>
          </w:tcPr>
          <w:p w:rsidR="0021666C" w:rsidRDefault="0021666C" w:rsidP="00DB0962">
            <w:pPr>
              <w:snapToGrid w:val="0"/>
              <w:spacing w:line="400" w:lineRule="exact"/>
              <w:ind w:rightChars="250" w:right="600"/>
              <w:jc w:val="right"/>
              <w:rPr>
                <w:rFonts w:eastAsia="標楷體"/>
                <w:color w:val="000000" w:themeColor="text1"/>
              </w:rPr>
            </w:pPr>
            <w:r>
              <w:rPr>
                <w:rFonts w:eastAsia="標楷體" w:hint="eastAsia"/>
                <w:color w:val="000000" w:themeColor="text1"/>
              </w:rPr>
              <w:t>1.20</w:t>
            </w:r>
          </w:p>
        </w:tc>
      </w:tr>
    </w:tbl>
    <w:p w:rsidR="002E5F01" w:rsidRDefault="002E5F01" w:rsidP="002E5F01">
      <w:pPr>
        <w:pStyle w:val="af"/>
        <w:snapToGrid w:val="0"/>
        <w:spacing w:line="240" w:lineRule="atLeast"/>
        <w:ind w:leftChars="0" w:left="0" w:firstLineChars="0" w:firstLine="0"/>
        <w:rPr>
          <w:szCs w:val="22"/>
        </w:rPr>
      </w:pPr>
      <w:r w:rsidRPr="00AB7EDF">
        <w:rPr>
          <w:szCs w:val="22"/>
        </w:rPr>
        <w:t>資料來源：金管會、經濟部投審會。</w:t>
      </w:r>
    </w:p>
    <w:p w:rsidR="008064CF" w:rsidRPr="002E5F01"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Default="008064CF" w:rsidP="008064CF">
      <w:pPr>
        <w:pStyle w:val="af"/>
        <w:snapToGrid w:val="0"/>
        <w:spacing w:line="240" w:lineRule="atLeast"/>
        <w:ind w:leftChars="0" w:left="0" w:firstLineChars="0" w:firstLine="0"/>
        <w:rPr>
          <w:szCs w:val="22"/>
        </w:rPr>
      </w:pPr>
    </w:p>
    <w:p w:rsidR="008064CF" w:rsidRPr="00AB7EDF" w:rsidRDefault="008064CF" w:rsidP="008064CF">
      <w:pPr>
        <w:pStyle w:val="af"/>
        <w:snapToGrid w:val="0"/>
        <w:spacing w:line="240" w:lineRule="atLeast"/>
        <w:ind w:leftChars="0" w:left="0" w:firstLineChars="0" w:firstLine="0"/>
      </w:pPr>
    </w:p>
    <w:p w:rsidR="001D5182" w:rsidRPr="001E3F41" w:rsidRDefault="001D5182" w:rsidP="00276BD8">
      <w:pPr>
        <w:pStyle w:val="t-3"/>
        <w:snapToGrid w:val="0"/>
        <w:spacing w:beforeLines="50" w:before="180" w:line="300" w:lineRule="auto"/>
        <w:ind w:right="-60"/>
      </w:pPr>
      <w:bookmarkStart w:id="117" w:name="_Toc465257688"/>
      <w:r w:rsidRPr="001E3F41">
        <w:lastRenderedPageBreak/>
        <w:t>（七）物價</w:t>
      </w:r>
      <w:bookmarkEnd w:id="110"/>
      <w:bookmarkEnd w:id="111"/>
      <w:bookmarkEnd w:id="112"/>
      <w:bookmarkEnd w:id="113"/>
      <w:bookmarkEnd w:id="114"/>
      <w:bookmarkEnd w:id="115"/>
      <w:bookmarkEnd w:id="116"/>
      <w:bookmarkEnd w:id="117"/>
    </w:p>
    <w:p w:rsidR="002E5F01" w:rsidRPr="006A2D2A" w:rsidRDefault="002E5F01" w:rsidP="002E5F01">
      <w:pPr>
        <w:pStyle w:val="k3a"/>
        <w:tabs>
          <w:tab w:val="left" w:pos="540"/>
        </w:tabs>
        <w:spacing w:beforeLines="0" w:before="0" w:line="300" w:lineRule="auto"/>
        <w:ind w:leftChars="0" w:left="0" w:right="0" w:firstLineChars="0" w:firstLine="0"/>
        <w:rPr>
          <w:b/>
          <w:bCs/>
        </w:rPr>
      </w:pPr>
      <w:bookmarkStart w:id="118" w:name="_（八）金融"/>
      <w:bookmarkStart w:id="119" w:name="_Toc187823738"/>
      <w:bookmarkStart w:id="120" w:name="_Toc201487792"/>
      <w:bookmarkStart w:id="121" w:name="_Toc230064844"/>
      <w:bookmarkStart w:id="122" w:name="_Toc279048483"/>
      <w:bookmarkStart w:id="123" w:name="_Toc337122136"/>
      <w:bookmarkStart w:id="124" w:name="_Toc349916588"/>
      <w:bookmarkEnd w:id="118"/>
      <w:r w:rsidRPr="006A2D2A">
        <w:rPr>
          <w:b/>
          <w:bCs/>
        </w:rPr>
        <w:t>１、</w:t>
      </w:r>
      <w:r w:rsidRPr="00B14444">
        <w:rPr>
          <w:rFonts w:hint="eastAsia"/>
          <w:b/>
          <w:bCs/>
        </w:rPr>
        <w:t>105</w:t>
      </w:r>
      <w:r w:rsidRPr="00B14444">
        <w:rPr>
          <w:rFonts w:hint="eastAsia"/>
          <w:b/>
          <w:bCs/>
        </w:rPr>
        <w:t>年</w:t>
      </w:r>
      <w:r w:rsidR="00EC6B8C">
        <w:rPr>
          <w:rFonts w:hint="eastAsia"/>
          <w:b/>
          <w:bCs/>
        </w:rPr>
        <w:t>10</w:t>
      </w:r>
      <w:r w:rsidRPr="00B14444">
        <w:rPr>
          <w:rFonts w:hint="eastAsia"/>
          <w:b/>
          <w:bCs/>
        </w:rPr>
        <w:t>月</w:t>
      </w:r>
      <w:r w:rsidRPr="00B14444">
        <w:rPr>
          <w:rFonts w:hint="eastAsia"/>
          <w:b/>
          <w:bCs/>
        </w:rPr>
        <w:t>CPI</w:t>
      </w:r>
      <w:r w:rsidRPr="00B14444">
        <w:rPr>
          <w:rFonts w:hint="eastAsia"/>
          <w:b/>
          <w:bCs/>
        </w:rPr>
        <w:t>上漲</w:t>
      </w:r>
      <w:r w:rsidR="00EC6B8C">
        <w:rPr>
          <w:rFonts w:hint="eastAsia"/>
          <w:b/>
          <w:bCs/>
        </w:rPr>
        <w:t>1.70</w:t>
      </w:r>
      <w:r w:rsidRPr="00B14444">
        <w:rPr>
          <w:rFonts w:hint="eastAsia"/>
          <w:b/>
          <w:bCs/>
        </w:rPr>
        <w:t>%</w:t>
      </w:r>
      <w:r w:rsidRPr="00B14444">
        <w:rPr>
          <w:rFonts w:hint="eastAsia"/>
          <w:b/>
          <w:bCs/>
        </w:rPr>
        <w:t>，</w:t>
      </w:r>
      <w:r w:rsidRPr="00B14444">
        <w:rPr>
          <w:rFonts w:hint="eastAsia"/>
          <w:b/>
          <w:bCs/>
        </w:rPr>
        <w:t>WPI</w:t>
      </w:r>
      <w:r w:rsidRPr="00B14444">
        <w:rPr>
          <w:rFonts w:hint="eastAsia"/>
          <w:b/>
          <w:bCs/>
        </w:rPr>
        <w:t>下跌</w:t>
      </w:r>
      <w:r w:rsidR="00EC6B8C">
        <w:rPr>
          <w:rFonts w:hint="eastAsia"/>
          <w:b/>
          <w:bCs/>
        </w:rPr>
        <w:t>1.88</w:t>
      </w:r>
      <w:r w:rsidRPr="00B14444">
        <w:rPr>
          <w:rFonts w:hint="eastAsia"/>
          <w:b/>
          <w:bCs/>
        </w:rPr>
        <w:t>%</w:t>
      </w:r>
    </w:p>
    <w:p w:rsidR="002E5F01" w:rsidRPr="00A33467" w:rsidRDefault="002E5F01" w:rsidP="002E5F01">
      <w:pPr>
        <w:pStyle w:val="k32"/>
        <w:topLinePunct/>
        <w:ind w:leftChars="118" w:left="283" w:rightChars="9" w:right="22" w:firstLineChars="211" w:firstLine="591"/>
        <w:rPr>
          <w:rFonts w:ascii="標楷體a.." w:eastAsia="標楷體a.." w:cs="標楷體a.."/>
          <w:color w:val="000000"/>
          <w:szCs w:val="28"/>
        </w:rPr>
      </w:pPr>
      <w:r w:rsidRPr="00B14444">
        <w:rPr>
          <w:szCs w:val="28"/>
        </w:rPr>
        <w:t>10</w:t>
      </w:r>
      <w:r w:rsidRPr="00B14444">
        <w:rPr>
          <w:rFonts w:hint="eastAsia"/>
          <w:szCs w:val="28"/>
        </w:rPr>
        <w:t>5</w:t>
      </w:r>
      <w:r w:rsidRPr="00B14444">
        <w:rPr>
          <w:szCs w:val="28"/>
        </w:rPr>
        <w:t>年</w:t>
      </w:r>
      <w:r w:rsidR="00EC6B8C">
        <w:rPr>
          <w:rFonts w:hint="eastAsia"/>
          <w:szCs w:val="28"/>
        </w:rPr>
        <w:t>10</w:t>
      </w:r>
      <w:r w:rsidRPr="00B14444">
        <w:rPr>
          <w:szCs w:val="28"/>
        </w:rPr>
        <w:t>月</w:t>
      </w:r>
      <w:r w:rsidRPr="00B14444">
        <w:rPr>
          <w:szCs w:val="28"/>
        </w:rPr>
        <w:t>CPI</w:t>
      </w:r>
      <w:r w:rsidRPr="00B14444">
        <w:rPr>
          <w:szCs w:val="28"/>
        </w:rPr>
        <w:t>較</w:t>
      </w:r>
      <w:r w:rsidRPr="00B14444">
        <w:rPr>
          <w:rFonts w:hint="eastAsia"/>
          <w:szCs w:val="28"/>
        </w:rPr>
        <w:t>上</w:t>
      </w:r>
      <w:r w:rsidRPr="00B14444">
        <w:rPr>
          <w:szCs w:val="28"/>
        </w:rPr>
        <w:t>年同月</w:t>
      </w:r>
      <w:r w:rsidRPr="00B14444">
        <w:rPr>
          <w:rFonts w:hint="eastAsia"/>
          <w:szCs w:val="28"/>
        </w:rPr>
        <w:t>上漲</w:t>
      </w:r>
      <w:r w:rsidR="00EC6B8C">
        <w:rPr>
          <w:rFonts w:hint="eastAsia"/>
          <w:szCs w:val="28"/>
        </w:rPr>
        <w:t>1.70</w:t>
      </w:r>
      <w:r w:rsidRPr="00B14444">
        <w:rPr>
          <w:rFonts w:hint="eastAsia"/>
          <w:szCs w:val="28"/>
        </w:rPr>
        <w:t>%</w:t>
      </w:r>
      <w:r w:rsidRPr="00B14444">
        <w:rPr>
          <w:rFonts w:hint="eastAsia"/>
          <w:szCs w:val="28"/>
        </w:rPr>
        <w:t>，</w:t>
      </w:r>
      <w:r w:rsidRPr="0038381D">
        <w:rPr>
          <w:szCs w:val="28"/>
        </w:rPr>
        <w:t>主因</w:t>
      </w:r>
      <w:r w:rsidR="00EC6B8C">
        <w:rPr>
          <w:rFonts w:hint="eastAsia"/>
          <w:szCs w:val="28"/>
        </w:rPr>
        <w:t>蔬菜、</w:t>
      </w:r>
      <w:r w:rsidRPr="0038381D">
        <w:rPr>
          <w:szCs w:val="28"/>
        </w:rPr>
        <w:t>水果、水產品</w:t>
      </w:r>
      <w:r w:rsidR="00EC6B8C">
        <w:rPr>
          <w:rFonts w:hint="eastAsia"/>
          <w:szCs w:val="28"/>
        </w:rPr>
        <w:t>、蛋</w:t>
      </w:r>
      <w:r w:rsidRPr="0038381D">
        <w:rPr>
          <w:szCs w:val="28"/>
        </w:rPr>
        <w:t>及肉類價格相較上年為高，加以</w:t>
      </w:r>
      <w:proofErr w:type="gramStart"/>
      <w:r w:rsidRPr="0038381D">
        <w:rPr>
          <w:szCs w:val="28"/>
        </w:rPr>
        <w:t>外食費</w:t>
      </w:r>
      <w:proofErr w:type="gramEnd"/>
      <w:r w:rsidR="00EC6B8C">
        <w:rPr>
          <w:rFonts w:hint="eastAsia"/>
          <w:szCs w:val="28"/>
        </w:rPr>
        <w:t>、油料費</w:t>
      </w:r>
      <w:r w:rsidRPr="0038381D">
        <w:rPr>
          <w:szCs w:val="28"/>
        </w:rPr>
        <w:t>與水費等價格調漲，</w:t>
      </w:r>
      <w:proofErr w:type="gramStart"/>
      <w:r w:rsidRPr="0038381D">
        <w:rPr>
          <w:szCs w:val="28"/>
        </w:rPr>
        <w:t>惟</w:t>
      </w:r>
      <w:r w:rsidR="00EC6B8C" w:rsidRPr="0038381D">
        <w:rPr>
          <w:szCs w:val="28"/>
        </w:rPr>
        <w:t>燃氣</w:t>
      </w:r>
      <w:proofErr w:type="gramEnd"/>
      <w:r w:rsidRPr="0038381D">
        <w:rPr>
          <w:szCs w:val="28"/>
        </w:rPr>
        <w:t>及</w:t>
      </w:r>
      <w:r w:rsidR="00EC6B8C" w:rsidRPr="0038381D">
        <w:rPr>
          <w:szCs w:val="28"/>
        </w:rPr>
        <w:t>家庭用電</w:t>
      </w:r>
      <w:r w:rsidRPr="0038381D">
        <w:rPr>
          <w:szCs w:val="28"/>
        </w:rPr>
        <w:t>價格調降，與</w:t>
      </w:r>
      <w:r w:rsidRPr="0038381D">
        <w:rPr>
          <w:szCs w:val="28"/>
        </w:rPr>
        <w:t>3C</w:t>
      </w:r>
      <w:r w:rsidRPr="0038381D">
        <w:rPr>
          <w:szCs w:val="28"/>
        </w:rPr>
        <w:t>消費性電子產品價格較上年為低，抵銷部分漲幅</w:t>
      </w:r>
      <w:r w:rsidRPr="00B14444">
        <w:rPr>
          <w:rFonts w:hint="eastAsia"/>
          <w:szCs w:val="28"/>
        </w:rPr>
        <w:t>，</w:t>
      </w:r>
      <w:r w:rsidRPr="00B14444">
        <w:rPr>
          <w:szCs w:val="28"/>
        </w:rPr>
        <w:t>若剔除蔬果及能源後之總指數</w:t>
      </w:r>
      <w:r w:rsidRPr="00B14444">
        <w:rPr>
          <w:szCs w:val="28"/>
        </w:rPr>
        <w:t>(</w:t>
      </w:r>
      <w:r w:rsidRPr="00B14444">
        <w:rPr>
          <w:szCs w:val="28"/>
        </w:rPr>
        <w:t>即核心</w:t>
      </w:r>
      <w:r w:rsidRPr="00B14444">
        <w:rPr>
          <w:szCs w:val="28"/>
        </w:rPr>
        <w:t>CPI)</w:t>
      </w:r>
      <w:r w:rsidRPr="00B14444">
        <w:rPr>
          <w:szCs w:val="28"/>
        </w:rPr>
        <w:t>，則上漲</w:t>
      </w:r>
      <w:r w:rsidRPr="00B14444">
        <w:rPr>
          <w:szCs w:val="28"/>
        </w:rPr>
        <w:t>0.</w:t>
      </w:r>
      <w:r>
        <w:rPr>
          <w:rFonts w:hint="eastAsia"/>
          <w:szCs w:val="28"/>
        </w:rPr>
        <w:t>9</w:t>
      </w:r>
      <w:r w:rsidR="00B37054">
        <w:rPr>
          <w:rFonts w:hint="eastAsia"/>
          <w:szCs w:val="28"/>
        </w:rPr>
        <w:t>6</w:t>
      </w:r>
      <w:r w:rsidRPr="00B14444">
        <w:rPr>
          <w:szCs w:val="28"/>
        </w:rPr>
        <w:t>%</w:t>
      </w:r>
      <w:r w:rsidRPr="00B14444">
        <w:rPr>
          <w:szCs w:val="28"/>
        </w:rPr>
        <w:t>。累計</w:t>
      </w:r>
      <w:r w:rsidRPr="00B14444">
        <w:rPr>
          <w:szCs w:val="28"/>
        </w:rPr>
        <w:t>1</w:t>
      </w:r>
      <w:r w:rsidRPr="00B14444">
        <w:rPr>
          <w:szCs w:val="28"/>
        </w:rPr>
        <w:t>至</w:t>
      </w:r>
      <w:r w:rsidR="00B37054">
        <w:rPr>
          <w:rFonts w:hint="eastAsia"/>
          <w:szCs w:val="28"/>
        </w:rPr>
        <w:t>10</w:t>
      </w:r>
      <w:r w:rsidRPr="00B14444">
        <w:rPr>
          <w:szCs w:val="28"/>
        </w:rPr>
        <w:t>月</w:t>
      </w:r>
      <w:r w:rsidRPr="00B14444">
        <w:rPr>
          <w:szCs w:val="28"/>
        </w:rPr>
        <w:t>CPI</w:t>
      </w:r>
      <w:r w:rsidRPr="00B14444">
        <w:rPr>
          <w:szCs w:val="28"/>
        </w:rPr>
        <w:t>較上年同期上漲</w:t>
      </w:r>
      <w:r w:rsidR="000C0DEA">
        <w:rPr>
          <w:rFonts w:hint="eastAsia"/>
          <w:szCs w:val="28"/>
        </w:rPr>
        <w:t>1.30</w:t>
      </w:r>
      <w:r w:rsidRPr="00B14444">
        <w:rPr>
          <w:szCs w:val="28"/>
        </w:rPr>
        <w:t>%</w:t>
      </w:r>
      <w:r w:rsidRPr="00B14444">
        <w:rPr>
          <w:szCs w:val="28"/>
        </w:rPr>
        <w:t>。</w:t>
      </w:r>
    </w:p>
    <w:p w:rsidR="002E5F01" w:rsidRPr="006A2D2A" w:rsidRDefault="002E5F01" w:rsidP="002E5F01">
      <w:pPr>
        <w:pStyle w:val="k32"/>
        <w:topLinePunct/>
        <w:ind w:leftChars="118" w:left="283" w:rightChars="9" w:right="22" w:firstLineChars="211" w:firstLine="591"/>
        <w:rPr>
          <w:szCs w:val="28"/>
        </w:rPr>
      </w:pPr>
      <w:r w:rsidRPr="00B14444">
        <w:rPr>
          <w:szCs w:val="28"/>
        </w:rPr>
        <w:t>105</w:t>
      </w:r>
      <w:r w:rsidRPr="00B14444">
        <w:rPr>
          <w:szCs w:val="28"/>
        </w:rPr>
        <w:t>年</w:t>
      </w:r>
      <w:r w:rsidR="000C0DEA">
        <w:rPr>
          <w:rFonts w:hint="eastAsia"/>
          <w:szCs w:val="28"/>
        </w:rPr>
        <w:t>10</w:t>
      </w:r>
      <w:r w:rsidRPr="00B14444">
        <w:rPr>
          <w:szCs w:val="28"/>
        </w:rPr>
        <w:t>月</w:t>
      </w:r>
      <w:r w:rsidRPr="00B14444">
        <w:rPr>
          <w:szCs w:val="28"/>
        </w:rPr>
        <w:t>WPI</w:t>
      </w:r>
      <w:r w:rsidRPr="00B14444">
        <w:rPr>
          <w:szCs w:val="28"/>
        </w:rPr>
        <w:t>較上年同月下跌</w:t>
      </w:r>
      <w:r w:rsidR="000C0DEA">
        <w:rPr>
          <w:rFonts w:hint="eastAsia"/>
          <w:szCs w:val="28"/>
        </w:rPr>
        <w:t>1.88</w:t>
      </w:r>
      <w:r w:rsidRPr="00B14444">
        <w:rPr>
          <w:szCs w:val="28"/>
        </w:rPr>
        <w:t>%</w:t>
      </w:r>
      <w:r w:rsidRPr="00B14444">
        <w:rPr>
          <w:szCs w:val="28"/>
        </w:rPr>
        <w:t>，</w:t>
      </w:r>
      <w:r w:rsidRPr="0020110A">
        <w:rPr>
          <w:szCs w:val="28"/>
        </w:rPr>
        <w:t>主因</w:t>
      </w:r>
      <w:r w:rsidR="000C0DEA">
        <w:rPr>
          <w:rFonts w:hint="eastAsia"/>
          <w:szCs w:val="28"/>
        </w:rPr>
        <w:t>電價調降及</w:t>
      </w:r>
      <w:r w:rsidRPr="0020110A">
        <w:rPr>
          <w:szCs w:val="28"/>
        </w:rPr>
        <w:t>電子零組件類價格下跌，</w:t>
      </w:r>
      <w:r w:rsidR="000C0DEA">
        <w:rPr>
          <w:rFonts w:hint="eastAsia"/>
          <w:szCs w:val="28"/>
        </w:rPr>
        <w:t>惟農產品及基本金屬類價格上漲，抵銷部分跌幅</w:t>
      </w:r>
      <w:r w:rsidRPr="0020110A">
        <w:rPr>
          <w:szCs w:val="28"/>
        </w:rPr>
        <w:t>。</w:t>
      </w:r>
      <w:r w:rsidRPr="00B14444">
        <w:rPr>
          <w:szCs w:val="28"/>
        </w:rPr>
        <w:t>累計</w:t>
      </w:r>
      <w:r w:rsidRPr="00B14444">
        <w:rPr>
          <w:szCs w:val="28"/>
        </w:rPr>
        <w:t>1</w:t>
      </w:r>
      <w:r w:rsidRPr="00B14444">
        <w:rPr>
          <w:szCs w:val="28"/>
        </w:rPr>
        <w:t>至</w:t>
      </w:r>
      <w:r w:rsidR="000C0DEA">
        <w:rPr>
          <w:rFonts w:hint="eastAsia"/>
          <w:szCs w:val="28"/>
        </w:rPr>
        <w:t>10</w:t>
      </w:r>
      <w:r w:rsidRPr="00B14444">
        <w:rPr>
          <w:szCs w:val="28"/>
        </w:rPr>
        <w:t>月</w:t>
      </w:r>
      <w:r w:rsidRPr="00B14444">
        <w:rPr>
          <w:szCs w:val="28"/>
        </w:rPr>
        <w:t>WPI</w:t>
      </w:r>
      <w:r w:rsidRPr="00B14444">
        <w:rPr>
          <w:szCs w:val="28"/>
        </w:rPr>
        <w:t>較上年同期下跌</w:t>
      </w:r>
      <w:r w:rsidR="000C0DEA">
        <w:rPr>
          <w:rFonts w:hint="eastAsia"/>
          <w:szCs w:val="28"/>
        </w:rPr>
        <w:t>3.71</w:t>
      </w:r>
      <w:r w:rsidRPr="00B14444">
        <w:rPr>
          <w:szCs w:val="28"/>
        </w:rPr>
        <w:t>%</w:t>
      </w:r>
      <w:r w:rsidRPr="00B14444">
        <w:rPr>
          <w:szCs w:val="28"/>
        </w:rPr>
        <w:t>。</w:t>
      </w:r>
    </w:p>
    <w:p w:rsidR="002E5F01" w:rsidRPr="000B02DE" w:rsidRDefault="002E5F01" w:rsidP="002E5F01">
      <w:pPr>
        <w:pStyle w:val="k3a"/>
        <w:tabs>
          <w:tab w:val="left" w:pos="540"/>
        </w:tabs>
        <w:spacing w:before="180" w:line="300" w:lineRule="auto"/>
        <w:ind w:leftChars="0" w:left="0" w:right="0" w:firstLineChars="0" w:firstLine="0"/>
        <w:rPr>
          <w:b/>
          <w:bCs/>
        </w:rPr>
      </w:pPr>
      <w:r w:rsidRPr="000B02DE">
        <w:rPr>
          <w:b/>
          <w:bCs/>
        </w:rPr>
        <w:t>２、</w:t>
      </w:r>
      <w:r w:rsidRPr="00B14444">
        <w:rPr>
          <w:b/>
          <w:bCs/>
        </w:rPr>
        <w:t>105</w:t>
      </w:r>
      <w:r w:rsidRPr="00B14444">
        <w:rPr>
          <w:b/>
          <w:bCs/>
        </w:rPr>
        <w:t>年</w:t>
      </w:r>
      <w:r w:rsidR="00A712AC">
        <w:rPr>
          <w:rFonts w:hint="eastAsia"/>
          <w:b/>
          <w:bCs/>
        </w:rPr>
        <w:t>10</w:t>
      </w:r>
      <w:r w:rsidRPr="00B14444">
        <w:rPr>
          <w:b/>
          <w:bCs/>
        </w:rPr>
        <w:t>月進口物價下跌</w:t>
      </w:r>
      <w:r w:rsidR="00A712AC">
        <w:rPr>
          <w:rFonts w:hint="eastAsia"/>
          <w:b/>
          <w:bCs/>
        </w:rPr>
        <w:t>1.83</w:t>
      </w:r>
      <w:r w:rsidRPr="00B14444">
        <w:rPr>
          <w:b/>
          <w:bCs/>
        </w:rPr>
        <w:t>%</w:t>
      </w:r>
      <w:r w:rsidRPr="00B14444">
        <w:rPr>
          <w:b/>
          <w:bCs/>
        </w:rPr>
        <w:t>、出口物價下跌</w:t>
      </w:r>
      <w:r w:rsidR="00A712AC">
        <w:rPr>
          <w:rFonts w:hint="eastAsia"/>
          <w:b/>
          <w:bCs/>
        </w:rPr>
        <w:t>3.07</w:t>
      </w:r>
      <w:r w:rsidRPr="00B14444">
        <w:rPr>
          <w:b/>
          <w:bCs/>
        </w:rPr>
        <w:t>%</w:t>
      </w:r>
    </w:p>
    <w:p w:rsidR="002E5F01" w:rsidRPr="004F5A87" w:rsidRDefault="002E5F01" w:rsidP="00A712AC">
      <w:pPr>
        <w:pStyle w:val="k32"/>
        <w:topLinePunct/>
        <w:ind w:leftChars="118" w:left="283" w:rightChars="9" w:right="22" w:firstLineChars="202" w:firstLine="566"/>
        <w:rPr>
          <w:rFonts w:ascii="標楷體" w:hAnsi="標楷體" w:cs="標楷體"/>
          <w:color w:val="000000"/>
          <w:szCs w:val="28"/>
        </w:rPr>
      </w:pPr>
      <w:r w:rsidRPr="00B14444">
        <w:t>105</w:t>
      </w:r>
      <w:r w:rsidRPr="00B14444">
        <w:t>年</w:t>
      </w:r>
      <w:r w:rsidR="00A712AC">
        <w:rPr>
          <w:rFonts w:hint="eastAsia"/>
        </w:rPr>
        <w:t>10</w:t>
      </w:r>
      <w:r w:rsidRPr="00B14444">
        <w:t>月以新臺幣計價之進口物價指數，較上月</w:t>
      </w:r>
      <w:r w:rsidR="00A712AC">
        <w:rPr>
          <w:rFonts w:hint="eastAsia"/>
        </w:rPr>
        <w:t>上漲</w:t>
      </w:r>
      <w:r w:rsidR="00A712AC">
        <w:rPr>
          <w:rFonts w:hint="eastAsia"/>
        </w:rPr>
        <w:t>1.18</w:t>
      </w:r>
      <w:r w:rsidRPr="00B14444">
        <w:t>%</w:t>
      </w:r>
      <w:r w:rsidRPr="00B14444">
        <w:t>，較上年同月下跌</w:t>
      </w:r>
      <w:r w:rsidR="00A712AC">
        <w:rPr>
          <w:rFonts w:hint="eastAsia"/>
        </w:rPr>
        <w:t>1.83</w:t>
      </w:r>
      <w:r w:rsidRPr="00B14444">
        <w:t>%</w:t>
      </w:r>
      <w:r w:rsidRPr="00B14444">
        <w:t>，</w:t>
      </w:r>
      <w:r w:rsidRPr="00B14444">
        <w:rPr>
          <w:rFonts w:hint="eastAsia"/>
        </w:rPr>
        <w:t>若剔除匯率變動因素</w:t>
      </w:r>
      <w:r w:rsidRPr="00B14444">
        <w:t>(</w:t>
      </w:r>
      <w:r w:rsidRPr="00B14444">
        <w:rPr>
          <w:rFonts w:hint="eastAsia"/>
        </w:rPr>
        <w:t>新</w:t>
      </w:r>
      <w:r w:rsidR="001F74EB">
        <w:rPr>
          <w:rFonts w:hint="eastAsia"/>
        </w:rPr>
        <w:t>臺</w:t>
      </w:r>
      <w:r w:rsidRPr="00B14444">
        <w:rPr>
          <w:rFonts w:hint="eastAsia"/>
        </w:rPr>
        <w:t>幣對美元較上年同月升值</w:t>
      </w:r>
      <w:r w:rsidR="00A712AC">
        <w:rPr>
          <w:rFonts w:hint="eastAsia"/>
        </w:rPr>
        <w:t>2.94</w:t>
      </w:r>
      <w:r w:rsidRPr="00B14444">
        <w:rPr>
          <w:rFonts w:hint="eastAsia"/>
        </w:rPr>
        <w:t>%</w:t>
      </w:r>
      <w:r w:rsidRPr="00B14444">
        <w:t>)</w:t>
      </w:r>
      <w:r w:rsidRPr="00B14444">
        <w:rPr>
          <w:rFonts w:hint="eastAsia"/>
        </w:rPr>
        <w:t>，以美元計價</w:t>
      </w:r>
      <w:r w:rsidR="00A712AC">
        <w:rPr>
          <w:rFonts w:hint="eastAsia"/>
        </w:rPr>
        <w:t>則漲</w:t>
      </w:r>
      <w:r w:rsidR="00A712AC">
        <w:rPr>
          <w:rFonts w:hint="eastAsia"/>
        </w:rPr>
        <w:t>1.07</w:t>
      </w:r>
      <w:r w:rsidRPr="00B14444">
        <w:rPr>
          <w:rFonts w:hint="eastAsia"/>
        </w:rPr>
        <w:t>%</w:t>
      </w:r>
      <w:r w:rsidR="00A712AC">
        <w:rPr>
          <w:rFonts w:hint="eastAsia"/>
        </w:rPr>
        <w:t>(</w:t>
      </w:r>
      <w:r w:rsidR="00A712AC">
        <w:rPr>
          <w:rFonts w:hint="eastAsia"/>
        </w:rPr>
        <w:t>為</w:t>
      </w:r>
      <w:r w:rsidR="00A712AC">
        <w:t>103</w:t>
      </w:r>
      <w:r w:rsidR="00A712AC">
        <w:rPr>
          <w:rFonts w:hint="eastAsia"/>
        </w:rPr>
        <w:t>年</w:t>
      </w:r>
      <w:r w:rsidR="00A712AC">
        <w:t>8</w:t>
      </w:r>
      <w:r w:rsidR="00A712AC">
        <w:rPr>
          <w:rFonts w:hint="eastAsia"/>
        </w:rPr>
        <w:t>月以來首度上漲，亦為近</w:t>
      </w:r>
      <w:r w:rsidR="00A712AC">
        <w:t>55</w:t>
      </w:r>
      <w:r w:rsidR="00A712AC">
        <w:rPr>
          <w:rFonts w:hint="eastAsia"/>
        </w:rPr>
        <w:t>個月最大漲幅，</w:t>
      </w:r>
      <w:r w:rsidR="00A712AC">
        <w:rPr>
          <w:rFonts w:hint="eastAsia"/>
        </w:rPr>
        <w:t>101</w:t>
      </w:r>
      <w:r w:rsidR="00A712AC">
        <w:rPr>
          <w:rFonts w:hint="eastAsia"/>
        </w:rPr>
        <w:t>年</w:t>
      </w:r>
      <w:r w:rsidR="00A712AC">
        <w:rPr>
          <w:rFonts w:hint="eastAsia"/>
        </w:rPr>
        <w:t>3</w:t>
      </w:r>
      <w:r w:rsidR="00A712AC">
        <w:rPr>
          <w:rFonts w:hint="eastAsia"/>
        </w:rPr>
        <w:t>月漲</w:t>
      </w:r>
      <w:r w:rsidR="00A712AC">
        <w:rPr>
          <w:rFonts w:hint="eastAsia"/>
        </w:rPr>
        <w:t>1.48%)</w:t>
      </w:r>
      <w:r w:rsidRPr="00B14444">
        <w:rPr>
          <w:rFonts w:hint="eastAsia"/>
        </w:rPr>
        <w:t>。</w:t>
      </w:r>
      <w:r w:rsidRPr="004F5A87">
        <w:t>主因</w:t>
      </w:r>
      <w:r w:rsidR="00A712AC" w:rsidRPr="004F5A87">
        <w:t>機器、電機、電視影像及聲音記錄機等設備類</w:t>
      </w:r>
      <w:r w:rsidR="00A712AC">
        <w:rPr>
          <w:rFonts w:hint="eastAsia"/>
        </w:rPr>
        <w:t>、</w:t>
      </w:r>
      <w:r w:rsidR="00A712AC" w:rsidRPr="00A712AC">
        <w:rPr>
          <w:rFonts w:hint="eastAsia"/>
        </w:rPr>
        <w:t>基本金屬及其製品類與光學、</w:t>
      </w:r>
      <w:r w:rsidR="00A712AC">
        <w:rPr>
          <w:rFonts w:hint="eastAsia"/>
        </w:rPr>
        <w:t>計量、醫療儀器、樂器及其零件類</w:t>
      </w:r>
      <w:r w:rsidRPr="004F5A87">
        <w:t>報價</w:t>
      </w:r>
      <w:r w:rsidR="00A712AC">
        <w:rPr>
          <w:rFonts w:hint="eastAsia"/>
        </w:rPr>
        <w:t>上漲</w:t>
      </w:r>
      <w:r w:rsidRPr="004F5A87">
        <w:t>所致。</w:t>
      </w:r>
    </w:p>
    <w:p w:rsidR="002E5F01" w:rsidRPr="00DE572C" w:rsidRDefault="002E5F01" w:rsidP="002E5F01">
      <w:pPr>
        <w:pStyle w:val="k32"/>
        <w:topLinePunct/>
        <w:ind w:leftChars="118" w:left="283" w:rightChars="9" w:right="22" w:firstLineChars="202" w:firstLine="566"/>
        <w:rPr>
          <w:rFonts w:ascii="標楷體" w:hAnsi="標楷體" w:cs="標楷體"/>
          <w:color w:val="000000"/>
          <w:szCs w:val="28"/>
        </w:rPr>
      </w:pPr>
      <w:r w:rsidRPr="00B14444">
        <w:t>105</w:t>
      </w:r>
      <w:r w:rsidRPr="00B14444">
        <w:t>年</w:t>
      </w:r>
      <w:r w:rsidR="00A712AC">
        <w:rPr>
          <w:rFonts w:hint="eastAsia"/>
        </w:rPr>
        <w:t>10</w:t>
      </w:r>
      <w:r w:rsidRPr="00B14444">
        <w:t>月以新臺幣計價之出口物價指數，</w:t>
      </w:r>
      <w:r w:rsidR="00A712AC">
        <w:rPr>
          <w:rFonts w:hint="eastAsia"/>
        </w:rPr>
        <w:t>較上月上漲</w:t>
      </w:r>
      <w:r w:rsidR="00A712AC">
        <w:rPr>
          <w:rFonts w:hint="eastAsia"/>
        </w:rPr>
        <w:t>0.67%</w:t>
      </w:r>
      <w:r w:rsidRPr="00B14444">
        <w:t>，較上年同月下跌</w:t>
      </w:r>
      <w:r w:rsidR="00A712AC">
        <w:rPr>
          <w:rFonts w:hint="eastAsia"/>
        </w:rPr>
        <w:t>3.07</w:t>
      </w:r>
      <w:r w:rsidRPr="00B14444">
        <w:t>%</w:t>
      </w:r>
      <w:r w:rsidRPr="00B14444">
        <w:t>，若剔除匯率變動因素，</w:t>
      </w:r>
      <w:r w:rsidRPr="00B14444">
        <w:rPr>
          <w:rFonts w:hint="eastAsia"/>
        </w:rPr>
        <w:t>以美元計價跌</w:t>
      </w:r>
      <w:r w:rsidR="00A712AC">
        <w:rPr>
          <w:rFonts w:hint="eastAsia"/>
        </w:rPr>
        <w:t>0.21</w:t>
      </w:r>
      <w:r w:rsidRPr="00B14444">
        <w:rPr>
          <w:rFonts w:hint="eastAsia"/>
        </w:rPr>
        <w:t>%</w:t>
      </w:r>
      <w:r w:rsidRPr="00B14444">
        <w:rPr>
          <w:rFonts w:hint="eastAsia"/>
        </w:rPr>
        <w:t>，</w:t>
      </w:r>
      <w:r w:rsidRPr="00DE572C">
        <w:t>主因</w:t>
      </w:r>
      <w:r w:rsidR="00F261AD" w:rsidRPr="00DE572C">
        <w:t>光學、計量、醫療儀器、樂器及其零件類</w:t>
      </w:r>
      <w:r w:rsidR="00F261AD">
        <w:rPr>
          <w:rFonts w:hint="eastAsia"/>
        </w:rPr>
        <w:t>，以及</w:t>
      </w:r>
      <w:r w:rsidRPr="00DE572C">
        <w:t>機器、電機、電視影像及聲音記錄機等設備類</w:t>
      </w:r>
      <w:r w:rsidR="00F261AD">
        <w:rPr>
          <w:rFonts w:hint="eastAsia"/>
        </w:rPr>
        <w:t>價格</w:t>
      </w:r>
      <w:r w:rsidRPr="00DE572C">
        <w:t>較上年下跌</w:t>
      </w:r>
      <w:r w:rsidR="00F261AD">
        <w:rPr>
          <w:rFonts w:hint="eastAsia"/>
        </w:rPr>
        <w:t>，</w:t>
      </w:r>
      <w:proofErr w:type="gramStart"/>
      <w:r w:rsidR="00F261AD">
        <w:rPr>
          <w:rFonts w:hint="eastAsia"/>
        </w:rPr>
        <w:t>惟</w:t>
      </w:r>
      <w:r w:rsidR="00F261AD" w:rsidRPr="00F261AD">
        <w:rPr>
          <w:rFonts w:hint="eastAsia"/>
        </w:rPr>
        <w:t>塑</w:t>
      </w:r>
      <w:proofErr w:type="gramEnd"/>
      <w:r w:rsidR="00F261AD" w:rsidRPr="00F261AD">
        <w:rPr>
          <w:rFonts w:hint="eastAsia"/>
        </w:rPr>
        <w:t>、橡膠</w:t>
      </w:r>
      <w:r w:rsidR="00F261AD">
        <w:rPr>
          <w:rFonts w:hint="eastAsia"/>
        </w:rPr>
        <w:t>及</w:t>
      </w:r>
      <w:r w:rsidR="00F261AD" w:rsidRPr="00F261AD">
        <w:rPr>
          <w:rFonts w:hint="eastAsia"/>
        </w:rPr>
        <w:t>其製品類報價上漲，抵銷部分跌幅。</w:t>
      </w:r>
    </w:p>
    <w:p w:rsidR="00267ED4" w:rsidRPr="002E5F01" w:rsidRDefault="00267ED4" w:rsidP="00267ED4">
      <w:pPr>
        <w:pStyle w:val="k32"/>
        <w:topLinePunct/>
        <w:ind w:leftChars="118" w:left="283" w:rightChars="9" w:right="22" w:firstLineChars="202" w:firstLine="566"/>
        <w:rPr>
          <w:color w:val="FF0000"/>
          <w:szCs w:val="28"/>
        </w:rPr>
      </w:pPr>
    </w:p>
    <w:p w:rsidR="00267ED4" w:rsidRPr="008E3E0C" w:rsidRDefault="00267ED4" w:rsidP="00267ED4">
      <w:pPr>
        <w:pStyle w:val="k32"/>
        <w:topLinePunct/>
        <w:ind w:leftChars="118" w:left="283" w:rightChars="9" w:right="22" w:firstLineChars="202" w:firstLine="566"/>
        <w:rPr>
          <w:rFonts w:ascii="標楷體" w:cs="標楷體"/>
          <w:color w:val="FF0000"/>
          <w:szCs w:val="28"/>
        </w:rPr>
      </w:pPr>
    </w:p>
    <w:p w:rsidR="00267ED4" w:rsidRPr="008E3E0C" w:rsidRDefault="00267ED4" w:rsidP="00267ED4">
      <w:pPr>
        <w:pStyle w:val="k32"/>
        <w:topLinePunct/>
        <w:ind w:leftChars="118" w:left="283" w:rightChars="9" w:right="22" w:firstLineChars="202" w:firstLine="558"/>
        <w:rPr>
          <w:color w:val="FF0000"/>
          <w:spacing w:val="-2"/>
          <w:szCs w:val="28"/>
        </w:rPr>
      </w:pPr>
      <w:r w:rsidRPr="008E3E0C">
        <w:rPr>
          <w:color w:val="FF0000"/>
          <w:spacing w:val="-2"/>
          <w:szCs w:val="28"/>
        </w:rPr>
        <w:t xml:space="preserve"> </w:t>
      </w:r>
    </w:p>
    <w:p w:rsidR="00267ED4" w:rsidRPr="008E3E0C" w:rsidRDefault="00267ED4" w:rsidP="00267ED4">
      <w:pPr>
        <w:pStyle w:val="k32"/>
        <w:topLinePunct/>
        <w:ind w:leftChars="118" w:left="283" w:rightChars="9" w:right="22" w:firstLineChars="202" w:firstLine="566"/>
        <w:rPr>
          <w:color w:val="FF0000"/>
        </w:rPr>
      </w:pPr>
      <w:r w:rsidRPr="008E3E0C">
        <w:rPr>
          <w:color w:val="FF0000"/>
        </w:rPr>
        <w:t xml:space="preserve"> </w:t>
      </w:r>
    </w:p>
    <w:p w:rsidR="00267ED4" w:rsidRPr="008E3E0C" w:rsidRDefault="00267ED4" w:rsidP="00267ED4">
      <w:pPr>
        <w:widowControl/>
        <w:rPr>
          <w:rFonts w:eastAsia="標楷體"/>
          <w:color w:val="FF0000"/>
          <w:kern w:val="0"/>
          <w:sz w:val="28"/>
          <w:szCs w:val="20"/>
        </w:rPr>
      </w:pPr>
      <w:r w:rsidRPr="008E3E0C">
        <w:rPr>
          <w:rFonts w:eastAsia="標楷體"/>
          <w:color w:val="FF0000"/>
        </w:rPr>
        <w:br w:type="page"/>
      </w:r>
    </w:p>
    <w:p w:rsidR="002E5F01" w:rsidRPr="006A2D2A" w:rsidRDefault="002E5F01" w:rsidP="002E5F01">
      <w:pPr>
        <w:widowControl/>
        <w:jc w:val="center"/>
        <w:rPr>
          <w:rFonts w:eastAsia="標楷體"/>
          <w:b/>
          <w:bCs/>
          <w:sz w:val="28"/>
        </w:rPr>
      </w:pPr>
      <w:r w:rsidRPr="006A2D2A">
        <w:rPr>
          <w:rFonts w:eastAsia="標楷體"/>
          <w:b/>
          <w:bCs/>
          <w:sz w:val="28"/>
        </w:rPr>
        <w:lastRenderedPageBreak/>
        <w:t>圖</w:t>
      </w:r>
      <w:r w:rsidRPr="006A2D2A">
        <w:rPr>
          <w:rFonts w:eastAsia="標楷體"/>
          <w:b/>
          <w:bCs/>
          <w:sz w:val="28"/>
        </w:rPr>
        <w:t xml:space="preserve"> 2-7-1  </w:t>
      </w:r>
      <w:r w:rsidRPr="006A2D2A">
        <w:rPr>
          <w:rFonts w:eastAsia="標楷體"/>
          <w:b/>
          <w:bCs/>
          <w:sz w:val="28"/>
        </w:rPr>
        <w:t>消費者物價指數及躉售物價指數變化</w:t>
      </w:r>
    </w:p>
    <w:p w:rsidR="002E5F01" w:rsidRPr="008E3E0C" w:rsidRDefault="00E15F08" w:rsidP="002E5F01">
      <w:pPr>
        <w:snapToGrid w:val="0"/>
        <w:spacing w:line="300" w:lineRule="auto"/>
        <w:ind w:rightChars="-59" w:right="-142"/>
        <w:jc w:val="center"/>
        <w:rPr>
          <w:rFonts w:eastAsia="標楷體"/>
          <w:b/>
          <w:snapToGrid w:val="0"/>
          <w:color w:val="FF0000"/>
          <w:sz w:val="28"/>
        </w:rPr>
      </w:pPr>
      <w:r w:rsidRPr="008E3E0C">
        <w:rPr>
          <w:rFonts w:eastAsia="標楷體"/>
          <w:noProof/>
          <w:color w:val="FF0000"/>
          <w:sz w:val="28"/>
        </w:rPr>
        <mc:AlternateContent>
          <mc:Choice Requires="wps">
            <w:drawing>
              <wp:anchor distT="0" distB="0" distL="114300" distR="114300" simplePos="0" relativeHeight="252533248" behindDoc="0" locked="0" layoutInCell="1" allowOverlap="1" wp14:anchorId="07747251" wp14:editId="19523358">
                <wp:simplePos x="0" y="0"/>
                <wp:positionH relativeFrom="column">
                  <wp:posOffset>5156200</wp:posOffset>
                </wp:positionH>
                <wp:positionV relativeFrom="paragraph">
                  <wp:posOffset>85090</wp:posOffset>
                </wp:positionV>
                <wp:extent cx="690245" cy="534035"/>
                <wp:effectExtent l="0" t="0" r="0" b="0"/>
                <wp:wrapNone/>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245" cy="534035"/>
                        </a:xfrm>
                        <a:prstGeom prst="rect">
                          <a:avLst/>
                        </a:prstGeom>
                        <a:noFill/>
                        <a:ln w="9525">
                          <a:noFill/>
                          <a:miter lim="800000"/>
                          <a:headEnd/>
                          <a:tailEnd/>
                        </a:ln>
                      </wps:spPr>
                      <wps:txbx>
                        <w:txbxContent>
                          <w:p w:rsidR="005D37B6" w:rsidRPr="000B3D15" w:rsidRDefault="005D37B6" w:rsidP="002E5F01">
                            <w:pPr>
                              <w:spacing w:line="260" w:lineRule="exact"/>
                              <w:jc w:val="center"/>
                              <w:rPr>
                                <w:b/>
                              </w:rPr>
                            </w:pPr>
                            <w:r w:rsidRPr="000B3D15">
                              <w:rPr>
                                <w:b/>
                              </w:rPr>
                              <w:t>CPI</w:t>
                            </w:r>
                          </w:p>
                          <w:p w:rsidR="005D37B6" w:rsidRPr="000B3D15" w:rsidRDefault="005D37B6" w:rsidP="002E5F01">
                            <w:pPr>
                              <w:spacing w:line="260" w:lineRule="exact"/>
                              <w:jc w:val="center"/>
                              <w:rPr>
                                <w:b/>
                              </w:rPr>
                            </w:pPr>
                            <w:r>
                              <w:rPr>
                                <w:rFonts w:hint="eastAsia"/>
                                <w:b/>
                              </w:rPr>
                              <w:t>1.70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406pt;margin-top:6.7pt;width:54.35pt;height:42.05pt;z-index:2525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" filled="f" stroked="f">
                <v:textbox>
                  <w:txbxContent>
                    <w:p w:rsidR="005D37B6" w:rsidRPr="000B3D15" w:rsidRDefault="005D37B6" w:rsidP="002E5F01">
                      <w:pPr>
                        <w:spacing w:line="260" w:lineRule="exact"/>
                        <w:jc w:val="center"/>
                        <w:rPr>
                          <w:b/>
                        </w:rPr>
                      </w:pPr>
                      <w:r w:rsidRPr="000B3D15">
                        <w:rPr>
                          <w:b/>
                        </w:rPr>
                        <w:t>CPI</w:t>
                      </w:r>
                    </w:p>
                    <w:p w:rsidR="005D37B6" w:rsidRPr="000B3D15" w:rsidRDefault="005D37B6" w:rsidP="002E5F01">
                      <w:pPr>
                        <w:spacing w:line="260" w:lineRule="exact"/>
                        <w:jc w:val="center"/>
                        <w:rPr>
                          <w:b/>
                        </w:rPr>
                      </w:pPr>
                      <w:r>
                        <w:rPr>
                          <w:rFonts w:hint="eastAsia"/>
                          <w:b/>
                        </w:rPr>
                        <w:t>1.70</w:t>
                      </w:r>
                    </w:p>
                  </w:txbxContent>
                </v:textbox>
              </v:shape>
            </w:pict>
          </mc:Fallback>
        </mc:AlternateContent>
      </w:r>
      <w:r w:rsidRPr="008E3E0C">
        <w:rPr>
          <w:rFonts w:eastAsia="標楷體"/>
          <w:noProof/>
          <w:color w:val="FF0000"/>
          <w:sz w:val="28"/>
        </w:rPr>
        <mc:AlternateContent>
          <mc:Choice Requires="wps">
            <w:drawing>
              <wp:anchor distT="0" distB="0" distL="114300" distR="114300" simplePos="0" relativeHeight="252534272" behindDoc="0" locked="0" layoutInCell="1" allowOverlap="1" wp14:anchorId="3F5A53EE" wp14:editId="07529D98">
                <wp:simplePos x="0" y="0"/>
                <wp:positionH relativeFrom="column">
                  <wp:posOffset>5147945</wp:posOffset>
                </wp:positionH>
                <wp:positionV relativeFrom="paragraph">
                  <wp:posOffset>473075</wp:posOffset>
                </wp:positionV>
                <wp:extent cx="699770" cy="457200"/>
                <wp:effectExtent l="0" t="0" r="0" b="0"/>
                <wp:wrapNone/>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770" cy="457200"/>
                        </a:xfrm>
                        <a:prstGeom prst="rect">
                          <a:avLst/>
                        </a:prstGeom>
                        <a:noFill/>
                        <a:ln w="9525">
                          <a:noFill/>
                          <a:miter lim="800000"/>
                          <a:headEnd/>
                          <a:tailEnd/>
                        </a:ln>
                      </wps:spPr>
                      <wps:txbx>
                        <w:txbxContent>
                          <w:p w:rsidR="005D37B6" w:rsidRDefault="005D37B6" w:rsidP="002E5F01">
                            <w:pPr>
                              <w:spacing w:line="240" w:lineRule="exact"/>
                              <w:jc w:val="center"/>
                              <w:rPr>
                                <w:b/>
                              </w:rPr>
                            </w:pPr>
                            <w:r>
                              <w:rPr>
                                <w:rFonts w:hint="eastAsia"/>
                                <w:b/>
                              </w:rPr>
                              <w:t>WPI</w:t>
                            </w:r>
                          </w:p>
                          <w:p w:rsidR="005D37B6" w:rsidRPr="00BE0B3C" w:rsidRDefault="005D37B6" w:rsidP="002E5F01">
                            <w:pPr>
                              <w:spacing w:line="240" w:lineRule="exact"/>
                              <w:jc w:val="center"/>
                              <w:rPr>
                                <w:b/>
                              </w:rPr>
                            </w:pPr>
                            <w:r>
                              <w:rPr>
                                <w:rFonts w:hint="eastAsia"/>
                                <w:b/>
                              </w:rPr>
                              <w:t>-1.88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405.35pt;margin-top:37.25pt;width:55.1pt;height:36pt;z-index:25253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" filled="f" stroked="f">
                <v:textbox>
                  <w:txbxContent>
                    <w:p w:rsidR="005D37B6" w:rsidRDefault="005D37B6" w:rsidP="002E5F01">
                      <w:pPr>
                        <w:spacing w:line="240" w:lineRule="exact"/>
                        <w:jc w:val="center"/>
                        <w:rPr>
                          <w:b/>
                        </w:rPr>
                      </w:pPr>
                      <w:r>
                        <w:rPr>
                          <w:rFonts w:hint="eastAsia"/>
                          <w:b/>
                        </w:rPr>
                        <w:t>WPI</w:t>
                      </w:r>
                    </w:p>
                    <w:p w:rsidR="005D37B6" w:rsidRPr="00BE0B3C" w:rsidRDefault="005D37B6" w:rsidP="002E5F01">
                      <w:pPr>
                        <w:spacing w:line="240" w:lineRule="exact"/>
                        <w:jc w:val="center"/>
                        <w:rPr>
                          <w:b/>
                        </w:rPr>
                      </w:pPr>
                      <w:r>
                        <w:rPr>
                          <w:rFonts w:hint="eastAsia"/>
                          <w:b/>
                        </w:rPr>
                        <w:t>-1.88</w:t>
                      </w:r>
                    </w:p>
                  </w:txbxContent>
                </v:textbox>
              </v:shape>
            </w:pict>
          </mc:Fallback>
        </mc:AlternateContent>
      </w:r>
      <w:r w:rsidR="002E5F01" w:rsidRPr="008E3E0C">
        <w:rPr>
          <w:noProof/>
          <w:color w:val="FF0000"/>
        </w:rPr>
        <w:drawing>
          <wp:inline distT="0" distB="0" distL="0" distR="0" wp14:anchorId="0AD68274" wp14:editId="6257553C">
            <wp:extent cx="5400040" cy="2277745"/>
            <wp:effectExtent l="0" t="0" r="0" b="8255"/>
            <wp:docPr id="7" name="圖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2E5F01" w:rsidRPr="006A2D2A" w:rsidRDefault="002E5F01" w:rsidP="002E5F01">
      <w:pPr>
        <w:snapToGrid w:val="0"/>
        <w:spacing w:line="300" w:lineRule="auto"/>
        <w:ind w:rightChars="-59" w:right="-142"/>
        <w:jc w:val="center"/>
        <w:rPr>
          <w:rFonts w:eastAsia="標楷體"/>
          <w:b/>
          <w:snapToGrid w:val="0"/>
          <w:sz w:val="28"/>
        </w:rPr>
      </w:pPr>
      <w:r w:rsidRPr="006A2D2A">
        <w:rPr>
          <w:rFonts w:eastAsia="標楷體"/>
          <w:b/>
          <w:snapToGrid w:val="0"/>
          <w:sz w:val="28"/>
        </w:rPr>
        <w:t>表</w:t>
      </w:r>
      <w:r w:rsidRPr="006A2D2A">
        <w:rPr>
          <w:rFonts w:eastAsia="標楷體"/>
          <w:b/>
          <w:snapToGrid w:val="0"/>
          <w:sz w:val="28"/>
        </w:rPr>
        <w:t xml:space="preserve"> 2-7-1  </w:t>
      </w:r>
      <w:r w:rsidRPr="006A2D2A">
        <w:rPr>
          <w:rFonts w:eastAsia="標楷體"/>
          <w:b/>
          <w:snapToGrid w:val="0"/>
          <w:sz w:val="28"/>
        </w:rPr>
        <w:t>物價變動</w:t>
      </w:r>
    </w:p>
    <w:p w:rsidR="002E5F01" w:rsidRPr="006A2D2A" w:rsidRDefault="002E5F01" w:rsidP="002E5F01">
      <w:pPr>
        <w:snapToGrid w:val="0"/>
        <w:ind w:rightChars="-59" w:right="-142"/>
        <w:jc w:val="right"/>
        <w:rPr>
          <w:rFonts w:eastAsia="標楷體"/>
          <w:snapToGrid w:val="0"/>
          <w:sz w:val="22"/>
          <w:szCs w:val="22"/>
        </w:rPr>
      </w:pPr>
      <w:r w:rsidRPr="006A2D2A">
        <w:rPr>
          <w:rFonts w:eastAsia="標楷體" w:hint="eastAsia"/>
          <w:snapToGrid w:val="0"/>
          <w:sz w:val="22"/>
          <w:szCs w:val="22"/>
        </w:rPr>
        <w:t>單位：</w:t>
      </w:r>
      <w:r w:rsidRPr="006A2D2A">
        <w:rPr>
          <w:rFonts w:eastAsia="標楷體" w:hint="eastAsia"/>
          <w:snapToGrid w:val="0"/>
          <w:sz w:val="22"/>
          <w:szCs w:val="22"/>
        </w:rPr>
        <w:t>%</w:t>
      </w:r>
    </w:p>
    <w:tbl>
      <w:tblPr>
        <w:tblW w:w="9156" w:type="dxa"/>
        <w:jc w:val="center"/>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93"/>
        <w:gridCol w:w="1103"/>
        <w:gridCol w:w="1045"/>
        <w:gridCol w:w="1154"/>
        <w:gridCol w:w="1027"/>
        <w:gridCol w:w="851"/>
        <w:gridCol w:w="1067"/>
        <w:gridCol w:w="1070"/>
        <w:gridCol w:w="46"/>
      </w:tblGrid>
      <w:tr w:rsidR="002E5F01" w:rsidRPr="006A2D2A" w:rsidTr="00DB0962">
        <w:trPr>
          <w:cantSplit/>
          <w:jc w:val="center"/>
        </w:trPr>
        <w:tc>
          <w:tcPr>
            <w:tcW w:w="1793" w:type="dxa"/>
            <w:vMerge w:val="restart"/>
            <w:tcBorders>
              <w:left w:val="nil"/>
            </w:tcBorders>
            <w:vAlign w:val="center"/>
          </w:tcPr>
          <w:p w:rsidR="002E5F01" w:rsidRPr="006A2D2A" w:rsidRDefault="002E5F01" w:rsidP="00DB0962">
            <w:pPr>
              <w:spacing w:line="360" w:lineRule="exact"/>
              <w:jc w:val="center"/>
              <w:rPr>
                <w:rFonts w:eastAsia="標楷體"/>
              </w:rPr>
            </w:pPr>
            <w:r w:rsidRPr="006A2D2A">
              <w:rPr>
                <w:rFonts w:eastAsia="標楷體"/>
              </w:rPr>
              <w:t>年</w:t>
            </w:r>
            <w:r w:rsidRPr="006A2D2A">
              <w:rPr>
                <w:rFonts w:eastAsia="標楷體"/>
              </w:rPr>
              <w:t>(</w:t>
            </w:r>
            <w:r w:rsidRPr="006A2D2A">
              <w:rPr>
                <w:rFonts w:eastAsia="標楷體"/>
              </w:rPr>
              <w:t>月</w:t>
            </w:r>
            <w:r w:rsidRPr="006A2D2A">
              <w:rPr>
                <w:rFonts w:eastAsia="標楷體"/>
              </w:rPr>
              <w:t>)</w:t>
            </w:r>
          </w:p>
        </w:tc>
        <w:tc>
          <w:tcPr>
            <w:tcW w:w="3302" w:type="dxa"/>
            <w:gridSpan w:val="3"/>
            <w:tcBorders>
              <w:bottom w:val="nil"/>
            </w:tcBorders>
          </w:tcPr>
          <w:p w:rsidR="002E5F01" w:rsidRPr="006A2D2A" w:rsidRDefault="002E5F01" w:rsidP="00DB0962">
            <w:pPr>
              <w:spacing w:line="360" w:lineRule="exact"/>
              <w:rPr>
                <w:rFonts w:eastAsia="標楷體"/>
              </w:rPr>
            </w:pPr>
            <w:r w:rsidRPr="006A2D2A">
              <w:rPr>
                <w:rFonts w:eastAsia="標楷體"/>
              </w:rPr>
              <w:t>消費者物價指數（</w:t>
            </w:r>
            <w:r w:rsidRPr="006A2D2A">
              <w:rPr>
                <w:rFonts w:eastAsia="標楷體"/>
              </w:rPr>
              <w:t>CPI</w:t>
            </w:r>
            <w:r w:rsidRPr="006A2D2A">
              <w:rPr>
                <w:rFonts w:eastAsia="標楷體"/>
              </w:rPr>
              <w:t>）</w:t>
            </w:r>
          </w:p>
        </w:tc>
        <w:tc>
          <w:tcPr>
            <w:tcW w:w="4061" w:type="dxa"/>
            <w:gridSpan w:val="5"/>
            <w:tcBorders>
              <w:bottom w:val="nil"/>
              <w:right w:val="nil"/>
            </w:tcBorders>
          </w:tcPr>
          <w:p w:rsidR="002E5F01" w:rsidRPr="006A2D2A" w:rsidRDefault="002E5F01" w:rsidP="00DB0962">
            <w:pPr>
              <w:pStyle w:val="xl41"/>
              <w:widowControl w:val="0"/>
              <w:spacing w:before="0" w:beforeAutospacing="0" w:after="0" w:afterAutospacing="0" w:line="360" w:lineRule="exact"/>
              <w:textAlignment w:val="auto"/>
              <w:rPr>
                <w:rFonts w:ascii="Times New Roman" w:eastAsia="標楷體" w:hAnsi="Times New Roman" w:cs="Times New Roman" w:hint="default"/>
                <w:color w:val="auto"/>
                <w:kern w:val="2"/>
              </w:rPr>
            </w:pPr>
            <w:r w:rsidRPr="006A2D2A">
              <w:rPr>
                <w:rFonts w:ascii="Times New Roman" w:eastAsia="標楷體" w:hAnsi="Times New Roman" w:cs="Times New Roman" w:hint="default"/>
                <w:color w:val="auto"/>
                <w:kern w:val="2"/>
              </w:rPr>
              <w:t>躉售物價指數（</w:t>
            </w:r>
            <w:r w:rsidRPr="006A2D2A">
              <w:rPr>
                <w:rFonts w:ascii="Times New Roman" w:eastAsia="標楷體" w:hAnsi="Times New Roman" w:cs="Times New Roman" w:hint="default"/>
                <w:color w:val="auto"/>
                <w:kern w:val="2"/>
              </w:rPr>
              <w:t>WPI</w:t>
            </w:r>
            <w:r w:rsidRPr="006A2D2A">
              <w:rPr>
                <w:rFonts w:ascii="Times New Roman" w:eastAsia="標楷體" w:hAnsi="Times New Roman" w:cs="Times New Roman" w:hint="default"/>
                <w:color w:val="auto"/>
                <w:kern w:val="2"/>
              </w:rPr>
              <w:t>）</w:t>
            </w:r>
          </w:p>
        </w:tc>
      </w:tr>
      <w:tr w:rsidR="002E5F01" w:rsidRPr="006A2D2A" w:rsidTr="00DB0962">
        <w:trPr>
          <w:cantSplit/>
          <w:jc w:val="center"/>
        </w:trPr>
        <w:tc>
          <w:tcPr>
            <w:tcW w:w="1793" w:type="dxa"/>
            <w:vMerge/>
            <w:tcBorders>
              <w:left w:val="nil"/>
              <w:bottom w:val="single" w:sz="4" w:space="0" w:color="auto"/>
            </w:tcBorders>
          </w:tcPr>
          <w:p w:rsidR="002E5F01" w:rsidRPr="006A2D2A" w:rsidRDefault="002E5F01" w:rsidP="00DB0962">
            <w:pPr>
              <w:spacing w:line="360" w:lineRule="exact"/>
              <w:rPr>
                <w:rFonts w:eastAsia="標楷體"/>
              </w:rPr>
            </w:pPr>
          </w:p>
        </w:tc>
        <w:tc>
          <w:tcPr>
            <w:tcW w:w="1103" w:type="dxa"/>
            <w:tcBorders>
              <w:top w:val="nil"/>
              <w:bottom w:val="single" w:sz="4" w:space="0" w:color="auto"/>
            </w:tcBorders>
            <w:vAlign w:val="center"/>
          </w:tcPr>
          <w:p w:rsidR="002E5F01" w:rsidRPr="006A2D2A" w:rsidRDefault="002E5F01" w:rsidP="00DB0962">
            <w:pPr>
              <w:pStyle w:val="d00"/>
              <w:tabs>
                <w:tab w:val="clear" w:pos="1320"/>
                <w:tab w:val="clear" w:pos="1920"/>
                <w:tab w:val="clear" w:pos="2880"/>
                <w:tab w:val="clear" w:pos="3840"/>
                <w:tab w:val="clear" w:pos="4800"/>
                <w:tab w:val="clear" w:pos="5760"/>
              </w:tabs>
              <w:autoSpaceDE/>
              <w:autoSpaceDN/>
              <w:adjustRightInd/>
              <w:spacing w:before="0" w:after="0" w:line="360" w:lineRule="exact"/>
              <w:textAlignment w:val="auto"/>
              <w:rPr>
                <w:rFonts w:eastAsia="標楷體"/>
                <w:spacing w:val="0"/>
                <w:kern w:val="2"/>
                <w:szCs w:val="24"/>
              </w:rPr>
            </w:pPr>
            <w:r w:rsidRPr="006A2D2A">
              <w:rPr>
                <w:rFonts w:eastAsia="標楷體"/>
                <w:spacing w:val="0"/>
                <w:kern w:val="2"/>
                <w:szCs w:val="24"/>
              </w:rPr>
              <w:t>年增率</w:t>
            </w:r>
          </w:p>
        </w:tc>
        <w:tc>
          <w:tcPr>
            <w:tcW w:w="1045" w:type="dxa"/>
            <w:tcBorders>
              <w:top w:val="single" w:sz="4" w:space="0" w:color="auto"/>
              <w:bottom w:val="single" w:sz="4" w:space="0" w:color="auto"/>
            </w:tcBorders>
            <w:vAlign w:val="center"/>
          </w:tcPr>
          <w:p w:rsidR="002E5F01" w:rsidRPr="006A2D2A" w:rsidRDefault="002E5F01" w:rsidP="00DB0962">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不</w:t>
            </w:r>
            <w:r w:rsidRPr="006A2D2A">
              <w:rPr>
                <w:rFonts w:ascii="Times New Roman" w:eastAsia="標楷體" w:hint="eastAsia"/>
              </w:rPr>
              <w:t>含食物</w:t>
            </w:r>
          </w:p>
        </w:tc>
        <w:tc>
          <w:tcPr>
            <w:tcW w:w="1154" w:type="dxa"/>
            <w:tcBorders>
              <w:top w:val="single" w:sz="4" w:space="0" w:color="auto"/>
              <w:bottom w:val="single" w:sz="4" w:space="0" w:color="auto"/>
            </w:tcBorders>
            <w:vAlign w:val="center"/>
          </w:tcPr>
          <w:p w:rsidR="002E5F01" w:rsidRPr="006A2D2A" w:rsidRDefault="002E5F01" w:rsidP="00DB0962">
            <w:pPr>
              <w:pStyle w:val="k02"/>
              <w:spacing w:before="0" w:beforeAutospacing="0" w:after="0" w:afterAutospacing="0" w:line="320" w:lineRule="exact"/>
              <w:jc w:val="center"/>
              <w:rPr>
                <w:rFonts w:ascii="Times New Roman" w:eastAsia="標楷體"/>
              </w:rPr>
            </w:pPr>
            <w:r w:rsidRPr="006A2D2A">
              <w:rPr>
                <w:rFonts w:ascii="Times New Roman" w:eastAsia="標楷體"/>
              </w:rPr>
              <w:t>不含蔬果及能源</w:t>
            </w:r>
          </w:p>
          <w:p w:rsidR="002E5F01" w:rsidRPr="006A2D2A" w:rsidRDefault="002E5F01" w:rsidP="00DB0962">
            <w:pPr>
              <w:pStyle w:val="k02"/>
              <w:spacing w:before="0" w:beforeAutospacing="0" w:after="0" w:afterAutospacing="0" w:line="320" w:lineRule="exact"/>
              <w:jc w:val="center"/>
              <w:rPr>
                <w:rFonts w:ascii="Times New Roman" w:eastAsia="標楷體"/>
                <w:spacing w:val="-34"/>
              </w:rPr>
            </w:pPr>
            <w:r w:rsidRPr="006A2D2A">
              <w:rPr>
                <w:rFonts w:ascii="Times New Roman" w:eastAsia="標楷體"/>
              </w:rPr>
              <w:t>(</w:t>
            </w:r>
            <w:r w:rsidRPr="006A2D2A">
              <w:rPr>
                <w:rFonts w:ascii="Times New Roman" w:eastAsia="標楷體"/>
              </w:rPr>
              <w:t>核心</w:t>
            </w:r>
            <w:r w:rsidRPr="006A2D2A">
              <w:rPr>
                <w:rFonts w:ascii="Times New Roman" w:eastAsia="標楷體"/>
              </w:rPr>
              <w:t>CPI)</w:t>
            </w:r>
          </w:p>
        </w:tc>
        <w:tc>
          <w:tcPr>
            <w:tcW w:w="1027" w:type="dxa"/>
            <w:tcBorders>
              <w:top w:val="nil"/>
              <w:bottom w:val="single" w:sz="4" w:space="0" w:color="auto"/>
            </w:tcBorders>
          </w:tcPr>
          <w:p w:rsidR="002E5F01" w:rsidRPr="006A2D2A" w:rsidRDefault="002E5F01" w:rsidP="00DB0962">
            <w:pPr>
              <w:spacing w:line="320" w:lineRule="exact"/>
              <w:jc w:val="center"/>
              <w:rPr>
                <w:rFonts w:eastAsia="標楷體"/>
              </w:rPr>
            </w:pPr>
          </w:p>
          <w:p w:rsidR="002E5F01" w:rsidRPr="006A2D2A" w:rsidRDefault="002E5F01" w:rsidP="00DB0962">
            <w:pPr>
              <w:spacing w:line="320" w:lineRule="exact"/>
              <w:jc w:val="center"/>
              <w:rPr>
                <w:rFonts w:eastAsia="標楷體"/>
              </w:rPr>
            </w:pPr>
            <w:r w:rsidRPr="006A2D2A">
              <w:rPr>
                <w:rFonts w:eastAsia="標楷體"/>
              </w:rPr>
              <w:t>年增率</w:t>
            </w:r>
          </w:p>
        </w:tc>
        <w:tc>
          <w:tcPr>
            <w:tcW w:w="851" w:type="dxa"/>
            <w:tcBorders>
              <w:top w:val="single" w:sz="4" w:space="0" w:color="auto"/>
              <w:bottom w:val="single" w:sz="4" w:space="0" w:color="auto"/>
            </w:tcBorders>
            <w:vAlign w:val="center"/>
          </w:tcPr>
          <w:p w:rsidR="002E5F01" w:rsidRPr="006A2D2A" w:rsidRDefault="002E5F01" w:rsidP="00DB0962">
            <w:pPr>
              <w:spacing w:line="320" w:lineRule="exact"/>
              <w:jc w:val="center"/>
              <w:rPr>
                <w:rFonts w:eastAsia="標楷體"/>
              </w:rPr>
            </w:pPr>
            <w:r w:rsidRPr="006A2D2A">
              <w:rPr>
                <w:rFonts w:eastAsia="標楷體"/>
              </w:rPr>
              <w:t>國產</w:t>
            </w:r>
          </w:p>
          <w:p w:rsidR="002E5F01" w:rsidRPr="006A2D2A" w:rsidRDefault="002E5F01" w:rsidP="00DB0962">
            <w:pPr>
              <w:spacing w:line="320" w:lineRule="exact"/>
              <w:jc w:val="center"/>
              <w:rPr>
                <w:rFonts w:eastAsia="標楷體"/>
              </w:rPr>
            </w:pPr>
            <w:r w:rsidRPr="006A2D2A">
              <w:rPr>
                <w:rFonts w:eastAsia="標楷體"/>
              </w:rPr>
              <w:t>內銷</w:t>
            </w:r>
          </w:p>
        </w:tc>
        <w:tc>
          <w:tcPr>
            <w:tcW w:w="1067" w:type="dxa"/>
            <w:tcBorders>
              <w:top w:val="single" w:sz="4" w:space="0" w:color="auto"/>
              <w:bottom w:val="single" w:sz="4" w:space="0" w:color="auto"/>
            </w:tcBorders>
            <w:vAlign w:val="center"/>
          </w:tcPr>
          <w:p w:rsidR="002E5F01" w:rsidRPr="006A2D2A" w:rsidRDefault="002E5F01" w:rsidP="00DB0962">
            <w:pPr>
              <w:spacing w:line="320" w:lineRule="exact"/>
              <w:jc w:val="center"/>
              <w:rPr>
                <w:rFonts w:eastAsia="標楷體"/>
              </w:rPr>
            </w:pPr>
            <w:r w:rsidRPr="006A2D2A">
              <w:rPr>
                <w:rFonts w:eastAsia="標楷體"/>
              </w:rPr>
              <w:t>進口</w:t>
            </w:r>
          </w:p>
          <w:p w:rsidR="002E5F01" w:rsidRPr="006A2D2A" w:rsidRDefault="002E5F01" w:rsidP="00DB0962">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c>
          <w:tcPr>
            <w:tcW w:w="1116" w:type="dxa"/>
            <w:gridSpan w:val="2"/>
            <w:tcBorders>
              <w:top w:val="single" w:sz="4" w:space="0" w:color="auto"/>
              <w:bottom w:val="single" w:sz="4" w:space="0" w:color="auto"/>
              <w:right w:val="nil"/>
            </w:tcBorders>
            <w:vAlign w:val="center"/>
          </w:tcPr>
          <w:p w:rsidR="002E5F01" w:rsidRPr="006A2D2A" w:rsidRDefault="002E5F01" w:rsidP="00DB0962">
            <w:pPr>
              <w:spacing w:line="320" w:lineRule="exact"/>
              <w:jc w:val="center"/>
              <w:rPr>
                <w:rFonts w:eastAsia="標楷體"/>
              </w:rPr>
            </w:pPr>
            <w:r w:rsidRPr="006A2D2A">
              <w:rPr>
                <w:rFonts w:eastAsia="標楷體"/>
              </w:rPr>
              <w:t>出口</w:t>
            </w:r>
          </w:p>
          <w:p w:rsidR="002E5F01" w:rsidRPr="006A2D2A" w:rsidRDefault="002E5F01" w:rsidP="00DB0962">
            <w:pPr>
              <w:spacing w:line="320" w:lineRule="exact"/>
              <w:jc w:val="center"/>
              <w:rPr>
                <w:rFonts w:eastAsia="標楷體"/>
              </w:rPr>
            </w:pPr>
            <w:r w:rsidRPr="006A2D2A">
              <w:rPr>
                <w:rFonts w:eastAsia="標楷體"/>
              </w:rPr>
              <w:t>(</w:t>
            </w:r>
            <w:r w:rsidRPr="006A2D2A">
              <w:rPr>
                <w:rFonts w:eastAsia="標楷體"/>
              </w:rPr>
              <w:t>新臺幣</w:t>
            </w:r>
            <w:r w:rsidRPr="006A2D2A">
              <w:rPr>
                <w:rFonts w:eastAsia="標楷體"/>
              </w:rPr>
              <w:t>)</w:t>
            </w:r>
          </w:p>
        </w:tc>
      </w:tr>
      <w:tr w:rsidR="002E5F01" w:rsidRPr="006A2D2A" w:rsidTr="00DB0962">
        <w:trPr>
          <w:gridAfter w:val="1"/>
          <w:wAfter w:w="46" w:type="dxa"/>
          <w:jc w:val="center"/>
        </w:trPr>
        <w:tc>
          <w:tcPr>
            <w:tcW w:w="1793" w:type="dxa"/>
            <w:tcBorders>
              <w:top w:val="nil"/>
              <w:left w:val="nil"/>
              <w:bottom w:val="nil"/>
            </w:tcBorders>
          </w:tcPr>
          <w:p w:rsidR="002E5F01" w:rsidRPr="006A2D2A" w:rsidRDefault="002E5F01" w:rsidP="00DB0962">
            <w:pPr>
              <w:spacing w:line="360" w:lineRule="exact"/>
              <w:rPr>
                <w:rFonts w:eastAsia="標楷體"/>
                <w:b/>
                <w:bCs/>
              </w:rPr>
            </w:pPr>
            <w:r w:rsidRPr="006A2D2A">
              <w:rPr>
                <w:rFonts w:eastAsia="標楷體"/>
                <w:b/>
                <w:bCs/>
              </w:rPr>
              <w:t xml:space="preserve">  100</w:t>
            </w:r>
            <w:r w:rsidRPr="006A2D2A">
              <w:rPr>
                <w:rFonts w:eastAsia="標楷體"/>
                <w:b/>
                <w:bCs/>
              </w:rPr>
              <w:t>年</w:t>
            </w:r>
          </w:p>
        </w:tc>
        <w:tc>
          <w:tcPr>
            <w:tcW w:w="1103" w:type="dxa"/>
            <w:tcBorders>
              <w:top w:val="nil"/>
              <w:bottom w:val="nil"/>
              <w:right w:val="nil"/>
            </w:tcBorders>
            <w:vAlign w:val="center"/>
          </w:tcPr>
          <w:p w:rsidR="002E5F01" w:rsidRPr="006A2D2A" w:rsidRDefault="002E5F01" w:rsidP="00DB0962">
            <w:pPr>
              <w:pStyle w:val="ab"/>
              <w:spacing w:line="360" w:lineRule="exact"/>
              <w:ind w:rightChars="94" w:right="226"/>
              <w:rPr>
                <w:rFonts w:eastAsia="標楷體"/>
                <w:b/>
                <w:bCs/>
              </w:rPr>
            </w:pPr>
            <w:r w:rsidRPr="006A2D2A">
              <w:rPr>
                <w:rFonts w:eastAsia="標楷體"/>
                <w:b/>
                <w:bCs/>
              </w:rPr>
              <w:t>1.42</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1.10</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4.32</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5.04</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7.65</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0.09</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napToGrid w:val="0"/>
              <w:spacing w:line="360" w:lineRule="exact"/>
              <w:ind w:rightChars="12" w:right="29"/>
              <w:jc w:val="both"/>
              <w:rPr>
                <w:rFonts w:eastAsia="標楷體"/>
                <w:b/>
                <w:bCs/>
              </w:rPr>
            </w:pPr>
            <w:r w:rsidRPr="006A2D2A">
              <w:rPr>
                <w:rFonts w:eastAsia="標楷體"/>
                <w:b/>
                <w:bCs/>
              </w:rPr>
              <w:t xml:space="preserve">  101</w:t>
            </w:r>
            <w:r w:rsidRPr="006A2D2A">
              <w:rPr>
                <w:rFonts w:eastAsia="標楷體"/>
                <w:b/>
                <w:bCs/>
              </w:rPr>
              <w:t>年</w:t>
            </w:r>
          </w:p>
        </w:tc>
        <w:tc>
          <w:tcPr>
            <w:tcW w:w="1103" w:type="dxa"/>
            <w:tcBorders>
              <w:top w:val="nil"/>
              <w:left w:val="single" w:sz="4" w:space="0" w:color="auto"/>
              <w:bottom w:val="nil"/>
              <w:right w:val="nil"/>
            </w:tcBorders>
            <w:vAlign w:val="center"/>
          </w:tcPr>
          <w:p w:rsidR="002E5F01" w:rsidRPr="006A2D2A" w:rsidRDefault="002E5F01" w:rsidP="00DB0962">
            <w:pPr>
              <w:pStyle w:val="ab"/>
              <w:spacing w:line="360" w:lineRule="exact"/>
              <w:ind w:rightChars="94" w:right="226"/>
              <w:rPr>
                <w:rFonts w:eastAsia="標楷體"/>
                <w:b/>
                <w:bCs/>
              </w:rPr>
            </w:pPr>
            <w:r w:rsidRPr="006A2D2A">
              <w:rPr>
                <w:rFonts w:eastAsia="標楷體"/>
                <w:b/>
                <w:bCs/>
              </w:rPr>
              <w:t>1.93</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1.07</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1.00</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-1.16</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-0.59</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-1.28</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-1.62</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napToGrid w:val="0"/>
              <w:spacing w:line="360" w:lineRule="exact"/>
              <w:ind w:rightChars="12" w:right="29" w:firstLineChars="100" w:firstLine="240"/>
              <w:jc w:val="both"/>
              <w:rPr>
                <w:rFonts w:eastAsia="標楷體"/>
                <w:b/>
              </w:rPr>
            </w:pPr>
            <w:r w:rsidRPr="006A2D2A">
              <w:rPr>
                <w:rFonts w:eastAsia="標楷體"/>
                <w:b/>
                <w:bCs/>
              </w:rPr>
              <w:t>102</w:t>
            </w:r>
            <w:r w:rsidRPr="006A2D2A">
              <w:rPr>
                <w:rFonts w:eastAsia="標楷體"/>
                <w:b/>
              </w:rPr>
              <w:t>年</w:t>
            </w:r>
          </w:p>
        </w:tc>
        <w:tc>
          <w:tcPr>
            <w:tcW w:w="1103" w:type="dxa"/>
            <w:tcBorders>
              <w:top w:val="nil"/>
              <w:left w:val="single" w:sz="4" w:space="0" w:color="auto"/>
              <w:bottom w:val="nil"/>
              <w:right w:val="nil"/>
            </w:tcBorders>
            <w:vAlign w:val="center"/>
          </w:tcPr>
          <w:p w:rsidR="002E5F01" w:rsidRPr="006A2D2A" w:rsidRDefault="002E5F01" w:rsidP="00DB0962">
            <w:pPr>
              <w:pStyle w:val="ab"/>
              <w:spacing w:line="360" w:lineRule="exact"/>
              <w:ind w:rightChars="94" w:right="226"/>
              <w:rPr>
                <w:rFonts w:eastAsia="標楷體"/>
                <w:b/>
              </w:rPr>
            </w:pPr>
            <w:r w:rsidRPr="006A2D2A">
              <w:rPr>
                <w:rFonts w:eastAsia="標楷體"/>
                <w:b/>
              </w:rPr>
              <w:t>0.79</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0.59</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0.66</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-2.43</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-0.71</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-4.45</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-2.06</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napToGrid w:val="0"/>
              <w:spacing w:line="360" w:lineRule="exact"/>
              <w:ind w:rightChars="12" w:right="29" w:firstLineChars="100" w:firstLine="240"/>
              <w:jc w:val="both"/>
              <w:rPr>
                <w:rFonts w:eastAsia="標楷體"/>
                <w:b/>
                <w:bCs/>
              </w:rPr>
            </w:pPr>
            <w:r w:rsidRPr="006A2D2A">
              <w:rPr>
                <w:rFonts w:eastAsia="標楷體"/>
                <w:b/>
              </w:rPr>
              <w:t>103</w:t>
            </w:r>
            <w:r w:rsidRPr="006A2D2A">
              <w:rPr>
                <w:rFonts w:eastAsia="標楷體"/>
                <w:b/>
                <w:bCs/>
              </w:rPr>
              <w:t>年</w:t>
            </w:r>
          </w:p>
        </w:tc>
        <w:tc>
          <w:tcPr>
            <w:tcW w:w="1103" w:type="dxa"/>
            <w:tcBorders>
              <w:top w:val="nil"/>
              <w:left w:val="single" w:sz="4" w:space="0" w:color="auto"/>
              <w:bottom w:val="nil"/>
              <w:right w:val="nil"/>
            </w:tcBorders>
            <w:vAlign w:val="center"/>
          </w:tcPr>
          <w:p w:rsidR="002E5F01" w:rsidRPr="006A2D2A" w:rsidRDefault="002E5F01" w:rsidP="00DB0962">
            <w:pPr>
              <w:pStyle w:val="ab"/>
              <w:spacing w:line="360" w:lineRule="exact"/>
              <w:ind w:rightChars="94" w:right="226"/>
              <w:rPr>
                <w:rFonts w:eastAsia="標楷體"/>
                <w:b/>
                <w:bCs/>
              </w:rPr>
            </w:pPr>
            <w:r w:rsidRPr="006A2D2A">
              <w:rPr>
                <w:rFonts w:eastAsia="標楷體"/>
                <w:b/>
                <w:bCs/>
              </w:rPr>
              <w:t>1.20</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0.30</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1.26</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-0.57</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0.28</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-2.10</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0.10</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napToGrid w:val="0"/>
              <w:spacing w:line="360" w:lineRule="exact"/>
              <w:ind w:rightChars="12" w:right="29" w:firstLineChars="100" w:firstLine="240"/>
              <w:jc w:val="both"/>
              <w:rPr>
                <w:rFonts w:eastAsia="標楷體"/>
                <w:b/>
              </w:rPr>
            </w:pPr>
            <w:r w:rsidRPr="006A2D2A">
              <w:rPr>
                <w:rFonts w:eastAsia="標楷體"/>
                <w:b/>
                <w:bCs/>
              </w:rPr>
              <w:t>104</w:t>
            </w:r>
            <w:r w:rsidRPr="006A2D2A">
              <w:rPr>
                <w:rFonts w:eastAsia="標楷體"/>
                <w:b/>
              </w:rPr>
              <w:t>年</w:t>
            </w:r>
          </w:p>
        </w:tc>
        <w:tc>
          <w:tcPr>
            <w:tcW w:w="1103" w:type="dxa"/>
            <w:tcBorders>
              <w:top w:val="nil"/>
              <w:left w:val="single" w:sz="4" w:space="0" w:color="auto"/>
              <w:bottom w:val="nil"/>
              <w:right w:val="nil"/>
            </w:tcBorders>
            <w:vAlign w:val="center"/>
          </w:tcPr>
          <w:p w:rsidR="002E5F01" w:rsidRPr="006A2D2A" w:rsidRDefault="002E5F01" w:rsidP="00DB0962">
            <w:pPr>
              <w:pStyle w:val="ab"/>
              <w:spacing w:line="360" w:lineRule="exact"/>
              <w:ind w:rightChars="94" w:right="226"/>
              <w:rPr>
                <w:rFonts w:eastAsia="標楷體"/>
                <w:b/>
              </w:rPr>
            </w:pPr>
            <w:r w:rsidRPr="006A2D2A">
              <w:rPr>
                <w:rFonts w:eastAsia="標楷體"/>
                <w:b/>
              </w:rPr>
              <w:t>-0.31</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-1.55</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rPr>
                <w:b/>
              </w:rPr>
            </w:pPr>
            <w:r w:rsidRPr="006A2D2A">
              <w:rPr>
                <w:b/>
              </w:rPr>
              <w:t>0.79</w:t>
            </w:r>
          </w:p>
        </w:tc>
        <w:tc>
          <w:tcPr>
            <w:tcW w:w="102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-8.84</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rPr>
                <w:b/>
              </w:rPr>
            </w:pPr>
            <w:r w:rsidRPr="006A2D2A">
              <w:rPr>
                <w:b/>
              </w:rPr>
              <w:t>-9.55</w:t>
            </w:r>
          </w:p>
        </w:tc>
        <w:tc>
          <w:tcPr>
            <w:tcW w:w="1067"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-12.93</w:t>
            </w:r>
          </w:p>
        </w:tc>
        <w:tc>
          <w:tcPr>
            <w:tcW w:w="1070" w:type="dxa"/>
            <w:tcBorders>
              <w:top w:val="nil"/>
              <w:left w:val="nil"/>
              <w:bottom w:val="nil"/>
              <w:right w:val="nil"/>
            </w:tcBorders>
            <w:vAlign w:val="center"/>
          </w:tcPr>
          <w:p w:rsidR="002E5F01" w:rsidRPr="006A2D2A" w:rsidRDefault="002E5F01" w:rsidP="00DB0962">
            <w:pPr>
              <w:pStyle w:val="ab"/>
              <w:spacing w:line="360" w:lineRule="exact"/>
              <w:ind w:rightChars="100" w:right="240"/>
              <w:rPr>
                <w:b/>
              </w:rPr>
            </w:pPr>
            <w:r w:rsidRPr="006A2D2A">
              <w:rPr>
                <w:b/>
              </w:rPr>
              <w:t>-4.67</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10</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 xml:space="preserve">0.31 </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-1.49</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0.70</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-8.67</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-10.55</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-11.91</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-4.25</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11</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 xml:space="preserve">0.53 </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-1.22</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0.86</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-7.97</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-9.65</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-10.51</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-4.45</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12</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0.14</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-0.93</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0.79</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-7.29</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-8.57</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-9.33</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-4.58</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napToGrid w:val="0"/>
              <w:spacing w:line="360" w:lineRule="exact"/>
              <w:ind w:rightChars="12" w:right="29" w:firstLineChars="100" w:firstLine="240"/>
              <w:jc w:val="both"/>
              <w:rPr>
                <w:rFonts w:eastAsia="標楷體"/>
                <w:b/>
              </w:rPr>
            </w:pPr>
            <w:r w:rsidRPr="006A2D2A">
              <w:rPr>
                <w:rFonts w:eastAsia="標楷體"/>
                <w:b/>
                <w:bCs/>
              </w:rPr>
              <w:t>105</w:t>
            </w:r>
            <w:r w:rsidRPr="006A2D2A">
              <w:rPr>
                <w:rFonts w:eastAsia="標楷體"/>
                <w:b/>
              </w:rPr>
              <w:t>年</w:t>
            </w:r>
            <w:r w:rsidRPr="006A2D2A">
              <w:rPr>
                <w:rFonts w:eastAsia="標楷體"/>
                <w:b/>
              </w:rPr>
              <w:t>1~</w:t>
            </w:r>
            <w:r w:rsidR="00850EAD">
              <w:rPr>
                <w:rFonts w:eastAsia="標楷體" w:hint="eastAsia"/>
                <w:b/>
              </w:rPr>
              <w:t>10</w:t>
            </w:r>
            <w:r w:rsidRPr="006A2D2A">
              <w:rPr>
                <w:rFonts w:eastAsia="標楷體"/>
                <w:b/>
              </w:rPr>
              <w:t>月</w:t>
            </w:r>
          </w:p>
        </w:tc>
        <w:tc>
          <w:tcPr>
            <w:tcW w:w="1103" w:type="dxa"/>
            <w:tcBorders>
              <w:top w:val="nil"/>
              <w:left w:val="single" w:sz="4" w:space="0" w:color="auto"/>
              <w:bottom w:val="nil"/>
              <w:right w:val="nil"/>
            </w:tcBorders>
            <w:vAlign w:val="center"/>
          </w:tcPr>
          <w:p w:rsidR="002E5F01" w:rsidRPr="006A2D2A" w:rsidRDefault="002E5F01" w:rsidP="00850EAD">
            <w:pPr>
              <w:pStyle w:val="ab"/>
              <w:spacing w:line="360" w:lineRule="exact"/>
              <w:ind w:rightChars="94" w:right="226"/>
              <w:rPr>
                <w:rFonts w:eastAsia="標楷體"/>
                <w:b/>
              </w:rPr>
            </w:pPr>
            <w:r w:rsidRPr="006A2D2A">
              <w:rPr>
                <w:rFonts w:eastAsia="標楷體"/>
                <w:b/>
              </w:rPr>
              <w:t>1.</w:t>
            </w:r>
            <w:r w:rsidR="00850EAD">
              <w:rPr>
                <w:rFonts w:eastAsia="標楷體" w:hint="eastAsia"/>
                <w:b/>
              </w:rPr>
              <w:t>30</w:t>
            </w:r>
          </w:p>
        </w:tc>
        <w:tc>
          <w:tcPr>
            <w:tcW w:w="1045" w:type="dxa"/>
            <w:tcBorders>
              <w:top w:val="nil"/>
              <w:left w:val="nil"/>
              <w:bottom w:val="nil"/>
              <w:right w:val="nil"/>
            </w:tcBorders>
            <w:vAlign w:val="center"/>
          </w:tcPr>
          <w:p w:rsidR="002E5F01" w:rsidRPr="006A2D2A" w:rsidRDefault="002E5F01" w:rsidP="00850EAD">
            <w:pPr>
              <w:pStyle w:val="ab"/>
              <w:spacing w:line="360" w:lineRule="exact"/>
              <w:ind w:rightChars="100" w:right="240"/>
              <w:rPr>
                <w:b/>
              </w:rPr>
            </w:pPr>
            <w:r w:rsidRPr="006A2D2A">
              <w:rPr>
                <w:b/>
              </w:rPr>
              <w:t>-0.</w:t>
            </w:r>
            <w:r w:rsidR="00850EAD">
              <w:rPr>
                <w:rFonts w:hint="eastAsia"/>
                <w:b/>
              </w:rPr>
              <w:t>17</w:t>
            </w:r>
          </w:p>
        </w:tc>
        <w:tc>
          <w:tcPr>
            <w:tcW w:w="1154" w:type="dxa"/>
            <w:tcBorders>
              <w:top w:val="nil"/>
              <w:left w:val="nil"/>
              <w:bottom w:val="nil"/>
              <w:right w:val="nil"/>
            </w:tcBorders>
            <w:vAlign w:val="center"/>
          </w:tcPr>
          <w:p w:rsidR="002E5F01" w:rsidRPr="006A2D2A" w:rsidRDefault="002E5F01" w:rsidP="00850EAD">
            <w:pPr>
              <w:pStyle w:val="ab"/>
              <w:spacing w:line="360" w:lineRule="exact"/>
              <w:ind w:rightChars="115" w:right="276"/>
              <w:rPr>
                <w:b/>
              </w:rPr>
            </w:pPr>
            <w:r w:rsidRPr="006A2D2A">
              <w:rPr>
                <w:b/>
              </w:rPr>
              <w:t>0.8</w:t>
            </w:r>
            <w:r w:rsidR="00850EAD">
              <w:rPr>
                <w:rFonts w:hint="eastAsia"/>
                <w:b/>
              </w:rPr>
              <w:t>4</w:t>
            </w:r>
          </w:p>
        </w:tc>
        <w:tc>
          <w:tcPr>
            <w:tcW w:w="1027" w:type="dxa"/>
            <w:tcBorders>
              <w:top w:val="nil"/>
              <w:left w:val="nil"/>
              <w:bottom w:val="nil"/>
              <w:right w:val="nil"/>
            </w:tcBorders>
            <w:vAlign w:val="center"/>
          </w:tcPr>
          <w:p w:rsidR="002E5F01" w:rsidRPr="006A2D2A" w:rsidRDefault="002E5F01" w:rsidP="00850EAD">
            <w:pPr>
              <w:pStyle w:val="ab"/>
              <w:spacing w:line="360" w:lineRule="exact"/>
              <w:ind w:rightChars="100" w:right="240"/>
              <w:rPr>
                <w:b/>
              </w:rPr>
            </w:pPr>
            <w:r w:rsidRPr="006A2D2A">
              <w:rPr>
                <w:b/>
              </w:rPr>
              <w:t>-</w:t>
            </w:r>
            <w:r>
              <w:rPr>
                <w:rFonts w:hint="eastAsia"/>
                <w:b/>
              </w:rPr>
              <w:t>3.</w:t>
            </w:r>
            <w:r w:rsidR="00850EAD">
              <w:rPr>
                <w:rFonts w:hint="eastAsia"/>
                <w:b/>
              </w:rPr>
              <w:t>71</w:t>
            </w:r>
          </w:p>
        </w:tc>
        <w:tc>
          <w:tcPr>
            <w:tcW w:w="851" w:type="dxa"/>
            <w:tcBorders>
              <w:top w:val="nil"/>
              <w:left w:val="nil"/>
              <w:bottom w:val="nil"/>
              <w:right w:val="nil"/>
            </w:tcBorders>
            <w:vAlign w:val="center"/>
          </w:tcPr>
          <w:p w:rsidR="002E5F01" w:rsidRPr="006A2D2A" w:rsidRDefault="002E5F01" w:rsidP="00850EAD">
            <w:pPr>
              <w:pStyle w:val="ab"/>
              <w:spacing w:line="360" w:lineRule="exact"/>
              <w:ind w:rightChars="50" w:right="120"/>
              <w:rPr>
                <w:b/>
              </w:rPr>
            </w:pPr>
            <w:r w:rsidRPr="006A2D2A">
              <w:rPr>
                <w:b/>
              </w:rPr>
              <w:t>-</w:t>
            </w:r>
            <w:r>
              <w:rPr>
                <w:rFonts w:hint="eastAsia"/>
                <w:b/>
              </w:rPr>
              <w:t>4</w:t>
            </w:r>
            <w:r w:rsidRPr="006A2D2A">
              <w:rPr>
                <w:b/>
              </w:rPr>
              <w:t>.</w:t>
            </w:r>
            <w:r w:rsidR="00850EAD">
              <w:rPr>
                <w:rFonts w:hint="eastAsia"/>
                <w:b/>
              </w:rPr>
              <w:t>23</w:t>
            </w:r>
          </w:p>
        </w:tc>
        <w:tc>
          <w:tcPr>
            <w:tcW w:w="1067" w:type="dxa"/>
            <w:tcBorders>
              <w:top w:val="nil"/>
              <w:left w:val="nil"/>
              <w:bottom w:val="nil"/>
              <w:right w:val="nil"/>
            </w:tcBorders>
            <w:vAlign w:val="center"/>
          </w:tcPr>
          <w:p w:rsidR="002E5F01" w:rsidRPr="006A2D2A" w:rsidRDefault="002E5F01" w:rsidP="00850EAD">
            <w:pPr>
              <w:pStyle w:val="ab"/>
              <w:spacing w:line="360" w:lineRule="exact"/>
              <w:ind w:rightChars="100" w:right="240"/>
              <w:rPr>
                <w:b/>
              </w:rPr>
            </w:pPr>
            <w:r>
              <w:rPr>
                <w:b/>
              </w:rPr>
              <w:t>-</w:t>
            </w:r>
            <w:r>
              <w:rPr>
                <w:rFonts w:hint="eastAsia"/>
                <w:b/>
              </w:rPr>
              <w:t>4</w:t>
            </w:r>
            <w:r w:rsidRPr="006A2D2A">
              <w:rPr>
                <w:b/>
              </w:rPr>
              <w:t>.</w:t>
            </w:r>
            <w:r w:rsidR="00850EAD">
              <w:rPr>
                <w:rFonts w:hint="eastAsia"/>
                <w:b/>
              </w:rPr>
              <w:t>09</w:t>
            </w:r>
          </w:p>
        </w:tc>
        <w:tc>
          <w:tcPr>
            <w:tcW w:w="1070" w:type="dxa"/>
            <w:tcBorders>
              <w:top w:val="nil"/>
              <w:left w:val="nil"/>
              <w:bottom w:val="nil"/>
              <w:right w:val="nil"/>
            </w:tcBorders>
            <w:vAlign w:val="center"/>
          </w:tcPr>
          <w:p w:rsidR="002E5F01" w:rsidRPr="006A2D2A" w:rsidRDefault="002E5F01" w:rsidP="00850EAD">
            <w:pPr>
              <w:pStyle w:val="ab"/>
              <w:spacing w:line="360" w:lineRule="exact"/>
              <w:ind w:rightChars="100" w:right="240"/>
              <w:rPr>
                <w:b/>
              </w:rPr>
            </w:pPr>
            <w:r w:rsidRPr="006A2D2A">
              <w:rPr>
                <w:b/>
              </w:rPr>
              <w:t>-</w:t>
            </w:r>
            <w:r w:rsidRPr="006A2D2A">
              <w:rPr>
                <w:rFonts w:hint="eastAsia"/>
                <w:b/>
              </w:rPr>
              <w:t>2</w:t>
            </w:r>
            <w:r w:rsidRPr="006A2D2A">
              <w:rPr>
                <w:b/>
              </w:rPr>
              <w:t>.</w:t>
            </w:r>
            <w:r>
              <w:rPr>
                <w:rFonts w:hint="eastAsia"/>
                <w:b/>
              </w:rPr>
              <w:t>9</w:t>
            </w:r>
            <w:r w:rsidR="00850EAD">
              <w:rPr>
                <w:rFonts w:hint="eastAsia"/>
                <w:b/>
              </w:rPr>
              <w:t>6</w:t>
            </w:r>
          </w:p>
        </w:tc>
      </w:tr>
      <w:tr w:rsidR="002E5F01" w:rsidRPr="006A2D2A"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1</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0.81</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0.08</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0.65</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-5.14</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-6.95</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-6.18</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-2.90</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2</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2.41</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0.16</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0.84</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-4.90</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-6.1</w:t>
            </w:r>
            <w:r w:rsidRPr="006A2D2A">
              <w:rPr>
                <w:rFonts w:hint="eastAsia"/>
              </w:rPr>
              <w:t>2</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-6.7</w:t>
            </w:r>
            <w:r w:rsidRPr="006A2D2A">
              <w:rPr>
                <w:rFonts w:eastAsia="標楷體" w:hint="eastAsia"/>
              </w:rPr>
              <w:t>6</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-2.44</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3</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2.01</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-0.45</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t>0.</w:t>
            </w:r>
            <w:r>
              <w:rPr>
                <w:rFonts w:hint="eastAsia"/>
              </w:rPr>
              <w:t>79</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-4.9</w:t>
            </w:r>
            <w:r>
              <w:rPr>
                <w:rFonts w:eastAsia="標楷體" w:hint="eastAsia"/>
              </w:rPr>
              <w:t>2</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-5.</w:t>
            </w:r>
            <w:r w:rsidRPr="006A2D2A">
              <w:rPr>
                <w:rFonts w:hint="eastAsia"/>
              </w:rPr>
              <w:t>37</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-6.</w:t>
            </w:r>
            <w:r>
              <w:rPr>
                <w:rFonts w:eastAsia="標楷體" w:hint="eastAsia"/>
              </w:rPr>
              <w:t>21</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-3.5</w:t>
            </w:r>
            <w:r>
              <w:rPr>
                <w:rFonts w:eastAsia="標楷體" w:hint="eastAsia"/>
              </w:rPr>
              <w:t>2</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rPr>
              <w:t>4</w:t>
            </w:r>
            <w:r w:rsidRPr="006A2D2A">
              <w:rPr>
                <w:rFonts w:eastAsia="標楷體"/>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1.8</w:t>
            </w:r>
            <w:r w:rsidRPr="006A2D2A">
              <w:rPr>
                <w:rFonts w:eastAsia="標楷體" w:hint="eastAsia"/>
              </w:rPr>
              <w:t>7</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rPr>
              <w:t>-0.3</w:t>
            </w:r>
            <w:r w:rsidRPr="006A2D2A">
              <w:rPr>
                <w:rFonts w:eastAsia="標楷體" w:hint="eastAsia"/>
              </w:rPr>
              <w:t>9</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t>0.</w:t>
            </w:r>
            <w:r>
              <w:rPr>
                <w:rFonts w:hint="eastAsia"/>
              </w:rPr>
              <w:t>91</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w:t>
            </w:r>
            <w:r>
              <w:rPr>
                <w:rFonts w:eastAsia="標楷體" w:hint="eastAsia"/>
              </w:rPr>
              <w:t>21</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t>-5.0</w:t>
            </w:r>
            <w:r>
              <w:rPr>
                <w:rFonts w:hint="eastAsia"/>
              </w:rPr>
              <w:t>5</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rPr>
              <w:t>-4.</w:t>
            </w:r>
            <w:r>
              <w:rPr>
                <w:rFonts w:eastAsia="標楷體" w:hint="eastAsia"/>
              </w:rPr>
              <w:t>55</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rPr>
              <w:t>-3.2</w:t>
            </w:r>
            <w:r>
              <w:rPr>
                <w:rFonts w:eastAsia="標楷體" w:hint="eastAsia"/>
              </w:rPr>
              <w:t>5</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sidRPr="006A2D2A">
              <w:rPr>
                <w:rFonts w:eastAsia="標楷體" w:hint="eastAsia"/>
              </w:rPr>
              <w:t>5</w:t>
            </w:r>
            <w:r w:rsidRPr="006A2D2A">
              <w:rPr>
                <w:rFonts w:eastAsia="標楷體" w:hint="eastAsia"/>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1.2</w:t>
            </w:r>
            <w:r>
              <w:rPr>
                <w:rFonts w:eastAsia="標楷體" w:hint="eastAsia"/>
              </w:rPr>
              <w:t>3</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hint="eastAsia"/>
              </w:rPr>
              <w:t>-0.4</w:t>
            </w:r>
            <w:r>
              <w:rPr>
                <w:rFonts w:eastAsia="標楷體" w:hint="eastAsia"/>
              </w:rPr>
              <w:t>7</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rPr>
                <w:rFonts w:hint="eastAsia"/>
              </w:rPr>
              <w:t>0.</w:t>
            </w:r>
            <w:r>
              <w:rPr>
                <w:rFonts w:hint="eastAsia"/>
              </w:rPr>
              <w:t>91</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-2</w:t>
            </w:r>
            <w:r w:rsidRPr="006A2D2A">
              <w:rPr>
                <w:rFonts w:eastAsia="標楷體" w:hint="eastAsia"/>
              </w:rPr>
              <w:t>.</w:t>
            </w:r>
            <w:r>
              <w:rPr>
                <w:rFonts w:eastAsia="標楷體" w:hint="eastAsia"/>
              </w:rPr>
              <w:t>80</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rPr>
                <w:rFonts w:hint="eastAsia"/>
              </w:rPr>
              <w:t>-4.</w:t>
            </w:r>
            <w:r>
              <w:rPr>
                <w:rFonts w:hint="eastAsia"/>
              </w:rPr>
              <w:t>74</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-2.</w:t>
            </w:r>
            <w:r>
              <w:rPr>
                <w:rFonts w:eastAsia="標楷體" w:hint="eastAsia"/>
              </w:rPr>
              <w:t>58</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-1.</w:t>
            </w:r>
            <w:r>
              <w:rPr>
                <w:rFonts w:eastAsia="標楷體" w:hint="eastAsia"/>
              </w:rPr>
              <w:t>41</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Pr="006A2D2A" w:rsidRDefault="002E5F01" w:rsidP="00DB0962">
            <w:pPr>
              <w:spacing w:line="360" w:lineRule="exact"/>
              <w:ind w:right="284"/>
              <w:jc w:val="right"/>
              <w:rPr>
                <w:rFonts w:eastAsia="標楷體"/>
              </w:rPr>
            </w:pPr>
            <w:r>
              <w:rPr>
                <w:rFonts w:eastAsia="標楷體" w:hint="eastAsia"/>
              </w:rPr>
              <w:t>6</w:t>
            </w:r>
            <w:r w:rsidRPr="006A2D2A">
              <w:rPr>
                <w:rFonts w:eastAsia="標楷體" w:hint="eastAsia"/>
              </w:rPr>
              <w:t>月</w:t>
            </w:r>
          </w:p>
        </w:tc>
        <w:tc>
          <w:tcPr>
            <w:tcW w:w="1103" w:type="dxa"/>
            <w:tcBorders>
              <w:top w:val="nil"/>
              <w:left w:val="single" w:sz="4" w:space="0" w:color="auto"/>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0</w:t>
            </w:r>
            <w:r w:rsidRPr="006A2D2A">
              <w:rPr>
                <w:rFonts w:eastAsia="標楷體" w:hint="eastAsia"/>
              </w:rPr>
              <w:t>.</w:t>
            </w:r>
            <w:r>
              <w:rPr>
                <w:rFonts w:eastAsia="標楷體" w:hint="eastAsia"/>
              </w:rPr>
              <w:t>91</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sidRPr="006A2D2A">
              <w:rPr>
                <w:rFonts w:eastAsia="標楷體" w:hint="eastAsia"/>
              </w:rPr>
              <w:t>-0.4</w:t>
            </w:r>
            <w:r>
              <w:rPr>
                <w:rFonts w:eastAsia="標楷體" w:hint="eastAsia"/>
              </w:rPr>
              <w:t>4</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sidRPr="006A2D2A">
              <w:rPr>
                <w:rFonts w:hint="eastAsia"/>
              </w:rPr>
              <w:t>0.</w:t>
            </w:r>
            <w:r>
              <w:rPr>
                <w:rFonts w:hint="eastAsia"/>
              </w:rPr>
              <w:t>81</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-2.</w:t>
            </w:r>
            <w:r>
              <w:rPr>
                <w:rFonts w:eastAsia="標楷體" w:hint="eastAsia"/>
              </w:rPr>
              <w:t>80</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sidRPr="006A2D2A">
              <w:rPr>
                <w:rFonts w:hint="eastAsia"/>
              </w:rPr>
              <w:t>-4.</w:t>
            </w:r>
            <w:r>
              <w:rPr>
                <w:rFonts w:hint="eastAsia"/>
              </w:rPr>
              <w:t>61</w:t>
            </w:r>
          </w:p>
        </w:tc>
        <w:tc>
          <w:tcPr>
            <w:tcW w:w="106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-2.</w:t>
            </w:r>
            <w:r>
              <w:rPr>
                <w:rFonts w:eastAsia="標楷體" w:hint="eastAsia"/>
              </w:rPr>
              <w:t>41</w:t>
            </w:r>
          </w:p>
        </w:tc>
        <w:tc>
          <w:tcPr>
            <w:tcW w:w="1070"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sidRPr="006A2D2A">
              <w:rPr>
                <w:rFonts w:eastAsia="標楷體" w:hint="eastAsia"/>
              </w:rPr>
              <w:t>-1.</w:t>
            </w:r>
            <w:r>
              <w:rPr>
                <w:rFonts w:eastAsia="標楷體" w:hint="eastAsia"/>
              </w:rPr>
              <w:t>67</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Default="002E5F01" w:rsidP="00DB0962">
            <w:pPr>
              <w:spacing w:line="360" w:lineRule="exact"/>
              <w:ind w:right="284"/>
              <w:jc w:val="right"/>
              <w:rPr>
                <w:rFonts w:eastAsia="標楷體"/>
              </w:rPr>
            </w:pPr>
            <w:r>
              <w:rPr>
                <w:rFonts w:eastAsia="標楷體" w:hint="eastAsia"/>
              </w:rPr>
              <w:t>7</w:t>
            </w:r>
            <w:r>
              <w:rPr>
                <w:rFonts w:eastAsia="標楷體" w:hint="eastAsia"/>
              </w:rPr>
              <w:t>月</w:t>
            </w:r>
          </w:p>
        </w:tc>
        <w:tc>
          <w:tcPr>
            <w:tcW w:w="1103" w:type="dxa"/>
            <w:tcBorders>
              <w:top w:val="nil"/>
              <w:left w:val="single" w:sz="4" w:space="0" w:color="auto"/>
              <w:bottom w:val="nil"/>
              <w:right w:val="nil"/>
            </w:tcBorders>
          </w:tcPr>
          <w:p w:rsidR="002E5F01" w:rsidRDefault="002E5F01" w:rsidP="00DB0962">
            <w:pPr>
              <w:pStyle w:val="ab"/>
              <w:spacing w:line="360" w:lineRule="exact"/>
              <w:ind w:rightChars="94" w:right="226"/>
              <w:rPr>
                <w:rFonts w:eastAsia="標楷體"/>
              </w:rPr>
            </w:pPr>
            <w:r>
              <w:rPr>
                <w:rFonts w:eastAsia="標楷體" w:hint="eastAsia"/>
              </w:rPr>
              <w:t>1.23</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Pr>
                <w:rFonts w:eastAsia="標楷體" w:hint="eastAsia"/>
              </w:rPr>
              <w:t>-0.35</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Pr>
                <w:rFonts w:hint="eastAsia"/>
              </w:rPr>
              <w:t>0.79</w:t>
            </w:r>
          </w:p>
        </w:tc>
        <w:tc>
          <w:tcPr>
            <w:tcW w:w="1027" w:type="dxa"/>
            <w:tcBorders>
              <w:top w:val="nil"/>
              <w:left w:val="nil"/>
              <w:bottom w:val="nil"/>
              <w:right w:val="nil"/>
            </w:tcBorders>
          </w:tcPr>
          <w:p w:rsidR="002E5F01" w:rsidRPr="006A2D2A" w:rsidRDefault="002E5F01" w:rsidP="00DB0962">
            <w:pPr>
              <w:pStyle w:val="ab"/>
              <w:spacing w:line="360" w:lineRule="exact"/>
              <w:ind w:rightChars="94" w:right="226"/>
              <w:rPr>
                <w:rFonts w:eastAsia="標楷體"/>
              </w:rPr>
            </w:pPr>
            <w:r>
              <w:rPr>
                <w:rFonts w:eastAsia="標楷體" w:hint="eastAsia"/>
              </w:rPr>
              <w:t>-2.48</w:t>
            </w:r>
          </w:p>
        </w:tc>
        <w:tc>
          <w:tcPr>
            <w:tcW w:w="851" w:type="dxa"/>
            <w:tcBorders>
              <w:top w:val="nil"/>
              <w:left w:val="nil"/>
              <w:bottom w:val="nil"/>
              <w:right w:val="nil"/>
            </w:tcBorders>
            <w:vAlign w:val="center"/>
          </w:tcPr>
          <w:p w:rsidR="002E5F01" w:rsidRPr="006A2D2A" w:rsidRDefault="002E5F01" w:rsidP="00DB0962">
            <w:pPr>
              <w:pStyle w:val="ab"/>
              <w:spacing w:line="360" w:lineRule="exact"/>
              <w:ind w:rightChars="50" w:right="120"/>
            </w:pPr>
            <w:r>
              <w:rPr>
                <w:rFonts w:hint="eastAsia"/>
              </w:rPr>
              <w:t>-3.30</w:t>
            </w:r>
          </w:p>
        </w:tc>
        <w:tc>
          <w:tcPr>
            <w:tcW w:w="1067" w:type="dxa"/>
            <w:tcBorders>
              <w:top w:val="nil"/>
              <w:left w:val="nil"/>
              <w:bottom w:val="nil"/>
              <w:right w:val="nil"/>
            </w:tcBorders>
          </w:tcPr>
          <w:p w:rsidR="002E5F01" w:rsidRPr="006A2D2A" w:rsidRDefault="002E5F01" w:rsidP="00850EAD">
            <w:pPr>
              <w:pStyle w:val="ab"/>
              <w:spacing w:line="360" w:lineRule="exact"/>
              <w:ind w:rightChars="94" w:right="226"/>
              <w:rPr>
                <w:rFonts w:eastAsia="標楷體"/>
              </w:rPr>
            </w:pPr>
            <w:r>
              <w:rPr>
                <w:rFonts w:eastAsia="標楷體" w:hint="eastAsia"/>
              </w:rPr>
              <w:t>-2.4</w:t>
            </w:r>
            <w:r w:rsidR="00850EAD">
              <w:rPr>
                <w:rFonts w:eastAsia="標楷體" w:hint="eastAsia"/>
              </w:rPr>
              <w:t>1</w:t>
            </w:r>
          </w:p>
        </w:tc>
        <w:tc>
          <w:tcPr>
            <w:tcW w:w="1070" w:type="dxa"/>
            <w:tcBorders>
              <w:top w:val="nil"/>
              <w:left w:val="nil"/>
              <w:bottom w:val="nil"/>
              <w:right w:val="nil"/>
            </w:tcBorders>
          </w:tcPr>
          <w:p w:rsidR="002E5F01" w:rsidRPr="006A2D2A" w:rsidRDefault="002E5F01" w:rsidP="00850EAD">
            <w:pPr>
              <w:pStyle w:val="ab"/>
              <w:spacing w:line="360" w:lineRule="exact"/>
              <w:ind w:rightChars="94" w:right="226"/>
              <w:rPr>
                <w:rFonts w:eastAsia="標楷體"/>
              </w:rPr>
            </w:pPr>
            <w:r>
              <w:rPr>
                <w:rFonts w:eastAsia="標楷體" w:hint="eastAsia"/>
              </w:rPr>
              <w:t>-1.8</w:t>
            </w:r>
            <w:r w:rsidR="00850EAD">
              <w:rPr>
                <w:rFonts w:eastAsia="標楷體" w:hint="eastAsia"/>
              </w:rPr>
              <w:t>6</w:t>
            </w:r>
          </w:p>
        </w:tc>
      </w:tr>
      <w:tr w:rsidR="002E5F01" w:rsidRPr="008E3E0C" w:rsidTr="00DB0962">
        <w:trPr>
          <w:gridAfter w:val="1"/>
          <w:wAfter w:w="46" w:type="dxa"/>
          <w:jc w:val="center"/>
        </w:trPr>
        <w:tc>
          <w:tcPr>
            <w:tcW w:w="1793" w:type="dxa"/>
            <w:tcBorders>
              <w:top w:val="nil"/>
              <w:left w:val="nil"/>
              <w:bottom w:val="nil"/>
              <w:right w:val="single" w:sz="4" w:space="0" w:color="auto"/>
            </w:tcBorders>
          </w:tcPr>
          <w:p w:rsidR="002E5F01" w:rsidRDefault="002E5F01" w:rsidP="00DB0962">
            <w:pPr>
              <w:spacing w:line="360" w:lineRule="exact"/>
              <w:ind w:right="284"/>
              <w:jc w:val="right"/>
              <w:rPr>
                <w:rFonts w:eastAsia="標楷體"/>
              </w:rPr>
            </w:pPr>
            <w:r>
              <w:rPr>
                <w:rFonts w:eastAsia="標楷體" w:hint="eastAsia"/>
              </w:rPr>
              <w:t>8</w:t>
            </w:r>
            <w:r>
              <w:rPr>
                <w:rFonts w:eastAsia="標楷體" w:hint="eastAsia"/>
              </w:rPr>
              <w:t>月</w:t>
            </w:r>
          </w:p>
        </w:tc>
        <w:tc>
          <w:tcPr>
            <w:tcW w:w="1103" w:type="dxa"/>
            <w:tcBorders>
              <w:top w:val="nil"/>
              <w:left w:val="single" w:sz="4" w:space="0" w:color="auto"/>
              <w:bottom w:val="nil"/>
              <w:right w:val="nil"/>
            </w:tcBorders>
          </w:tcPr>
          <w:p w:rsidR="002E5F01" w:rsidRDefault="002E5F01" w:rsidP="00DB0962">
            <w:pPr>
              <w:pStyle w:val="ab"/>
              <w:spacing w:line="360" w:lineRule="exact"/>
              <w:ind w:rightChars="94" w:right="226"/>
              <w:rPr>
                <w:rFonts w:eastAsia="標楷體"/>
              </w:rPr>
            </w:pPr>
            <w:r>
              <w:rPr>
                <w:rFonts w:eastAsia="標楷體" w:hint="eastAsia"/>
              </w:rPr>
              <w:t>0.57</w:t>
            </w:r>
          </w:p>
        </w:tc>
        <w:tc>
          <w:tcPr>
            <w:tcW w:w="1045" w:type="dxa"/>
            <w:tcBorders>
              <w:top w:val="nil"/>
              <w:left w:val="nil"/>
              <w:bottom w:val="nil"/>
              <w:right w:val="nil"/>
            </w:tcBorders>
            <w:vAlign w:val="center"/>
          </w:tcPr>
          <w:p w:rsidR="002E5F01" w:rsidRPr="006A2D2A" w:rsidRDefault="002E5F01" w:rsidP="00DB0962">
            <w:pPr>
              <w:pStyle w:val="ab"/>
              <w:spacing w:line="360" w:lineRule="exact"/>
              <w:ind w:rightChars="94" w:right="226"/>
              <w:rPr>
                <w:rFonts w:eastAsia="標楷體"/>
              </w:rPr>
            </w:pPr>
            <w:r>
              <w:rPr>
                <w:rFonts w:eastAsia="標楷體" w:hint="eastAsia"/>
              </w:rPr>
              <w:t>-0.22</w:t>
            </w:r>
          </w:p>
        </w:tc>
        <w:tc>
          <w:tcPr>
            <w:tcW w:w="1154" w:type="dxa"/>
            <w:tcBorders>
              <w:top w:val="nil"/>
              <w:left w:val="nil"/>
              <w:bottom w:val="nil"/>
              <w:right w:val="nil"/>
            </w:tcBorders>
            <w:vAlign w:val="center"/>
          </w:tcPr>
          <w:p w:rsidR="002E5F01" w:rsidRPr="006A2D2A" w:rsidRDefault="002E5F01" w:rsidP="00DB0962">
            <w:pPr>
              <w:pStyle w:val="ab"/>
              <w:spacing w:line="360" w:lineRule="exact"/>
              <w:ind w:rightChars="115" w:right="276"/>
            </w:pPr>
            <w:r>
              <w:rPr>
                <w:rFonts w:hint="eastAsia"/>
              </w:rPr>
              <w:t>0.77</w:t>
            </w:r>
          </w:p>
        </w:tc>
        <w:tc>
          <w:tcPr>
            <w:tcW w:w="1027" w:type="dxa"/>
            <w:tcBorders>
              <w:top w:val="nil"/>
              <w:left w:val="nil"/>
              <w:bottom w:val="nil"/>
              <w:right w:val="nil"/>
            </w:tcBorders>
          </w:tcPr>
          <w:p w:rsidR="002E5F01" w:rsidRPr="006A2D2A" w:rsidRDefault="002E5F01" w:rsidP="00850EAD">
            <w:pPr>
              <w:pStyle w:val="ab"/>
              <w:spacing w:line="360" w:lineRule="exact"/>
              <w:ind w:rightChars="94" w:right="226"/>
              <w:rPr>
                <w:rFonts w:eastAsia="標楷體"/>
              </w:rPr>
            </w:pPr>
            <w:r>
              <w:rPr>
                <w:rFonts w:eastAsia="標楷體" w:hint="eastAsia"/>
              </w:rPr>
              <w:t>-</w:t>
            </w:r>
            <w:r w:rsidR="00850EAD">
              <w:rPr>
                <w:rFonts w:eastAsia="標楷體" w:hint="eastAsia"/>
              </w:rPr>
              <w:t>3.98</w:t>
            </w:r>
          </w:p>
        </w:tc>
        <w:tc>
          <w:tcPr>
            <w:tcW w:w="851" w:type="dxa"/>
            <w:tcBorders>
              <w:top w:val="nil"/>
              <w:left w:val="nil"/>
              <w:bottom w:val="nil"/>
              <w:right w:val="nil"/>
            </w:tcBorders>
            <w:vAlign w:val="center"/>
          </w:tcPr>
          <w:p w:rsidR="002E5F01" w:rsidRPr="006A2D2A" w:rsidRDefault="002E5F01" w:rsidP="00850EAD">
            <w:pPr>
              <w:pStyle w:val="ab"/>
              <w:spacing w:line="360" w:lineRule="exact"/>
              <w:ind w:rightChars="50" w:right="120"/>
            </w:pPr>
            <w:r>
              <w:rPr>
                <w:rFonts w:hint="eastAsia"/>
              </w:rPr>
              <w:t>-3.</w:t>
            </w:r>
            <w:r w:rsidR="00850EAD">
              <w:rPr>
                <w:rFonts w:hint="eastAsia"/>
              </w:rPr>
              <w:t>32</w:t>
            </w:r>
          </w:p>
        </w:tc>
        <w:tc>
          <w:tcPr>
            <w:tcW w:w="1067" w:type="dxa"/>
            <w:tcBorders>
              <w:top w:val="nil"/>
              <w:left w:val="nil"/>
              <w:bottom w:val="nil"/>
              <w:right w:val="nil"/>
            </w:tcBorders>
          </w:tcPr>
          <w:p w:rsidR="002E5F01" w:rsidRPr="006A2D2A" w:rsidRDefault="002E5F01" w:rsidP="00850EAD">
            <w:pPr>
              <w:pStyle w:val="ab"/>
              <w:spacing w:line="360" w:lineRule="exact"/>
              <w:ind w:rightChars="94" w:right="226"/>
              <w:rPr>
                <w:rFonts w:eastAsia="標楷體"/>
              </w:rPr>
            </w:pPr>
            <w:r>
              <w:rPr>
                <w:rFonts w:eastAsia="標楷體" w:hint="eastAsia"/>
              </w:rPr>
              <w:t>-3.</w:t>
            </w:r>
            <w:r w:rsidR="00850EAD">
              <w:rPr>
                <w:rFonts w:eastAsia="標楷體" w:hint="eastAsia"/>
              </w:rPr>
              <w:t>74</w:t>
            </w:r>
          </w:p>
        </w:tc>
        <w:tc>
          <w:tcPr>
            <w:tcW w:w="1070" w:type="dxa"/>
            <w:tcBorders>
              <w:top w:val="nil"/>
              <w:left w:val="nil"/>
              <w:bottom w:val="nil"/>
              <w:right w:val="nil"/>
            </w:tcBorders>
          </w:tcPr>
          <w:p w:rsidR="002E5F01" w:rsidRPr="006A2D2A" w:rsidRDefault="002E5F01" w:rsidP="00850EAD">
            <w:pPr>
              <w:pStyle w:val="ab"/>
              <w:spacing w:line="360" w:lineRule="exact"/>
              <w:ind w:rightChars="94" w:right="226"/>
              <w:rPr>
                <w:rFonts w:eastAsia="標楷體"/>
              </w:rPr>
            </w:pPr>
            <w:r>
              <w:rPr>
                <w:rFonts w:eastAsia="標楷體" w:hint="eastAsia"/>
              </w:rPr>
              <w:t>-4.</w:t>
            </w:r>
            <w:r w:rsidR="00850EAD">
              <w:rPr>
                <w:rFonts w:eastAsia="標楷體" w:hint="eastAsia"/>
              </w:rPr>
              <w:t>67</w:t>
            </w:r>
          </w:p>
        </w:tc>
      </w:tr>
      <w:tr w:rsidR="002E5F01" w:rsidRPr="008E3E0C" w:rsidTr="00E15F08">
        <w:trPr>
          <w:gridAfter w:val="1"/>
          <w:wAfter w:w="46" w:type="dxa"/>
          <w:jc w:val="center"/>
        </w:trPr>
        <w:tc>
          <w:tcPr>
            <w:tcW w:w="1793" w:type="dxa"/>
            <w:tcBorders>
              <w:top w:val="nil"/>
              <w:left w:val="nil"/>
              <w:bottom w:val="nil"/>
              <w:right w:val="single" w:sz="4" w:space="0" w:color="auto"/>
            </w:tcBorders>
          </w:tcPr>
          <w:p w:rsidR="002E5F01" w:rsidRDefault="002E5F01" w:rsidP="00DB0962">
            <w:pPr>
              <w:spacing w:line="360" w:lineRule="exact"/>
              <w:ind w:right="284"/>
              <w:jc w:val="right"/>
              <w:rPr>
                <w:rFonts w:eastAsia="標楷體"/>
              </w:rPr>
            </w:pPr>
            <w:r>
              <w:rPr>
                <w:rFonts w:eastAsia="標楷體" w:hint="eastAsia"/>
              </w:rPr>
              <w:t>9</w:t>
            </w:r>
            <w:r>
              <w:rPr>
                <w:rFonts w:eastAsia="標楷體" w:hint="eastAsia"/>
              </w:rPr>
              <w:t>月</w:t>
            </w:r>
          </w:p>
        </w:tc>
        <w:tc>
          <w:tcPr>
            <w:tcW w:w="1103" w:type="dxa"/>
            <w:tcBorders>
              <w:top w:val="nil"/>
              <w:left w:val="single" w:sz="4" w:space="0" w:color="auto"/>
              <w:bottom w:val="nil"/>
              <w:right w:val="nil"/>
            </w:tcBorders>
          </w:tcPr>
          <w:p w:rsidR="002E5F01" w:rsidRDefault="002E5F01" w:rsidP="00DB0962">
            <w:pPr>
              <w:pStyle w:val="ab"/>
              <w:spacing w:line="360" w:lineRule="exact"/>
              <w:ind w:rightChars="94" w:right="226"/>
              <w:rPr>
                <w:rFonts w:eastAsia="標楷體"/>
              </w:rPr>
            </w:pPr>
            <w:r>
              <w:rPr>
                <w:rFonts w:eastAsia="標楷體" w:hint="eastAsia"/>
              </w:rPr>
              <w:t>0.33</w:t>
            </w:r>
          </w:p>
        </w:tc>
        <w:tc>
          <w:tcPr>
            <w:tcW w:w="1045" w:type="dxa"/>
            <w:tcBorders>
              <w:top w:val="nil"/>
              <w:left w:val="nil"/>
              <w:bottom w:val="nil"/>
              <w:right w:val="nil"/>
            </w:tcBorders>
            <w:vAlign w:val="center"/>
          </w:tcPr>
          <w:p w:rsidR="002E5F01" w:rsidRDefault="002E5F01" w:rsidP="00850EAD">
            <w:pPr>
              <w:pStyle w:val="ab"/>
              <w:spacing w:line="360" w:lineRule="exact"/>
              <w:ind w:rightChars="94" w:right="226"/>
              <w:rPr>
                <w:rFonts w:eastAsia="標楷體"/>
              </w:rPr>
            </w:pPr>
            <w:r>
              <w:rPr>
                <w:rFonts w:eastAsia="標楷體" w:hint="eastAsia"/>
              </w:rPr>
              <w:t>0.1</w:t>
            </w:r>
            <w:r w:rsidR="00850EAD">
              <w:rPr>
                <w:rFonts w:eastAsia="標楷體" w:hint="eastAsia"/>
              </w:rPr>
              <w:t>1</w:t>
            </w:r>
          </w:p>
        </w:tc>
        <w:tc>
          <w:tcPr>
            <w:tcW w:w="1154" w:type="dxa"/>
            <w:tcBorders>
              <w:top w:val="nil"/>
              <w:left w:val="nil"/>
              <w:bottom w:val="nil"/>
              <w:right w:val="nil"/>
            </w:tcBorders>
            <w:vAlign w:val="center"/>
          </w:tcPr>
          <w:p w:rsidR="002E5F01" w:rsidRDefault="002E5F01" w:rsidP="00DB0962">
            <w:pPr>
              <w:pStyle w:val="ab"/>
              <w:spacing w:line="360" w:lineRule="exact"/>
              <w:ind w:rightChars="115" w:right="276"/>
            </w:pPr>
            <w:r>
              <w:rPr>
                <w:rFonts w:hint="eastAsia"/>
              </w:rPr>
              <w:t>0.95</w:t>
            </w:r>
          </w:p>
        </w:tc>
        <w:tc>
          <w:tcPr>
            <w:tcW w:w="1027" w:type="dxa"/>
            <w:tcBorders>
              <w:top w:val="nil"/>
              <w:left w:val="nil"/>
              <w:bottom w:val="nil"/>
              <w:right w:val="nil"/>
            </w:tcBorders>
          </w:tcPr>
          <w:p w:rsidR="002E5F01" w:rsidRDefault="002E5F01" w:rsidP="00850EAD">
            <w:pPr>
              <w:pStyle w:val="ab"/>
              <w:spacing w:line="360" w:lineRule="exact"/>
              <w:ind w:rightChars="94" w:right="226"/>
              <w:rPr>
                <w:rFonts w:eastAsia="標楷體"/>
              </w:rPr>
            </w:pPr>
            <w:r>
              <w:rPr>
                <w:rFonts w:eastAsia="標楷體" w:hint="eastAsia"/>
              </w:rPr>
              <w:t>-3.</w:t>
            </w:r>
            <w:r w:rsidR="00850EAD">
              <w:rPr>
                <w:rFonts w:eastAsia="標楷體" w:hint="eastAsia"/>
              </w:rPr>
              <w:t>79</w:t>
            </w:r>
          </w:p>
        </w:tc>
        <w:tc>
          <w:tcPr>
            <w:tcW w:w="851" w:type="dxa"/>
            <w:tcBorders>
              <w:top w:val="nil"/>
              <w:left w:val="nil"/>
              <w:bottom w:val="nil"/>
              <w:right w:val="nil"/>
            </w:tcBorders>
            <w:vAlign w:val="center"/>
          </w:tcPr>
          <w:p w:rsidR="002E5F01" w:rsidRDefault="002E5F01" w:rsidP="00850EAD">
            <w:pPr>
              <w:pStyle w:val="ab"/>
              <w:spacing w:line="360" w:lineRule="exact"/>
              <w:ind w:rightChars="50" w:right="120"/>
            </w:pPr>
            <w:r>
              <w:rPr>
                <w:rFonts w:hint="eastAsia"/>
              </w:rPr>
              <w:t>-2.</w:t>
            </w:r>
            <w:r w:rsidR="00850EAD">
              <w:rPr>
                <w:rFonts w:hint="eastAsia"/>
              </w:rPr>
              <w:t>16</w:t>
            </w:r>
          </w:p>
        </w:tc>
        <w:tc>
          <w:tcPr>
            <w:tcW w:w="1067" w:type="dxa"/>
            <w:tcBorders>
              <w:top w:val="nil"/>
              <w:left w:val="nil"/>
              <w:bottom w:val="nil"/>
              <w:right w:val="nil"/>
            </w:tcBorders>
          </w:tcPr>
          <w:p w:rsidR="002E5F01" w:rsidRDefault="002E5F01" w:rsidP="00850EAD">
            <w:pPr>
              <w:pStyle w:val="ab"/>
              <w:spacing w:line="360" w:lineRule="exact"/>
              <w:ind w:rightChars="94" w:right="226"/>
              <w:rPr>
                <w:rFonts w:eastAsia="標楷體"/>
              </w:rPr>
            </w:pPr>
            <w:r>
              <w:rPr>
                <w:rFonts w:eastAsia="標楷體" w:hint="eastAsia"/>
              </w:rPr>
              <w:t>-4.</w:t>
            </w:r>
            <w:r w:rsidR="00850EAD">
              <w:rPr>
                <w:rFonts w:eastAsia="標楷體" w:hint="eastAsia"/>
              </w:rPr>
              <w:t>08</w:t>
            </w:r>
          </w:p>
        </w:tc>
        <w:tc>
          <w:tcPr>
            <w:tcW w:w="1070" w:type="dxa"/>
            <w:tcBorders>
              <w:top w:val="nil"/>
              <w:left w:val="nil"/>
              <w:bottom w:val="nil"/>
              <w:right w:val="nil"/>
            </w:tcBorders>
          </w:tcPr>
          <w:p w:rsidR="002E5F01" w:rsidRDefault="002E5F01" w:rsidP="00850EAD">
            <w:pPr>
              <w:pStyle w:val="ab"/>
              <w:spacing w:line="360" w:lineRule="exact"/>
              <w:ind w:rightChars="94" w:right="226"/>
              <w:rPr>
                <w:rFonts w:eastAsia="標楷體"/>
              </w:rPr>
            </w:pPr>
            <w:r>
              <w:rPr>
                <w:rFonts w:eastAsia="標楷體" w:hint="eastAsia"/>
              </w:rPr>
              <w:t>-</w:t>
            </w:r>
            <w:r w:rsidR="00850EAD">
              <w:rPr>
                <w:rFonts w:eastAsia="標楷體" w:hint="eastAsia"/>
              </w:rPr>
              <w:t>4.80</w:t>
            </w:r>
          </w:p>
        </w:tc>
      </w:tr>
      <w:tr w:rsidR="00E15F08" w:rsidRPr="008E3E0C" w:rsidTr="00DB0962">
        <w:trPr>
          <w:gridAfter w:val="1"/>
          <w:wAfter w:w="46" w:type="dxa"/>
          <w:jc w:val="center"/>
        </w:trPr>
        <w:tc>
          <w:tcPr>
            <w:tcW w:w="1793" w:type="dxa"/>
            <w:tcBorders>
              <w:top w:val="nil"/>
              <w:left w:val="nil"/>
              <w:bottom w:val="single" w:sz="4" w:space="0" w:color="auto"/>
              <w:right w:val="single" w:sz="4" w:space="0" w:color="auto"/>
            </w:tcBorders>
          </w:tcPr>
          <w:p w:rsidR="00E15F08" w:rsidRDefault="00E15F08" w:rsidP="00DB0962">
            <w:pPr>
              <w:spacing w:line="360" w:lineRule="exact"/>
              <w:ind w:right="284"/>
              <w:jc w:val="right"/>
              <w:rPr>
                <w:rFonts w:eastAsia="標楷體"/>
              </w:rPr>
            </w:pPr>
            <w:r>
              <w:rPr>
                <w:rFonts w:eastAsia="標楷體" w:hint="eastAsia"/>
              </w:rPr>
              <w:t>10</w:t>
            </w:r>
            <w:r>
              <w:rPr>
                <w:rFonts w:eastAsia="標楷體" w:hint="eastAsia"/>
              </w:rPr>
              <w:t>月</w:t>
            </w:r>
          </w:p>
        </w:tc>
        <w:tc>
          <w:tcPr>
            <w:tcW w:w="1103" w:type="dxa"/>
            <w:tcBorders>
              <w:top w:val="nil"/>
              <w:left w:val="single" w:sz="4" w:space="0" w:color="auto"/>
              <w:bottom w:val="single" w:sz="4" w:space="0" w:color="auto"/>
              <w:right w:val="nil"/>
            </w:tcBorders>
          </w:tcPr>
          <w:p w:rsidR="00E15F08" w:rsidRDefault="00850EAD" w:rsidP="00DB0962">
            <w:pPr>
              <w:pStyle w:val="ab"/>
              <w:spacing w:line="360" w:lineRule="exact"/>
              <w:ind w:rightChars="94" w:right="226"/>
              <w:rPr>
                <w:rFonts w:eastAsia="標楷體"/>
              </w:rPr>
            </w:pPr>
            <w:r>
              <w:rPr>
                <w:rFonts w:eastAsia="標楷體" w:hint="eastAsia"/>
              </w:rPr>
              <w:t>1.70</w:t>
            </w:r>
          </w:p>
        </w:tc>
        <w:tc>
          <w:tcPr>
            <w:tcW w:w="1045" w:type="dxa"/>
            <w:tcBorders>
              <w:top w:val="nil"/>
              <w:left w:val="nil"/>
              <w:bottom w:val="single" w:sz="4" w:space="0" w:color="auto"/>
              <w:right w:val="nil"/>
            </w:tcBorders>
            <w:vAlign w:val="center"/>
          </w:tcPr>
          <w:p w:rsidR="00E15F08" w:rsidRDefault="00850EAD" w:rsidP="00DB0962">
            <w:pPr>
              <w:pStyle w:val="ab"/>
              <w:spacing w:line="360" w:lineRule="exact"/>
              <w:ind w:rightChars="94" w:right="226"/>
              <w:rPr>
                <w:rFonts w:eastAsia="標楷體"/>
              </w:rPr>
            </w:pPr>
            <w:r>
              <w:rPr>
                <w:rFonts w:eastAsia="標楷體" w:hint="eastAsia"/>
              </w:rPr>
              <w:t>0.30</w:t>
            </w:r>
          </w:p>
        </w:tc>
        <w:tc>
          <w:tcPr>
            <w:tcW w:w="1154" w:type="dxa"/>
            <w:tcBorders>
              <w:top w:val="nil"/>
              <w:left w:val="nil"/>
              <w:bottom w:val="single" w:sz="4" w:space="0" w:color="auto"/>
              <w:right w:val="nil"/>
            </w:tcBorders>
            <w:vAlign w:val="center"/>
          </w:tcPr>
          <w:p w:rsidR="00E15F08" w:rsidRDefault="00850EAD" w:rsidP="00DB0962">
            <w:pPr>
              <w:pStyle w:val="ab"/>
              <w:spacing w:line="360" w:lineRule="exact"/>
              <w:ind w:rightChars="115" w:right="276"/>
            </w:pPr>
            <w:r>
              <w:rPr>
                <w:rFonts w:hint="eastAsia"/>
              </w:rPr>
              <w:t>0.96</w:t>
            </w:r>
          </w:p>
        </w:tc>
        <w:tc>
          <w:tcPr>
            <w:tcW w:w="1027" w:type="dxa"/>
            <w:tcBorders>
              <w:top w:val="nil"/>
              <w:left w:val="nil"/>
              <w:bottom w:val="single" w:sz="4" w:space="0" w:color="auto"/>
              <w:right w:val="nil"/>
            </w:tcBorders>
          </w:tcPr>
          <w:p w:rsidR="00E15F08" w:rsidRDefault="00850EAD" w:rsidP="00DB0962">
            <w:pPr>
              <w:pStyle w:val="ab"/>
              <w:spacing w:line="360" w:lineRule="exact"/>
              <w:ind w:rightChars="94" w:right="226"/>
              <w:rPr>
                <w:rFonts w:eastAsia="標楷體"/>
              </w:rPr>
            </w:pPr>
            <w:r>
              <w:rPr>
                <w:rFonts w:eastAsia="標楷體" w:hint="eastAsia"/>
              </w:rPr>
              <w:t>-1.88</w:t>
            </w:r>
          </w:p>
        </w:tc>
        <w:tc>
          <w:tcPr>
            <w:tcW w:w="851" w:type="dxa"/>
            <w:tcBorders>
              <w:top w:val="nil"/>
              <w:left w:val="nil"/>
              <w:bottom w:val="single" w:sz="4" w:space="0" w:color="auto"/>
              <w:right w:val="nil"/>
            </w:tcBorders>
            <w:vAlign w:val="center"/>
          </w:tcPr>
          <w:p w:rsidR="00E15F08" w:rsidRDefault="00850EAD" w:rsidP="00DB0962">
            <w:pPr>
              <w:pStyle w:val="ab"/>
              <w:spacing w:line="360" w:lineRule="exact"/>
              <w:ind w:rightChars="50" w:right="120"/>
            </w:pPr>
            <w:r>
              <w:rPr>
                <w:rFonts w:hint="eastAsia"/>
              </w:rPr>
              <w:t>-0.42</w:t>
            </w:r>
          </w:p>
        </w:tc>
        <w:tc>
          <w:tcPr>
            <w:tcW w:w="1067" w:type="dxa"/>
            <w:tcBorders>
              <w:top w:val="nil"/>
              <w:left w:val="nil"/>
              <w:bottom w:val="single" w:sz="4" w:space="0" w:color="auto"/>
              <w:right w:val="nil"/>
            </w:tcBorders>
          </w:tcPr>
          <w:p w:rsidR="00E15F08" w:rsidRDefault="00850EAD" w:rsidP="00DB0962">
            <w:pPr>
              <w:pStyle w:val="ab"/>
              <w:spacing w:line="360" w:lineRule="exact"/>
              <w:ind w:rightChars="94" w:right="226"/>
              <w:rPr>
                <w:rFonts w:eastAsia="標楷體"/>
              </w:rPr>
            </w:pPr>
            <w:r>
              <w:rPr>
                <w:rFonts w:eastAsia="標楷體" w:hint="eastAsia"/>
              </w:rPr>
              <w:t>-1.83</w:t>
            </w:r>
          </w:p>
        </w:tc>
        <w:tc>
          <w:tcPr>
            <w:tcW w:w="1070" w:type="dxa"/>
            <w:tcBorders>
              <w:top w:val="nil"/>
              <w:left w:val="nil"/>
              <w:bottom w:val="single" w:sz="4" w:space="0" w:color="auto"/>
              <w:right w:val="nil"/>
            </w:tcBorders>
          </w:tcPr>
          <w:p w:rsidR="00E15F08" w:rsidRDefault="00850EAD" w:rsidP="00DB0962">
            <w:pPr>
              <w:pStyle w:val="ab"/>
              <w:spacing w:line="360" w:lineRule="exact"/>
              <w:ind w:rightChars="94" w:right="226"/>
              <w:rPr>
                <w:rFonts w:eastAsia="標楷體"/>
              </w:rPr>
            </w:pPr>
            <w:r>
              <w:rPr>
                <w:rFonts w:eastAsia="標楷體" w:hint="eastAsia"/>
              </w:rPr>
              <w:t>-3.07</w:t>
            </w:r>
          </w:p>
        </w:tc>
      </w:tr>
    </w:tbl>
    <w:p w:rsidR="002E5F01" w:rsidRPr="006A2D2A" w:rsidRDefault="002E5F01" w:rsidP="002E5F01">
      <w:pPr>
        <w:snapToGrid w:val="0"/>
        <w:ind w:rightChars="-59" w:right="-142"/>
        <w:rPr>
          <w:rFonts w:eastAsia="標楷體"/>
          <w:b/>
          <w:bCs/>
          <w:sz w:val="28"/>
        </w:rPr>
      </w:pPr>
      <w:r w:rsidRPr="006A2D2A">
        <w:rPr>
          <w:rFonts w:eastAsia="標楷體"/>
          <w:kern w:val="0"/>
          <w:sz w:val="22"/>
          <w:szCs w:val="22"/>
        </w:rPr>
        <w:t>資料來源：行政院主計總處。</w:t>
      </w:r>
    </w:p>
    <w:p w:rsidR="006120B8" w:rsidRPr="002E5F01" w:rsidRDefault="006120B8" w:rsidP="006120B8">
      <w:pPr>
        <w:snapToGrid w:val="0"/>
        <w:ind w:rightChars="-59" w:right="-142"/>
        <w:rPr>
          <w:rFonts w:eastAsia="標楷體"/>
          <w:b/>
          <w:bCs/>
          <w:color w:val="FF0000"/>
          <w:sz w:val="28"/>
        </w:rPr>
      </w:pPr>
    </w:p>
    <w:p w:rsidR="002E5F01" w:rsidRPr="000B02DE" w:rsidRDefault="002E5F01" w:rsidP="002E5F01">
      <w:pPr>
        <w:pStyle w:val="af"/>
        <w:snapToGrid w:val="0"/>
        <w:spacing w:line="300" w:lineRule="auto"/>
        <w:ind w:leftChars="0" w:left="0" w:firstLineChars="0" w:firstLine="0"/>
        <w:jc w:val="center"/>
        <w:rPr>
          <w:b/>
          <w:bCs/>
          <w:sz w:val="28"/>
        </w:rPr>
      </w:pPr>
      <w:r w:rsidRPr="000B02DE">
        <w:rPr>
          <w:b/>
          <w:bCs/>
          <w:sz w:val="28"/>
        </w:rPr>
        <w:lastRenderedPageBreak/>
        <w:t>圖</w:t>
      </w:r>
      <w:r w:rsidRPr="000B02DE">
        <w:rPr>
          <w:b/>
          <w:bCs/>
          <w:sz w:val="28"/>
        </w:rPr>
        <w:t xml:space="preserve"> 2-7-2  </w:t>
      </w:r>
      <w:r w:rsidRPr="000B02DE">
        <w:rPr>
          <w:b/>
          <w:bCs/>
          <w:sz w:val="28"/>
        </w:rPr>
        <w:t>進出口物價指數變動率</w:t>
      </w:r>
    </w:p>
    <w:p w:rsidR="002E5F01" w:rsidRPr="008E3E0C" w:rsidRDefault="002E5F01" w:rsidP="002E5F01">
      <w:pPr>
        <w:snapToGrid w:val="0"/>
        <w:rPr>
          <w:rFonts w:eastAsia="標楷體"/>
          <w:color w:val="FF0000"/>
          <w:sz w:val="28"/>
        </w:rPr>
      </w:pPr>
      <w:r w:rsidRPr="008E3E0C">
        <w:rPr>
          <w:rFonts w:eastAsia="標楷體"/>
          <w:noProof/>
          <w:color w:val="FF0000"/>
          <w:sz w:val="28"/>
        </w:rPr>
        <w:drawing>
          <wp:inline distT="0" distB="0" distL="0" distR="0" wp14:anchorId="4B6DC85F" wp14:editId="4DACBBBA">
            <wp:extent cx="5400040" cy="2176349"/>
            <wp:effectExtent l="0" t="0" r="0" b="0"/>
            <wp:docPr id="11" name="物件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E5F01" w:rsidRPr="000B02DE" w:rsidRDefault="002E5F01" w:rsidP="002E5F01">
      <w:pPr>
        <w:snapToGrid w:val="0"/>
        <w:rPr>
          <w:rFonts w:eastAsia="標楷體"/>
          <w:snapToGrid w:val="0"/>
          <w:sz w:val="22"/>
          <w:szCs w:val="22"/>
        </w:rPr>
      </w:pPr>
      <w:r w:rsidRPr="000B02DE">
        <w:rPr>
          <w:rFonts w:eastAsia="標楷體"/>
          <w:sz w:val="22"/>
          <w:szCs w:val="22"/>
        </w:rPr>
        <w:t>資料來源：</w:t>
      </w:r>
      <w:r w:rsidRPr="000B02DE">
        <w:rPr>
          <w:rFonts w:eastAsia="標楷體"/>
          <w:snapToGrid w:val="0"/>
          <w:sz w:val="22"/>
          <w:szCs w:val="22"/>
        </w:rPr>
        <w:t>行政院主計總處。</w:t>
      </w:r>
    </w:p>
    <w:p w:rsidR="002E5F01" w:rsidRPr="00204567" w:rsidRDefault="002E5F01" w:rsidP="002E5F01">
      <w:pPr>
        <w:pStyle w:val="k3a"/>
        <w:spacing w:beforeLines="100" w:before="360" w:line="240" w:lineRule="atLeast"/>
        <w:ind w:leftChars="0" w:left="0" w:firstLineChars="0" w:firstLine="0"/>
        <w:jc w:val="center"/>
        <w:rPr>
          <w:b/>
          <w:snapToGrid w:val="0"/>
          <w:kern w:val="2"/>
          <w:szCs w:val="24"/>
        </w:rPr>
      </w:pPr>
      <w:r w:rsidRPr="00204567">
        <w:rPr>
          <w:b/>
          <w:snapToGrid w:val="0"/>
          <w:kern w:val="2"/>
          <w:szCs w:val="24"/>
        </w:rPr>
        <w:t>表</w:t>
      </w:r>
      <w:r w:rsidRPr="00204567">
        <w:rPr>
          <w:b/>
          <w:snapToGrid w:val="0"/>
          <w:kern w:val="2"/>
          <w:szCs w:val="24"/>
        </w:rPr>
        <w:t xml:space="preserve"> 2-7-2  </w:t>
      </w:r>
      <w:r w:rsidRPr="00204567">
        <w:rPr>
          <w:b/>
          <w:snapToGrid w:val="0"/>
          <w:kern w:val="2"/>
          <w:szCs w:val="24"/>
        </w:rPr>
        <w:t>消費者物價指數依性質別分類之變動率</w:t>
      </w:r>
    </w:p>
    <w:p w:rsidR="002E5F01" w:rsidRPr="00204567" w:rsidRDefault="002E5F01" w:rsidP="002E5F01">
      <w:pPr>
        <w:pStyle w:val="k3a"/>
        <w:spacing w:before="180" w:line="240" w:lineRule="atLeast"/>
        <w:ind w:leftChars="0" w:left="0" w:firstLineChars="0" w:firstLine="0"/>
        <w:jc w:val="right"/>
        <w:rPr>
          <w:snapToGrid w:val="0"/>
          <w:kern w:val="2"/>
          <w:sz w:val="24"/>
          <w:szCs w:val="24"/>
        </w:rPr>
      </w:pPr>
      <w:r w:rsidRPr="00204567">
        <w:rPr>
          <w:b/>
          <w:snapToGrid w:val="0"/>
          <w:kern w:val="2"/>
          <w:szCs w:val="24"/>
        </w:rPr>
        <w:t xml:space="preserve"> </w:t>
      </w:r>
      <w:r w:rsidRPr="00204567">
        <w:rPr>
          <w:snapToGrid w:val="0"/>
          <w:kern w:val="2"/>
          <w:sz w:val="22"/>
          <w:szCs w:val="24"/>
        </w:rPr>
        <w:t>單位：</w:t>
      </w:r>
      <w:r w:rsidRPr="00204567">
        <w:rPr>
          <w:rFonts w:hint="eastAsia"/>
          <w:snapToGrid w:val="0"/>
          <w:kern w:val="2"/>
          <w:sz w:val="22"/>
          <w:szCs w:val="24"/>
        </w:rPr>
        <w:t>%</w:t>
      </w:r>
    </w:p>
    <w:tbl>
      <w:tblPr>
        <w:tblW w:w="5407" w:type="pct"/>
        <w:jc w:val="center"/>
        <w:tblInd w:w="454" w:type="dxa"/>
        <w:tblCellMar>
          <w:left w:w="28" w:type="dxa"/>
          <w:right w:w="28" w:type="dxa"/>
        </w:tblCellMar>
        <w:tblLook w:val="0000" w:firstRow="0" w:lastRow="0" w:firstColumn="0" w:lastColumn="0" w:noHBand="0" w:noVBand="0"/>
      </w:tblPr>
      <w:tblGrid>
        <w:gridCol w:w="1775"/>
        <w:gridCol w:w="929"/>
        <w:gridCol w:w="930"/>
        <w:gridCol w:w="1648"/>
        <w:gridCol w:w="930"/>
        <w:gridCol w:w="1168"/>
        <w:gridCol w:w="1878"/>
      </w:tblGrid>
      <w:tr w:rsidR="002E5F01" w:rsidRPr="00204567" w:rsidTr="00DB0962">
        <w:trPr>
          <w:cantSplit/>
          <w:jc w:val="center"/>
        </w:trPr>
        <w:tc>
          <w:tcPr>
            <w:tcW w:w="959" w:type="pct"/>
            <w:vMerge w:val="restart"/>
            <w:tcBorders>
              <w:top w:val="single" w:sz="6" w:space="0" w:color="auto"/>
              <w:right w:val="single" w:sz="6" w:space="0" w:color="auto"/>
            </w:tcBorders>
            <w:vAlign w:val="center"/>
          </w:tcPr>
          <w:p w:rsidR="002E5F01" w:rsidRPr="00204567" w:rsidRDefault="002E5F01" w:rsidP="00DB0962">
            <w:pPr>
              <w:snapToGrid w:val="0"/>
              <w:spacing w:line="320" w:lineRule="exact"/>
              <w:jc w:val="center"/>
              <w:rPr>
                <w:rFonts w:eastAsia="標楷體"/>
                <w:snapToGrid w:val="0"/>
              </w:rPr>
            </w:pPr>
            <w:r w:rsidRPr="00204567">
              <w:rPr>
                <w:rFonts w:eastAsia="標楷體"/>
              </w:rPr>
              <w:t>年</w:t>
            </w:r>
            <w:r w:rsidRPr="00204567">
              <w:rPr>
                <w:rFonts w:eastAsia="標楷體"/>
              </w:rPr>
              <w:t>(</w:t>
            </w:r>
            <w:r w:rsidRPr="00204567">
              <w:rPr>
                <w:rFonts w:eastAsia="標楷體"/>
              </w:rPr>
              <w:t>月</w:t>
            </w:r>
            <w:r w:rsidRPr="00204567">
              <w:rPr>
                <w:rFonts w:eastAsia="標楷體"/>
              </w:rPr>
              <w:t>)</w:t>
            </w:r>
          </w:p>
        </w:tc>
        <w:tc>
          <w:tcPr>
            <w:tcW w:w="4041" w:type="pct"/>
            <w:gridSpan w:val="6"/>
            <w:tcBorders>
              <w:top w:val="single" w:sz="6" w:space="0" w:color="auto"/>
              <w:left w:val="single" w:sz="6" w:space="0" w:color="auto"/>
            </w:tcBorders>
          </w:tcPr>
          <w:p w:rsidR="002E5F01" w:rsidRPr="00204567" w:rsidRDefault="002E5F01" w:rsidP="00DB0962">
            <w:pPr>
              <w:snapToGrid w:val="0"/>
              <w:spacing w:line="320" w:lineRule="exact"/>
              <w:jc w:val="both"/>
              <w:rPr>
                <w:rFonts w:eastAsia="標楷體"/>
                <w:snapToGrid w:val="0"/>
              </w:rPr>
            </w:pPr>
            <w:r w:rsidRPr="00204567">
              <w:rPr>
                <w:rFonts w:eastAsia="標楷體"/>
                <w:snapToGrid w:val="0"/>
              </w:rPr>
              <w:t>消費者物價指數</w:t>
            </w:r>
          </w:p>
        </w:tc>
      </w:tr>
      <w:tr w:rsidR="002E5F01" w:rsidRPr="00204567" w:rsidTr="00FD08AC">
        <w:trPr>
          <w:cantSplit/>
          <w:jc w:val="center"/>
        </w:trPr>
        <w:tc>
          <w:tcPr>
            <w:tcW w:w="959" w:type="pct"/>
            <w:vMerge/>
            <w:tcBorders>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502" w:type="pct"/>
            <w:vMerge w:val="restart"/>
            <w:tcBorders>
              <w:left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1392" w:type="pct"/>
            <w:gridSpan w:val="2"/>
            <w:tcBorders>
              <w:top w:val="single" w:sz="6" w:space="0" w:color="auto"/>
              <w:left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r w:rsidRPr="00204567">
              <w:rPr>
                <w:rFonts w:eastAsia="標楷體"/>
                <w:snapToGrid w:val="0"/>
              </w:rPr>
              <w:t>商品</w:t>
            </w:r>
          </w:p>
        </w:tc>
        <w:tc>
          <w:tcPr>
            <w:tcW w:w="2147" w:type="pct"/>
            <w:gridSpan w:val="3"/>
            <w:tcBorders>
              <w:top w:val="single" w:sz="6" w:space="0" w:color="auto"/>
              <w:left w:val="single" w:sz="6" w:space="0" w:color="auto"/>
            </w:tcBorders>
          </w:tcPr>
          <w:p w:rsidR="002E5F01" w:rsidRPr="00204567" w:rsidRDefault="002E5F01" w:rsidP="00DB0962">
            <w:pPr>
              <w:snapToGrid w:val="0"/>
              <w:spacing w:line="320" w:lineRule="exact"/>
              <w:jc w:val="both"/>
              <w:rPr>
                <w:rFonts w:eastAsia="標楷體"/>
                <w:snapToGrid w:val="0"/>
              </w:rPr>
            </w:pPr>
            <w:r w:rsidRPr="00204567">
              <w:rPr>
                <w:rFonts w:eastAsia="標楷體"/>
                <w:snapToGrid w:val="0"/>
              </w:rPr>
              <w:t>服務</w:t>
            </w:r>
          </w:p>
        </w:tc>
      </w:tr>
      <w:tr w:rsidR="002E5F01" w:rsidRPr="00204567" w:rsidTr="00DB0962">
        <w:trPr>
          <w:cantSplit/>
          <w:jc w:val="center"/>
        </w:trPr>
        <w:tc>
          <w:tcPr>
            <w:tcW w:w="959" w:type="pct"/>
            <w:vMerge/>
            <w:tcBorders>
              <w:bottom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502" w:type="pct"/>
            <w:vMerge/>
            <w:tcBorders>
              <w:left w:val="single" w:sz="6" w:space="0" w:color="auto"/>
              <w:bottom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502" w:type="pct"/>
            <w:tcBorders>
              <w:left w:val="single" w:sz="6" w:space="0" w:color="auto"/>
              <w:bottom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890" w:type="pct"/>
            <w:tcBorders>
              <w:top w:val="single" w:sz="6" w:space="0" w:color="auto"/>
              <w:left w:val="single" w:sz="6" w:space="0" w:color="auto"/>
              <w:bottom w:val="single" w:sz="6" w:space="0" w:color="auto"/>
              <w:right w:val="single" w:sz="6" w:space="0" w:color="auto"/>
            </w:tcBorders>
          </w:tcPr>
          <w:p w:rsidR="002E5F01" w:rsidRPr="00204567" w:rsidRDefault="002E5F01" w:rsidP="00DB0962">
            <w:pPr>
              <w:snapToGrid w:val="0"/>
              <w:spacing w:line="320" w:lineRule="exact"/>
              <w:jc w:val="center"/>
              <w:rPr>
                <w:rFonts w:eastAsia="標楷體"/>
                <w:snapToGrid w:val="0"/>
              </w:rPr>
            </w:pPr>
            <w:r w:rsidRPr="00204567">
              <w:rPr>
                <w:rFonts w:eastAsia="標楷體"/>
                <w:snapToGrid w:val="0"/>
              </w:rPr>
              <w:t>耐久性消費品</w:t>
            </w:r>
          </w:p>
        </w:tc>
        <w:tc>
          <w:tcPr>
            <w:tcW w:w="502" w:type="pct"/>
            <w:tcBorders>
              <w:left w:val="single" w:sz="6" w:space="0" w:color="auto"/>
              <w:bottom w:val="single" w:sz="6" w:space="0" w:color="auto"/>
              <w:right w:val="single" w:sz="6" w:space="0" w:color="auto"/>
            </w:tcBorders>
          </w:tcPr>
          <w:p w:rsidR="002E5F01" w:rsidRPr="00204567" w:rsidRDefault="002E5F01" w:rsidP="00DB0962">
            <w:pPr>
              <w:snapToGrid w:val="0"/>
              <w:spacing w:line="320" w:lineRule="exact"/>
              <w:jc w:val="both"/>
              <w:rPr>
                <w:rFonts w:eastAsia="標楷體"/>
                <w:snapToGrid w:val="0"/>
              </w:rPr>
            </w:pPr>
          </w:p>
        </w:tc>
        <w:tc>
          <w:tcPr>
            <w:tcW w:w="631" w:type="pct"/>
            <w:tcBorders>
              <w:top w:val="single" w:sz="6" w:space="0" w:color="auto"/>
              <w:left w:val="single" w:sz="6" w:space="0" w:color="auto"/>
              <w:bottom w:val="single" w:sz="6" w:space="0" w:color="auto"/>
              <w:right w:val="single" w:sz="6" w:space="0" w:color="auto"/>
            </w:tcBorders>
          </w:tcPr>
          <w:p w:rsidR="002E5F01" w:rsidRPr="00204567" w:rsidRDefault="002E5F01" w:rsidP="00DB0962">
            <w:pPr>
              <w:snapToGrid w:val="0"/>
              <w:spacing w:line="320" w:lineRule="exact"/>
              <w:jc w:val="center"/>
              <w:rPr>
                <w:rFonts w:eastAsia="標楷體"/>
                <w:snapToGrid w:val="0"/>
              </w:rPr>
            </w:pPr>
            <w:r w:rsidRPr="00204567">
              <w:rPr>
                <w:rFonts w:eastAsia="標楷體"/>
                <w:snapToGrid w:val="0"/>
              </w:rPr>
              <w:t>居住服務</w:t>
            </w:r>
          </w:p>
        </w:tc>
        <w:tc>
          <w:tcPr>
            <w:tcW w:w="1014" w:type="pct"/>
            <w:tcBorders>
              <w:top w:val="single" w:sz="6" w:space="0" w:color="auto"/>
              <w:left w:val="single" w:sz="6" w:space="0" w:color="auto"/>
              <w:bottom w:val="single" w:sz="6" w:space="0" w:color="auto"/>
            </w:tcBorders>
          </w:tcPr>
          <w:p w:rsidR="002E5F01" w:rsidRPr="00204567" w:rsidRDefault="002E5F01" w:rsidP="00DB0962">
            <w:pPr>
              <w:snapToGrid w:val="0"/>
              <w:spacing w:line="320" w:lineRule="exact"/>
              <w:jc w:val="center"/>
              <w:rPr>
                <w:rFonts w:eastAsia="標楷體"/>
                <w:snapToGrid w:val="0"/>
              </w:rPr>
            </w:pPr>
            <w:r w:rsidRPr="00204567">
              <w:rPr>
                <w:rFonts w:eastAsia="標楷體"/>
                <w:snapToGrid w:val="0"/>
              </w:rPr>
              <w:t>交通</w:t>
            </w:r>
            <w:r w:rsidRPr="00204567">
              <w:rPr>
                <w:rFonts w:eastAsia="標楷體" w:hint="eastAsia"/>
                <w:snapToGrid w:val="0"/>
              </w:rPr>
              <w:t>及通訊</w:t>
            </w:r>
            <w:r w:rsidRPr="00204567">
              <w:rPr>
                <w:rFonts w:eastAsia="標楷體"/>
                <w:snapToGrid w:val="0"/>
              </w:rPr>
              <w:t>服務</w:t>
            </w:r>
          </w:p>
        </w:tc>
      </w:tr>
      <w:tr w:rsidR="002E5F01" w:rsidRPr="00204567" w:rsidTr="00DB0962">
        <w:trPr>
          <w:trHeight w:val="370"/>
          <w:jc w:val="center"/>
        </w:trPr>
        <w:tc>
          <w:tcPr>
            <w:tcW w:w="959" w:type="pct"/>
            <w:tcBorders>
              <w:right w:val="single" w:sz="6" w:space="0" w:color="auto"/>
            </w:tcBorders>
            <w:vAlign w:val="center"/>
          </w:tcPr>
          <w:p w:rsidR="002E5F01" w:rsidRPr="00204567" w:rsidRDefault="002E5F01" w:rsidP="00DB0962">
            <w:pPr>
              <w:snapToGrid w:val="0"/>
              <w:spacing w:line="340" w:lineRule="exact"/>
              <w:ind w:rightChars="257" w:right="617"/>
              <w:jc w:val="right"/>
              <w:rPr>
                <w:rFonts w:eastAsia="標楷體"/>
                <w:b/>
                <w:bCs/>
                <w:snapToGrid w:val="0"/>
              </w:rPr>
            </w:pPr>
            <w:r w:rsidRPr="00204567">
              <w:rPr>
                <w:rFonts w:eastAsia="標楷體"/>
                <w:b/>
                <w:bCs/>
                <w:snapToGrid w:val="0"/>
              </w:rPr>
              <w:t xml:space="preserve">   100</w:t>
            </w:r>
            <w:r w:rsidRPr="00204567">
              <w:rPr>
                <w:rFonts w:eastAsia="標楷體"/>
                <w:b/>
                <w:bCs/>
                <w:snapToGrid w:val="0"/>
              </w:rPr>
              <w:t>年</w:t>
            </w:r>
          </w:p>
        </w:tc>
        <w:tc>
          <w:tcPr>
            <w:tcW w:w="502" w:type="pct"/>
            <w:tcBorders>
              <w:left w:val="single" w:sz="6" w:space="0" w:color="auto"/>
            </w:tcBorders>
            <w:vAlign w:val="center"/>
          </w:tcPr>
          <w:p w:rsidR="002E5F01" w:rsidRPr="00204567" w:rsidRDefault="002E5F01" w:rsidP="00DB0962">
            <w:pPr>
              <w:pStyle w:val="ab"/>
              <w:spacing w:line="360" w:lineRule="exact"/>
              <w:ind w:rightChars="50" w:right="120"/>
              <w:rPr>
                <w:rFonts w:eastAsia="標楷體"/>
                <w:b/>
                <w:bCs/>
              </w:rPr>
            </w:pPr>
            <w:r w:rsidRPr="00204567">
              <w:rPr>
                <w:rFonts w:eastAsia="標楷體"/>
                <w:b/>
                <w:bCs/>
              </w:rPr>
              <w:t xml:space="preserve">1.42 </w:t>
            </w:r>
          </w:p>
        </w:tc>
        <w:tc>
          <w:tcPr>
            <w:tcW w:w="502" w:type="pct"/>
            <w:vAlign w:val="center"/>
          </w:tcPr>
          <w:p w:rsidR="002E5F01" w:rsidRPr="00204567" w:rsidRDefault="002E5F01" w:rsidP="00DB0962">
            <w:pPr>
              <w:snapToGrid w:val="0"/>
              <w:spacing w:line="340" w:lineRule="exact"/>
              <w:ind w:rightChars="50" w:right="120"/>
              <w:jc w:val="right"/>
              <w:rPr>
                <w:b/>
                <w:bCs/>
              </w:rPr>
            </w:pPr>
            <w:r w:rsidRPr="00204567">
              <w:rPr>
                <w:b/>
                <w:bCs/>
              </w:rPr>
              <w:t>2.39</w:t>
            </w:r>
          </w:p>
        </w:tc>
        <w:tc>
          <w:tcPr>
            <w:tcW w:w="890" w:type="pct"/>
            <w:vAlign w:val="center"/>
          </w:tcPr>
          <w:p w:rsidR="002E5F01" w:rsidRPr="00204567" w:rsidRDefault="002E5F01" w:rsidP="00DB0962">
            <w:pPr>
              <w:snapToGrid w:val="0"/>
              <w:spacing w:line="340" w:lineRule="exact"/>
              <w:ind w:rightChars="200" w:right="480"/>
              <w:jc w:val="right"/>
              <w:rPr>
                <w:b/>
                <w:bCs/>
              </w:rPr>
            </w:pPr>
            <w:r w:rsidRPr="00204567">
              <w:rPr>
                <w:b/>
                <w:bCs/>
              </w:rPr>
              <w:t>-0.35</w:t>
            </w:r>
          </w:p>
        </w:tc>
        <w:tc>
          <w:tcPr>
            <w:tcW w:w="502" w:type="pct"/>
            <w:vAlign w:val="center"/>
          </w:tcPr>
          <w:p w:rsidR="002E5F01" w:rsidRPr="00204567" w:rsidRDefault="002E5F01" w:rsidP="00DB0962">
            <w:pPr>
              <w:pStyle w:val="ab"/>
              <w:spacing w:line="360" w:lineRule="exact"/>
              <w:ind w:rightChars="50" w:right="120"/>
              <w:rPr>
                <w:rFonts w:eastAsia="標楷體"/>
                <w:b/>
              </w:rPr>
            </w:pPr>
            <w:r w:rsidRPr="00204567">
              <w:rPr>
                <w:rFonts w:eastAsia="標楷體"/>
                <w:b/>
              </w:rPr>
              <w:t>0.64</w:t>
            </w:r>
          </w:p>
        </w:tc>
        <w:tc>
          <w:tcPr>
            <w:tcW w:w="631" w:type="pct"/>
            <w:vAlign w:val="center"/>
          </w:tcPr>
          <w:p w:rsidR="002E5F01" w:rsidRPr="00204567" w:rsidRDefault="002E5F01" w:rsidP="00DB0962">
            <w:pPr>
              <w:snapToGrid w:val="0"/>
              <w:spacing w:line="340" w:lineRule="exact"/>
              <w:ind w:rightChars="84" w:right="202"/>
              <w:jc w:val="right"/>
              <w:rPr>
                <w:b/>
                <w:bCs/>
              </w:rPr>
            </w:pPr>
            <w:r w:rsidRPr="00204567">
              <w:rPr>
                <w:b/>
                <w:bCs/>
              </w:rPr>
              <w:t>0.39</w:t>
            </w:r>
          </w:p>
        </w:tc>
        <w:tc>
          <w:tcPr>
            <w:tcW w:w="1014" w:type="pct"/>
            <w:vAlign w:val="center"/>
          </w:tcPr>
          <w:p w:rsidR="002E5F01" w:rsidRPr="00204567" w:rsidRDefault="002E5F01" w:rsidP="00DB0962">
            <w:pPr>
              <w:snapToGrid w:val="0"/>
              <w:spacing w:line="340" w:lineRule="exact"/>
              <w:ind w:rightChars="278" w:right="667"/>
              <w:jc w:val="right"/>
              <w:rPr>
                <w:b/>
                <w:bCs/>
              </w:rPr>
            </w:pPr>
            <w:r w:rsidRPr="00204567">
              <w:rPr>
                <w:b/>
                <w:bCs/>
              </w:rPr>
              <w:t>-1.13</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snapToGrid w:val="0"/>
              <w:spacing w:line="340" w:lineRule="exact"/>
              <w:ind w:rightChars="257" w:right="617"/>
              <w:jc w:val="right"/>
              <w:rPr>
                <w:rFonts w:eastAsia="標楷體"/>
                <w:b/>
                <w:bCs/>
                <w:snapToGrid w:val="0"/>
              </w:rPr>
            </w:pPr>
            <w:r w:rsidRPr="00204567">
              <w:rPr>
                <w:rFonts w:eastAsia="標楷體"/>
                <w:b/>
                <w:bCs/>
                <w:snapToGrid w:val="0"/>
              </w:rPr>
              <w:t xml:space="preserve">   101</w:t>
            </w:r>
            <w:r w:rsidRPr="00204567">
              <w:rPr>
                <w:rFonts w:eastAsia="標楷體"/>
                <w:b/>
                <w:bCs/>
                <w:snapToGrid w:val="0"/>
              </w:rPr>
              <w:t>年</w:t>
            </w:r>
          </w:p>
        </w:tc>
        <w:tc>
          <w:tcPr>
            <w:tcW w:w="502" w:type="pct"/>
            <w:tcBorders>
              <w:left w:val="single" w:sz="6" w:space="0" w:color="auto"/>
            </w:tcBorders>
            <w:vAlign w:val="center"/>
          </w:tcPr>
          <w:p w:rsidR="002E5F01" w:rsidRPr="00204567" w:rsidRDefault="002E5F01" w:rsidP="00DB0962">
            <w:pPr>
              <w:pStyle w:val="ab"/>
              <w:spacing w:line="360" w:lineRule="exact"/>
              <w:ind w:rightChars="50" w:right="120"/>
              <w:rPr>
                <w:rFonts w:eastAsia="標楷體"/>
                <w:b/>
                <w:bCs/>
              </w:rPr>
            </w:pPr>
            <w:r w:rsidRPr="00204567">
              <w:rPr>
                <w:rFonts w:eastAsia="標楷體"/>
                <w:b/>
                <w:bCs/>
              </w:rPr>
              <w:t>1.93</w:t>
            </w:r>
          </w:p>
        </w:tc>
        <w:tc>
          <w:tcPr>
            <w:tcW w:w="502" w:type="pct"/>
            <w:vAlign w:val="center"/>
          </w:tcPr>
          <w:p w:rsidR="002E5F01" w:rsidRPr="00204567" w:rsidRDefault="002E5F01" w:rsidP="00DB0962">
            <w:pPr>
              <w:snapToGrid w:val="0"/>
              <w:spacing w:line="340" w:lineRule="exact"/>
              <w:ind w:rightChars="50" w:right="120"/>
              <w:jc w:val="right"/>
              <w:rPr>
                <w:b/>
                <w:bCs/>
              </w:rPr>
            </w:pPr>
            <w:r w:rsidRPr="00204567">
              <w:rPr>
                <w:b/>
                <w:bCs/>
              </w:rPr>
              <w:t>3.38</w:t>
            </w:r>
          </w:p>
        </w:tc>
        <w:tc>
          <w:tcPr>
            <w:tcW w:w="890" w:type="pct"/>
            <w:vAlign w:val="center"/>
          </w:tcPr>
          <w:p w:rsidR="002E5F01" w:rsidRPr="00204567" w:rsidRDefault="002E5F01" w:rsidP="00DB0962">
            <w:pPr>
              <w:snapToGrid w:val="0"/>
              <w:spacing w:line="340" w:lineRule="exact"/>
              <w:ind w:rightChars="200" w:right="480"/>
              <w:jc w:val="right"/>
              <w:rPr>
                <w:rFonts w:eastAsia="標楷體"/>
                <w:b/>
                <w:bCs/>
                <w:snapToGrid w:val="0"/>
              </w:rPr>
            </w:pPr>
            <w:r w:rsidRPr="00204567">
              <w:rPr>
                <w:rFonts w:eastAsia="標楷體"/>
                <w:b/>
                <w:bCs/>
                <w:snapToGrid w:val="0"/>
              </w:rPr>
              <w:t>-0.30</w:t>
            </w:r>
          </w:p>
        </w:tc>
        <w:tc>
          <w:tcPr>
            <w:tcW w:w="502" w:type="pct"/>
            <w:vAlign w:val="center"/>
          </w:tcPr>
          <w:p w:rsidR="002E5F01" w:rsidRPr="00204567" w:rsidRDefault="002E5F01" w:rsidP="00DB0962">
            <w:pPr>
              <w:pStyle w:val="ab"/>
              <w:spacing w:line="360" w:lineRule="exact"/>
              <w:ind w:rightChars="50" w:right="120"/>
              <w:rPr>
                <w:rFonts w:eastAsia="標楷體"/>
                <w:b/>
              </w:rPr>
            </w:pPr>
            <w:r w:rsidRPr="00204567">
              <w:rPr>
                <w:rFonts w:eastAsia="標楷體"/>
                <w:b/>
              </w:rPr>
              <w:t>0.75</w:t>
            </w:r>
          </w:p>
        </w:tc>
        <w:tc>
          <w:tcPr>
            <w:tcW w:w="631" w:type="pct"/>
            <w:vAlign w:val="center"/>
          </w:tcPr>
          <w:p w:rsidR="002E5F01" w:rsidRPr="00204567" w:rsidRDefault="002E5F01" w:rsidP="00DB0962">
            <w:pPr>
              <w:snapToGrid w:val="0"/>
              <w:spacing w:line="340" w:lineRule="exact"/>
              <w:ind w:rightChars="84" w:right="202"/>
              <w:jc w:val="right"/>
              <w:rPr>
                <w:b/>
                <w:bCs/>
              </w:rPr>
            </w:pPr>
            <w:r w:rsidRPr="00204567">
              <w:rPr>
                <w:b/>
                <w:bCs/>
              </w:rPr>
              <w:t>0.55</w:t>
            </w:r>
          </w:p>
        </w:tc>
        <w:tc>
          <w:tcPr>
            <w:tcW w:w="1014" w:type="pct"/>
            <w:vAlign w:val="center"/>
          </w:tcPr>
          <w:p w:rsidR="002E5F01" w:rsidRPr="00204567" w:rsidRDefault="002E5F01" w:rsidP="00DB0962">
            <w:pPr>
              <w:snapToGrid w:val="0"/>
              <w:spacing w:line="340" w:lineRule="exact"/>
              <w:ind w:rightChars="278" w:right="667"/>
              <w:jc w:val="right"/>
              <w:rPr>
                <w:b/>
                <w:bCs/>
              </w:rPr>
            </w:pPr>
            <w:r w:rsidRPr="00204567">
              <w:rPr>
                <w:b/>
                <w:bCs/>
              </w:rPr>
              <w:t>-2.35</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snapToGrid w:val="0"/>
              <w:spacing w:line="340" w:lineRule="exact"/>
              <w:ind w:rightChars="257" w:right="617"/>
              <w:jc w:val="right"/>
              <w:rPr>
                <w:rFonts w:eastAsia="標楷體"/>
                <w:b/>
                <w:bCs/>
                <w:snapToGrid w:val="0"/>
              </w:rPr>
            </w:pPr>
            <w:r w:rsidRPr="00204567">
              <w:rPr>
                <w:rFonts w:eastAsia="標楷體"/>
                <w:b/>
                <w:bCs/>
                <w:snapToGrid w:val="0"/>
              </w:rPr>
              <w:t>102</w:t>
            </w:r>
            <w:r w:rsidRPr="00204567">
              <w:rPr>
                <w:rFonts w:eastAsia="標楷體"/>
                <w:b/>
                <w:bCs/>
                <w:snapToGrid w:val="0"/>
              </w:rPr>
              <w:t>年</w:t>
            </w:r>
          </w:p>
        </w:tc>
        <w:tc>
          <w:tcPr>
            <w:tcW w:w="502" w:type="pct"/>
            <w:tcBorders>
              <w:left w:val="single" w:sz="6" w:space="0" w:color="auto"/>
            </w:tcBorders>
            <w:vAlign w:val="center"/>
          </w:tcPr>
          <w:p w:rsidR="002E5F01" w:rsidRPr="00204567" w:rsidRDefault="002E5F01" w:rsidP="00DB0962">
            <w:pPr>
              <w:pStyle w:val="ab"/>
              <w:spacing w:line="360" w:lineRule="exact"/>
              <w:ind w:rightChars="50" w:right="120"/>
              <w:rPr>
                <w:rFonts w:eastAsia="標楷體"/>
                <w:b/>
              </w:rPr>
            </w:pPr>
            <w:r w:rsidRPr="00204567">
              <w:rPr>
                <w:rFonts w:eastAsia="標楷體" w:hint="eastAsia"/>
                <w:b/>
              </w:rPr>
              <w:t>0.79</w:t>
            </w:r>
          </w:p>
        </w:tc>
        <w:tc>
          <w:tcPr>
            <w:tcW w:w="502" w:type="pct"/>
            <w:vAlign w:val="center"/>
          </w:tcPr>
          <w:p w:rsidR="002E5F01" w:rsidRPr="00204567" w:rsidRDefault="002E5F01" w:rsidP="00DB0962">
            <w:pPr>
              <w:pStyle w:val="ab"/>
              <w:spacing w:line="360" w:lineRule="exact"/>
              <w:ind w:rightChars="50" w:right="120"/>
              <w:rPr>
                <w:rFonts w:eastAsia="標楷體"/>
                <w:b/>
              </w:rPr>
            </w:pPr>
            <w:r w:rsidRPr="00204567">
              <w:rPr>
                <w:rFonts w:eastAsia="標楷體" w:hint="eastAsia"/>
                <w:b/>
              </w:rPr>
              <w:t>0.78</w:t>
            </w:r>
          </w:p>
        </w:tc>
        <w:tc>
          <w:tcPr>
            <w:tcW w:w="890" w:type="pct"/>
            <w:vAlign w:val="center"/>
          </w:tcPr>
          <w:p w:rsidR="002E5F01" w:rsidRPr="00204567" w:rsidRDefault="002E5F01" w:rsidP="00DB0962">
            <w:pPr>
              <w:snapToGrid w:val="0"/>
              <w:spacing w:line="340" w:lineRule="exact"/>
              <w:ind w:rightChars="200" w:right="480"/>
              <w:jc w:val="right"/>
              <w:rPr>
                <w:rFonts w:eastAsia="標楷體"/>
                <w:b/>
                <w:snapToGrid w:val="0"/>
              </w:rPr>
            </w:pPr>
            <w:r w:rsidRPr="00204567">
              <w:rPr>
                <w:rFonts w:eastAsia="標楷體" w:hint="eastAsia"/>
                <w:b/>
                <w:snapToGrid w:val="0"/>
              </w:rPr>
              <w:t>-1.84</w:t>
            </w:r>
          </w:p>
        </w:tc>
        <w:tc>
          <w:tcPr>
            <w:tcW w:w="502" w:type="pct"/>
            <w:vAlign w:val="center"/>
          </w:tcPr>
          <w:p w:rsidR="002E5F01" w:rsidRPr="00204567" w:rsidRDefault="002E5F01" w:rsidP="00DB0962">
            <w:pPr>
              <w:pStyle w:val="ab"/>
              <w:spacing w:line="360" w:lineRule="exact"/>
              <w:ind w:rightChars="50" w:right="120"/>
              <w:rPr>
                <w:b/>
              </w:rPr>
            </w:pPr>
            <w:r w:rsidRPr="00204567">
              <w:rPr>
                <w:rFonts w:hint="eastAsia"/>
                <w:b/>
              </w:rPr>
              <w:t>0.</w:t>
            </w:r>
            <w:r w:rsidRPr="00204567">
              <w:rPr>
                <w:rFonts w:eastAsia="標楷體" w:hint="eastAsia"/>
                <w:b/>
              </w:rPr>
              <w:t>73</w:t>
            </w:r>
          </w:p>
        </w:tc>
        <w:tc>
          <w:tcPr>
            <w:tcW w:w="631" w:type="pct"/>
          </w:tcPr>
          <w:p w:rsidR="002E5F01" w:rsidRPr="00204567" w:rsidRDefault="002E5F01" w:rsidP="00DB0962">
            <w:pPr>
              <w:snapToGrid w:val="0"/>
              <w:spacing w:line="340" w:lineRule="exact"/>
              <w:ind w:rightChars="84" w:right="202"/>
              <w:jc w:val="right"/>
              <w:rPr>
                <w:b/>
              </w:rPr>
            </w:pPr>
            <w:r w:rsidRPr="00204567">
              <w:rPr>
                <w:rFonts w:hint="eastAsia"/>
                <w:b/>
              </w:rPr>
              <w:t>0.62</w:t>
            </w:r>
          </w:p>
        </w:tc>
        <w:tc>
          <w:tcPr>
            <w:tcW w:w="1014" w:type="pct"/>
            <w:vAlign w:val="center"/>
          </w:tcPr>
          <w:p w:rsidR="002E5F01" w:rsidRPr="00204567" w:rsidRDefault="002E5F01" w:rsidP="00DB0962">
            <w:pPr>
              <w:snapToGrid w:val="0"/>
              <w:spacing w:line="340" w:lineRule="exact"/>
              <w:ind w:rightChars="278" w:right="667"/>
              <w:jc w:val="right"/>
              <w:rPr>
                <w:b/>
              </w:rPr>
            </w:pPr>
            <w:r w:rsidRPr="00204567">
              <w:rPr>
                <w:rFonts w:hint="eastAsia"/>
                <w:b/>
              </w:rPr>
              <w:t>-0.31</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3</w:t>
            </w:r>
            <w:r w:rsidRPr="00204567">
              <w:rPr>
                <w:rFonts w:eastAsia="標楷體"/>
                <w:b/>
                <w:bCs/>
              </w:rPr>
              <w:t>年</w:t>
            </w:r>
          </w:p>
        </w:tc>
        <w:tc>
          <w:tcPr>
            <w:tcW w:w="502" w:type="pct"/>
            <w:tcBorders>
              <w:left w:val="single" w:sz="6" w:space="0" w:color="auto"/>
            </w:tcBorders>
            <w:vAlign w:val="center"/>
          </w:tcPr>
          <w:p w:rsidR="002E5F01" w:rsidRPr="00204567" w:rsidRDefault="002E5F01" w:rsidP="00DB0962">
            <w:pPr>
              <w:pStyle w:val="ab"/>
              <w:spacing w:line="360" w:lineRule="exact"/>
              <w:ind w:rightChars="50" w:right="120"/>
              <w:rPr>
                <w:rFonts w:eastAsia="標楷體"/>
                <w:b/>
                <w:bCs/>
              </w:rPr>
            </w:pPr>
            <w:r w:rsidRPr="00204567">
              <w:rPr>
                <w:rFonts w:eastAsia="標楷體" w:hint="eastAsia"/>
                <w:b/>
                <w:bCs/>
              </w:rPr>
              <w:t>1.20</w:t>
            </w:r>
          </w:p>
        </w:tc>
        <w:tc>
          <w:tcPr>
            <w:tcW w:w="502" w:type="pct"/>
            <w:vAlign w:val="center"/>
          </w:tcPr>
          <w:p w:rsidR="002E5F01" w:rsidRPr="00204567" w:rsidRDefault="002E5F01" w:rsidP="00DB0962">
            <w:pPr>
              <w:snapToGrid w:val="0"/>
              <w:spacing w:line="340" w:lineRule="exact"/>
              <w:ind w:rightChars="50" w:right="120"/>
              <w:jc w:val="right"/>
              <w:rPr>
                <w:b/>
                <w:bCs/>
              </w:rPr>
            </w:pPr>
            <w:r w:rsidRPr="00204567">
              <w:rPr>
                <w:rFonts w:hint="eastAsia"/>
                <w:b/>
                <w:bCs/>
              </w:rPr>
              <w:t>1.25</w:t>
            </w:r>
          </w:p>
        </w:tc>
        <w:tc>
          <w:tcPr>
            <w:tcW w:w="890" w:type="pct"/>
            <w:vAlign w:val="center"/>
          </w:tcPr>
          <w:p w:rsidR="002E5F01" w:rsidRPr="00204567" w:rsidRDefault="002E5F01" w:rsidP="00DB0962">
            <w:pPr>
              <w:snapToGrid w:val="0"/>
              <w:spacing w:line="340" w:lineRule="exact"/>
              <w:ind w:rightChars="200" w:right="480"/>
              <w:jc w:val="right"/>
              <w:rPr>
                <w:rFonts w:eastAsia="標楷體"/>
                <w:b/>
                <w:bCs/>
                <w:snapToGrid w:val="0"/>
              </w:rPr>
            </w:pPr>
            <w:r w:rsidRPr="00204567">
              <w:rPr>
                <w:rFonts w:eastAsia="標楷體" w:hint="eastAsia"/>
                <w:b/>
                <w:bCs/>
                <w:snapToGrid w:val="0"/>
              </w:rPr>
              <w:t>-1.92</w:t>
            </w:r>
          </w:p>
        </w:tc>
        <w:tc>
          <w:tcPr>
            <w:tcW w:w="502" w:type="pct"/>
            <w:vAlign w:val="center"/>
          </w:tcPr>
          <w:p w:rsidR="002E5F01" w:rsidRPr="00204567" w:rsidRDefault="002E5F01" w:rsidP="00DB0962">
            <w:pPr>
              <w:pStyle w:val="ab"/>
              <w:spacing w:line="360" w:lineRule="exact"/>
              <w:ind w:rightChars="50" w:right="120"/>
              <w:rPr>
                <w:b/>
                <w:bCs/>
              </w:rPr>
            </w:pPr>
            <w:r w:rsidRPr="00204567">
              <w:rPr>
                <w:rFonts w:hint="eastAsia"/>
                <w:b/>
                <w:bCs/>
              </w:rPr>
              <w:t>1.16</w:t>
            </w:r>
          </w:p>
        </w:tc>
        <w:tc>
          <w:tcPr>
            <w:tcW w:w="631" w:type="pct"/>
            <w:vAlign w:val="center"/>
          </w:tcPr>
          <w:p w:rsidR="002E5F01" w:rsidRPr="00204567" w:rsidRDefault="002E5F01" w:rsidP="00DB0962">
            <w:pPr>
              <w:snapToGrid w:val="0"/>
              <w:spacing w:line="340" w:lineRule="exact"/>
              <w:ind w:rightChars="84" w:right="202"/>
              <w:jc w:val="right"/>
              <w:rPr>
                <w:b/>
                <w:bCs/>
              </w:rPr>
            </w:pPr>
            <w:r w:rsidRPr="00204567">
              <w:rPr>
                <w:rFonts w:hint="eastAsia"/>
                <w:b/>
                <w:bCs/>
              </w:rPr>
              <w:t>0.73</w:t>
            </w:r>
          </w:p>
        </w:tc>
        <w:tc>
          <w:tcPr>
            <w:tcW w:w="1014" w:type="pct"/>
            <w:vAlign w:val="center"/>
          </w:tcPr>
          <w:p w:rsidR="002E5F01" w:rsidRPr="00204567" w:rsidRDefault="002E5F01" w:rsidP="00DB0962">
            <w:pPr>
              <w:snapToGrid w:val="0"/>
              <w:spacing w:line="340" w:lineRule="exact"/>
              <w:ind w:rightChars="278" w:right="667"/>
              <w:jc w:val="right"/>
              <w:rPr>
                <w:b/>
                <w:bCs/>
              </w:rPr>
            </w:pPr>
            <w:r w:rsidRPr="00204567">
              <w:rPr>
                <w:rFonts w:hint="eastAsia"/>
                <w:b/>
                <w:bCs/>
              </w:rPr>
              <w:t>-0.15</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snapToGrid w:val="0"/>
              <w:spacing w:line="340" w:lineRule="exact"/>
              <w:ind w:rightChars="257" w:right="617"/>
              <w:jc w:val="right"/>
              <w:rPr>
                <w:rFonts w:eastAsia="標楷體"/>
              </w:rPr>
            </w:pPr>
            <w:r w:rsidRPr="00204567">
              <w:rPr>
                <w:rFonts w:eastAsia="標楷體"/>
                <w:b/>
                <w:bCs/>
                <w:snapToGrid w:val="0"/>
              </w:rPr>
              <w:t>10</w:t>
            </w:r>
            <w:r w:rsidRPr="00204567">
              <w:rPr>
                <w:rFonts w:eastAsia="標楷體" w:hint="eastAsia"/>
                <w:b/>
                <w:bCs/>
                <w:snapToGrid w:val="0"/>
              </w:rPr>
              <w:t>4</w:t>
            </w:r>
            <w:r w:rsidRPr="00204567">
              <w:rPr>
                <w:rFonts w:eastAsia="標楷體"/>
                <w:b/>
                <w:bCs/>
              </w:rPr>
              <w:t>年</w:t>
            </w:r>
          </w:p>
        </w:tc>
        <w:tc>
          <w:tcPr>
            <w:tcW w:w="502" w:type="pct"/>
            <w:tcBorders>
              <w:left w:val="single" w:sz="6" w:space="0" w:color="auto"/>
            </w:tcBorders>
            <w:vAlign w:val="center"/>
          </w:tcPr>
          <w:p w:rsidR="002E5F01" w:rsidRPr="00204567" w:rsidRDefault="002E5F01" w:rsidP="00DB0962">
            <w:pPr>
              <w:pStyle w:val="ab"/>
              <w:spacing w:line="360" w:lineRule="exact"/>
              <w:ind w:rightChars="53" w:right="127"/>
              <w:rPr>
                <w:rFonts w:eastAsia="標楷體"/>
                <w:b/>
              </w:rPr>
            </w:pPr>
            <w:r w:rsidRPr="00204567">
              <w:rPr>
                <w:rFonts w:eastAsia="標楷體" w:hint="eastAsia"/>
                <w:b/>
              </w:rPr>
              <w:t>-0.31</w:t>
            </w:r>
          </w:p>
        </w:tc>
        <w:tc>
          <w:tcPr>
            <w:tcW w:w="502" w:type="pct"/>
            <w:vAlign w:val="center"/>
          </w:tcPr>
          <w:p w:rsidR="002E5F01" w:rsidRPr="00204567" w:rsidRDefault="002E5F01" w:rsidP="00DB0962">
            <w:pPr>
              <w:snapToGrid w:val="0"/>
              <w:spacing w:line="340" w:lineRule="exact"/>
              <w:ind w:rightChars="50" w:right="120"/>
              <w:jc w:val="right"/>
              <w:rPr>
                <w:b/>
                <w:bCs/>
              </w:rPr>
            </w:pPr>
            <w:r w:rsidRPr="00204567">
              <w:rPr>
                <w:rFonts w:hint="eastAsia"/>
                <w:b/>
                <w:bCs/>
              </w:rPr>
              <w:t>-1.99</w:t>
            </w:r>
          </w:p>
        </w:tc>
        <w:tc>
          <w:tcPr>
            <w:tcW w:w="890" w:type="pct"/>
            <w:vAlign w:val="center"/>
          </w:tcPr>
          <w:p w:rsidR="002E5F01" w:rsidRPr="00204567" w:rsidRDefault="002E5F01" w:rsidP="00DB0962">
            <w:pPr>
              <w:snapToGrid w:val="0"/>
              <w:spacing w:line="340" w:lineRule="exact"/>
              <w:ind w:rightChars="200" w:right="480"/>
              <w:jc w:val="right"/>
              <w:rPr>
                <w:rFonts w:eastAsia="標楷體"/>
                <w:b/>
                <w:bCs/>
                <w:snapToGrid w:val="0"/>
              </w:rPr>
            </w:pPr>
            <w:r w:rsidRPr="00204567">
              <w:rPr>
                <w:rFonts w:eastAsia="標楷體" w:hint="eastAsia"/>
                <w:b/>
                <w:bCs/>
                <w:snapToGrid w:val="0"/>
              </w:rPr>
              <w:t>-0.83</w:t>
            </w:r>
          </w:p>
        </w:tc>
        <w:tc>
          <w:tcPr>
            <w:tcW w:w="502" w:type="pct"/>
            <w:vAlign w:val="center"/>
          </w:tcPr>
          <w:p w:rsidR="002E5F01" w:rsidRPr="00204567" w:rsidRDefault="002E5F01" w:rsidP="00DB0962">
            <w:pPr>
              <w:pStyle w:val="ab"/>
              <w:spacing w:line="360" w:lineRule="exact"/>
              <w:ind w:rightChars="50" w:right="120"/>
              <w:rPr>
                <w:b/>
                <w:bCs/>
              </w:rPr>
            </w:pPr>
            <w:r w:rsidRPr="00204567">
              <w:rPr>
                <w:rFonts w:hint="eastAsia"/>
                <w:b/>
                <w:bCs/>
              </w:rPr>
              <w:t>0.96</w:t>
            </w:r>
          </w:p>
        </w:tc>
        <w:tc>
          <w:tcPr>
            <w:tcW w:w="631" w:type="pct"/>
            <w:vAlign w:val="center"/>
          </w:tcPr>
          <w:p w:rsidR="002E5F01" w:rsidRPr="00204567" w:rsidRDefault="002E5F01" w:rsidP="00DB0962">
            <w:pPr>
              <w:snapToGrid w:val="0"/>
              <w:spacing w:line="340" w:lineRule="exact"/>
              <w:ind w:rightChars="84" w:right="202"/>
              <w:jc w:val="right"/>
              <w:rPr>
                <w:b/>
                <w:bCs/>
              </w:rPr>
            </w:pPr>
            <w:r w:rsidRPr="00204567">
              <w:rPr>
                <w:rFonts w:hint="eastAsia"/>
                <w:b/>
                <w:bCs/>
              </w:rPr>
              <w:t>0.88</w:t>
            </w:r>
          </w:p>
        </w:tc>
        <w:tc>
          <w:tcPr>
            <w:tcW w:w="1014" w:type="pct"/>
            <w:vAlign w:val="center"/>
          </w:tcPr>
          <w:p w:rsidR="002E5F01" w:rsidRPr="00204567" w:rsidRDefault="002E5F01" w:rsidP="00DB0962">
            <w:pPr>
              <w:snapToGrid w:val="0"/>
              <w:spacing w:line="340" w:lineRule="exact"/>
              <w:ind w:rightChars="278" w:right="667"/>
              <w:jc w:val="right"/>
              <w:rPr>
                <w:b/>
                <w:bCs/>
              </w:rPr>
            </w:pPr>
            <w:r w:rsidRPr="00204567">
              <w:rPr>
                <w:rFonts w:hint="eastAsia"/>
                <w:b/>
                <w:bCs/>
              </w:rPr>
              <w:t>0.72</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10</w:t>
            </w:r>
            <w:r w:rsidRPr="00204567">
              <w:rPr>
                <w:rFonts w:eastAsia="標楷體" w:hint="eastAsia"/>
              </w:rPr>
              <w:t>月</w:t>
            </w:r>
          </w:p>
        </w:tc>
        <w:tc>
          <w:tcPr>
            <w:tcW w:w="502" w:type="pct"/>
            <w:tcBorders>
              <w:left w:val="single" w:sz="6" w:space="0" w:color="auto"/>
            </w:tcBorders>
          </w:tcPr>
          <w:p w:rsidR="002E5F01" w:rsidRPr="00204567" w:rsidRDefault="002E5F01" w:rsidP="00DB0962">
            <w:pPr>
              <w:pStyle w:val="ab"/>
              <w:spacing w:line="360" w:lineRule="exact"/>
              <w:ind w:rightChars="53" w:right="127"/>
              <w:rPr>
                <w:rFonts w:eastAsia="標楷體"/>
              </w:rPr>
            </w:pPr>
            <w:r w:rsidRPr="00204567">
              <w:rPr>
                <w:rFonts w:eastAsia="標楷體"/>
              </w:rPr>
              <w:t xml:space="preserve">0.31 </w:t>
            </w:r>
          </w:p>
        </w:tc>
        <w:tc>
          <w:tcPr>
            <w:tcW w:w="502" w:type="pct"/>
          </w:tcPr>
          <w:p w:rsidR="002E5F01" w:rsidRPr="00204567" w:rsidRDefault="002E5F01" w:rsidP="00DB0962">
            <w:pPr>
              <w:snapToGrid w:val="0"/>
              <w:spacing w:line="340" w:lineRule="exact"/>
              <w:ind w:rightChars="50" w:right="120"/>
              <w:jc w:val="right"/>
            </w:pPr>
            <w:r w:rsidRPr="00204567">
              <w:t xml:space="preserve">-0.38 </w:t>
            </w:r>
          </w:p>
        </w:tc>
        <w:tc>
          <w:tcPr>
            <w:tcW w:w="890" w:type="pct"/>
            <w:vAlign w:val="center"/>
          </w:tcPr>
          <w:p w:rsidR="002E5F01" w:rsidRPr="00204567" w:rsidRDefault="002E5F01" w:rsidP="00DB0962">
            <w:pPr>
              <w:snapToGrid w:val="0"/>
              <w:spacing w:line="340" w:lineRule="exact"/>
              <w:ind w:rightChars="200" w:right="480"/>
              <w:jc w:val="right"/>
              <w:rPr>
                <w:rFonts w:eastAsia="標楷體"/>
                <w:snapToGrid w:val="0"/>
              </w:rPr>
            </w:pPr>
            <w:r w:rsidRPr="00204567">
              <w:rPr>
                <w:rFonts w:eastAsia="標楷體" w:hint="eastAsia"/>
                <w:snapToGrid w:val="0"/>
              </w:rPr>
              <w:t>0.05</w:t>
            </w:r>
          </w:p>
        </w:tc>
        <w:tc>
          <w:tcPr>
            <w:tcW w:w="502" w:type="pct"/>
          </w:tcPr>
          <w:p w:rsidR="002E5F01" w:rsidRPr="00204567" w:rsidRDefault="002E5F01" w:rsidP="00DB0962">
            <w:pPr>
              <w:pStyle w:val="ab"/>
              <w:spacing w:line="360" w:lineRule="exact"/>
              <w:ind w:rightChars="50" w:right="120"/>
              <w:rPr>
                <w:rFonts w:eastAsia="標楷體"/>
              </w:rPr>
            </w:pPr>
            <w:r w:rsidRPr="00204567">
              <w:rPr>
                <w:rFonts w:eastAsia="標楷體"/>
              </w:rPr>
              <w:t xml:space="preserve">0.84 </w:t>
            </w:r>
          </w:p>
        </w:tc>
        <w:tc>
          <w:tcPr>
            <w:tcW w:w="631" w:type="pct"/>
          </w:tcPr>
          <w:p w:rsidR="002E5F01" w:rsidRPr="00204567" w:rsidRDefault="002E5F01" w:rsidP="00DB0962">
            <w:pPr>
              <w:snapToGrid w:val="0"/>
              <w:spacing w:line="340" w:lineRule="exact"/>
              <w:ind w:rightChars="84" w:right="202"/>
              <w:jc w:val="right"/>
            </w:pPr>
            <w:r w:rsidRPr="00204567">
              <w:t xml:space="preserve">0.97 </w:t>
            </w:r>
          </w:p>
        </w:tc>
        <w:tc>
          <w:tcPr>
            <w:tcW w:w="1014" w:type="pct"/>
            <w:vAlign w:val="center"/>
          </w:tcPr>
          <w:p w:rsidR="002E5F01" w:rsidRPr="00204567" w:rsidRDefault="002E5F01" w:rsidP="00DB0962">
            <w:pPr>
              <w:snapToGrid w:val="0"/>
              <w:spacing w:line="340" w:lineRule="exact"/>
              <w:ind w:rightChars="278" w:right="667"/>
              <w:jc w:val="right"/>
            </w:pPr>
            <w:r w:rsidRPr="00204567">
              <w:rPr>
                <w:rFonts w:hint="eastAsia"/>
              </w:rPr>
              <w:t>0.50</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11</w:t>
            </w:r>
            <w:r w:rsidRPr="00204567">
              <w:rPr>
                <w:rFonts w:eastAsia="標楷體" w:hint="eastAsia"/>
              </w:rPr>
              <w:t>月</w:t>
            </w:r>
          </w:p>
        </w:tc>
        <w:tc>
          <w:tcPr>
            <w:tcW w:w="502" w:type="pct"/>
            <w:tcBorders>
              <w:left w:val="single" w:sz="6" w:space="0" w:color="auto"/>
            </w:tcBorders>
          </w:tcPr>
          <w:p w:rsidR="002E5F01" w:rsidRPr="00204567" w:rsidRDefault="002E5F01" w:rsidP="00DB0962">
            <w:pPr>
              <w:pStyle w:val="ab"/>
              <w:spacing w:line="360" w:lineRule="exact"/>
              <w:ind w:rightChars="53" w:right="127"/>
              <w:rPr>
                <w:rFonts w:eastAsia="標楷體"/>
              </w:rPr>
            </w:pPr>
            <w:r w:rsidRPr="00204567">
              <w:rPr>
                <w:rFonts w:eastAsia="標楷體"/>
              </w:rPr>
              <w:t xml:space="preserve">0.53 </w:t>
            </w:r>
          </w:p>
        </w:tc>
        <w:tc>
          <w:tcPr>
            <w:tcW w:w="502" w:type="pct"/>
          </w:tcPr>
          <w:p w:rsidR="002E5F01" w:rsidRPr="00204567" w:rsidRDefault="002E5F01" w:rsidP="00DB0962">
            <w:pPr>
              <w:snapToGrid w:val="0"/>
              <w:spacing w:line="340" w:lineRule="exact"/>
              <w:ind w:rightChars="50" w:right="120"/>
              <w:jc w:val="right"/>
            </w:pPr>
            <w:r w:rsidRPr="00204567">
              <w:rPr>
                <w:rFonts w:hint="eastAsia"/>
              </w:rPr>
              <w:t>0.09</w:t>
            </w:r>
            <w:r w:rsidRPr="00204567">
              <w:t xml:space="preserve"> </w:t>
            </w:r>
          </w:p>
        </w:tc>
        <w:tc>
          <w:tcPr>
            <w:tcW w:w="890" w:type="pct"/>
            <w:vAlign w:val="center"/>
          </w:tcPr>
          <w:p w:rsidR="002E5F01" w:rsidRPr="00204567" w:rsidRDefault="002E5F01" w:rsidP="00DB0962">
            <w:pPr>
              <w:snapToGrid w:val="0"/>
              <w:spacing w:line="340" w:lineRule="exact"/>
              <w:ind w:rightChars="200" w:right="480"/>
              <w:jc w:val="right"/>
              <w:rPr>
                <w:rFonts w:eastAsia="標楷體"/>
                <w:snapToGrid w:val="0"/>
              </w:rPr>
            </w:pPr>
            <w:r w:rsidRPr="00204567">
              <w:rPr>
                <w:rFonts w:eastAsia="標楷體" w:hint="eastAsia"/>
                <w:snapToGrid w:val="0"/>
              </w:rPr>
              <w:t>0.13</w:t>
            </w:r>
          </w:p>
        </w:tc>
        <w:tc>
          <w:tcPr>
            <w:tcW w:w="502" w:type="pct"/>
          </w:tcPr>
          <w:p w:rsidR="002E5F01" w:rsidRPr="00204567" w:rsidRDefault="002E5F01" w:rsidP="00DB0962">
            <w:pPr>
              <w:pStyle w:val="ab"/>
              <w:spacing w:line="360" w:lineRule="exact"/>
              <w:ind w:rightChars="50" w:right="120"/>
              <w:rPr>
                <w:rFonts w:eastAsia="標楷體"/>
              </w:rPr>
            </w:pPr>
            <w:r w:rsidRPr="00204567">
              <w:rPr>
                <w:rFonts w:eastAsia="標楷體"/>
              </w:rPr>
              <w:t xml:space="preserve">0.86 </w:t>
            </w:r>
          </w:p>
        </w:tc>
        <w:tc>
          <w:tcPr>
            <w:tcW w:w="631" w:type="pct"/>
          </w:tcPr>
          <w:p w:rsidR="002E5F01" w:rsidRPr="00204567" w:rsidRDefault="002E5F01" w:rsidP="00DB0962">
            <w:pPr>
              <w:snapToGrid w:val="0"/>
              <w:spacing w:line="340" w:lineRule="exact"/>
              <w:ind w:rightChars="84" w:right="202"/>
              <w:jc w:val="right"/>
            </w:pPr>
            <w:r w:rsidRPr="00204567">
              <w:t xml:space="preserve">0.99 </w:t>
            </w:r>
          </w:p>
        </w:tc>
        <w:tc>
          <w:tcPr>
            <w:tcW w:w="1014" w:type="pct"/>
            <w:vAlign w:val="center"/>
          </w:tcPr>
          <w:p w:rsidR="002E5F01" w:rsidRPr="00204567" w:rsidRDefault="002E5F01" w:rsidP="00DB0962">
            <w:pPr>
              <w:snapToGrid w:val="0"/>
              <w:spacing w:line="340" w:lineRule="exact"/>
              <w:ind w:rightChars="278" w:right="667"/>
              <w:jc w:val="right"/>
            </w:pPr>
            <w:r w:rsidRPr="00204567">
              <w:rPr>
                <w:rFonts w:hint="eastAsia"/>
              </w:rPr>
              <w:t>0.41</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12</w:t>
            </w:r>
            <w:r w:rsidRPr="00204567">
              <w:rPr>
                <w:rFonts w:eastAsia="標楷體" w:hint="eastAsia"/>
              </w:rPr>
              <w:t>月</w:t>
            </w:r>
          </w:p>
        </w:tc>
        <w:tc>
          <w:tcPr>
            <w:tcW w:w="502" w:type="pct"/>
            <w:tcBorders>
              <w:left w:val="single" w:sz="6" w:space="0" w:color="auto"/>
            </w:tcBorders>
          </w:tcPr>
          <w:p w:rsidR="002E5F01" w:rsidRPr="00204567" w:rsidRDefault="002E5F01" w:rsidP="00DB0962">
            <w:pPr>
              <w:pStyle w:val="ab"/>
              <w:spacing w:line="360" w:lineRule="exact"/>
              <w:ind w:rightChars="53" w:right="127"/>
              <w:rPr>
                <w:rFonts w:eastAsia="標楷體"/>
              </w:rPr>
            </w:pPr>
            <w:r w:rsidRPr="00204567">
              <w:rPr>
                <w:rFonts w:eastAsia="標楷體" w:hint="eastAsia"/>
              </w:rPr>
              <w:t>0.14</w:t>
            </w:r>
          </w:p>
        </w:tc>
        <w:tc>
          <w:tcPr>
            <w:tcW w:w="502" w:type="pct"/>
          </w:tcPr>
          <w:p w:rsidR="002E5F01" w:rsidRPr="00204567" w:rsidRDefault="002E5F01" w:rsidP="00DB0962">
            <w:pPr>
              <w:snapToGrid w:val="0"/>
              <w:spacing w:line="340" w:lineRule="exact"/>
              <w:ind w:rightChars="50" w:right="120"/>
              <w:jc w:val="right"/>
            </w:pPr>
            <w:r w:rsidRPr="00204567">
              <w:rPr>
                <w:rFonts w:hint="eastAsia"/>
              </w:rPr>
              <w:t>-0.77</w:t>
            </w:r>
          </w:p>
        </w:tc>
        <w:tc>
          <w:tcPr>
            <w:tcW w:w="890" w:type="pct"/>
            <w:vAlign w:val="center"/>
          </w:tcPr>
          <w:p w:rsidR="002E5F01" w:rsidRPr="00204567" w:rsidRDefault="002E5F01" w:rsidP="00DB0962">
            <w:pPr>
              <w:snapToGrid w:val="0"/>
              <w:spacing w:line="340" w:lineRule="exact"/>
              <w:ind w:rightChars="200" w:right="480"/>
              <w:jc w:val="right"/>
              <w:rPr>
                <w:rFonts w:eastAsia="標楷體"/>
                <w:snapToGrid w:val="0"/>
              </w:rPr>
            </w:pPr>
            <w:r w:rsidRPr="00204567">
              <w:rPr>
                <w:rFonts w:eastAsia="標楷體" w:hint="eastAsia"/>
                <w:snapToGrid w:val="0"/>
              </w:rPr>
              <w:t>-0.16</w:t>
            </w:r>
          </w:p>
        </w:tc>
        <w:tc>
          <w:tcPr>
            <w:tcW w:w="502" w:type="pct"/>
          </w:tcPr>
          <w:p w:rsidR="002E5F01" w:rsidRPr="00204567" w:rsidRDefault="002E5F01" w:rsidP="00DB0962">
            <w:pPr>
              <w:pStyle w:val="ab"/>
              <w:spacing w:line="360" w:lineRule="exact"/>
              <w:ind w:rightChars="50" w:right="120"/>
              <w:rPr>
                <w:rFonts w:eastAsia="標楷體"/>
              </w:rPr>
            </w:pPr>
            <w:r w:rsidRPr="00204567">
              <w:rPr>
                <w:rFonts w:eastAsia="標楷體" w:hint="eastAsia"/>
              </w:rPr>
              <w:t>0.80</w:t>
            </w:r>
          </w:p>
        </w:tc>
        <w:tc>
          <w:tcPr>
            <w:tcW w:w="631" w:type="pct"/>
          </w:tcPr>
          <w:p w:rsidR="002E5F01" w:rsidRPr="00204567" w:rsidRDefault="002E5F01" w:rsidP="00DB0962">
            <w:pPr>
              <w:snapToGrid w:val="0"/>
              <w:spacing w:line="340" w:lineRule="exact"/>
              <w:ind w:rightChars="84" w:right="202"/>
              <w:jc w:val="right"/>
            </w:pPr>
            <w:r w:rsidRPr="00204567">
              <w:rPr>
                <w:rFonts w:hint="eastAsia"/>
              </w:rPr>
              <w:t>1.00</w:t>
            </w:r>
          </w:p>
        </w:tc>
        <w:tc>
          <w:tcPr>
            <w:tcW w:w="1014" w:type="pct"/>
            <w:vAlign w:val="center"/>
          </w:tcPr>
          <w:p w:rsidR="002E5F01" w:rsidRPr="00204567" w:rsidRDefault="002E5F01" w:rsidP="00DB0962">
            <w:pPr>
              <w:snapToGrid w:val="0"/>
              <w:spacing w:line="340" w:lineRule="exact"/>
              <w:ind w:rightChars="278" w:right="667"/>
              <w:jc w:val="right"/>
            </w:pPr>
            <w:r w:rsidRPr="00204567">
              <w:rPr>
                <w:rFonts w:hint="eastAsia"/>
              </w:rPr>
              <w:t>0.13</w:t>
            </w:r>
          </w:p>
        </w:tc>
      </w:tr>
      <w:tr w:rsidR="002E5F01" w:rsidRPr="00204567" w:rsidTr="00DB0962">
        <w:trPr>
          <w:trHeight w:val="370"/>
          <w:jc w:val="center"/>
        </w:trPr>
        <w:tc>
          <w:tcPr>
            <w:tcW w:w="959" w:type="pct"/>
            <w:tcBorders>
              <w:right w:val="single" w:sz="6" w:space="0" w:color="auto"/>
            </w:tcBorders>
          </w:tcPr>
          <w:p w:rsidR="002E5F01" w:rsidRPr="00204567" w:rsidRDefault="002E5F01" w:rsidP="00FD08AC">
            <w:pPr>
              <w:tabs>
                <w:tab w:val="left" w:pos="1720"/>
              </w:tabs>
              <w:snapToGrid w:val="0"/>
              <w:spacing w:line="340" w:lineRule="exact"/>
              <w:ind w:rightChars="-19" w:right="-46"/>
              <w:jc w:val="right"/>
              <w:rPr>
                <w:rFonts w:eastAsia="標楷體"/>
              </w:rPr>
            </w:pPr>
            <w:r w:rsidRPr="00204567">
              <w:rPr>
                <w:rFonts w:eastAsia="標楷體"/>
                <w:b/>
                <w:bCs/>
                <w:snapToGrid w:val="0"/>
              </w:rPr>
              <w:t>10</w:t>
            </w:r>
            <w:r w:rsidRPr="00204567">
              <w:rPr>
                <w:rFonts w:eastAsia="標楷體" w:hint="eastAsia"/>
                <w:b/>
                <w:bCs/>
                <w:snapToGrid w:val="0"/>
              </w:rPr>
              <w:t>5</w:t>
            </w:r>
            <w:r w:rsidRPr="00204567">
              <w:rPr>
                <w:rFonts w:eastAsia="標楷體"/>
                <w:b/>
                <w:bCs/>
              </w:rPr>
              <w:t>年</w:t>
            </w:r>
            <w:r>
              <w:rPr>
                <w:rFonts w:eastAsia="標楷體" w:hint="eastAsia"/>
                <w:b/>
                <w:bCs/>
              </w:rPr>
              <w:t>1~</w:t>
            </w:r>
            <w:r w:rsidR="00FD08AC">
              <w:rPr>
                <w:rFonts w:eastAsia="標楷體" w:hint="eastAsia"/>
                <w:b/>
                <w:bCs/>
              </w:rPr>
              <w:t>10</w:t>
            </w:r>
            <w:r w:rsidRPr="00204567">
              <w:rPr>
                <w:rFonts w:eastAsia="標楷體" w:hint="eastAsia"/>
                <w:b/>
                <w:bCs/>
              </w:rPr>
              <w:t>月</w:t>
            </w:r>
          </w:p>
        </w:tc>
        <w:tc>
          <w:tcPr>
            <w:tcW w:w="502" w:type="pct"/>
            <w:tcBorders>
              <w:left w:val="single" w:sz="6" w:space="0" w:color="auto"/>
            </w:tcBorders>
            <w:vAlign w:val="center"/>
          </w:tcPr>
          <w:p w:rsidR="002E5F01" w:rsidRPr="006A2D2A" w:rsidRDefault="002E5F01" w:rsidP="00FD08AC">
            <w:pPr>
              <w:pStyle w:val="ab"/>
              <w:spacing w:line="360" w:lineRule="exact"/>
              <w:ind w:rightChars="53" w:right="127"/>
              <w:rPr>
                <w:rFonts w:eastAsia="標楷體"/>
                <w:b/>
              </w:rPr>
            </w:pPr>
            <w:r w:rsidRPr="006A2D2A">
              <w:rPr>
                <w:rFonts w:eastAsia="標楷體"/>
                <w:b/>
              </w:rPr>
              <w:t>1.</w:t>
            </w:r>
            <w:r w:rsidR="00FD08AC">
              <w:rPr>
                <w:rFonts w:eastAsia="標楷體" w:hint="eastAsia"/>
                <w:b/>
              </w:rPr>
              <w:t>30</w:t>
            </w:r>
          </w:p>
        </w:tc>
        <w:tc>
          <w:tcPr>
            <w:tcW w:w="502" w:type="pct"/>
            <w:vAlign w:val="center"/>
          </w:tcPr>
          <w:p w:rsidR="002E5F01" w:rsidRPr="00A77DB1" w:rsidRDefault="00FD08AC" w:rsidP="00DB0962">
            <w:pPr>
              <w:snapToGrid w:val="0"/>
              <w:spacing w:line="340" w:lineRule="exact"/>
              <w:ind w:rightChars="50" w:right="120"/>
              <w:jc w:val="right"/>
              <w:rPr>
                <w:b/>
                <w:bCs/>
              </w:rPr>
            </w:pPr>
            <w:r>
              <w:rPr>
                <w:rFonts w:hint="eastAsia"/>
                <w:b/>
                <w:bCs/>
              </w:rPr>
              <w:t>2.02</w:t>
            </w:r>
          </w:p>
        </w:tc>
        <w:tc>
          <w:tcPr>
            <w:tcW w:w="890" w:type="pct"/>
            <w:vAlign w:val="center"/>
          </w:tcPr>
          <w:p w:rsidR="002E5F01" w:rsidRPr="00A77DB1" w:rsidRDefault="002E5F01" w:rsidP="00DB0962">
            <w:pPr>
              <w:snapToGrid w:val="0"/>
              <w:spacing w:line="340" w:lineRule="exact"/>
              <w:ind w:rightChars="200" w:right="480"/>
              <w:jc w:val="right"/>
              <w:rPr>
                <w:rFonts w:eastAsia="標楷體"/>
                <w:b/>
                <w:bCs/>
                <w:snapToGrid w:val="0"/>
              </w:rPr>
            </w:pPr>
            <w:r w:rsidRPr="00A77DB1">
              <w:rPr>
                <w:rFonts w:eastAsia="標楷體" w:hint="eastAsia"/>
                <w:b/>
                <w:bCs/>
                <w:snapToGrid w:val="0"/>
              </w:rPr>
              <w:t>-0.</w:t>
            </w:r>
            <w:r>
              <w:rPr>
                <w:rFonts w:eastAsia="標楷體" w:hint="eastAsia"/>
                <w:b/>
                <w:bCs/>
                <w:snapToGrid w:val="0"/>
              </w:rPr>
              <w:t>43</w:t>
            </w:r>
          </w:p>
        </w:tc>
        <w:tc>
          <w:tcPr>
            <w:tcW w:w="502" w:type="pct"/>
            <w:vAlign w:val="center"/>
          </w:tcPr>
          <w:p w:rsidR="002E5F01" w:rsidRPr="00A77DB1" w:rsidRDefault="002E5F01" w:rsidP="00DB0962">
            <w:pPr>
              <w:pStyle w:val="ab"/>
              <w:spacing w:line="360" w:lineRule="exact"/>
              <w:ind w:rightChars="50" w:right="120"/>
              <w:rPr>
                <w:b/>
                <w:bCs/>
              </w:rPr>
            </w:pPr>
            <w:r w:rsidRPr="00A77DB1">
              <w:rPr>
                <w:rFonts w:hint="eastAsia"/>
                <w:b/>
                <w:bCs/>
              </w:rPr>
              <w:t>0.</w:t>
            </w:r>
            <w:r>
              <w:rPr>
                <w:rFonts w:hint="eastAsia"/>
                <w:b/>
                <w:bCs/>
              </w:rPr>
              <w:t>80</w:t>
            </w:r>
          </w:p>
        </w:tc>
        <w:tc>
          <w:tcPr>
            <w:tcW w:w="631" w:type="pct"/>
            <w:vAlign w:val="center"/>
          </w:tcPr>
          <w:p w:rsidR="002E5F01" w:rsidRPr="00A77DB1" w:rsidRDefault="002E5F01" w:rsidP="00DB0962">
            <w:pPr>
              <w:snapToGrid w:val="0"/>
              <w:spacing w:line="340" w:lineRule="exact"/>
              <w:ind w:rightChars="84" w:right="202"/>
              <w:jc w:val="right"/>
              <w:rPr>
                <w:b/>
                <w:bCs/>
              </w:rPr>
            </w:pPr>
            <w:r w:rsidRPr="00A77DB1">
              <w:rPr>
                <w:rFonts w:hint="eastAsia"/>
                <w:b/>
                <w:bCs/>
              </w:rPr>
              <w:t>0.8</w:t>
            </w:r>
            <w:r>
              <w:rPr>
                <w:rFonts w:hint="eastAsia"/>
                <w:b/>
                <w:bCs/>
              </w:rPr>
              <w:t>5</w:t>
            </w:r>
          </w:p>
        </w:tc>
        <w:tc>
          <w:tcPr>
            <w:tcW w:w="1014" w:type="pct"/>
            <w:vAlign w:val="center"/>
          </w:tcPr>
          <w:p w:rsidR="002E5F01" w:rsidRPr="00A77DB1" w:rsidRDefault="002E5F01" w:rsidP="00DB0962">
            <w:pPr>
              <w:snapToGrid w:val="0"/>
              <w:spacing w:line="340" w:lineRule="exact"/>
              <w:ind w:rightChars="278" w:right="667"/>
              <w:jc w:val="right"/>
              <w:rPr>
                <w:b/>
                <w:bCs/>
              </w:rPr>
            </w:pPr>
            <w:r w:rsidRPr="00A77DB1">
              <w:rPr>
                <w:rFonts w:hint="eastAsia"/>
                <w:b/>
                <w:bCs/>
              </w:rPr>
              <w:t>0.</w:t>
            </w:r>
            <w:r>
              <w:rPr>
                <w:rFonts w:hint="eastAsia"/>
                <w:b/>
                <w:bCs/>
              </w:rPr>
              <w:t>3</w:t>
            </w:r>
            <w:r w:rsidR="00FD08AC">
              <w:rPr>
                <w:rFonts w:hint="eastAsia"/>
                <w:b/>
                <w:bCs/>
              </w:rPr>
              <w:t>1</w:t>
            </w:r>
          </w:p>
        </w:tc>
      </w:tr>
      <w:tr w:rsidR="002E5F01" w:rsidRPr="00204567"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1</w:t>
            </w:r>
            <w:r w:rsidRPr="00204567">
              <w:rPr>
                <w:rFonts w:eastAsia="標楷體" w:hint="eastAsia"/>
              </w:rPr>
              <w:t>月</w:t>
            </w:r>
          </w:p>
        </w:tc>
        <w:tc>
          <w:tcPr>
            <w:tcW w:w="502" w:type="pct"/>
            <w:tcBorders>
              <w:left w:val="single" w:sz="6" w:space="0" w:color="auto"/>
            </w:tcBorders>
          </w:tcPr>
          <w:p w:rsidR="002E5F01" w:rsidRPr="006A2D2A" w:rsidRDefault="002E5F01" w:rsidP="00DB0962">
            <w:pPr>
              <w:pStyle w:val="ab"/>
              <w:spacing w:line="360" w:lineRule="exact"/>
              <w:ind w:rightChars="53" w:right="127"/>
              <w:rPr>
                <w:rFonts w:eastAsia="標楷體"/>
              </w:rPr>
            </w:pPr>
            <w:r w:rsidRPr="006A2D2A">
              <w:rPr>
                <w:rFonts w:eastAsia="標楷體"/>
              </w:rPr>
              <w:t>0.81</w:t>
            </w:r>
          </w:p>
        </w:tc>
        <w:tc>
          <w:tcPr>
            <w:tcW w:w="502" w:type="pct"/>
          </w:tcPr>
          <w:p w:rsidR="002E5F01" w:rsidRPr="00A77DB1" w:rsidRDefault="002E5F01" w:rsidP="00DB0962">
            <w:pPr>
              <w:snapToGrid w:val="0"/>
              <w:spacing w:line="340" w:lineRule="exact"/>
              <w:ind w:rightChars="50" w:right="120"/>
              <w:jc w:val="right"/>
            </w:pPr>
            <w:r w:rsidRPr="00A77DB1">
              <w:rPr>
                <w:rFonts w:hint="eastAsia"/>
              </w:rPr>
              <w:t>0.7</w:t>
            </w:r>
            <w:r>
              <w:rPr>
                <w:rFonts w:hint="eastAsia"/>
              </w:rPr>
              <w:t>6</w:t>
            </w:r>
          </w:p>
        </w:tc>
        <w:tc>
          <w:tcPr>
            <w:tcW w:w="890" w:type="pct"/>
            <w:vAlign w:val="center"/>
          </w:tcPr>
          <w:p w:rsidR="002E5F01" w:rsidRPr="00A77DB1" w:rsidRDefault="002E5F01" w:rsidP="00DB0962">
            <w:pPr>
              <w:snapToGrid w:val="0"/>
              <w:spacing w:line="340" w:lineRule="exact"/>
              <w:ind w:rightChars="200" w:right="480"/>
              <w:jc w:val="right"/>
              <w:rPr>
                <w:rFonts w:eastAsia="標楷體"/>
                <w:snapToGrid w:val="0"/>
              </w:rPr>
            </w:pPr>
            <w:r w:rsidRPr="00A77DB1">
              <w:rPr>
                <w:rFonts w:eastAsia="標楷體" w:hint="eastAsia"/>
                <w:snapToGrid w:val="0"/>
              </w:rPr>
              <w:t>-0.3</w:t>
            </w:r>
            <w:r>
              <w:rPr>
                <w:rFonts w:eastAsia="標楷體" w:hint="eastAsia"/>
                <w:snapToGrid w:val="0"/>
              </w:rPr>
              <w:t>5</w:t>
            </w:r>
          </w:p>
        </w:tc>
        <w:tc>
          <w:tcPr>
            <w:tcW w:w="502" w:type="pct"/>
          </w:tcPr>
          <w:p w:rsidR="002E5F01" w:rsidRPr="00A77DB1" w:rsidRDefault="002E5F01" w:rsidP="00DB0962">
            <w:pPr>
              <w:pStyle w:val="ab"/>
              <w:spacing w:line="360" w:lineRule="exact"/>
              <w:ind w:rightChars="50" w:right="120"/>
              <w:rPr>
                <w:rFonts w:eastAsia="標楷體"/>
              </w:rPr>
            </w:pPr>
            <w:r w:rsidRPr="00A77DB1">
              <w:rPr>
                <w:rFonts w:eastAsia="標楷體" w:hint="eastAsia"/>
              </w:rPr>
              <w:t>0.85</w:t>
            </w:r>
          </w:p>
        </w:tc>
        <w:tc>
          <w:tcPr>
            <w:tcW w:w="631" w:type="pct"/>
          </w:tcPr>
          <w:p w:rsidR="002E5F01" w:rsidRPr="00A77DB1" w:rsidRDefault="002E5F01" w:rsidP="00DB0962">
            <w:pPr>
              <w:snapToGrid w:val="0"/>
              <w:spacing w:line="340" w:lineRule="exact"/>
              <w:ind w:rightChars="84" w:right="202"/>
              <w:jc w:val="right"/>
            </w:pPr>
            <w:r w:rsidRPr="00A77DB1">
              <w:rPr>
                <w:rFonts w:hint="eastAsia"/>
              </w:rPr>
              <w:t>0.95</w:t>
            </w:r>
          </w:p>
        </w:tc>
        <w:tc>
          <w:tcPr>
            <w:tcW w:w="1014" w:type="pct"/>
            <w:vAlign w:val="center"/>
          </w:tcPr>
          <w:p w:rsidR="002E5F01" w:rsidRPr="00A77DB1" w:rsidRDefault="002E5F01" w:rsidP="00DB0962">
            <w:pPr>
              <w:snapToGrid w:val="0"/>
              <w:spacing w:line="340" w:lineRule="exact"/>
              <w:ind w:rightChars="278" w:right="667"/>
              <w:jc w:val="right"/>
            </w:pPr>
            <w:r w:rsidRPr="00A77DB1">
              <w:rPr>
                <w:rFonts w:hint="eastAsia"/>
              </w:rPr>
              <w:t>0.11</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2</w:t>
            </w:r>
            <w:r w:rsidRPr="00204567">
              <w:rPr>
                <w:rFonts w:eastAsia="標楷體" w:hint="eastAsia"/>
              </w:rPr>
              <w:t>月</w:t>
            </w:r>
          </w:p>
        </w:tc>
        <w:tc>
          <w:tcPr>
            <w:tcW w:w="502" w:type="pct"/>
            <w:tcBorders>
              <w:left w:val="single" w:sz="6" w:space="0" w:color="auto"/>
            </w:tcBorders>
          </w:tcPr>
          <w:p w:rsidR="002E5F01" w:rsidRPr="006A2D2A" w:rsidRDefault="002E5F01" w:rsidP="00DB0962">
            <w:pPr>
              <w:pStyle w:val="ab"/>
              <w:spacing w:line="360" w:lineRule="exact"/>
              <w:ind w:rightChars="53" w:right="127"/>
              <w:rPr>
                <w:rFonts w:eastAsia="標楷體"/>
              </w:rPr>
            </w:pPr>
            <w:r w:rsidRPr="006A2D2A">
              <w:rPr>
                <w:rFonts w:eastAsia="標楷體"/>
              </w:rPr>
              <w:t>2.41</w:t>
            </w:r>
          </w:p>
        </w:tc>
        <w:tc>
          <w:tcPr>
            <w:tcW w:w="502" w:type="pct"/>
          </w:tcPr>
          <w:p w:rsidR="002E5F01" w:rsidRPr="00A77DB1" w:rsidRDefault="002E5F01" w:rsidP="00DB0962">
            <w:pPr>
              <w:snapToGrid w:val="0"/>
              <w:spacing w:line="340" w:lineRule="exact"/>
              <w:ind w:rightChars="50" w:right="120"/>
              <w:jc w:val="right"/>
            </w:pPr>
            <w:r w:rsidRPr="00A77DB1">
              <w:rPr>
                <w:rFonts w:hint="eastAsia"/>
              </w:rPr>
              <w:t>4.63</w:t>
            </w:r>
          </w:p>
        </w:tc>
        <w:tc>
          <w:tcPr>
            <w:tcW w:w="890" w:type="pct"/>
            <w:vAlign w:val="center"/>
          </w:tcPr>
          <w:p w:rsidR="002E5F01" w:rsidRPr="00A77DB1" w:rsidRDefault="002E5F01" w:rsidP="00DB0962">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5</w:t>
            </w:r>
          </w:p>
        </w:tc>
        <w:tc>
          <w:tcPr>
            <w:tcW w:w="502" w:type="pct"/>
          </w:tcPr>
          <w:p w:rsidR="002E5F01" w:rsidRPr="00A77DB1" w:rsidRDefault="002E5F01" w:rsidP="00DB0962">
            <w:pPr>
              <w:pStyle w:val="ab"/>
              <w:spacing w:line="360" w:lineRule="exact"/>
              <w:ind w:rightChars="50" w:right="120"/>
              <w:rPr>
                <w:rFonts w:eastAsia="標楷體"/>
              </w:rPr>
            </w:pPr>
            <w:r w:rsidRPr="00A77DB1">
              <w:rPr>
                <w:rFonts w:eastAsia="標楷體" w:hint="eastAsia"/>
              </w:rPr>
              <w:t>0.8</w:t>
            </w:r>
            <w:r>
              <w:rPr>
                <w:rFonts w:eastAsia="標楷體" w:hint="eastAsia"/>
              </w:rPr>
              <w:t>3</w:t>
            </w:r>
          </w:p>
        </w:tc>
        <w:tc>
          <w:tcPr>
            <w:tcW w:w="631" w:type="pct"/>
          </w:tcPr>
          <w:p w:rsidR="002E5F01" w:rsidRPr="00A77DB1" w:rsidRDefault="002E5F01" w:rsidP="00DB0962">
            <w:pPr>
              <w:snapToGrid w:val="0"/>
              <w:spacing w:line="340" w:lineRule="exact"/>
              <w:ind w:rightChars="84" w:right="202"/>
              <w:jc w:val="right"/>
            </w:pPr>
            <w:r w:rsidRPr="00A77DB1">
              <w:rPr>
                <w:rFonts w:hint="eastAsia"/>
              </w:rPr>
              <w:t>0.79</w:t>
            </w:r>
          </w:p>
        </w:tc>
        <w:tc>
          <w:tcPr>
            <w:tcW w:w="1014" w:type="pct"/>
            <w:vAlign w:val="center"/>
          </w:tcPr>
          <w:p w:rsidR="002E5F01" w:rsidRPr="00A77DB1" w:rsidRDefault="002E5F01" w:rsidP="00DB0962">
            <w:pPr>
              <w:snapToGrid w:val="0"/>
              <w:spacing w:line="340" w:lineRule="exact"/>
              <w:ind w:rightChars="278" w:right="667"/>
              <w:jc w:val="right"/>
            </w:pPr>
            <w:r w:rsidRPr="00A77DB1">
              <w:rPr>
                <w:rFonts w:hint="eastAsia"/>
              </w:rPr>
              <w:t>-0.0</w:t>
            </w:r>
            <w:r>
              <w:rPr>
                <w:rFonts w:hint="eastAsia"/>
              </w:rPr>
              <w:t>7</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3</w:t>
            </w:r>
            <w:r w:rsidRPr="00204567">
              <w:rPr>
                <w:rFonts w:eastAsia="標楷體" w:hint="eastAsia"/>
              </w:rPr>
              <w:t>月</w:t>
            </w:r>
          </w:p>
        </w:tc>
        <w:tc>
          <w:tcPr>
            <w:tcW w:w="502" w:type="pct"/>
            <w:tcBorders>
              <w:left w:val="single" w:sz="6" w:space="0" w:color="auto"/>
            </w:tcBorders>
          </w:tcPr>
          <w:p w:rsidR="002E5F01" w:rsidRPr="006A2D2A" w:rsidRDefault="002E5F01" w:rsidP="00DB0962">
            <w:pPr>
              <w:pStyle w:val="ab"/>
              <w:spacing w:line="360" w:lineRule="exact"/>
              <w:ind w:rightChars="53" w:right="127"/>
              <w:rPr>
                <w:rFonts w:eastAsia="標楷體"/>
              </w:rPr>
            </w:pPr>
            <w:r w:rsidRPr="006A2D2A">
              <w:rPr>
                <w:rFonts w:eastAsia="標楷體"/>
              </w:rPr>
              <w:t>2.01</w:t>
            </w:r>
          </w:p>
        </w:tc>
        <w:tc>
          <w:tcPr>
            <w:tcW w:w="502" w:type="pct"/>
          </w:tcPr>
          <w:p w:rsidR="002E5F01" w:rsidRPr="00A77DB1" w:rsidRDefault="002E5F01" w:rsidP="00DB0962">
            <w:pPr>
              <w:snapToGrid w:val="0"/>
              <w:spacing w:line="340" w:lineRule="exact"/>
              <w:ind w:rightChars="50" w:right="120"/>
              <w:jc w:val="right"/>
            </w:pPr>
            <w:r w:rsidRPr="00A77DB1">
              <w:rPr>
                <w:rFonts w:hint="eastAsia"/>
              </w:rPr>
              <w:t>3.68</w:t>
            </w:r>
          </w:p>
        </w:tc>
        <w:tc>
          <w:tcPr>
            <w:tcW w:w="890" w:type="pct"/>
            <w:vAlign w:val="center"/>
          </w:tcPr>
          <w:p w:rsidR="002E5F01" w:rsidRPr="00A77DB1" w:rsidRDefault="002E5F01" w:rsidP="00DB0962">
            <w:pPr>
              <w:snapToGrid w:val="0"/>
              <w:spacing w:line="340" w:lineRule="exact"/>
              <w:ind w:rightChars="200" w:right="480"/>
              <w:jc w:val="right"/>
              <w:rPr>
                <w:rFonts w:eastAsia="標楷體"/>
                <w:snapToGrid w:val="0"/>
              </w:rPr>
            </w:pPr>
            <w:r w:rsidRPr="00A77DB1">
              <w:rPr>
                <w:rFonts w:eastAsia="標楷體" w:hint="eastAsia"/>
                <w:snapToGrid w:val="0"/>
              </w:rPr>
              <w:t>0.0</w:t>
            </w:r>
            <w:r>
              <w:rPr>
                <w:rFonts w:eastAsia="標楷體" w:hint="eastAsia"/>
                <w:snapToGrid w:val="0"/>
              </w:rPr>
              <w:t>7</w:t>
            </w:r>
          </w:p>
        </w:tc>
        <w:tc>
          <w:tcPr>
            <w:tcW w:w="502" w:type="pct"/>
          </w:tcPr>
          <w:p w:rsidR="002E5F01" w:rsidRPr="00A77DB1" w:rsidRDefault="002E5F01" w:rsidP="00DB0962">
            <w:pPr>
              <w:pStyle w:val="ab"/>
              <w:spacing w:line="360" w:lineRule="exact"/>
              <w:ind w:rightChars="50" w:right="120"/>
              <w:rPr>
                <w:rFonts w:eastAsia="標楷體"/>
              </w:rPr>
            </w:pPr>
            <w:r w:rsidRPr="00A77DB1">
              <w:rPr>
                <w:rFonts w:eastAsia="標楷體" w:hint="eastAsia"/>
              </w:rPr>
              <w:t>0.80</w:t>
            </w:r>
          </w:p>
        </w:tc>
        <w:tc>
          <w:tcPr>
            <w:tcW w:w="631" w:type="pct"/>
          </w:tcPr>
          <w:p w:rsidR="002E5F01" w:rsidRPr="00A77DB1" w:rsidRDefault="002E5F01" w:rsidP="00DB0962">
            <w:pPr>
              <w:snapToGrid w:val="0"/>
              <w:spacing w:line="340" w:lineRule="exact"/>
              <w:ind w:rightChars="84" w:right="202"/>
              <w:jc w:val="right"/>
            </w:pPr>
            <w:r w:rsidRPr="00A77DB1">
              <w:rPr>
                <w:rFonts w:hint="eastAsia"/>
              </w:rPr>
              <w:t>0.86</w:t>
            </w:r>
          </w:p>
        </w:tc>
        <w:tc>
          <w:tcPr>
            <w:tcW w:w="1014" w:type="pct"/>
            <w:vAlign w:val="center"/>
          </w:tcPr>
          <w:p w:rsidR="002E5F01" w:rsidRPr="00A77DB1" w:rsidRDefault="002E5F01" w:rsidP="00DB0962">
            <w:pPr>
              <w:snapToGrid w:val="0"/>
              <w:spacing w:line="340" w:lineRule="exact"/>
              <w:ind w:rightChars="278" w:right="667"/>
              <w:jc w:val="right"/>
            </w:pPr>
            <w:r w:rsidRPr="00A77DB1">
              <w:rPr>
                <w:rFonts w:hint="eastAsia"/>
              </w:rPr>
              <w:t>0.1</w:t>
            </w:r>
            <w:r>
              <w:rPr>
                <w:rFonts w:hint="eastAsia"/>
              </w:rPr>
              <w:t>3</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4</w:t>
            </w:r>
            <w:r w:rsidRPr="00204567">
              <w:rPr>
                <w:rFonts w:eastAsia="標楷體" w:hint="eastAsia"/>
              </w:rPr>
              <w:t>月</w:t>
            </w:r>
          </w:p>
        </w:tc>
        <w:tc>
          <w:tcPr>
            <w:tcW w:w="502" w:type="pct"/>
            <w:tcBorders>
              <w:left w:val="single" w:sz="6" w:space="0" w:color="auto"/>
            </w:tcBorders>
          </w:tcPr>
          <w:p w:rsidR="002E5F01" w:rsidRPr="006A2D2A" w:rsidRDefault="002E5F01" w:rsidP="00DB0962">
            <w:pPr>
              <w:pStyle w:val="ab"/>
              <w:spacing w:line="360" w:lineRule="exact"/>
              <w:ind w:rightChars="53" w:right="127"/>
              <w:rPr>
                <w:rFonts w:eastAsia="標楷體"/>
              </w:rPr>
            </w:pPr>
            <w:r w:rsidRPr="006A2D2A">
              <w:rPr>
                <w:rFonts w:eastAsia="標楷體"/>
              </w:rPr>
              <w:t>1.8</w:t>
            </w:r>
            <w:r w:rsidRPr="006A2D2A">
              <w:rPr>
                <w:rFonts w:eastAsia="標楷體" w:hint="eastAsia"/>
              </w:rPr>
              <w:t>7</w:t>
            </w:r>
          </w:p>
        </w:tc>
        <w:tc>
          <w:tcPr>
            <w:tcW w:w="502" w:type="pct"/>
          </w:tcPr>
          <w:p w:rsidR="002E5F01" w:rsidRPr="00A77DB1" w:rsidRDefault="002E5F01" w:rsidP="00DB0962">
            <w:pPr>
              <w:snapToGrid w:val="0"/>
              <w:spacing w:line="340" w:lineRule="exact"/>
              <w:ind w:rightChars="50" w:right="120"/>
              <w:jc w:val="right"/>
            </w:pPr>
            <w:r w:rsidRPr="00A77DB1">
              <w:rPr>
                <w:rFonts w:hint="eastAsia"/>
              </w:rPr>
              <w:t>3.3</w:t>
            </w:r>
            <w:r>
              <w:rPr>
                <w:rFonts w:hint="eastAsia"/>
              </w:rPr>
              <w:t>2</w:t>
            </w:r>
          </w:p>
        </w:tc>
        <w:tc>
          <w:tcPr>
            <w:tcW w:w="890" w:type="pct"/>
            <w:vAlign w:val="center"/>
          </w:tcPr>
          <w:p w:rsidR="002E5F01" w:rsidRPr="00A77DB1" w:rsidRDefault="002E5F01" w:rsidP="00DB0962">
            <w:pPr>
              <w:snapToGrid w:val="0"/>
              <w:spacing w:line="340" w:lineRule="exact"/>
              <w:ind w:rightChars="200" w:right="480"/>
              <w:jc w:val="right"/>
              <w:rPr>
                <w:rFonts w:eastAsia="標楷體"/>
                <w:snapToGrid w:val="0"/>
              </w:rPr>
            </w:pPr>
            <w:r w:rsidRPr="00A77DB1">
              <w:rPr>
                <w:rFonts w:eastAsia="標楷體" w:hint="eastAsia"/>
                <w:snapToGrid w:val="0"/>
              </w:rPr>
              <w:t>-0.4</w:t>
            </w:r>
            <w:r>
              <w:rPr>
                <w:rFonts w:eastAsia="標楷體" w:hint="eastAsia"/>
                <w:snapToGrid w:val="0"/>
              </w:rPr>
              <w:t>8</w:t>
            </w:r>
          </w:p>
        </w:tc>
        <w:tc>
          <w:tcPr>
            <w:tcW w:w="502" w:type="pct"/>
          </w:tcPr>
          <w:p w:rsidR="002E5F01" w:rsidRPr="00A77DB1" w:rsidRDefault="002E5F01" w:rsidP="00DB0962">
            <w:pPr>
              <w:pStyle w:val="ab"/>
              <w:spacing w:line="360" w:lineRule="exact"/>
              <w:ind w:rightChars="50" w:right="120"/>
              <w:rPr>
                <w:rFonts w:eastAsia="標楷體"/>
              </w:rPr>
            </w:pPr>
            <w:r w:rsidRPr="00A77DB1">
              <w:rPr>
                <w:rFonts w:eastAsia="標楷體" w:hint="eastAsia"/>
              </w:rPr>
              <w:t>0.8</w:t>
            </w:r>
            <w:r>
              <w:rPr>
                <w:rFonts w:eastAsia="標楷體" w:hint="eastAsia"/>
              </w:rPr>
              <w:t>2</w:t>
            </w:r>
          </w:p>
        </w:tc>
        <w:tc>
          <w:tcPr>
            <w:tcW w:w="631" w:type="pct"/>
          </w:tcPr>
          <w:p w:rsidR="002E5F01" w:rsidRPr="00A77DB1" w:rsidRDefault="002E5F01" w:rsidP="00DB0962">
            <w:pPr>
              <w:snapToGrid w:val="0"/>
              <w:spacing w:line="340" w:lineRule="exact"/>
              <w:ind w:rightChars="84" w:right="202"/>
              <w:jc w:val="right"/>
            </w:pPr>
            <w:r w:rsidRPr="00A77DB1">
              <w:rPr>
                <w:rFonts w:hint="eastAsia"/>
              </w:rPr>
              <w:t>0.83</w:t>
            </w:r>
          </w:p>
        </w:tc>
        <w:tc>
          <w:tcPr>
            <w:tcW w:w="1014" w:type="pct"/>
            <w:vAlign w:val="center"/>
          </w:tcPr>
          <w:p w:rsidR="002E5F01" w:rsidRPr="00A77DB1" w:rsidRDefault="002E5F01" w:rsidP="00DB0962">
            <w:pPr>
              <w:snapToGrid w:val="0"/>
              <w:spacing w:line="340" w:lineRule="exact"/>
              <w:ind w:rightChars="278" w:right="667"/>
              <w:jc w:val="right"/>
            </w:pPr>
            <w:r w:rsidRPr="00A77DB1">
              <w:rPr>
                <w:rFonts w:hint="eastAsia"/>
              </w:rPr>
              <w:t>0.</w:t>
            </w:r>
            <w:r>
              <w:rPr>
                <w:rFonts w:hint="eastAsia"/>
              </w:rPr>
              <w:t>40</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5</w:t>
            </w:r>
            <w:r w:rsidRPr="00204567">
              <w:rPr>
                <w:rFonts w:eastAsia="標楷體" w:hint="eastAsia"/>
              </w:rPr>
              <w:t>月</w:t>
            </w:r>
          </w:p>
        </w:tc>
        <w:tc>
          <w:tcPr>
            <w:tcW w:w="502" w:type="pct"/>
            <w:tcBorders>
              <w:left w:val="single" w:sz="6" w:space="0" w:color="auto"/>
            </w:tcBorders>
          </w:tcPr>
          <w:p w:rsidR="002E5F01" w:rsidRPr="00F34D50" w:rsidRDefault="002E5F01" w:rsidP="00DB0962">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tcPr>
          <w:p w:rsidR="002E5F01" w:rsidRPr="00F34D50" w:rsidRDefault="002E5F01" w:rsidP="00DB0962">
            <w:pPr>
              <w:snapToGrid w:val="0"/>
              <w:spacing w:line="340" w:lineRule="exact"/>
              <w:ind w:rightChars="50" w:right="120"/>
              <w:jc w:val="right"/>
              <w:rPr>
                <w:color w:val="000000" w:themeColor="text1"/>
              </w:rPr>
            </w:pPr>
            <w:r w:rsidRPr="00F34D50">
              <w:rPr>
                <w:rFonts w:hint="eastAsia"/>
                <w:color w:val="000000" w:themeColor="text1"/>
              </w:rPr>
              <w:t>1.90</w:t>
            </w:r>
          </w:p>
        </w:tc>
        <w:tc>
          <w:tcPr>
            <w:tcW w:w="890" w:type="pct"/>
            <w:vAlign w:val="center"/>
          </w:tcPr>
          <w:p w:rsidR="002E5F01" w:rsidRPr="00F34D50" w:rsidRDefault="002E5F01" w:rsidP="00DB0962">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-0.35</w:t>
            </w:r>
          </w:p>
        </w:tc>
        <w:tc>
          <w:tcPr>
            <w:tcW w:w="502" w:type="pct"/>
          </w:tcPr>
          <w:p w:rsidR="002E5F01" w:rsidRPr="00F34D50" w:rsidRDefault="002E5F01" w:rsidP="00DB0962">
            <w:pPr>
              <w:pStyle w:val="ab"/>
              <w:spacing w:line="360" w:lineRule="exact"/>
              <w:ind w:rightChars="50" w:right="120"/>
              <w:rPr>
                <w:rFonts w:eastAsia="標楷體"/>
                <w:color w:val="000000" w:themeColor="text1"/>
              </w:rPr>
            </w:pPr>
            <w:r w:rsidRPr="00F34D50">
              <w:rPr>
                <w:rFonts w:eastAsia="標楷體" w:hint="eastAsia"/>
                <w:color w:val="000000" w:themeColor="text1"/>
              </w:rPr>
              <w:t>0.75</w:t>
            </w:r>
          </w:p>
        </w:tc>
        <w:tc>
          <w:tcPr>
            <w:tcW w:w="631" w:type="pct"/>
          </w:tcPr>
          <w:p w:rsidR="002E5F01" w:rsidRPr="00F34D50" w:rsidRDefault="002E5F01" w:rsidP="00DB0962">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2E5F01" w:rsidRPr="00F34D50" w:rsidRDefault="002E5F01" w:rsidP="00DB0962">
            <w:pPr>
              <w:snapToGrid w:val="0"/>
              <w:spacing w:line="340" w:lineRule="exact"/>
              <w:ind w:rightChars="278" w:right="667"/>
              <w:jc w:val="right"/>
              <w:rPr>
                <w:color w:val="000000" w:themeColor="text1"/>
              </w:rPr>
            </w:pPr>
            <w:r w:rsidRPr="00F34D50">
              <w:rPr>
                <w:rFonts w:hint="eastAsia"/>
                <w:color w:val="000000" w:themeColor="text1"/>
              </w:rPr>
              <w:t>0.29</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sidRPr="00204567">
              <w:rPr>
                <w:rFonts w:eastAsia="標楷體" w:hint="eastAsia"/>
              </w:rPr>
              <w:t>6</w:t>
            </w:r>
            <w:r w:rsidRPr="00204567">
              <w:rPr>
                <w:rFonts w:eastAsia="標楷體" w:hint="eastAsia"/>
              </w:rPr>
              <w:t>月</w:t>
            </w:r>
          </w:p>
        </w:tc>
        <w:tc>
          <w:tcPr>
            <w:tcW w:w="502" w:type="pct"/>
            <w:tcBorders>
              <w:left w:val="single" w:sz="6" w:space="0" w:color="auto"/>
            </w:tcBorders>
            <w:vAlign w:val="center"/>
          </w:tcPr>
          <w:p w:rsidR="002E5F01" w:rsidRPr="00F34D50" w:rsidRDefault="002E5F01" w:rsidP="00DB0962">
            <w:pPr>
              <w:pStyle w:val="ab"/>
              <w:spacing w:line="360" w:lineRule="exact"/>
              <w:ind w:rightChars="53" w:right="127"/>
              <w:rPr>
                <w:rFonts w:eastAsia="標楷體"/>
                <w:color w:val="000000" w:themeColor="text1"/>
              </w:rPr>
            </w:pPr>
            <w:r w:rsidRPr="00F34D50">
              <w:rPr>
                <w:rFonts w:eastAsia="標楷體" w:hint="eastAsia"/>
                <w:color w:val="000000" w:themeColor="text1"/>
              </w:rPr>
              <w:t>0.91</w:t>
            </w:r>
          </w:p>
        </w:tc>
        <w:tc>
          <w:tcPr>
            <w:tcW w:w="502" w:type="pct"/>
            <w:vAlign w:val="center"/>
          </w:tcPr>
          <w:p w:rsidR="002E5F01" w:rsidRPr="00F34D50" w:rsidRDefault="002E5F01" w:rsidP="00DB0962">
            <w:pPr>
              <w:snapToGrid w:val="0"/>
              <w:spacing w:line="340" w:lineRule="exact"/>
              <w:ind w:rightChars="50" w:right="120"/>
              <w:jc w:val="right"/>
              <w:rPr>
                <w:color w:val="000000" w:themeColor="text1"/>
              </w:rPr>
            </w:pPr>
            <w:r w:rsidRPr="00F34D50">
              <w:rPr>
                <w:rFonts w:hint="eastAsia"/>
                <w:color w:val="000000" w:themeColor="text1"/>
              </w:rPr>
              <w:t>1.1</w:t>
            </w:r>
            <w:r>
              <w:rPr>
                <w:rFonts w:hint="eastAsia"/>
                <w:color w:val="000000" w:themeColor="text1"/>
              </w:rPr>
              <w:t>4</w:t>
            </w:r>
          </w:p>
        </w:tc>
        <w:tc>
          <w:tcPr>
            <w:tcW w:w="890" w:type="pct"/>
            <w:vAlign w:val="center"/>
          </w:tcPr>
          <w:p w:rsidR="002E5F01" w:rsidRPr="00F34D50" w:rsidRDefault="002E5F01" w:rsidP="00DB0962">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-1.06</w:t>
            </w:r>
          </w:p>
        </w:tc>
        <w:tc>
          <w:tcPr>
            <w:tcW w:w="502" w:type="pct"/>
            <w:vAlign w:val="center"/>
          </w:tcPr>
          <w:p w:rsidR="002E5F01" w:rsidRPr="00F34D50" w:rsidRDefault="002E5F01" w:rsidP="00DB0962">
            <w:pPr>
              <w:pStyle w:val="ab"/>
              <w:spacing w:line="360" w:lineRule="exact"/>
              <w:ind w:rightChars="50" w:right="120"/>
              <w:rPr>
                <w:rFonts w:eastAsia="標楷體"/>
                <w:color w:val="000000" w:themeColor="text1"/>
              </w:rPr>
            </w:pPr>
            <w:r w:rsidRPr="00F34D50">
              <w:rPr>
                <w:rFonts w:eastAsia="標楷體" w:hint="eastAsia"/>
                <w:color w:val="000000" w:themeColor="text1"/>
              </w:rPr>
              <w:t>0.74</w:t>
            </w:r>
          </w:p>
        </w:tc>
        <w:tc>
          <w:tcPr>
            <w:tcW w:w="631" w:type="pct"/>
            <w:vAlign w:val="center"/>
          </w:tcPr>
          <w:p w:rsidR="002E5F01" w:rsidRPr="00F34D50" w:rsidRDefault="002E5F01" w:rsidP="00DB0962">
            <w:pPr>
              <w:snapToGrid w:val="0"/>
              <w:spacing w:line="340" w:lineRule="exact"/>
              <w:ind w:rightChars="84" w:right="202"/>
              <w:jc w:val="right"/>
              <w:rPr>
                <w:color w:val="000000" w:themeColor="text1"/>
              </w:rPr>
            </w:pPr>
            <w:r w:rsidRPr="00F34D50">
              <w:rPr>
                <w:rFonts w:hint="eastAsia"/>
                <w:color w:val="000000" w:themeColor="text1"/>
              </w:rPr>
              <w:t>0.88</w:t>
            </w:r>
          </w:p>
        </w:tc>
        <w:tc>
          <w:tcPr>
            <w:tcW w:w="1014" w:type="pct"/>
            <w:vAlign w:val="center"/>
          </w:tcPr>
          <w:p w:rsidR="002E5F01" w:rsidRPr="00F34D50" w:rsidRDefault="002E5F01" w:rsidP="00DB0962">
            <w:pPr>
              <w:snapToGrid w:val="0"/>
              <w:spacing w:line="340" w:lineRule="exact"/>
              <w:ind w:rightChars="278" w:right="667"/>
              <w:jc w:val="right"/>
              <w:rPr>
                <w:color w:val="000000" w:themeColor="text1"/>
              </w:rPr>
            </w:pPr>
            <w:r w:rsidRPr="00F34D50">
              <w:rPr>
                <w:rFonts w:hint="eastAsia"/>
                <w:color w:val="000000" w:themeColor="text1"/>
              </w:rPr>
              <w:t>0.52</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Pr>
                <w:rFonts w:eastAsia="標楷體" w:hint="eastAsia"/>
              </w:rPr>
              <w:t>7</w:t>
            </w:r>
            <w:r>
              <w:rPr>
                <w:rFonts w:eastAsia="標楷體" w:hint="eastAsia"/>
              </w:rPr>
              <w:t>月</w:t>
            </w:r>
          </w:p>
        </w:tc>
        <w:tc>
          <w:tcPr>
            <w:tcW w:w="502" w:type="pct"/>
            <w:tcBorders>
              <w:left w:val="single" w:sz="6" w:space="0" w:color="auto"/>
            </w:tcBorders>
            <w:vAlign w:val="center"/>
          </w:tcPr>
          <w:p w:rsidR="002E5F01" w:rsidRPr="00F34D50" w:rsidRDefault="002E5F01" w:rsidP="00DB0962">
            <w:pPr>
              <w:pStyle w:val="ab"/>
              <w:spacing w:line="360" w:lineRule="exact"/>
              <w:ind w:rightChars="53" w:right="127"/>
              <w:rPr>
                <w:rFonts w:eastAsia="標楷體"/>
                <w:color w:val="000000" w:themeColor="text1"/>
              </w:rPr>
            </w:pPr>
            <w:r w:rsidRPr="00F34D50">
              <w:rPr>
                <w:rFonts w:eastAsia="標楷體" w:hint="eastAsia"/>
                <w:color w:val="000000" w:themeColor="text1"/>
              </w:rPr>
              <w:t>1.23</w:t>
            </w:r>
          </w:p>
        </w:tc>
        <w:tc>
          <w:tcPr>
            <w:tcW w:w="502" w:type="pct"/>
            <w:vAlign w:val="center"/>
          </w:tcPr>
          <w:p w:rsidR="002E5F01" w:rsidRPr="00F34D50" w:rsidRDefault="002E5F01" w:rsidP="00DB0962">
            <w:pPr>
              <w:snapToGrid w:val="0"/>
              <w:spacing w:line="340" w:lineRule="exact"/>
              <w:ind w:rightChars="50" w:right="120"/>
              <w:jc w:val="right"/>
              <w:rPr>
                <w:color w:val="000000" w:themeColor="text1"/>
              </w:rPr>
            </w:pPr>
            <w:r w:rsidRPr="00F34D50">
              <w:rPr>
                <w:rFonts w:hint="eastAsia"/>
                <w:color w:val="000000" w:themeColor="text1"/>
              </w:rPr>
              <w:t>1.83</w:t>
            </w:r>
          </w:p>
        </w:tc>
        <w:tc>
          <w:tcPr>
            <w:tcW w:w="890" w:type="pct"/>
            <w:vAlign w:val="center"/>
          </w:tcPr>
          <w:p w:rsidR="002E5F01" w:rsidRPr="00F34D50" w:rsidRDefault="002E5F01" w:rsidP="00DB0962">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-0.70</w:t>
            </w:r>
          </w:p>
        </w:tc>
        <w:tc>
          <w:tcPr>
            <w:tcW w:w="502" w:type="pct"/>
            <w:vAlign w:val="center"/>
          </w:tcPr>
          <w:p w:rsidR="002E5F01" w:rsidRPr="00F34D50" w:rsidRDefault="002E5F01" w:rsidP="00DB0962">
            <w:pPr>
              <w:pStyle w:val="ab"/>
              <w:spacing w:line="360" w:lineRule="exact"/>
              <w:ind w:rightChars="50" w:right="120"/>
              <w:rPr>
                <w:rFonts w:eastAsia="標楷體"/>
                <w:color w:val="000000" w:themeColor="text1"/>
              </w:rPr>
            </w:pPr>
            <w:r w:rsidRPr="00F34D50">
              <w:rPr>
                <w:rFonts w:eastAsia="標楷體" w:hint="eastAsia"/>
                <w:color w:val="000000" w:themeColor="text1"/>
              </w:rPr>
              <w:t>0.80</w:t>
            </w:r>
          </w:p>
        </w:tc>
        <w:tc>
          <w:tcPr>
            <w:tcW w:w="631" w:type="pct"/>
            <w:vAlign w:val="center"/>
          </w:tcPr>
          <w:p w:rsidR="002E5F01" w:rsidRPr="00F34D50" w:rsidRDefault="002E5F01" w:rsidP="00DB0962">
            <w:pPr>
              <w:snapToGrid w:val="0"/>
              <w:spacing w:line="340" w:lineRule="exact"/>
              <w:ind w:rightChars="84" w:right="202"/>
              <w:jc w:val="right"/>
              <w:rPr>
                <w:color w:val="000000" w:themeColor="text1"/>
              </w:rPr>
            </w:pPr>
            <w:r w:rsidRPr="00F34D50">
              <w:rPr>
                <w:rFonts w:hint="eastAsia"/>
                <w:color w:val="000000" w:themeColor="text1"/>
              </w:rPr>
              <w:t>0.81</w:t>
            </w:r>
          </w:p>
        </w:tc>
        <w:tc>
          <w:tcPr>
            <w:tcW w:w="1014" w:type="pct"/>
            <w:vAlign w:val="center"/>
          </w:tcPr>
          <w:p w:rsidR="002E5F01" w:rsidRPr="00F34D50" w:rsidRDefault="002E5F01" w:rsidP="00DB0962">
            <w:pPr>
              <w:snapToGrid w:val="0"/>
              <w:spacing w:line="340" w:lineRule="exact"/>
              <w:ind w:rightChars="278" w:right="667"/>
              <w:jc w:val="right"/>
              <w:rPr>
                <w:color w:val="000000" w:themeColor="text1"/>
              </w:rPr>
            </w:pPr>
            <w:r w:rsidRPr="00F34D50">
              <w:rPr>
                <w:rFonts w:hint="eastAsia"/>
                <w:color w:val="000000" w:themeColor="text1"/>
              </w:rPr>
              <w:t>0.45</w:t>
            </w:r>
          </w:p>
        </w:tc>
      </w:tr>
      <w:tr w:rsidR="002E5F01" w:rsidRPr="008E3E0C" w:rsidTr="00DB0962">
        <w:trPr>
          <w:trHeight w:val="370"/>
          <w:jc w:val="center"/>
        </w:trPr>
        <w:tc>
          <w:tcPr>
            <w:tcW w:w="959" w:type="pct"/>
            <w:tcBorders>
              <w:right w:val="single" w:sz="6" w:space="0" w:color="auto"/>
            </w:tcBorders>
          </w:tcPr>
          <w:p w:rsidR="002E5F01" w:rsidRPr="00204567" w:rsidRDefault="002E5F01" w:rsidP="00DB0962">
            <w:pPr>
              <w:wordWrap w:val="0"/>
              <w:spacing w:line="340" w:lineRule="exact"/>
              <w:ind w:right="284"/>
              <w:jc w:val="right"/>
              <w:rPr>
                <w:rFonts w:eastAsia="標楷體"/>
              </w:rPr>
            </w:pPr>
            <w:r>
              <w:rPr>
                <w:rFonts w:eastAsia="標楷體" w:hint="eastAsia"/>
              </w:rPr>
              <w:t>8</w:t>
            </w:r>
            <w:r>
              <w:rPr>
                <w:rFonts w:eastAsia="標楷體" w:hint="eastAsia"/>
              </w:rPr>
              <w:t>月</w:t>
            </w:r>
          </w:p>
        </w:tc>
        <w:tc>
          <w:tcPr>
            <w:tcW w:w="502" w:type="pct"/>
            <w:tcBorders>
              <w:left w:val="single" w:sz="6" w:space="0" w:color="auto"/>
            </w:tcBorders>
            <w:vAlign w:val="center"/>
          </w:tcPr>
          <w:p w:rsidR="002E5F01" w:rsidRPr="00F34D50" w:rsidRDefault="002E5F01" w:rsidP="00DB0962">
            <w:pPr>
              <w:pStyle w:val="ab"/>
              <w:spacing w:line="360" w:lineRule="exact"/>
              <w:ind w:rightChars="53" w:right="127"/>
              <w:rPr>
                <w:rFonts w:eastAsia="標楷體"/>
                <w:color w:val="000000" w:themeColor="text1"/>
              </w:rPr>
            </w:pPr>
            <w:r w:rsidRPr="00F34D50">
              <w:rPr>
                <w:rFonts w:eastAsia="標楷體" w:hint="eastAsia"/>
                <w:color w:val="000000" w:themeColor="text1"/>
              </w:rPr>
              <w:t>0.57</w:t>
            </w:r>
          </w:p>
        </w:tc>
        <w:tc>
          <w:tcPr>
            <w:tcW w:w="502" w:type="pct"/>
            <w:vAlign w:val="center"/>
          </w:tcPr>
          <w:p w:rsidR="002E5F01" w:rsidRPr="00F34D50" w:rsidRDefault="002E5F01" w:rsidP="00FD08AC">
            <w:pPr>
              <w:snapToGrid w:val="0"/>
              <w:spacing w:line="340" w:lineRule="exact"/>
              <w:ind w:rightChars="50" w:right="120"/>
              <w:jc w:val="right"/>
              <w:rPr>
                <w:color w:val="000000" w:themeColor="text1"/>
              </w:rPr>
            </w:pPr>
            <w:r w:rsidRPr="00F34D50">
              <w:rPr>
                <w:rFonts w:hint="eastAsia"/>
                <w:color w:val="000000" w:themeColor="text1"/>
              </w:rPr>
              <w:t>0.3</w:t>
            </w:r>
            <w:r w:rsidR="00FD08AC">
              <w:rPr>
                <w:rFonts w:hint="eastAsia"/>
                <w:color w:val="000000" w:themeColor="text1"/>
              </w:rPr>
              <w:t>1</w:t>
            </w:r>
          </w:p>
        </w:tc>
        <w:tc>
          <w:tcPr>
            <w:tcW w:w="890" w:type="pct"/>
            <w:vAlign w:val="center"/>
          </w:tcPr>
          <w:p w:rsidR="002E5F01" w:rsidRPr="00F34D50" w:rsidRDefault="002E5F01" w:rsidP="00FD08AC">
            <w:pPr>
              <w:snapToGrid w:val="0"/>
              <w:spacing w:line="340" w:lineRule="exact"/>
              <w:ind w:rightChars="200" w:right="480"/>
              <w:jc w:val="right"/>
              <w:rPr>
                <w:rFonts w:eastAsia="標楷體"/>
                <w:snapToGrid w:val="0"/>
                <w:color w:val="000000" w:themeColor="text1"/>
              </w:rPr>
            </w:pPr>
            <w:r w:rsidRPr="00F34D50">
              <w:rPr>
                <w:rFonts w:eastAsia="標楷體" w:hint="eastAsia"/>
                <w:snapToGrid w:val="0"/>
                <w:color w:val="000000" w:themeColor="text1"/>
              </w:rPr>
              <w:t>-0.6</w:t>
            </w:r>
            <w:r w:rsidR="00FD08AC">
              <w:rPr>
                <w:rFonts w:eastAsia="標楷體" w:hint="eastAsia"/>
                <w:snapToGrid w:val="0"/>
                <w:color w:val="000000" w:themeColor="text1"/>
              </w:rPr>
              <w:t>8</w:t>
            </w:r>
          </w:p>
        </w:tc>
        <w:tc>
          <w:tcPr>
            <w:tcW w:w="502" w:type="pct"/>
            <w:vAlign w:val="center"/>
          </w:tcPr>
          <w:p w:rsidR="002E5F01" w:rsidRPr="00F34D50" w:rsidRDefault="002E5F01" w:rsidP="00DB0962">
            <w:pPr>
              <w:pStyle w:val="ab"/>
              <w:spacing w:line="360" w:lineRule="exact"/>
              <w:ind w:rightChars="50" w:right="120"/>
              <w:rPr>
                <w:rFonts w:eastAsia="標楷體"/>
                <w:color w:val="000000" w:themeColor="text1"/>
              </w:rPr>
            </w:pPr>
            <w:r w:rsidRPr="00F34D50">
              <w:rPr>
                <w:rFonts w:eastAsia="標楷體" w:hint="eastAsia"/>
                <w:color w:val="000000" w:themeColor="text1"/>
              </w:rPr>
              <w:t>0.76</w:t>
            </w:r>
          </w:p>
        </w:tc>
        <w:tc>
          <w:tcPr>
            <w:tcW w:w="631" w:type="pct"/>
            <w:vAlign w:val="center"/>
          </w:tcPr>
          <w:p w:rsidR="002E5F01" w:rsidRPr="00F34D50" w:rsidRDefault="002E5F01" w:rsidP="00DB0962">
            <w:pPr>
              <w:snapToGrid w:val="0"/>
              <w:spacing w:line="340" w:lineRule="exact"/>
              <w:ind w:rightChars="84" w:right="202"/>
              <w:jc w:val="right"/>
              <w:rPr>
                <w:color w:val="000000" w:themeColor="text1"/>
              </w:rPr>
            </w:pPr>
            <w:r w:rsidRPr="00F34D50">
              <w:rPr>
                <w:rFonts w:hint="eastAsia"/>
                <w:color w:val="000000" w:themeColor="text1"/>
              </w:rPr>
              <w:t>0.85</w:t>
            </w:r>
          </w:p>
        </w:tc>
        <w:tc>
          <w:tcPr>
            <w:tcW w:w="1014" w:type="pct"/>
            <w:vAlign w:val="center"/>
          </w:tcPr>
          <w:p w:rsidR="002E5F01" w:rsidRPr="00F34D50" w:rsidRDefault="002E5F01" w:rsidP="00DB0962">
            <w:pPr>
              <w:snapToGrid w:val="0"/>
              <w:spacing w:line="340" w:lineRule="exact"/>
              <w:ind w:rightChars="278" w:right="667"/>
              <w:jc w:val="right"/>
              <w:rPr>
                <w:color w:val="000000" w:themeColor="text1"/>
              </w:rPr>
            </w:pPr>
            <w:r w:rsidRPr="00F34D50">
              <w:rPr>
                <w:rFonts w:hint="eastAsia"/>
                <w:color w:val="000000" w:themeColor="text1"/>
              </w:rPr>
              <w:t>0.45</w:t>
            </w:r>
          </w:p>
        </w:tc>
      </w:tr>
      <w:tr w:rsidR="002E5F01" w:rsidRPr="008E3E0C" w:rsidTr="00FD08AC">
        <w:trPr>
          <w:trHeight w:val="370"/>
          <w:jc w:val="center"/>
        </w:trPr>
        <w:tc>
          <w:tcPr>
            <w:tcW w:w="959" w:type="pct"/>
            <w:tcBorders>
              <w:right w:val="single" w:sz="6" w:space="0" w:color="auto"/>
            </w:tcBorders>
          </w:tcPr>
          <w:p w:rsidR="002E5F01" w:rsidRDefault="002E5F01" w:rsidP="00DB0962">
            <w:pPr>
              <w:wordWrap w:val="0"/>
              <w:spacing w:line="340" w:lineRule="exact"/>
              <w:ind w:right="284"/>
              <w:jc w:val="right"/>
              <w:rPr>
                <w:rFonts w:eastAsia="標楷體"/>
              </w:rPr>
            </w:pPr>
            <w:r>
              <w:rPr>
                <w:rFonts w:eastAsia="標楷體" w:hint="eastAsia"/>
              </w:rPr>
              <w:t>9</w:t>
            </w:r>
            <w:r>
              <w:rPr>
                <w:rFonts w:eastAsia="標楷體" w:hint="eastAsia"/>
              </w:rPr>
              <w:t>月</w:t>
            </w:r>
          </w:p>
        </w:tc>
        <w:tc>
          <w:tcPr>
            <w:tcW w:w="502" w:type="pct"/>
            <w:tcBorders>
              <w:left w:val="single" w:sz="6" w:space="0" w:color="auto"/>
            </w:tcBorders>
            <w:vAlign w:val="center"/>
          </w:tcPr>
          <w:p w:rsidR="002E5F01" w:rsidRPr="00F34D50" w:rsidRDefault="002E5F01" w:rsidP="00DB0962">
            <w:pPr>
              <w:pStyle w:val="ab"/>
              <w:spacing w:line="360" w:lineRule="exact"/>
              <w:ind w:rightChars="53" w:right="127"/>
              <w:rPr>
                <w:rFonts w:eastAsia="標楷體"/>
                <w:color w:val="000000" w:themeColor="text1"/>
              </w:rPr>
            </w:pPr>
            <w:r>
              <w:rPr>
                <w:rFonts w:eastAsia="標楷體" w:hint="eastAsia"/>
                <w:color w:val="000000" w:themeColor="text1"/>
              </w:rPr>
              <w:t>0.33</w:t>
            </w:r>
          </w:p>
        </w:tc>
        <w:tc>
          <w:tcPr>
            <w:tcW w:w="502" w:type="pct"/>
            <w:vAlign w:val="center"/>
          </w:tcPr>
          <w:p w:rsidR="002E5F01" w:rsidRPr="00F34D50" w:rsidRDefault="002E5F01" w:rsidP="00FD08AC">
            <w:pPr>
              <w:snapToGrid w:val="0"/>
              <w:spacing w:line="340" w:lineRule="exact"/>
              <w:ind w:rightChars="50" w:right="120"/>
              <w:jc w:val="right"/>
              <w:rPr>
                <w:color w:val="000000" w:themeColor="text1"/>
              </w:rPr>
            </w:pPr>
            <w:r>
              <w:rPr>
                <w:rFonts w:hint="eastAsia"/>
                <w:color w:val="000000" w:themeColor="text1"/>
              </w:rPr>
              <w:t>-0.3</w:t>
            </w:r>
            <w:r w:rsidR="00FD08AC">
              <w:rPr>
                <w:rFonts w:hint="eastAsia"/>
                <w:color w:val="000000" w:themeColor="text1"/>
              </w:rPr>
              <w:t>4</w:t>
            </w:r>
          </w:p>
        </w:tc>
        <w:tc>
          <w:tcPr>
            <w:tcW w:w="890" w:type="pct"/>
            <w:vAlign w:val="center"/>
          </w:tcPr>
          <w:p w:rsidR="002E5F01" w:rsidRPr="00F34D50" w:rsidRDefault="002E5F01" w:rsidP="00FD08AC">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w:t>
            </w:r>
            <w:r w:rsidR="00FD08AC">
              <w:rPr>
                <w:rFonts w:eastAsia="標楷體" w:hint="eastAsia"/>
                <w:snapToGrid w:val="0"/>
                <w:color w:val="000000" w:themeColor="text1"/>
              </w:rPr>
              <w:t>30</w:t>
            </w:r>
          </w:p>
        </w:tc>
        <w:tc>
          <w:tcPr>
            <w:tcW w:w="502" w:type="pct"/>
            <w:vAlign w:val="center"/>
          </w:tcPr>
          <w:p w:rsidR="002E5F01" w:rsidRPr="00F34D50" w:rsidRDefault="002E5F01" w:rsidP="00DB0962">
            <w:pPr>
              <w:pStyle w:val="ab"/>
              <w:spacing w:line="360" w:lineRule="exact"/>
              <w:ind w:rightChars="50" w:right="120"/>
              <w:rPr>
                <w:rFonts w:eastAsia="標楷體"/>
                <w:color w:val="000000" w:themeColor="text1"/>
              </w:rPr>
            </w:pPr>
            <w:r>
              <w:rPr>
                <w:rFonts w:eastAsia="標楷體" w:hint="eastAsia"/>
                <w:color w:val="000000" w:themeColor="text1"/>
              </w:rPr>
              <w:t>0.84</w:t>
            </w:r>
          </w:p>
        </w:tc>
        <w:tc>
          <w:tcPr>
            <w:tcW w:w="631" w:type="pct"/>
            <w:vAlign w:val="center"/>
          </w:tcPr>
          <w:p w:rsidR="002E5F01" w:rsidRPr="00F34D50" w:rsidRDefault="002E5F01" w:rsidP="00DB0962">
            <w:pPr>
              <w:snapToGrid w:val="0"/>
              <w:spacing w:line="340" w:lineRule="exact"/>
              <w:ind w:rightChars="84" w:right="202"/>
              <w:jc w:val="right"/>
              <w:rPr>
                <w:color w:val="000000" w:themeColor="text1"/>
              </w:rPr>
            </w:pPr>
            <w:r>
              <w:rPr>
                <w:rFonts w:hint="eastAsia"/>
                <w:color w:val="000000" w:themeColor="text1"/>
              </w:rPr>
              <w:t>0.80</w:t>
            </w:r>
          </w:p>
        </w:tc>
        <w:tc>
          <w:tcPr>
            <w:tcW w:w="1014" w:type="pct"/>
            <w:vAlign w:val="center"/>
          </w:tcPr>
          <w:p w:rsidR="002E5F01" w:rsidRPr="00F34D50" w:rsidRDefault="002E5F01" w:rsidP="00DB0962">
            <w:pPr>
              <w:snapToGrid w:val="0"/>
              <w:spacing w:line="340" w:lineRule="exact"/>
              <w:ind w:rightChars="278" w:right="667"/>
              <w:jc w:val="right"/>
              <w:rPr>
                <w:color w:val="000000" w:themeColor="text1"/>
              </w:rPr>
            </w:pPr>
            <w:r>
              <w:rPr>
                <w:rFonts w:hint="eastAsia"/>
                <w:color w:val="000000" w:themeColor="text1"/>
              </w:rPr>
              <w:t>0.62</w:t>
            </w:r>
          </w:p>
        </w:tc>
      </w:tr>
      <w:tr w:rsidR="00FD08AC" w:rsidRPr="008E3E0C" w:rsidTr="00DB0962">
        <w:trPr>
          <w:trHeight w:val="370"/>
          <w:jc w:val="center"/>
        </w:trPr>
        <w:tc>
          <w:tcPr>
            <w:tcW w:w="959" w:type="pct"/>
            <w:tcBorders>
              <w:bottom w:val="single" w:sz="4" w:space="0" w:color="auto"/>
              <w:right w:val="single" w:sz="6" w:space="0" w:color="auto"/>
            </w:tcBorders>
          </w:tcPr>
          <w:p w:rsidR="00FD08AC" w:rsidRDefault="00FD08AC" w:rsidP="00DB0962">
            <w:pPr>
              <w:wordWrap w:val="0"/>
              <w:spacing w:line="340" w:lineRule="exact"/>
              <w:ind w:right="284"/>
              <w:jc w:val="right"/>
              <w:rPr>
                <w:rFonts w:eastAsia="標楷體"/>
              </w:rPr>
            </w:pPr>
            <w:r>
              <w:rPr>
                <w:rFonts w:eastAsia="標楷體" w:hint="eastAsia"/>
              </w:rPr>
              <w:t>10</w:t>
            </w:r>
            <w:r>
              <w:rPr>
                <w:rFonts w:eastAsia="標楷體" w:hint="eastAsia"/>
              </w:rPr>
              <w:t>月</w:t>
            </w:r>
          </w:p>
        </w:tc>
        <w:tc>
          <w:tcPr>
            <w:tcW w:w="502" w:type="pct"/>
            <w:tcBorders>
              <w:left w:val="single" w:sz="6" w:space="0" w:color="auto"/>
              <w:bottom w:val="single" w:sz="4" w:space="0" w:color="auto"/>
            </w:tcBorders>
            <w:vAlign w:val="center"/>
          </w:tcPr>
          <w:p w:rsidR="00FD08AC" w:rsidRDefault="00FD08AC" w:rsidP="00DB0962">
            <w:pPr>
              <w:pStyle w:val="ab"/>
              <w:spacing w:line="360" w:lineRule="exact"/>
              <w:ind w:rightChars="53" w:right="127"/>
              <w:rPr>
                <w:rFonts w:eastAsia="標楷體"/>
                <w:color w:val="000000" w:themeColor="text1"/>
              </w:rPr>
            </w:pPr>
            <w:r>
              <w:rPr>
                <w:rFonts w:eastAsia="標楷體" w:hint="eastAsia"/>
                <w:color w:val="000000" w:themeColor="text1"/>
              </w:rPr>
              <w:t>1.70</w:t>
            </w:r>
          </w:p>
        </w:tc>
        <w:tc>
          <w:tcPr>
            <w:tcW w:w="502" w:type="pct"/>
            <w:tcBorders>
              <w:bottom w:val="single" w:sz="4" w:space="0" w:color="auto"/>
            </w:tcBorders>
            <w:vAlign w:val="center"/>
          </w:tcPr>
          <w:p w:rsidR="00FD08AC" w:rsidRDefault="00FD08AC" w:rsidP="00DB0962">
            <w:pPr>
              <w:snapToGrid w:val="0"/>
              <w:spacing w:line="340" w:lineRule="exact"/>
              <w:ind w:rightChars="50" w:right="120"/>
              <w:jc w:val="right"/>
              <w:rPr>
                <w:color w:val="000000" w:themeColor="text1"/>
              </w:rPr>
            </w:pPr>
            <w:r>
              <w:rPr>
                <w:rFonts w:hint="eastAsia"/>
                <w:color w:val="000000" w:themeColor="text1"/>
              </w:rPr>
              <w:t>2.93</w:t>
            </w:r>
          </w:p>
        </w:tc>
        <w:tc>
          <w:tcPr>
            <w:tcW w:w="890" w:type="pct"/>
            <w:tcBorders>
              <w:bottom w:val="single" w:sz="4" w:space="0" w:color="auto"/>
            </w:tcBorders>
            <w:vAlign w:val="center"/>
          </w:tcPr>
          <w:p w:rsidR="00FD08AC" w:rsidRDefault="00FD08AC" w:rsidP="00DB0962">
            <w:pPr>
              <w:snapToGrid w:val="0"/>
              <w:spacing w:line="340" w:lineRule="exact"/>
              <w:ind w:rightChars="200" w:right="480"/>
              <w:jc w:val="right"/>
              <w:rPr>
                <w:rFonts w:eastAsia="標楷體"/>
                <w:snapToGrid w:val="0"/>
                <w:color w:val="000000" w:themeColor="text1"/>
              </w:rPr>
            </w:pPr>
            <w:r>
              <w:rPr>
                <w:rFonts w:eastAsia="標楷體" w:hint="eastAsia"/>
                <w:snapToGrid w:val="0"/>
                <w:color w:val="000000" w:themeColor="text1"/>
              </w:rPr>
              <w:t>-0.38</w:t>
            </w:r>
          </w:p>
        </w:tc>
        <w:tc>
          <w:tcPr>
            <w:tcW w:w="502" w:type="pct"/>
            <w:tcBorders>
              <w:bottom w:val="single" w:sz="4" w:space="0" w:color="auto"/>
            </w:tcBorders>
            <w:vAlign w:val="center"/>
          </w:tcPr>
          <w:p w:rsidR="00FD08AC" w:rsidRDefault="00FD08AC" w:rsidP="00DB0962">
            <w:pPr>
              <w:pStyle w:val="ab"/>
              <w:spacing w:line="360" w:lineRule="exact"/>
              <w:ind w:rightChars="50" w:right="120"/>
              <w:rPr>
                <w:rFonts w:eastAsia="標楷體"/>
                <w:color w:val="000000" w:themeColor="text1"/>
              </w:rPr>
            </w:pPr>
            <w:r>
              <w:rPr>
                <w:rFonts w:eastAsia="標楷體" w:hint="eastAsia"/>
                <w:color w:val="000000" w:themeColor="text1"/>
              </w:rPr>
              <w:t>0.78</w:t>
            </w:r>
          </w:p>
        </w:tc>
        <w:tc>
          <w:tcPr>
            <w:tcW w:w="631" w:type="pct"/>
            <w:tcBorders>
              <w:bottom w:val="single" w:sz="4" w:space="0" w:color="auto"/>
            </w:tcBorders>
            <w:vAlign w:val="center"/>
          </w:tcPr>
          <w:p w:rsidR="00FD08AC" w:rsidRDefault="00FD08AC" w:rsidP="00DB0962">
            <w:pPr>
              <w:snapToGrid w:val="0"/>
              <w:spacing w:line="340" w:lineRule="exact"/>
              <w:ind w:rightChars="84" w:right="202"/>
              <w:jc w:val="right"/>
              <w:rPr>
                <w:color w:val="000000" w:themeColor="text1"/>
              </w:rPr>
            </w:pPr>
            <w:r>
              <w:rPr>
                <w:rFonts w:hint="eastAsia"/>
                <w:color w:val="000000" w:themeColor="text1"/>
              </w:rPr>
              <w:t>0.84</w:t>
            </w:r>
          </w:p>
        </w:tc>
        <w:tc>
          <w:tcPr>
            <w:tcW w:w="1014" w:type="pct"/>
            <w:tcBorders>
              <w:bottom w:val="single" w:sz="4" w:space="0" w:color="auto"/>
            </w:tcBorders>
            <w:vAlign w:val="center"/>
          </w:tcPr>
          <w:p w:rsidR="00FD08AC" w:rsidRDefault="00FD08AC" w:rsidP="00DB0962">
            <w:pPr>
              <w:snapToGrid w:val="0"/>
              <w:spacing w:line="340" w:lineRule="exact"/>
              <w:ind w:rightChars="278" w:right="667"/>
              <w:jc w:val="right"/>
              <w:rPr>
                <w:color w:val="000000" w:themeColor="text1"/>
              </w:rPr>
            </w:pPr>
            <w:r>
              <w:rPr>
                <w:rFonts w:hint="eastAsia"/>
                <w:color w:val="000000" w:themeColor="text1"/>
              </w:rPr>
              <w:t>0.15</w:t>
            </w:r>
          </w:p>
        </w:tc>
      </w:tr>
    </w:tbl>
    <w:p w:rsidR="002E5F01" w:rsidRPr="00204567" w:rsidRDefault="002E5F01" w:rsidP="002E5F01">
      <w:pPr>
        <w:pStyle w:val="af"/>
        <w:snapToGrid w:val="0"/>
        <w:spacing w:line="300" w:lineRule="auto"/>
        <w:ind w:leftChars="0" w:left="0" w:firstLineChars="0" w:firstLine="0"/>
        <w:jc w:val="left"/>
        <w:rPr>
          <w:sz w:val="28"/>
        </w:rPr>
      </w:pPr>
      <w:r w:rsidRPr="00204567">
        <w:rPr>
          <w:snapToGrid w:val="0"/>
          <w:szCs w:val="22"/>
        </w:rPr>
        <w:t>資料來源：行政院主計總處。</w:t>
      </w:r>
      <w:r w:rsidRPr="00204567">
        <w:rPr>
          <w:sz w:val="28"/>
        </w:rPr>
        <w:br w:type="page"/>
      </w:r>
    </w:p>
    <w:p w:rsidR="002E5F01" w:rsidRPr="00A97980" w:rsidRDefault="002E5F01" w:rsidP="002E5F01">
      <w:pPr>
        <w:pStyle w:val="k3a"/>
        <w:tabs>
          <w:tab w:val="left" w:pos="540"/>
        </w:tabs>
        <w:spacing w:before="180" w:line="300" w:lineRule="auto"/>
        <w:ind w:leftChars="0" w:left="0" w:right="0" w:firstLineChars="0" w:firstLine="0"/>
        <w:rPr>
          <w:b/>
          <w:bCs/>
        </w:rPr>
      </w:pPr>
      <w:r w:rsidRPr="00A97980">
        <w:rPr>
          <w:b/>
          <w:bCs/>
        </w:rPr>
        <w:lastRenderedPageBreak/>
        <w:t>３、</w:t>
      </w:r>
      <w:r w:rsidRPr="00B14444">
        <w:rPr>
          <w:rFonts w:hint="eastAsia"/>
          <w:b/>
          <w:bCs/>
        </w:rPr>
        <w:t>105</w:t>
      </w:r>
      <w:r w:rsidRPr="00B14444">
        <w:rPr>
          <w:b/>
          <w:bCs/>
        </w:rPr>
        <w:t>年</w:t>
      </w:r>
      <w:r w:rsidR="00943821">
        <w:rPr>
          <w:rFonts w:hint="eastAsia"/>
          <w:b/>
          <w:bCs/>
        </w:rPr>
        <w:t>10</w:t>
      </w:r>
      <w:r w:rsidRPr="00B14444">
        <w:rPr>
          <w:b/>
          <w:bCs/>
        </w:rPr>
        <w:t>月美國西德州原油</w:t>
      </w:r>
      <w:proofErr w:type="gramStart"/>
      <w:r w:rsidRPr="00B14444">
        <w:rPr>
          <w:b/>
          <w:bCs/>
        </w:rPr>
        <w:t>月均價每</w:t>
      </w:r>
      <w:proofErr w:type="gramEnd"/>
      <w:r w:rsidRPr="00B14444">
        <w:rPr>
          <w:b/>
          <w:bCs/>
        </w:rPr>
        <w:t>桶</w:t>
      </w:r>
      <w:r>
        <w:rPr>
          <w:rFonts w:hint="eastAsia"/>
          <w:b/>
          <w:bCs/>
        </w:rPr>
        <w:t>4</w:t>
      </w:r>
      <w:r w:rsidR="00943821">
        <w:rPr>
          <w:rFonts w:hint="eastAsia"/>
          <w:b/>
          <w:bCs/>
        </w:rPr>
        <w:t>9.89</w:t>
      </w:r>
      <w:r w:rsidRPr="00B14444">
        <w:rPr>
          <w:b/>
          <w:bCs/>
        </w:rPr>
        <w:t>美元</w:t>
      </w:r>
    </w:p>
    <w:p w:rsidR="002E5F01" w:rsidRPr="00A97980" w:rsidRDefault="002E5F01" w:rsidP="002E5F01">
      <w:pPr>
        <w:pStyle w:val="k32"/>
        <w:topLinePunct/>
        <w:ind w:leftChars="118" w:left="283" w:rightChars="18" w:right="43" w:firstLineChars="202" w:firstLine="566"/>
      </w:pPr>
      <w:r w:rsidRPr="00B14444">
        <w:t>105</w:t>
      </w:r>
      <w:r w:rsidRPr="00B14444">
        <w:t>年</w:t>
      </w:r>
      <w:r w:rsidR="00943821">
        <w:rPr>
          <w:rFonts w:hint="eastAsia"/>
        </w:rPr>
        <w:t>10</w:t>
      </w:r>
      <w:r w:rsidRPr="00B14444">
        <w:t>月美國西德州原油</w:t>
      </w:r>
      <w:r w:rsidRPr="00B14444">
        <w:t>(WTI)</w:t>
      </w:r>
      <w:r w:rsidRPr="00B14444">
        <w:t>現貨</w:t>
      </w:r>
      <w:proofErr w:type="gramStart"/>
      <w:r w:rsidRPr="00B14444">
        <w:t>月均價為</w:t>
      </w:r>
      <w:proofErr w:type="gramEnd"/>
      <w:r w:rsidRPr="00B14444">
        <w:t>每桶</w:t>
      </w:r>
      <w:r w:rsidR="00943821">
        <w:rPr>
          <w:rFonts w:hint="eastAsia"/>
        </w:rPr>
        <w:t>49.89</w:t>
      </w:r>
      <w:r w:rsidRPr="00B14444">
        <w:t>美元，較上月每桶</w:t>
      </w:r>
      <w:r w:rsidRPr="00B14444">
        <w:rPr>
          <w:rFonts w:hint="eastAsia"/>
        </w:rPr>
        <w:t>4</w:t>
      </w:r>
      <w:r w:rsidR="00943821">
        <w:rPr>
          <w:rFonts w:hint="eastAsia"/>
        </w:rPr>
        <w:t>5.17</w:t>
      </w:r>
      <w:r w:rsidRPr="00B14444">
        <w:t>美元，</w:t>
      </w:r>
      <w:r>
        <w:rPr>
          <w:rFonts w:hint="eastAsia"/>
        </w:rPr>
        <w:t>上漲</w:t>
      </w:r>
      <w:r w:rsidR="00943821">
        <w:rPr>
          <w:rFonts w:hint="eastAsia"/>
        </w:rPr>
        <w:t>10.45</w:t>
      </w:r>
      <w:r w:rsidRPr="00B14444">
        <w:t>%</w:t>
      </w:r>
      <w:r w:rsidRPr="00B14444">
        <w:t>；北海布蘭特及杜拜價格</w:t>
      </w:r>
      <w:r w:rsidR="00943821">
        <w:rPr>
          <w:rFonts w:hint="eastAsia"/>
        </w:rPr>
        <w:t>亦</w:t>
      </w:r>
      <w:r w:rsidRPr="00B14444">
        <w:rPr>
          <w:rFonts w:hint="eastAsia"/>
        </w:rPr>
        <w:t>分別上漲</w:t>
      </w:r>
      <w:r w:rsidR="00943821">
        <w:rPr>
          <w:rFonts w:hint="eastAsia"/>
        </w:rPr>
        <w:t>7.71</w:t>
      </w:r>
      <w:r w:rsidRPr="00B14444">
        <w:t>%</w:t>
      </w:r>
      <w:r w:rsidRPr="00B14444">
        <w:rPr>
          <w:rFonts w:hint="eastAsia"/>
        </w:rPr>
        <w:t>及</w:t>
      </w:r>
      <w:r w:rsidR="00943821">
        <w:rPr>
          <w:rFonts w:hint="eastAsia"/>
        </w:rPr>
        <w:t>10.54</w:t>
      </w:r>
      <w:r w:rsidRPr="00B14444">
        <w:t>%</w:t>
      </w:r>
      <w:r w:rsidRPr="00B14444">
        <w:t>。</w:t>
      </w:r>
    </w:p>
    <w:p w:rsidR="002E5F01" w:rsidRPr="000743E6" w:rsidRDefault="002E5F01" w:rsidP="002E5F01">
      <w:pPr>
        <w:pStyle w:val="k32"/>
        <w:topLinePunct/>
        <w:ind w:leftChars="118" w:left="283" w:rightChars="18" w:right="43" w:firstLineChars="202" w:firstLine="566"/>
        <w:rPr>
          <w:color w:val="000000" w:themeColor="text1"/>
        </w:rPr>
      </w:pPr>
      <w:r w:rsidRPr="000743E6">
        <w:rPr>
          <w:color w:val="000000" w:themeColor="text1"/>
        </w:rPr>
        <w:t>美國能源資訊署</w:t>
      </w:r>
      <w:r w:rsidRPr="000743E6">
        <w:rPr>
          <w:color w:val="000000" w:themeColor="text1"/>
        </w:rPr>
        <w:t>(EIA)2016</w:t>
      </w:r>
      <w:r w:rsidRPr="000743E6">
        <w:rPr>
          <w:color w:val="000000" w:themeColor="text1"/>
        </w:rPr>
        <w:t>年</w:t>
      </w:r>
      <w:r w:rsidR="00943821">
        <w:rPr>
          <w:rFonts w:hint="eastAsia"/>
          <w:color w:val="000000" w:themeColor="text1"/>
        </w:rPr>
        <w:t>11</w:t>
      </w:r>
      <w:r w:rsidRPr="000743E6">
        <w:rPr>
          <w:color w:val="000000" w:themeColor="text1"/>
        </w:rPr>
        <w:t>月預測未來</w:t>
      </w:r>
      <w:r w:rsidRPr="000743E6">
        <w:rPr>
          <w:color w:val="000000" w:themeColor="text1"/>
        </w:rPr>
        <w:t>3</w:t>
      </w:r>
      <w:r w:rsidRPr="000743E6">
        <w:rPr>
          <w:color w:val="000000" w:themeColor="text1"/>
        </w:rPr>
        <w:t>個月</w:t>
      </w:r>
      <w:r w:rsidRPr="000743E6">
        <w:rPr>
          <w:color w:val="000000" w:themeColor="text1"/>
        </w:rPr>
        <w:t>(2016</w:t>
      </w:r>
      <w:r w:rsidRPr="000743E6">
        <w:rPr>
          <w:color w:val="000000" w:themeColor="text1"/>
        </w:rPr>
        <w:t>年</w:t>
      </w:r>
      <w:r w:rsidRPr="000743E6">
        <w:rPr>
          <w:rFonts w:hint="eastAsia"/>
          <w:color w:val="000000" w:themeColor="text1"/>
        </w:rPr>
        <w:t>1</w:t>
      </w:r>
      <w:r w:rsidR="00943821">
        <w:rPr>
          <w:rFonts w:hint="eastAsia"/>
          <w:color w:val="000000" w:themeColor="text1"/>
        </w:rPr>
        <w:t>1</w:t>
      </w:r>
      <w:r w:rsidR="00943821">
        <w:rPr>
          <w:rFonts w:hint="eastAsia"/>
          <w:color w:val="000000" w:themeColor="text1"/>
        </w:rPr>
        <w:t>月</w:t>
      </w:r>
      <w:r w:rsidRPr="000743E6">
        <w:rPr>
          <w:color w:val="000000" w:themeColor="text1"/>
        </w:rPr>
        <w:t>～</w:t>
      </w:r>
      <w:r w:rsidR="00943821">
        <w:rPr>
          <w:rFonts w:hint="eastAsia"/>
          <w:color w:val="000000" w:themeColor="text1"/>
        </w:rPr>
        <w:t>2017</w:t>
      </w:r>
      <w:r w:rsidR="00943821">
        <w:rPr>
          <w:rFonts w:hint="eastAsia"/>
          <w:color w:val="000000" w:themeColor="text1"/>
        </w:rPr>
        <w:t>年</w:t>
      </w:r>
      <w:r w:rsidRPr="000743E6">
        <w:rPr>
          <w:rFonts w:hint="eastAsia"/>
          <w:color w:val="000000" w:themeColor="text1"/>
        </w:rPr>
        <w:t>1</w:t>
      </w:r>
      <w:r w:rsidRPr="000743E6">
        <w:rPr>
          <w:color w:val="000000" w:themeColor="text1"/>
        </w:rPr>
        <w:t>月</w:t>
      </w:r>
      <w:r w:rsidRPr="000743E6">
        <w:rPr>
          <w:color w:val="000000" w:themeColor="text1"/>
        </w:rPr>
        <w:t>)WTI</w:t>
      </w:r>
      <w:proofErr w:type="gramStart"/>
      <w:r w:rsidR="00A903B8">
        <w:rPr>
          <w:rFonts w:hint="eastAsia"/>
          <w:color w:val="000000" w:themeColor="text1"/>
        </w:rPr>
        <w:t>月均</w:t>
      </w:r>
      <w:r w:rsidRPr="000743E6">
        <w:rPr>
          <w:color w:val="000000" w:themeColor="text1"/>
        </w:rPr>
        <w:t>價</w:t>
      </w:r>
      <w:r w:rsidR="00A903B8">
        <w:rPr>
          <w:rFonts w:hint="eastAsia"/>
          <w:color w:val="000000" w:themeColor="text1"/>
        </w:rPr>
        <w:t>分別</w:t>
      </w:r>
      <w:proofErr w:type="gramEnd"/>
      <w:r w:rsidRPr="000743E6">
        <w:rPr>
          <w:color w:val="000000" w:themeColor="text1"/>
        </w:rPr>
        <w:t>為每桶</w:t>
      </w:r>
      <w:r w:rsidRPr="000743E6">
        <w:rPr>
          <w:rFonts w:hint="eastAsia"/>
          <w:color w:val="000000" w:themeColor="text1"/>
        </w:rPr>
        <w:t>4</w:t>
      </w:r>
      <w:r w:rsidR="00943821">
        <w:rPr>
          <w:rFonts w:hint="eastAsia"/>
          <w:color w:val="000000" w:themeColor="text1"/>
        </w:rPr>
        <w:t>6</w:t>
      </w:r>
      <w:r w:rsidRPr="000743E6">
        <w:rPr>
          <w:color w:val="000000" w:themeColor="text1"/>
        </w:rPr>
        <w:t>.</w:t>
      </w:r>
      <w:r w:rsidR="00E02D13">
        <w:rPr>
          <w:rFonts w:hint="eastAsia"/>
          <w:color w:val="000000" w:themeColor="text1"/>
        </w:rPr>
        <w:t>0</w:t>
      </w:r>
      <w:r w:rsidR="00E02D13">
        <w:rPr>
          <w:rFonts w:hint="eastAsia"/>
          <w:color w:val="000000" w:themeColor="text1"/>
        </w:rPr>
        <w:t>、</w:t>
      </w:r>
      <w:r w:rsidR="00E02D13">
        <w:rPr>
          <w:rFonts w:hint="eastAsia"/>
          <w:color w:val="000000" w:themeColor="text1"/>
        </w:rPr>
        <w:t>46.0</w:t>
      </w:r>
      <w:r w:rsidR="00E02D13">
        <w:rPr>
          <w:rFonts w:hint="eastAsia"/>
          <w:color w:val="000000" w:themeColor="text1"/>
        </w:rPr>
        <w:t>及</w:t>
      </w:r>
      <w:r w:rsidR="00E02D13">
        <w:rPr>
          <w:rFonts w:hint="eastAsia"/>
          <w:color w:val="000000" w:themeColor="text1"/>
        </w:rPr>
        <w:t>47.0</w:t>
      </w:r>
      <w:r w:rsidRPr="000743E6">
        <w:rPr>
          <w:color w:val="000000" w:themeColor="text1"/>
        </w:rPr>
        <w:t>美元；</w:t>
      </w:r>
      <w:r w:rsidRPr="000743E6">
        <w:rPr>
          <w:color w:val="000000" w:themeColor="text1"/>
        </w:rPr>
        <w:t>2016</w:t>
      </w:r>
      <w:r w:rsidRPr="000743E6">
        <w:rPr>
          <w:color w:val="000000" w:themeColor="text1"/>
        </w:rPr>
        <w:t>年第</w:t>
      </w:r>
      <w:r w:rsidRPr="000743E6">
        <w:rPr>
          <w:rFonts w:hint="eastAsia"/>
          <w:color w:val="000000" w:themeColor="text1"/>
        </w:rPr>
        <w:t>4</w:t>
      </w:r>
      <w:r w:rsidRPr="000743E6">
        <w:rPr>
          <w:color w:val="000000" w:themeColor="text1"/>
        </w:rPr>
        <w:t>季</w:t>
      </w:r>
      <w:r w:rsidRPr="000743E6">
        <w:rPr>
          <w:rFonts w:hint="eastAsia"/>
          <w:color w:val="000000" w:themeColor="text1"/>
        </w:rPr>
        <w:t>及</w:t>
      </w:r>
      <w:r w:rsidRPr="000743E6">
        <w:rPr>
          <w:rFonts w:hint="eastAsia"/>
          <w:color w:val="000000" w:themeColor="text1"/>
        </w:rPr>
        <w:t>2017</w:t>
      </w:r>
      <w:r w:rsidRPr="000743E6">
        <w:rPr>
          <w:rFonts w:hint="eastAsia"/>
          <w:color w:val="000000" w:themeColor="text1"/>
        </w:rPr>
        <w:t>年第</w:t>
      </w:r>
      <w:r w:rsidRPr="000743E6">
        <w:rPr>
          <w:rFonts w:hint="eastAsia"/>
          <w:color w:val="000000" w:themeColor="text1"/>
        </w:rPr>
        <w:t>1</w:t>
      </w:r>
      <w:r w:rsidRPr="000743E6">
        <w:rPr>
          <w:rFonts w:hint="eastAsia"/>
          <w:color w:val="000000" w:themeColor="text1"/>
        </w:rPr>
        <w:t>季</w:t>
      </w:r>
      <w:r w:rsidR="00A903B8">
        <w:rPr>
          <w:rFonts w:hint="eastAsia"/>
          <w:color w:val="000000" w:themeColor="text1"/>
        </w:rPr>
        <w:t>WTI</w:t>
      </w:r>
      <w:proofErr w:type="gramStart"/>
      <w:r w:rsidR="00A903B8">
        <w:rPr>
          <w:rFonts w:hint="eastAsia"/>
          <w:color w:val="000000" w:themeColor="text1"/>
        </w:rPr>
        <w:t>季</w:t>
      </w:r>
      <w:r w:rsidRPr="000743E6">
        <w:rPr>
          <w:color w:val="000000" w:themeColor="text1"/>
        </w:rPr>
        <w:t>均價</w:t>
      </w:r>
      <w:r w:rsidR="00E02D13">
        <w:rPr>
          <w:rFonts w:hint="eastAsia"/>
          <w:color w:val="000000" w:themeColor="text1"/>
        </w:rPr>
        <w:t>分別</w:t>
      </w:r>
      <w:proofErr w:type="gramEnd"/>
      <w:r w:rsidRPr="000743E6">
        <w:rPr>
          <w:color w:val="000000" w:themeColor="text1"/>
        </w:rPr>
        <w:t>為每桶</w:t>
      </w:r>
      <w:r w:rsidRPr="000743E6">
        <w:rPr>
          <w:rFonts w:hint="eastAsia"/>
          <w:color w:val="000000" w:themeColor="text1"/>
        </w:rPr>
        <w:t>47.</w:t>
      </w:r>
      <w:r w:rsidR="00E02D13">
        <w:rPr>
          <w:rFonts w:hint="eastAsia"/>
          <w:color w:val="000000" w:themeColor="text1"/>
        </w:rPr>
        <w:t>2</w:t>
      </w:r>
      <w:r w:rsidR="00E02D13">
        <w:rPr>
          <w:rFonts w:hint="eastAsia"/>
          <w:color w:val="000000" w:themeColor="text1"/>
        </w:rPr>
        <w:t>及</w:t>
      </w:r>
      <w:r w:rsidR="00E02D13">
        <w:rPr>
          <w:rFonts w:hint="eastAsia"/>
          <w:color w:val="000000" w:themeColor="text1"/>
        </w:rPr>
        <w:t>47.0</w:t>
      </w:r>
      <w:r w:rsidRPr="000743E6">
        <w:rPr>
          <w:color w:val="000000" w:themeColor="text1"/>
        </w:rPr>
        <w:t>美元。</w:t>
      </w:r>
    </w:p>
    <w:p w:rsidR="002E5F01" w:rsidRPr="008E3E0C" w:rsidRDefault="002E5F01" w:rsidP="002E5F01">
      <w:pPr>
        <w:pStyle w:val="k32"/>
        <w:topLinePunct/>
        <w:ind w:leftChars="118" w:left="283" w:rightChars="18" w:right="43" w:firstLineChars="202" w:firstLine="566"/>
        <w:rPr>
          <w:color w:val="FF0000"/>
        </w:rPr>
      </w:pPr>
    </w:p>
    <w:p w:rsidR="002E5F01" w:rsidRPr="00A97980" w:rsidRDefault="002E5F01" w:rsidP="002E5F01">
      <w:pPr>
        <w:pStyle w:val="k3a"/>
        <w:spacing w:before="180" w:line="240" w:lineRule="atLeast"/>
        <w:ind w:leftChars="0" w:left="0" w:firstLineChars="0" w:firstLine="0"/>
        <w:jc w:val="center"/>
        <w:rPr>
          <w:b/>
          <w:snapToGrid w:val="0"/>
          <w:kern w:val="2"/>
          <w:szCs w:val="24"/>
        </w:rPr>
      </w:pPr>
      <w:r w:rsidRPr="00A97980">
        <w:rPr>
          <w:b/>
          <w:snapToGrid w:val="0"/>
          <w:kern w:val="2"/>
          <w:szCs w:val="24"/>
        </w:rPr>
        <w:t>表</w:t>
      </w:r>
      <w:r w:rsidRPr="00A97980">
        <w:rPr>
          <w:b/>
          <w:snapToGrid w:val="0"/>
          <w:kern w:val="2"/>
          <w:szCs w:val="24"/>
        </w:rPr>
        <w:t xml:space="preserve"> 2-7-3   </w:t>
      </w:r>
      <w:r w:rsidRPr="00A97980">
        <w:rPr>
          <w:b/>
          <w:snapToGrid w:val="0"/>
          <w:kern w:val="2"/>
          <w:szCs w:val="24"/>
        </w:rPr>
        <w:t>近年國際主要原油價格變動</w:t>
      </w:r>
    </w:p>
    <w:p w:rsidR="002E5F01" w:rsidRPr="008E3E0C" w:rsidRDefault="002E5F01" w:rsidP="002E5F01">
      <w:pPr>
        <w:snapToGrid w:val="0"/>
        <w:spacing w:line="240" w:lineRule="atLeast"/>
        <w:jc w:val="center"/>
        <w:rPr>
          <w:rFonts w:eastAsia="標楷體"/>
          <w:color w:val="FF0000"/>
          <w:sz w:val="18"/>
        </w:rPr>
      </w:pPr>
      <w:r w:rsidRPr="008E3E0C">
        <w:rPr>
          <w:noProof/>
          <w:color w:val="FF0000"/>
        </w:rPr>
        <mc:AlternateContent>
          <mc:Choice Requires="wps">
            <w:drawing>
              <wp:anchor distT="0" distB="0" distL="180340" distR="114300" simplePos="0" relativeHeight="252536320" behindDoc="0" locked="0" layoutInCell="1" allowOverlap="1" wp14:anchorId="76AAB8E4" wp14:editId="0E83F95E">
                <wp:simplePos x="0" y="0"/>
                <wp:positionH relativeFrom="column">
                  <wp:posOffset>1864360</wp:posOffset>
                </wp:positionH>
                <wp:positionV relativeFrom="page">
                  <wp:posOffset>5498769</wp:posOffset>
                </wp:positionV>
                <wp:extent cx="1981200" cy="1087755"/>
                <wp:effectExtent l="0" t="0" r="0" b="0"/>
                <wp:wrapNone/>
                <wp:docPr id="1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1087755"/>
                        </a:xfrm>
                        <a:prstGeom prst="rect">
                          <a:avLst/>
                        </a:prstGeom>
                        <a:noFill/>
                        <a:ln>
                          <a:noFill/>
                        </a:ln>
                        <a:effectLst/>
                        <a:extLst>
                          <a:ext uri="{909E8E84-426E-40DD-AFC4-6F175D3DCCD1}">
                            <a14:hiddenFill xmlns:a14="http://schemas.microsoft.com/office/drawing/2010/main">
                              <a:solidFill>
                                <a:srgbClr val="FFFF99"/>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5D37B6" w:rsidRPr="003A42E7" w:rsidRDefault="005D37B6" w:rsidP="002E5F01">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10</w:t>
                            </w:r>
                            <w:r w:rsidRPr="003A42E7">
                              <w:rPr>
                                <w:rFonts w:eastAsia="標楷體"/>
                                <w:b/>
                              </w:rPr>
                              <w:t>月油價</w:t>
                            </w:r>
                            <w:r>
                              <w:rPr>
                                <w:rFonts w:eastAsia="標楷體" w:hint="eastAsia"/>
                                <w:b/>
                              </w:rPr>
                              <w:t>：</w:t>
                            </w:r>
                          </w:p>
                          <w:p w:rsidR="005D37B6" w:rsidRDefault="005D37B6" w:rsidP="002E5F01">
                            <w:pPr>
                              <w:rPr>
                                <w:rFonts w:eastAsia="標楷體"/>
                                <w:b/>
                              </w:rPr>
                            </w:pPr>
                            <w:r w:rsidRPr="003A42E7">
                              <w:rPr>
                                <w:rFonts w:eastAsia="標楷體"/>
                                <w:b/>
                              </w:rPr>
                              <w:t xml:space="preserve">WTI         </w:t>
                            </w:r>
                            <w:r>
                              <w:rPr>
                                <w:rFonts w:eastAsia="標楷體" w:hint="eastAsia"/>
                                <w:b/>
                              </w:rPr>
                              <w:t>49.89</w:t>
                            </w:r>
                          </w:p>
                          <w:p w:rsidR="005D37B6" w:rsidRDefault="005D37B6" w:rsidP="002E5F0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49.74</w:t>
                            </w:r>
                          </w:p>
                          <w:p w:rsidR="005D37B6" w:rsidRPr="003A42E7" w:rsidRDefault="005D37B6" w:rsidP="002E5F01">
                            <w:pPr>
                              <w:rPr>
                                <w:rFonts w:eastAsia="標楷體"/>
                                <w:b/>
                              </w:rPr>
                            </w:pPr>
                            <w:r w:rsidRPr="003A42E7">
                              <w:rPr>
                                <w:rFonts w:eastAsia="標楷體"/>
                                <w:b/>
                              </w:rPr>
                              <w:t>杜拜</w:t>
                            </w:r>
                            <w:r w:rsidRPr="003A42E7">
                              <w:rPr>
                                <w:rFonts w:eastAsia="標楷體"/>
                                <w:b/>
                              </w:rPr>
                              <w:t xml:space="preserve">         </w:t>
                            </w:r>
                            <w:r>
                              <w:rPr>
                                <w:rFonts w:eastAsia="標楷體" w:hint="eastAsia"/>
                                <w:b/>
                              </w:rPr>
                              <w:t>48.26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035" type="#_x0000_t202" style="position:absolute;left:0;text-align:left;margin-left:146.8pt;margin-top:432.95pt;width:156pt;height:85.65pt;z-index:252536320;visibility:visible;mso-wrap-style:square;mso-width-percent:0;mso-height-percent:0;mso-wrap-distance-left:14.2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" filled="f" fillcolor="#ff9" stroked="f">
                <v:textbox>
                  <w:txbxContent>
                    <w:p w:rsidR="005D37B6" w:rsidRPr="003A42E7" w:rsidRDefault="005D37B6" w:rsidP="002E5F01">
                      <w:pPr>
                        <w:rPr>
                          <w:rFonts w:eastAsia="標楷體"/>
                          <w:b/>
                        </w:rPr>
                      </w:pPr>
                      <w:r w:rsidRPr="003A42E7">
                        <w:rPr>
                          <w:rFonts w:eastAsia="標楷體"/>
                          <w:b/>
                        </w:rPr>
                        <w:t>10</w:t>
                      </w:r>
                      <w:r>
                        <w:rPr>
                          <w:rFonts w:eastAsia="標楷體" w:hint="eastAsia"/>
                          <w:b/>
                        </w:rPr>
                        <w:t>5</w:t>
                      </w:r>
                      <w:r w:rsidRPr="003A42E7">
                        <w:rPr>
                          <w:rFonts w:eastAsia="標楷體"/>
                          <w:b/>
                        </w:rPr>
                        <w:t>年</w:t>
                      </w:r>
                      <w:r>
                        <w:rPr>
                          <w:rFonts w:eastAsia="標楷體" w:hint="eastAsia"/>
                          <w:b/>
                        </w:rPr>
                        <w:t>10</w:t>
                      </w:r>
                      <w:r w:rsidRPr="003A42E7">
                        <w:rPr>
                          <w:rFonts w:eastAsia="標楷體"/>
                          <w:b/>
                        </w:rPr>
                        <w:t>月油價</w:t>
                      </w:r>
                      <w:r>
                        <w:rPr>
                          <w:rFonts w:eastAsia="標楷體" w:hint="eastAsia"/>
                          <w:b/>
                        </w:rPr>
                        <w:t>：</w:t>
                      </w:r>
                    </w:p>
                    <w:p w:rsidR="005D37B6" w:rsidRDefault="005D37B6" w:rsidP="002E5F01">
                      <w:pPr>
                        <w:rPr>
                          <w:rFonts w:eastAsia="標楷體"/>
                          <w:b/>
                        </w:rPr>
                      </w:pPr>
                      <w:r w:rsidRPr="003A42E7">
                        <w:rPr>
                          <w:rFonts w:eastAsia="標楷體"/>
                          <w:b/>
                        </w:rPr>
                        <w:t xml:space="preserve">WTI         </w:t>
                      </w:r>
                      <w:r>
                        <w:rPr>
                          <w:rFonts w:eastAsia="標楷體" w:hint="eastAsia"/>
                          <w:b/>
                        </w:rPr>
                        <w:t>49.89</w:t>
                      </w:r>
                    </w:p>
                    <w:p w:rsidR="005D37B6" w:rsidRDefault="005D37B6" w:rsidP="002E5F01">
                      <w:pPr>
                        <w:rPr>
                          <w:rFonts w:eastAsia="標楷體"/>
                          <w:b/>
                        </w:rPr>
                      </w:pPr>
                      <w:r w:rsidRPr="003A42E7">
                        <w:rPr>
                          <w:rFonts w:eastAsia="標楷體"/>
                          <w:b/>
                        </w:rPr>
                        <w:t>北海布蘭特</w:t>
                      </w:r>
                      <w:r w:rsidRPr="003A42E7">
                        <w:rPr>
                          <w:rFonts w:eastAsia="標楷體"/>
                          <w:b/>
                        </w:rPr>
                        <w:t xml:space="preserve">   </w:t>
                      </w:r>
                      <w:r>
                        <w:rPr>
                          <w:rFonts w:eastAsia="標楷體" w:hint="eastAsia"/>
                          <w:b/>
                        </w:rPr>
                        <w:t>49.74</w:t>
                      </w:r>
                    </w:p>
                    <w:p w:rsidR="005D37B6" w:rsidRPr="003A42E7" w:rsidRDefault="005D37B6" w:rsidP="002E5F01">
                      <w:pPr>
                        <w:rPr>
                          <w:rFonts w:eastAsia="標楷體"/>
                          <w:b/>
                        </w:rPr>
                      </w:pPr>
                      <w:r w:rsidRPr="003A42E7">
                        <w:rPr>
                          <w:rFonts w:eastAsia="標楷體"/>
                          <w:b/>
                        </w:rPr>
                        <w:t>杜拜</w:t>
                      </w:r>
                      <w:r w:rsidRPr="003A42E7">
                        <w:rPr>
                          <w:rFonts w:eastAsia="標楷體"/>
                          <w:b/>
                        </w:rPr>
                        <w:t xml:space="preserve">         </w:t>
                      </w:r>
                      <w:r>
                        <w:rPr>
                          <w:rFonts w:eastAsia="標楷體" w:hint="eastAsia"/>
                          <w:b/>
                        </w:rPr>
                        <w:t>48.26</w:t>
                      </w:r>
                    </w:p>
                  </w:txbxContent>
                </v:textbox>
                <w10:wrap anchory="page"/>
              </v:shape>
            </w:pict>
          </mc:Fallback>
        </mc:AlternateContent>
      </w:r>
      <w:r w:rsidRPr="008E3E0C">
        <w:rPr>
          <w:rFonts w:eastAsia="標楷體"/>
          <w:noProof/>
          <w:color w:val="FF0000"/>
          <w:sz w:val="18"/>
        </w:rPr>
        <w:drawing>
          <wp:inline distT="0" distB="0" distL="0" distR="0" wp14:anchorId="78024C42" wp14:editId="0B347A43">
            <wp:extent cx="5400040" cy="3281045"/>
            <wp:effectExtent l="0" t="0" r="0" b="0"/>
            <wp:docPr id="13" name="物件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E5F01" w:rsidRPr="00A97980" w:rsidRDefault="002E5F01" w:rsidP="002E5F01">
      <w:pPr>
        <w:pStyle w:val="k3a"/>
        <w:tabs>
          <w:tab w:val="left" w:pos="540"/>
        </w:tabs>
        <w:spacing w:before="180" w:line="300" w:lineRule="auto"/>
        <w:ind w:leftChars="0" w:left="0" w:right="0" w:firstLineChars="0" w:firstLine="0"/>
        <w:rPr>
          <w:sz w:val="22"/>
          <w:szCs w:val="22"/>
        </w:rPr>
      </w:pPr>
      <w:r w:rsidRPr="00A97980">
        <w:rPr>
          <w:sz w:val="22"/>
          <w:szCs w:val="22"/>
        </w:rPr>
        <w:t>資料來源：經濟部能源局。</w:t>
      </w:r>
      <w:r w:rsidRPr="00A97980">
        <w:rPr>
          <w:b/>
          <w:bCs/>
        </w:rPr>
        <w:br w:type="page"/>
      </w:r>
    </w:p>
    <w:p w:rsidR="002E5F01" w:rsidRPr="006E5935" w:rsidRDefault="002E5F01" w:rsidP="002E5F01">
      <w:pPr>
        <w:pStyle w:val="k3a"/>
        <w:tabs>
          <w:tab w:val="left" w:pos="540"/>
        </w:tabs>
        <w:spacing w:before="180" w:line="300" w:lineRule="auto"/>
        <w:ind w:leftChars="0" w:left="0" w:right="0" w:firstLineChars="0" w:firstLine="0"/>
        <w:rPr>
          <w:b/>
          <w:bCs/>
        </w:rPr>
      </w:pPr>
      <w:r w:rsidRPr="006E5935">
        <w:rPr>
          <w:b/>
          <w:bCs/>
        </w:rPr>
        <w:lastRenderedPageBreak/>
        <w:t>４、</w:t>
      </w:r>
      <w:r w:rsidRPr="00B14444">
        <w:rPr>
          <w:b/>
          <w:bCs/>
        </w:rPr>
        <w:t>10</w:t>
      </w:r>
      <w:r w:rsidRPr="00B14444">
        <w:rPr>
          <w:rFonts w:hint="eastAsia"/>
          <w:b/>
          <w:bCs/>
        </w:rPr>
        <w:t>5</w:t>
      </w:r>
      <w:r w:rsidRPr="00B14444">
        <w:rPr>
          <w:b/>
          <w:bCs/>
        </w:rPr>
        <w:t>年</w:t>
      </w:r>
      <w:r w:rsidR="00A97F18">
        <w:rPr>
          <w:rFonts w:hint="eastAsia"/>
          <w:b/>
          <w:bCs/>
        </w:rPr>
        <w:t>10</w:t>
      </w:r>
      <w:r w:rsidRPr="00B14444">
        <w:rPr>
          <w:b/>
          <w:bCs/>
        </w:rPr>
        <w:t>月</w:t>
      </w:r>
      <w:r w:rsidRPr="00B14444">
        <w:rPr>
          <w:rFonts w:hint="eastAsia"/>
          <w:b/>
          <w:bCs/>
        </w:rPr>
        <w:t>黃豆</w:t>
      </w:r>
      <w:r w:rsidR="00A97F18">
        <w:rPr>
          <w:rFonts w:hint="eastAsia"/>
          <w:b/>
          <w:bCs/>
        </w:rPr>
        <w:t>、</w:t>
      </w:r>
      <w:r w:rsidRPr="00B14444">
        <w:rPr>
          <w:rFonts w:hint="eastAsia"/>
          <w:b/>
          <w:bCs/>
        </w:rPr>
        <w:t>小麥及玉米期貨</w:t>
      </w:r>
      <w:proofErr w:type="gramStart"/>
      <w:r w:rsidRPr="00B14444">
        <w:rPr>
          <w:rFonts w:hint="eastAsia"/>
          <w:b/>
          <w:bCs/>
        </w:rPr>
        <w:t>價格</w:t>
      </w:r>
      <w:r w:rsidR="004F4588">
        <w:rPr>
          <w:rFonts w:hint="eastAsia"/>
          <w:b/>
          <w:bCs/>
        </w:rPr>
        <w:t>均</w:t>
      </w:r>
      <w:r w:rsidRPr="00B14444">
        <w:rPr>
          <w:rFonts w:hint="eastAsia"/>
          <w:b/>
          <w:bCs/>
        </w:rPr>
        <w:t>較上月</w:t>
      </w:r>
      <w:proofErr w:type="gramEnd"/>
      <w:r>
        <w:rPr>
          <w:rFonts w:hint="eastAsia"/>
          <w:b/>
          <w:bCs/>
        </w:rPr>
        <w:t>上漲</w:t>
      </w:r>
    </w:p>
    <w:p w:rsidR="002E5F01" w:rsidRPr="003C39D3" w:rsidRDefault="002E5F01" w:rsidP="002E5F01">
      <w:pPr>
        <w:autoSpaceDE w:val="0"/>
        <w:autoSpaceDN w:val="0"/>
        <w:snapToGrid w:val="0"/>
        <w:spacing w:beforeLines="50" w:before="180" w:line="300" w:lineRule="auto"/>
        <w:ind w:rightChars="18" w:right="43" w:firstLineChars="202" w:firstLine="566"/>
        <w:rPr>
          <w:rFonts w:eastAsia="標楷體"/>
          <w:sz w:val="28"/>
        </w:rPr>
      </w:pPr>
      <w:r w:rsidRPr="003C39D3">
        <w:rPr>
          <w:rFonts w:eastAsia="標楷體"/>
          <w:sz w:val="28"/>
        </w:rPr>
        <w:t>根據行政院主計總處公布之國際大宗物資期貨價格</w:t>
      </w:r>
      <w:r w:rsidRPr="003C39D3">
        <w:rPr>
          <w:rFonts w:eastAsia="標楷體"/>
          <w:sz w:val="28"/>
        </w:rPr>
        <w:t>(</w:t>
      </w:r>
      <w:r w:rsidRPr="003C39D3">
        <w:rPr>
          <w:rFonts w:eastAsia="標楷體"/>
          <w:sz w:val="28"/>
        </w:rPr>
        <w:t>芝加哥穀物價格</w:t>
      </w:r>
      <w:r w:rsidRPr="003C39D3">
        <w:rPr>
          <w:rFonts w:eastAsia="標楷體"/>
          <w:sz w:val="28"/>
        </w:rPr>
        <w:t>)</w:t>
      </w:r>
      <w:r w:rsidRPr="003C39D3">
        <w:rPr>
          <w:rFonts w:eastAsia="標楷體"/>
          <w:sz w:val="28"/>
        </w:rPr>
        <w:t>顯示：</w:t>
      </w:r>
    </w:p>
    <w:p w:rsidR="002E5F01" w:rsidRPr="003C39D3" w:rsidRDefault="002E5F01" w:rsidP="002E5F01">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黃豆價格</w:t>
      </w:r>
      <w:r w:rsidRPr="00B14444">
        <w:rPr>
          <w:rFonts w:eastAsia="標楷體"/>
          <w:sz w:val="28"/>
        </w:rPr>
        <w:t>101</w:t>
      </w:r>
      <w:r w:rsidRPr="00B14444">
        <w:rPr>
          <w:rFonts w:eastAsia="標楷體"/>
          <w:sz w:val="28"/>
        </w:rPr>
        <w:t>年</w:t>
      </w:r>
      <w:r w:rsidRPr="00B14444">
        <w:rPr>
          <w:rFonts w:eastAsia="標楷體"/>
          <w:sz w:val="28"/>
        </w:rPr>
        <w:t>8</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17.65</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sidR="00A97F18">
        <w:rPr>
          <w:rFonts w:eastAsia="標楷體" w:hint="eastAsia"/>
          <w:sz w:val="28"/>
        </w:rPr>
        <w:t>10</w:t>
      </w:r>
      <w:r w:rsidRPr="00B14444">
        <w:rPr>
          <w:rFonts w:eastAsia="標楷體"/>
          <w:sz w:val="28"/>
        </w:rPr>
        <w:t>月為</w:t>
      </w:r>
      <w:r w:rsidR="00A97F18">
        <w:rPr>
          <w:rFonts w:eastAsia="標楷體" w:hint="eastAsia"/>
          <w:sz w:val="28"/>
        </w:rPr>
        <w:t>10.02</w:t>
      </w:r>
      <w:r w:rsidRPr="00B14444">
        <w:rPr>
          <w:rFonts w:eastAsia="標楷體"/>
          <w:sz w:val="28"/>
        </w:rPr>
        <w:t>美元，較上月</w:t>
      </w:r>
      <w:r w:rsidR="00A97F18">
        <w:rPr>
          <w:rFonts w:eastAsia="標楷體" w:hint="eastAsia"/>
          <w:sz w:val="28"/>
        </w:rPr>
        <w:t>上漲</w:t>
      </w:r>
      <w:r w:rsidR="00A97F18">
        <w:rPr>
          <w:rFonts w:eastAsia="標楷體" w:hint="eastAsia"/>
          <w:sz w:val="28"/>
        </w:rPr>
        <w:t>5.0</w:t>
      </w:r>
      <w:r w:rsidRPr="00B14444">
        <w:rPr>
          <w:rFonts w:eastAsia="標楷體"/>
          <w:sz w:val="28"/>
        </w:rPr>
        <w:t>%</w:t>
      </w:r>
      <w:r w:rsidRPr="00B14444">
        <w:rPr>
          <w:rFonts w:eastAsia="標楷體"/>
          <w:sz w:val="28"/>
        </w:rPr>
        <w:t>，較上年同月</w:t>
      </w:r>
      <w:r w:rsidRPr="00B14444">
        <w:rPr>
          <w:rFonts w:eastAsia="標楷體" w:hint="eastAsia"/>
          <w:sz w:val="28"/>
        </w:rPr>
        <w:t>上漲</w:t>
      </w:r>
      <w:r w:rsidR="00A97F18">
        <w:rPr>
          <w:rFonts w:eastAsia="標楷體" w:hint="eastAsia"/>
          <w:sz w:val="28"/>
        </w:rPr>
        <w:t>13.3</w:t>
      </w:r>
      <w:r w:rsidRPr="00B14444">
        <w:rPr>
          <w:rFonts w:eastAsia="標楷體"/>
          <w:sz w:val="28"/>
        </w:rPr>
        <w:t>%</w:t>
      </w:r>
      <w:r w:rsidRPr="00B14444">
        <w:rPr>
          <w:rFonts w:eastAsia="標楷體"/>
          <w:sz w:val="28"/>
        </w:rPr>
        <w:t>。</w:t>
      </w:r>
    </w:p>
    <w:p w:rsidR="002E5F01" w:rsidRPr="003C39D3" w:rsidRDefault="002E5F01" w:rsidP="002E5F01">
      <w:pPr>
        <w:snapToGrid w:val="0"/>
        <w:spacing w:before="50" w:line="300" w:lineRule="auto"/>
        <w:ind w:left="283" w:rightChars="18" w:right="43" w:hangingChars="101" w:hanging="283"/>
        <w:jc w:val="both"/>
        <w:rPr>
          <w:rFonts w:eastAsia="標楷體"/>
          <w:sz w:val="28"/>
        </w:rPr>
      </w:pPr>
      <w:r w:rsidRPr="003C39D3">
        <w:rPr>
          <w:rFonts w:eastAsia="標楷體"/>
          <w:sz w:val="28"/>
        </w:rPr>
        <w:t>－</w:t>
      </w:r>
      <w:r w:rsidRPr="00B14444">
        <w:rPr>
          <w:rFonts w:eastAsia="標楷體"/>
          <w:sz w:val="28"/>
        </w:rPr>
        <w:t>小麥價格在</w:t>
      </w:r>
      <w:r w:rsidRPr="00B14444">
        <w:rPr>
          <w:rFonts w:eastAsia="標楷體"/>
          <w:sz w:val="28"/>
        </w:rPr>
        <w:t>97</w:t>
      </w:r>
      <w:r w:rsidRPr="00B14444">
        <w:rPr>
          <w:rFonts w:eastAsia="標楷體"/>
          <w:sz w:val="28"/>
        </w:rPr>
        <w:t>年</w:t>
      </w:r>
      <w:r w:rsidRPr="00B14444">
        <w:rPr>
          <w:rFonts w:eastAsia="標楷體"/>
          <w:sz w:val="28"/>
        </w:rPr>
        <w:t>2</w:t>
      </w:r>
      <w:r w:rsidRPr="00B14444">
        <w:rPr>
          <w:rFonts w:eastAsia="標楷體"/>
          <w:sz w:val="28"/>
        </w:rPr>
        <w:t>月達到最高點每英</w:t>
      </w:r>
      <w:proofErr w:type="gramStart"/>
      <w:r w:rsidRPr="00B14444">
        <w:rPr>
          <w:rFonts w:eastAsia="標楷體"/>
          <w:sz w:val="28"/>
        </w:rPr>
        <w:t>斗</w:t>
      </w:r>
      <w:proofErr w:type="gramEnd"/>
      <w:r w:rsidRPr="00B14444">
        <w:rPr>
          <w:rFonts w:eastAsia="標楷體"/>
          <w:sz w:val="28"/>
        </w:rPr>
        <w:t>10.73</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sidR="00A97F18">
        <w:rPr>
          <w:rFonts w:eastAsia="標楷體" w:hint="eastAsia"/>
          <w:sz w:val="28"/>
        </w:rPr>
        <w:t>10</w:t>
      </w:r>
      <w:r w:rsidRPr="00B14444">
        <w:rPr>
          <w:rFonts w:eastAsia="標楷體"/>
          <w:sz w:val="28"/>
        </w:rPr>
        <w:t>月為</w:t>
      </w:r>
      <w:r>
        <w:rPr>
          <w:rFonts w:eastAsia="標楷體" w:hint="eastAsia"/>
          <w:sz w:val="28"/>
        </w:rPr>
        <w:t>4.</w:t>
      </w:r>
      <w:r w:rsidR="00A97F18">
        <w:rPr>
          <w:rFonts w:eastAsia="標楷體" w:hint="eastAsia"/>
          <w:sz w:val="28"/>
        </w:rPr>
        <w:t>16</w:t>
      </w:r>
      <w:r w:rsidRPr="00B14444">
        <w:rPr>
          <w:rFonts w:eastAsia="標楷體"/>
          <w:sz w:val="28"/>
        </w:rPr>
        <w:t>美元，較上月</w:t>
      </w:r>
      <w:r>
        <w:rPr>
          <w:rFonts w:eastAsia="標楷體" w:hint="eastAsia"/>
          <w:sz w:val="28"/>
        </w:rPr>
        <w:t>上漲</w:t>
      </w:r>
      <w:r w:rsidR="00A97F18">
        <w:rPr>
          <w:rFonts w:eastAsia="標楷體" w:hint="eastAsia"/>
          <w:sz w:val="28"/>
        </w:rPr>
        <w:t>3.5</w:t>
      </w:r>
      <w:r w:rsidRPr="00B14444">
        <w:rPr>
          <w:rFonts w:eastAsia="標楷體"/>
          <w:sz w:val="28"/>
        </w:rPr>
        <w:t>%</w:t>
      </w:r>
      <w:r w:rsidRPr="00B14444">
        <w:rPr>
          <w:rFonts w:eastAsia="標楷體"/>
          <w:sz w:val="28"/>
        </w:rPr>
        <w:t>，較上年同月</w:t>
      </w:r>
      <w:r w:rsidRPr="00B14444">
        <w:rPr>
          <w:rFonts w:eastAsia="標楷體" w:hint="eastAsia"/>
          <w:sz w:val="28"/>
        </w:rPr>
        <w:t>下跌</w:t>
      </w:r>
      <w:r w:rsidRPr="00B14444">
        <w:rPr>
          <w:rFonts w:eastAsia="標楷體" w:hint="eastAsia"/>
          <w:sz w:val="28"/>
        </w:rPr>
        <w:t>2</w:t>
      </w:r>
      <w:r w:rsidR="00A97F18">
        <w:rPr>
          <w:rFonts w:eastAsia="標楷體" w:hint="eastAsia"/>
          <w:sz w:val="28"/>
        </w:rPr>
        <w:t>0.3</w:t>
      </w:r>
      <w:r w:rsidRPr="00B14444">
        <w:rPr>
          <w:rFonts w:eastAsia="標楷體"/>
          <w:sz w:val="28"/>
        </w:rPr>
        <w:t>%</w:t>
      </w:r>
      <w:r w:rsidRPr="00B14444">
        <w:rPr>
          <w:rFonts w:eastAsia="標楷體"/>
          <w:sz w:val="28"/>
        </w:rPr>
        <w:t>。</w:t>
      </w:r>
    </w:p>
    <w:p w:rsidR="002E5F01" w:rsidRPr="008E3E0C" w:rsidRDefault="002E5F01" w:rsidP="002E5F01">
      <w:pPr>
        <w:snapToGrid w:val="0"/>
        <w:spacing w:before="50" w:line="300" w:lineRule="auto"/>
        <w:ind w:left="283" w:rightChars="18" w:right="43" w:hangingChars="101" w:hanging="283"/>
        <w:jc w:val="both"/>
        <w:rPr>
          <w:rFonts w:eastAsia="標楷體"/>
          <w:color w:val="FF0000"/>
          <w:sz w:val="28"/>
        </w:rPr>
      </w:pPr>
      <w:r w:rsidRPr="003C39D3">
        <w:rPr>
          <w:rFonts w:eastAsia="標楷體"/>
          <w:sz w:val="28"/>
        </w:rPr>
        <w:t>－</w:t>
      </w:r>
      <w:r w:rsidRPr="00B14444">
        <w:rPr>
          <w:rFonts w:eastAsia="標楷體"/>
          <w:sz w:val="28"/>
        </w:rPr>
        <w:t>玉米價格在</w:t>
      </w:r>
      <w:r w:rsidRPr="00B14444">
        <w:rPr>
          <w:rFonts w:eastAsia="標楷體"/>
          <w:sz w:val="28"/>
        </w:rPr>
        <w:t>101</w:t>
      </w:r>
      <w:r w:rsidRPr="00B14444">
        <w:rPr>
          <w:rFonts w:eastAsia="標楷體"/>
          <w:sz w:val="28"/>
        </w:rPr>
        <w:t>年</w:t>
      </w:r>
      <w:r w:rsidRPr="00B14444">
        <w:rPr>
          <w:rFonts w:eastAsia="標楷體"/>
          <w:sz w:val="28"/>
        </w:rPr>
        <w:t>7</w:t>
      </w:r>
      <w:r w:rsidRPr="00B14444">
        <w:rPr>
          <w:rFonts w:eastAsia="標楷體"/>
          <w:sz w:val="28"/>
        </w:rPr>
        <w:t>月達到歷史新高點每英</w:t>
      </w:r>
      <w:proofErr w:type="gramStart"/>
      <w:r w:rsidRPr="00B14444">
        <w:rPr>
          <w:rFonts w:eastAsia="標楷體"/>
          <w:sz w:val="28"/>
        </w:rPr>
        <w:t>斗</w:t>
      </w:r>
      <w:proofErr w:type="gramEnd"/>
      <w:r w:rsidRPr="00B14444">
        <w:rPr>
          <w:rFonts w:eastAsia="標楷體"/>
          <w:sz w:val="28"/>
        </w:rPr>
        <w:t>8.07</w:t>
      </w:r>
      <w:r w:rsidRPr="00B14444">
        <w:rPr>
          <w:rFonts w:eastAsia="標楷體"/>
          <w:sz w:val="28"/>
        </w:rPr>
        <w:t>美元。</w:t>
      </w:r>
      <w:r w:rsidRPr="00B14444">
        <w:rPr>
          <w:rFonts w:eastAsia="標楷體"/>
          <w:sz w:val="28"/>
        </w:rPr>
        <w:t>10</w:t>
      </w:r>
      <w:r w:rsidRPr="00B14444">
        <w:rPr>
          <w:rFonts w:eastAsia="標楷體" w:hint="eastAsia"/>
          <w:sz w:val="28"/>
        </w:rPr>
        <w:t>5</w:t>
      </w:r>
      <w:r w:rsidRPr="00B14444">
        <w:rPr>
          <w:rFonts w:eastAsia="標楷體"/>
          <w:sz w:val="28"/>
        </w:rPr>
        <w:t>年</w:t>
      </w:r>
      <w:r w:rsidR="00A97F18">
        <w:rPr>
          <w:rFonts w:eastAsia="標楷體" w:hint="eastAsia"/>
          <w:sz w:val="28"/>
        </w:rPr>
        <w:t>10</w:t>
      </w:r>
      <w:r w:rsidRPr="00B14444">
        <w:rPr>
          <w:rFonts w:eastAsia="標楷體"/>
          <w:sz w:val="28"/>
        </w:rPr>
        <w:t>月為</w:t>
      </w:r>
      <w:r w:rsidRPr="00B14444">
        <w:rPr>
          <w:rFonts w:eastAsia="標楷體" w:hint="eastAsia"/>
          <w:sz w:val="28"/>
        </w:rPr>
        <w:t>3.</w:t>
      </w:r>
      <w:r w:rsidR="00A97F18">
        <w:rPr>
          <w:rFonts w:eastAsia="標楷體" w:hint="eastAsia"/>
          <w:sz w:val="28"/>
        </w:rPr>
        <w:t>55</w:t>
      </w:r>
      <w:r w:rsidRPr="00B14444">
        <w:rPr>
          <w:rFonts w:eastAsia="標楷體"/>
          <w:sz w:val="28"/>
        </w:rPr>
        <w:t>美元，較上月</w:t>
      </w:r>
      <w:r>
        <w:rPr>
          <w:rFonts w:eastAsia="標楷體" w:hint="eastAsia"/>
          <w:sz w:val="28"/>
        </w:rPr>
        <w:t>上漲</w:t>
      </w:r>
      <w:r w:rsidR="00A97F18">
        <w:rPr>
          <w:rFonts w:eastAsia="標楷體" w:hint="eastAsia"/>
          <w:sz w:val="28"/>
        </w:rPr>
        <w:t>5.3</w:t>
      </w:r>
      <w:r w:rsidRPr="00B14444">
        <w:rPr>
          <w:rFonts w:eastAsia="標楷體"/>
          <w:sz w:val="28"/>
        </w:rPr>
        <w:t>%</w:t>
      </w:r>
      <w:r w:rsidRPr="00B14444">
        <w:rPr>
          <w:rFonts w:eastAsia="標楷體"/>
          <w:sz w:val="28"/>
        </w:rPr>
        <w:t>，較上年同月</w:t>
      </w:r>
      <w:r w:rsidRPr="00B14444">
        <w:rPr>
          <w:rFonts w:eastAsia="標楷體" w:hint="eastAsia"/>
          <w:sz w:val="28"/>
        </w:rPr>
        <w:t>下跌</w:t>
      </w:r>
      <w:r w:rsidR="00A97F18">
        <w:rPr>
          <w:rFonts w:eastAsia="標楷體" w:hint="eastAsia"/>
          <w:sz w:val="28"/>
        </w:rPr>
        <w:t>7.1</w:t>
      </w:r>
      <w:r w:rsidRPr="00B14444">
        <w:rPr>
          <w:rFonts w:eastAsia="標楷體"/>
          <w:sz w:val="28"/>
        </w:rPr>
        <w:t>%</w:t>
      </w:r>
      <w:r w:rsidRPr="00B14444">
        <w:rPr>
          <w:rFonts w:eastAsia="標楷體"/>
          <w:sz w:val="28"/>
        </w:rPr>
        <w:t>。</w:t>
      </w:r>
    </w:p>
    <w:p w:rsidR="002E5F01" w:rsidRPr="00360C76" w:rsidRDefault="002E5F01" w:rsidP="002E5F01">
      <w:pPr>
        <w:snapToGrid w:val="0"/>
        <w:spacing w:before="50" w:line="300" w:lineRule="auto"/>
        <w:ind w:left="283" w:rightChars="18" w:right="43" w:hangingChars="101" w:hanging="283"/>
        <w:jc w:val="both"/>
        <w:rPr>
          <w:rFonts w:eastAsia="標楷體"/>
          <w:color w:val="FF0000"/>
          <w:sz w:val="28"/>
        </w:rPr>
      </w:pPr>
    </w:p>
    <w:p w:rsidR="002E5F01" w:rsidRPr="006E5935" w:rsidRDefault="002E5F01" w:rsidP="002E5F01">
      <w:pPr>
        <w:snapToGrid w:val="0"/>
        <w:spacing w:before="240" w:line="300" w:lineRule="auto"/>
        <w:ind w:rightChars="-59" w:right="-142"/>
        <w:jc w:val="center"/>
        <w:rPr>
          <w:rFonts w:eastAsia="標楷體"/>
          <w:b/>
          <w:bCs/>
          <w:sz w:val="28"/>
        </w:rPr>
      </w:pPr>
      <w:r w:rsidRPr="006E5935">
        <w:rPr>
          <w:noProof/>
        </w:rPr>
        <w:drawing>
          <wp:anchor distT="0" distB="0" distL="114300" distR="114300" simplePos="0" relativeHeight="252538368" behindDoc="0" locked="0" layoutInCell="1" allowOverlap="1" wp14:anchorId="77432099" wp14:editId="654679A0">
            <wp:simplePos x="0" y="0"/>
            <wp:positionH relativeFrom="column">
              <wp:posOffset>34290</wp:posOffset>
            </wp:positionH>
            <wp:positionV relativeFrom="paragraph">
              <wp:posOffset>715645</wp:posOffset>
            </wp:positionV>
            <wp:extent cx="6162675" cy="3524250"/>
            <wp:effectExtent l="0" t="0" r="28575" b="0"/>
            <wp:wrapSquare wrapText="bothSides"/>
            <wp:docPr id="17" name="圖表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Pr="006E5935">
        <w:rPr>
          <w:rFonts w:eastAsia="標楷體"/>
          <w:b/>
          <w:bCs/>
          <w:sz w:val="28"/>
        </w:rPr>
        <w:t>表</w:t>
      </w:r>
      <w:r w:rsidRPr="006E5935">
        <w:rPr>
          <w:rFonts w:eastAsia="標楷體"/>
          <w:b/>
          <w:bCs/>
          <w:sz w:val="28"/>
        </w:rPr>
        <w:t xml:space="preserve"> 2-7-4   </w:t>
      </w:r>
      <w:r w:rsidRPr="006E5935">
        <w:rPr>
          <w:rFonts w:eastAsia="標楷體"/>
          <w:b/>
          <w:bCs/>
          <w:sz w:val="28"/>
        </w:rPr>
        <w:t>近年國際主要大宗物資價格變動</w:t>
      </w:r>
    </w:p>
    <w:p w:rsidR="002E5F01" w:rsidRPr="008E3E0C" w:rsidRDefault="002E5F01" w:rsidP="002E5F01">
      <w:pPr>
        <w:snapToGrid w:val="0"/>
        <w:spacing w:before="120" w:line="300" w:lineRule="auto"/>
        <w:ind w:rightChars="-59" w:right="-142"/>
        <w:rPr>
          <w:rFonts w:eastAsia="標楷體"/>
          <w:color w:val="FF0000"/>
          <w:sz w:val="22"/>
          <w:szCs w:val="22"/>
        </w:rPr>
      </w:pPr>
      <w:r w:rsidRPr="008E3E0C">
        <w:rPr>
          <w:noProof/>
          <w:color w:val="FF0000"/>
        </w:rPr>
        <mc:AlternateContent>
          <mc:Choice Requires="wps">
            <w:drawing>
              <wp:anchor distT="0" distB="0" distL="114300" distR="114300" simplePos="0" relativeHeight="252537344" behindDoc="0" locked="0" layoutInCell="1" allowOverlap="1" wp14:anchorId="5BB4EC7B" wp14:editId="46E1001A">
                <wp:simplePos x="0" y="0"/>
                <wp:positionH relativeFrom="column">
                  <wp:posOffset>-13335</wp:posOffset>
                </wp:positionH>
                <wp:positionV relativeFrom="paragraph">
                  <wp:posOffset>3646170</wp:posOffset>
                </wp:positionV>
                <wp:extent cx="2948940" cy="280035"/>
                <wp:effectExtent l="0" t="0" r="0" b="0"/>
                <wp:wrapNone/>
                <wp:docPr id="22" name="文字方塊 1"/>
                <wp:cNvGraphicFramePr/>
                <a:graphic xmlns:a="http://schemas.openxmlformats.org/drawingml/2006/main">
                  <a:graphicData uri="http://schemas.microsoft.com/office/word/2010/wordprocessingShape">
                    <wps:wsp>
                      <wps:cNvSpPr txBox="1"/>
                      <wps:spPr>
                        <a:xfrm>
                          <a:off x="0" y="0"/>
                          <a:ext cx="2948940" cy="280035"/>
                        </a:xfrm>
                        <a:prstGeom prst="rect">
                          <a:avLst/>
                        </a:prstGeom>
                      </wps:spPr>
                      <wps:txbx>
                        <w:txbxContent>
                          <w:p w:rsidR="005D37B6" w:rsidRDefault="005D37B6" w:rsidP="002E5F01">
                            <w:pPr>
                              <w:pStyle w:val="Web"/>
                            </w:pPr>
                            <w:r>
                              <w:rPr>
                                <w:rFonts w:ascii="標楷體" w:eastAsia="標楷體" w:hAnsi="標楷體" w:cstheme="minorBidi" w:hint="eastAsia"/>
                                <w:sz w:val="22"/>
                                <w:szCs w:val="22"/>
                              </w:rPr>
                              <w:t>資料來源：行政院主計總處。</w:t>
                            </w:r>
                          </w:p>
                        </w:txbxContent>
                      </wps:txbx>
                      <wps:bodyPr vertOverflow="clip" wrap="square" rtlCol="0"/>
                    </wps:wsp>
                  </a:graphicData>
                </a:graphic>
              </wp:anchor>
            </w:drawing>
          </mc:Choice>
          <mc:Fallback>
            <w:pict>
              <v:shape id="文字方塊 1" o:spid="_x0000_s1036" type="#_x0000_t202" style="position:absolute;margin-left:-1.05pt;margin-top:287.1pt;width:232.2pt;height:22.05pt;z-index:25253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" filled="f" stroked="f">
                <v:textbox>
                  <w:txbxContent>
                    <w:p w:rsidR="005D37B6" w:rsidRDefault="005D37B6" w:rsidP="002E5F01">
                      <w:pPr>
                        <w:pStyle w:val="Web"/>
                      </w:pPr>
                      <w:r>
                        <w:rPr>
                          <w:rFonts w:ascii="標楷體" w:eastAsia="標楷體" w:hAnsi="標楷體" w:cstheme="minorBidi" w:hint="eastAsia"/>
                          <w:sz w:val="22"/>
                          <w:szCs w:val="22"/>
                        </w:rPr>
                        <w:t>資料來源：行政院主計總處。</w:t>
                      </w:r>
                    </w:p>
                  </w:txbxContent>
                </v:textbox>
              </v:shape>
            </w:pict>
          </mc:Fallback>
        </mc:AlternateContent>
      </w:r>
    </w:p>
    <w:p w:rsidR="006120B8" w:rsidRPr="002E5F01" w:rsidRDefault="006120B8" w:rsidP="006120B8">
      <w:pPr>
        <w:pStyle w:val="k3a"/>
        <w:tabs>
          <w:tab w:val="left" w:pos="540"/>
        </w:tabs>
        <w:spacing w:before="180" w:line="300" w:lineRule="auto"/>
        <w:ind w:leftChars="0" w:left="0" w:right="0" w:firstLineChars="0" w:firstLine="0"/>
        <w:rPr>
          <w:color w:val="FF0000"/>
          <w:sz w:val="22"/>
          <w:szCs w:val="22"/>
        </w:rPr>
      </w:pPr>
    </w:p>
    <w:p w:rsidR="0050265C" w:rsidRPr="008B379D" w:rsidRDefault="0050265C" w:rsidP="0050265C">
      <w:pPr>
        <w:widowControl/>
        <w:rPr>
          <w:rFonts w:eastAsia="標楷體"/>
          <w:b/>
          <w:bCs/>
          <w:color w:val="FF0000"/>
          <w:kern w:val="0"/>
          <w:sz w:val="28"/>
          <w:szCs w:val="20"/>
        </w:rPr>
      </w:pPr>
      <w:r w:rsidRPr="008B379D">
        <w:rPr>
          <w:b/>
          <w:bCs/>
          <w:color w:val="FF0000"/>
        </w:rPr>
        <w:br w:type="page"/>
      </w:r>
    </w:p>
    <w:p w:rsidR="00DD297D" w:rsidRPr="00C9328A" w:rsidRDefault="00DD297D" w:rsidP="00DD297D">
      <w:pPr>
        <w:pStyle w:val="t-3"/>
        <w:snapToGrid w:val="0"/>
        <w:spacing w:beforeLines="50" w:before="180" w:line="300" w:lineRule="auto"/>
        <w:ind w:right="-60"/>
      </w:pPr>
      <w:bookmarkStart w:id="125" w:name="_Toc401923801"/>
      <w:bookmarkStart w:id="126" w:name="_Toc402171718"/>
      <w:bookmarkStart w:id="127" w:name="_Toc465257689"/>
      <w:bookmarkStart w:id="128" w:name="_Toc187823739"/>
      <w:bookmarkStart w:id="129" w:name="_Toc187823740"/>
      <w:bookmarkStart w:id="130" w:name="_Toc201487793"/>
      <w:bookmarkStart w:id="131" w:name="_Toc230064845"/>
      <w:bookmarkStart w:id="132" w:name="_Toc279048484"/>
      <w:bookmarkStart w:id="133" w:name="_Toc337122137"/>
      <w:bookmarkStart w:id="134" w:name="_Toc349916589"/>
      <w:bookmarkEnd w:id="119"/>
      <w:bookmarkEnd w:id="120"/>
      <w:bookmarkEnd w:id="121"/>
      <w:bookmarkEnd w:id="122"/>
      <w:bookmarkEnd w:id="123"/>
      <w:bookmarkEnd w:id="124"/>
      <w:r w:rsidRPr="00C9328A">
        <w:lastRenderedPageBreak/>
        <w:t>（八）金融</w:t>
      </w:r>
      <w:bookmarkEnd w:id="125"/>
      <w:bookmarkEnd w:id="126"/>
      <w:bookmarkEnd w:id="127"/>
    </w:p>
    <w:p w:rsidR="002E5F01" w:rsidRPr="006E244C" w:rsidRDefault="002E5F01" w:rsidP="002E5F01">
      <w:pPr>
        <w:pStyle w:val="t-4"/>
        <w:tabs>
          <w:tab w:val="clear" w:pos="540"/>
          <w:tab w:val="left" w:pos="709"/>
        </w:tabs>
        <w:snapToGrid w:val="0"/>
        <w:spacing w:beforeLines="50" w:before="180" w:afterLines="0" w:after="0" w:line="300" w:lineRule="auto"/>
        <w:ind w:leftChars="0" w:left="448" w:rightChars="-61" w:right="-146" w:hangingChars="160" w:hanging="448"/>
        <w:jc w:val="both"/>
        <w:rPr>
          <w:color w:val="auto"/>
          <w:spacing w:val="-8"/>
        </w:rPr>
      </w:pPr>
      <w:bookmarkStart w:id="135" w:name="_（九）就業"/>
      <w:bookmarkStart w:id="136" w:name="_Toc401923802"/>
      <w:bookmarkStart w:id="137" w:name="_Toc402171719"/>
      <w:bookmarkEnd w:id="135"/>
      <w:r w:rsidRPr="006E244C">
        <w:rPr>
          <w:noProof/>
          <w:color w:val="auto"/>
          <w:spacing w:val="-8"/>
        </w:rPr>
        <w:drawing>
          <wp:anchor distT="0" distB="0" distL="114300" distR="114300" simplePos="0" relativeHeight="252540416" behindDoc="0" locked="0" layoutInCell="1" allowOverlap="1" wp14:anchorId="40CDC1FB" wp14:editId="3097A089">
            <wp:simplePos x="0" y="0"/>
            <wp:positionH relativeFrom="column">
              <wp:posOffset>2920365</wp:posOffset>
            </wp:positionH>
            <wp:positionV relativeFrom="paragraph">
              <wp:posOffset>321945</wp:posOffset>
            </wp:positionV>
            <wp:extent cx="3209925" cy="2514600"/>
            <wp:effectExtent l="0" t="0" r="0" b="0"/>
            <wp:wrapSquare wrapText="bothSides"/>
            <wp:docPr id="21" name="圖表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Pr="006E244C">
        <w:rPr>
          <w:color w:val="auto"/>
          <w:spacing w:val="-8"/>
        </w:rPr>
        <w:t>１、</w:t>
      </w:r>
      <w:r w:rsidRPr="00B14444">
        <w:rPr>
          <w:color w:val="auto"/>
          <w:spacing w:val="-8"/>
        </w:rPr>
        <w:t>10</w:t>
      </w:r>
      <w:r w:rsidRPr="00B14444">
        <w:rPr>
          <w:rFonts w:hint="eastAsia"/>
          <w:color w:val="auto"/>
          <w:spacing w:val="-8"/>
        </w:rPr>
        <w:t>5</w:t>
      </w:r>
      <w:r w:rsidRPr="00B14444">
        <w:rPr>
          <w:color w:val="auto"/>
          <w:spacing w:val="-8"/>
        </w:rPr>
        <w:t>年</w:t>
      </w:r>
      <w:r w:rsidR="008D675C">
        <w:rPr>
          <w:rFonts w:hint="eastAsia"/>
          <w:color w:val="auto"/>
          <w:spacing w:val="-8"/>
        </w:rPr>
        <w:t>10</w:t>
      </w:r>
      <w:r w:rsidRPr="00B14444">
        <w:rPr>
          <w:color w:val="auto"/>
          <w:spacing w:val="-8"/>
        </w:rPr>
        <w:t>月</w:t>
      </w:r>
      <w:r w:rsidRPr="00B14444">
        <w:rPr>
          <w:color w:val="auto"/>
          <w:spacing w:val="-8"/>
        </w:rPr>
        <w:t>M1</w:t>
      </w:r>
      <w:r w:rsidRPr="00B14444">
        <w:rPr>
          <w:rFonts w:hint="eastAsia"/>
          <w:color w:val="auto"/>
          <w:spacing w:val="-8"/>
        </w:rPr>
        <w:t>B</w:t>
      </w:r>
      <w:r>
        <w:rPr>
          <w:rFonts w:hint="eastAsia"/>
          <w:color w:val="auto"/>
          <w:spacing w:val="-8"/>
        </w:rPr>
        <w:t>及</w:t>
      </w:r>
      <w:r w:rsidRPr="00B14444">
        <w:rPr>
          <w:rFonts w:hint="eastAsia"/>
          <w:color w:val="auto"/>
          <w:spacing w:val="-8"/>
        </w:rPr>
        <w:t>M2</w:t>
      </w:r>
      <w:r w:rsidRPr="00B14444">
        <w:rPr>
          <w:rFonts w:hint="eastAsia"/>
          <w:color w:val="auto"/>
          <w:spacing w:val="-8"/>
        </w:rPr>
        <w:t>年</w:t>
      </w:r>
      <w:r>
        <w:rPr>
          <w:rFonts w:hint="eastAsia"/>
          <w:color w:val="auto"/>
          <w:spacing w:val="-8"/>
        </w:rPr>
        <w:t>增率均低於上月</w:t>
      </w:r>
    </w:p>
    <w:p w:rsidR="002E5F01" w:rsidRDefault="002E5F01" w:rsidP="002E5F01">
      <w:pPr>
        <w:pStyle w:val="k32"/>
        <w:topLinePunct/>
        <w:spacing w:beforeLines="0" w:before="0"/>
        <w:ind w:leftChars="118" w:left="283" w:rightChars="10" w:right="24" w:firstLineChars="202" w:firstLine="566"/>
      </w:pPr>
      <w:r w:rsidRPr="00B14444">
        <w:t>10</w:t>
      </w:r>
      <w:r w:rsidRPr="00B14444">
        <w:rPr>
          <w:rFonts w:hint="eastAsia"/>
        </w:rPr>
        <w:t>5</w:t>
      </w:r>
      <w:r w:rsidRPr="00B14444">
        <w:t>年</w:t>
      </w:r>
      <w:r w:rsidR="008D675C">
        <w:rPr>
          <w:rFonts w:hint="eastAsia"/>
        </w:rPr>
        <w:t>10</w:t>
      </w:r>
      <w:r w:rsidRPr="00B14444">
        <w:t>月</w:t>
      </w:r>
      <w:r w:rsidRPr="00B14444">
        <w:t>M1A</w:t>
      </w:r>
      <w:r w:rsidRPr="00B14444">
        <w:t>、</w:t>
      </w:r>
      <w:r w:rsidRPr="00B14444">
        <w:t>M1B</w:t>
      </w:r>
      <w:r w:rsidRPr="00B14444">
        <w:t>及</w:t>
      </w:r>
      <w:r w:rsidRPr="00B14444">
        <w:t>M2</w:t>
      </w:r>
      <w:r w:rsidRPr="00B14444">
        <w:t>年增率分別為</w:t>
      </w:r>
      <w:r w:rsidR="008D675C">
        <w:rPr>
          <w:rFonts w:hint="eastAsia"/>
        </w:rPr>
        <w:t>6.46</w:t>
      </w:r>
      <w:r w:rsidRPr="00B14444">
        <w:t>%</w:t>
      </w:r>
      <w:r w:rsidRPr="00B14444">
        <w:t>、</w:t>
      </w:r>
      <w:r w:rsidRPr="00B14444">
        <w:rPr>
          <w:rFonts w:hint="eastAsia"/>
        </w:rPr>
        <w:t>6.</w:t>
      </w:r>
      <w:r>
        <w:rPr>
          <w:rFonts w:hint="eastAsia"/>
        </w:rPr>
        <w:t>3</w:t>
      </w:r>
      <w:r w:rsidR="008D675C">
        <w:rPr>
          <w:rFonts w:hint="eastAsia"/>
        </w:rPr>
        <w:t>5</w:t>
      </w:r>
      <w:r w:rsidRPr="00B14444">
        <w:t>%</w:t>
      </w:r>
      <w:r w:rsidRPr="00B14444">
        <w:t>及</w:t>
      </w:r>
      <w:r w:rsidR="008D675C">
        <w:rPr>
          <w:rFonts w:hint="eastAsia"/>
        </w:rPr>
        <w:t>3.98</w:t>
      </w:r>
      <w:r w:rsidRPr="00B14444">
        <w:t>%</w:t>
      </w:r>
      <w:r w:rsidRPr="00B14444">
        <w:t>。</w:t>
      </w:r>
      <w:r w:rsidRPr="00B14444">
        <w:rPr>
          <w:rFonts w:hint="eastAsia"/>
        </w:rPr>
        <w:t>M1B</w:t>
      </w:r>
      <w:r w:rsidRPr="00F32017">
        <w:rPr>
          <w:rFonts w:hint="eastAsia"/>
        </w:rPr>
        <w:t xml:space="preserve"> </w:t>
      </w:r>
      <w:r>
        <w:rPr>
          <w:rFonts w:hint="eastAsia"/>
        </w:rPr>
        <w:t>及</w:t>
      </w:r>
      <w:r w:rsidRPr="00B14444">
        <w:rPr>
          <w:rFonts w:hint="eastAsia"/>
        </w:rPr>
        <w:t>M2</w:t>
      </w:r>
      <w:r w:rsidRPr="00B14444">
        <w:t>年增</w:t>
      </w:r>
      <w:proofErr w:type="gramStart"/>
      <w:r w:rsidRPr="00B14444">
        <w:t>率</w:t>
      </w:r>
      <w:r>
        <w:rPr>
          <w:rFonts w:hint="eastAsia"/>
        </w:rPr>
        <w:t>均</w:t>
      </w:r>
      <w:r w:rsidRPr="00B14444">
        <w:rPr>
          <w:rFonts w:hint="eastAsia"/>
        </w:rPr>
        <w:t>較上月</w:t>
      </w:r>
      <w:proofErr w:type="gramEnd"/>
      <w:r w:rsidRPr="00B14444">
        <w:rPr>
          <w:rFonts w:hint="eastAsia"/>
        </w:rPr>
        <w:t>下降，</w:t>
      </w:r>
      <w:r w:rsidRPr="00F32017">
        <w:t>主要</w:t>
      </w:r>
      <w:r w:rsidR="008D675C" w:rsidRPr="008D675C">
        <w:rPr>
          <w:rFonts w:hint="eastAsia"/>
        </w:rPr>
        <w:t>受外資轉呈淨匯出之影響</w:t>
      </w:r>
      <w:r w:rsidRPr="00F32017">
        <w:t>。</w:t>
      </w:r>
    </w:p>
    <w:p w:rsidR="008D675C" w:rsidRPr="008D675C" w:rsidRDefault="008D675C" w:rsidP="002E5F01">
      <w:pPr>
        <w:pStyle w:val="k32"/>
        <w:topLinePunct/>
        <w:spacing w:beforeLines="0" w:before="0"/>
        <w:ind w:leftChars="118" w:left="283" w:rightChars="10" w:right="24" w:firstLineChars="202" w:firstLine="566"/>
        <w:rPr>
          <w:color w:val="FF0000"/>
        </w:rPr>
      </w:pPr>
    </w:p>
    <w:p w:rsidR="002E5F01" w:rsidRDefault="002E5F01" w:rsidP="002E5F01">
      <w:pPr>
        <w:snapToGrid w:val="0"/>
        <w:spacing w:line="300" w:lineRule="auto"/>
        <w:jc w:val="center"/>
        <w:rPr>
          <w:rFonts w:eastAsia="標楷體"/>
          <w:b/>
          <w:bCs/>
          <w:sz w:val="28"/>
        </w:rPr>
      </w:pPr>
      <w:r w:rsidRPr="008E3E0C">
        <w:rPr>
          <w:rFonts w:eastAsia="標楷體" w:hint="eastAsia"/>
          <w:b/>
          <w:bCs/>
          <w:color w:val="FF0000"/>
          <w:sz w:val="28"/>
        </w:rPr>
        <w:t xml:space="preserve">          </w:t>
      </w:r>
      <w:r w:rsidRPr="006017D1">
        <w:rPr>
          <w:rFonts w:eastAsia="標楷體" w:hint="eastAsia"/>
          <w:b/>
          <w:bCs/>
          <w:sz w:val="28"/>
        </w:rPr>
        <w:t xml:space="preserve"> </w:t>
      </w:r>
      <w:r>
        <w:rPr>
          <w:rFonts w:eastAsia="標楷體" w:hint="eastAsia"/>
          <w:b/>
          <w:bCs/>
          <w:sz w:val="28"/>
        </w:rPr>
        <w:t xml:space="preserve"> </w:t>
      </w:r>
    </w:p>
    <w:p w:rsidR="002E5F01" w:rsidRDefault="002E5F01" w:rsidP="002E5F01">
      <w:pPr>
        <w:snapToGrid w:val="0"/>
        <w:spacing w:line="300" w:lineRule="auto"/>
        <w:jc w:val="center"/>
        <w:rPr>
          <w:rFonts w:eastAsia="標楷體"/>
          <w:b/>
          <w:bCs/>
          <w:sz w:val="28"/>
        </w:rPr>
      </w:pPr>
    </w:p>
    <w:p w:rsidR="002E5F01" w:rsidRPr="006017D1" w:rsidRDefault="002E5F01" w:rsidP="002E5F01">
      <w:pPr>
        <w:snapToGrid w:val="0"/>
        <w:spacing w:line="300" w:lineRule="auto"/>
        <w:jc w:val="center"/>
        <w:rPr>
          <w:rFonts w:eastAsia="標楷體"/>
          <w:b/>
          <w:bCs/>
          <w:sz w:val="28"/>
        </w:rPr>
      </w:pPr>
      <w:r w:rsidRPr="006017D1">
        <w:rPr>
          <w:rFonts w:eastAsia="標楷體"/>
          <w:b/>
          <w:bCs/>
          <w:sz w:val="28"/>
        </w:rPr>
        <w:t>表</w:t>
      </w:r>
      <w:r w:rsidRPr="006017D1">
        <w:rPr>
          <w:rFonts w:eastAsia="標楷體"/>
          <w:b/>
          <w:bCs/>
          <w:sz w:val="28"/>
        </w:rPr>
        <w:t xml:space="preserve"> 2-8-1  </w:t>
      </w:r>
      <w:r w:rsidRPr="006017D1">
        <w:rPr>
          <w:rFonts w:eastAsia="標楷體"/>
          <w:b/>
          <w:bCs/>
          <w:sz w:val="28"/>
        </w:rPr>
        <w:t>金融指標</w:t>
      </w:r>
    </w:p>
    <w:tbl>
      <w:tblPr>
        <w:tblW w:w="8763" w:type="dxa"/>
        <w:jc w:val="center"/>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38"/>
        <w:gridCol w:w="1360"/>
        <w:gridCol w:w="1513"/>
        <w:gridCol w:w="1500"/>
        <w:gridCol w:w="1416"/>
        <w:gridCol w:w="1336"/>
      </w:tblGrid>
      <w:tr w:rsidR="002E5F01" w:rsidRPr="006017D1" w:rsidTr="00DB0962">
        <w:trPr>
          <w:trHeight w:val="621"/>
          <w:jc w:val="center"/>
        </w:trPr>
        <w:tc>
          <w:tcPr>
            <w:tcW w:w="1638" w:type="dxa"/>
            <w:tcBorders>
              <w:left w:val="nil"/>
              <w:bottom w:val="single" w:sz="4" w:space="0" w:color="auto"/>
            </w:tcBorders>
            <w:vAlign w:val="center"/>
          </w:tcPr>
          <w:p w:rsidR="002E5F01" w:rsidRPr="006017D1" w:rsidRDefault="002E5F01" w:rsidP="00DB0962">
            <w:pPr>
              <w:tabs>
                <w:tab w:val="left" w:pos="960"/>
                <w:tab w:val="left" w:pos="1920"/>
                <w:tab w:val="left" w:pos="2880"/>
                <w:tab w:val="left" w:pos="3840"/>
                <w:tab w:val="left" w:pos="4800"/>
                <w:tab w:val="left" w:pos="5760"/>
                <w:tab w:val="left" w:pos="6720"/>
                <w:tab w:val="left" w:pos="7680"/>
                <w:tab w:val="left" w:pos="8640"/>
                <w:tab w:val="left" w:pos="9600"/>
              </w:tabs>
              <w:autoSpaceDE w:val="0"/>
              <w:autoSpaceDN w:val="0"/>
              <w:snapToGrid w:val="0"/>
              <w:spacing w:line="240" w:lineRule="atLeast"/>
              <w:ind w:right="-6"/>
              <w:jc w:val="center"/>
              <w:rPr>
                <w:rFonts w:eastAsia="標楷體"/>
              </w:rPr>
            </w:pPr>
            <w:r w:rsidRPr="006017D1">
              <w:rPr>
                <w:rFonts w:eastAsia="標楷體"/>
              </w:rPr>
              <w:t>年</w:t>
            </w:r>
            <w:r w:rsidRPr="006017D1">
              <w:rPr>
                <w:rFonts w:eastAsia="標楷體"/>
              </w:rPr>
              <w:t>(</w:t>
            </w:r>
            <w:r w:rsidRPr="006017D1">
              <w:rPr>
                <w:rFonts w:eastAsia="標楷體"/>
              </w:rPr>
              <w:t>月</w:t>
            </w:r>
            <w:r w:rsidRPr="006017D1">
              <w:rPr>
                <w:rFonts w:eastAsia="標楷體"/>
              </w:rPr>
              <w:t>)</w:t>
            </w:r>
          </w:p>
        </w:tc>
        <w:tc>
          <w:tcPr>
            <w:tcW w:w="1360" w:type="dxa"/>
            <w:tcBorders>
              <w:left w:val="nil"/>
              <w:bottom w:val="single" w:sz="4" w:space="0" w:color="auto"/>
            </w:tcBorders>
            <w:vAlign w:val="center"/>
          </w:tcPr>
          <w:p w:rsidR="002E5F01" w:rsidRPr="006017D1" w:rsidRDefault="002E5F01" w:rsidP="00DB0962">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M2</w:t>
            </w:r>
          </w:p>
          <w:p w:rsidR="002E5F01" w:rsidRPr="006017D1" w:rsidRDefault="002E5F01" w:rsidP="00DB0962">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13" w:type="dxa"/>
            <w:tcBorders>
              <w:bottom w:val="single" w:sz="4" w:space="0" w:color="auto"/>
            </w:tcBorders>
            <w:vAlign w:val="center"/>
          </w:tcPr>
          <w:p w:rsidR="002E5F01" w:rsidRPr="006017D1" w:rsidRDefault="002E5F01" w:rsidP="00DB0962">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M1A</w:t>
            </w:r>
          </w:p>
          <w:p w:rsidR="002E5F01" w:rsidRPr="006017D1" w:rsidRDefault="002E5F01" w:rsidP="00DB0962">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500" w:type="dxa"/>
            <w:tcBorders>
              <w:bottom w:val="single" w:sz="4" w:space="0" w:color="auto"/>
            </w:tcBorders>
            <w:vAlign w:val="center"/>
          </w:tcPr>
          <w:p w:rsidR="002E5F01" w:rsidRPr="006017D1" w:rsidRDefault="002E5F01" w:rsidP="00DB0962">
            <w:pPr>
              <w:snapToGrid w:val="0"/>
              <w:spacing w:line="240" w:lineRule="atLeast"/>
              <w:jc w:val="center"/>
              <w:rPr>
                <w:rFonts w:eastAsia="標楷體"/>
                <w:spacing w:val="-20"/>
              </w:rPr>
            </w:pPr>
            <w:r w:rsidRPr="006017D1">
              <w:rPr>
                <w:rFonts w:eastAsia="標楷體"/>
                <w:spacing w:val="-20"/>
              </w:rPr>
              <w:t>貨幣供給</w:t>
            </w:r>
            <w:r w:rsidRPr="006017D1">
              <w:rPr>
                <w:rFonts w:eastAsia="標楷體"/>
                <w:spacing w:val="-20"/>
              </w:rPr>
              <w:t>M1B</w:t>
            </w:r>
          </w:p>
          <w:p w:rsidR="002E5F01" w:rsidRPr="006017D1" w:rsidRDefault="002E5F01" w:rsidP="00DB0962">
            <w:pPr>
              <w:snapToGrid w:val="0"/>
              <w:spacing w:line="240" w:lineRule="atLeast"/>
              <w:jc w:val="center"/>
              <w:rPr>
                <w:rFonts w:eastAsia="標楷體"/>
                <w:spacing w:val="-20"/>
              </w:rPr>
            </w:pPr>
            <w:r w:rsidRPr="006017D1">
              <w:rPr>
                <w:rFonts w:eastAsia="標楷體"/>
                <w:spacing w:val="-20"/>
              </w:rPr>
              <w:t>年增率</w:t>
            </w:r>
            <w:r w:rsidRPr="006017D1">
              <w:rPr>
                <w:rFonts w:eastAsia="標楷體"/>
                <w:spacing w:val="-20"/>
              </w:rPr>
              <w:t>(</w:t>
            </w:r>
            <w:r w:rsidRPr="006017D1">
              <w:rPr>
                <w:rFonts w:eastAsia="標楷體" w:hint="eastAsia"/>
                <w:spacing w:val="-20"/>
              </w:rPr>
              <w:t>%</w:t>
            </w:r>
            <w:r w:rsidRPr="006017D1">
              <w:rPr>
                <w:rFonts w:eastAsia="標楷體"/>
                <w:spacing w:val="-20"/>
              </w:rPr>
              <w:t>)</w:t>
            </w:r>
          </w:p>
        </w:tc>
        <w:tc>
          <w:tcPr>
            <w:tcW w:w="1416" w:type="dxa"/>
            <w:tcBorders>
              <w:bottom w:val="single" w:sz="4" w:space="0" w:color="auto"/>
            </w:tcBorders>
            <w:vAlign w:val="center"/>
          </w:tcPr>
          <w:p w:rsidR="002E5F01" w:rsidRPr="006017D1" w:rsidRDefault="002E5F01" w:rsidP="00DB0962">
            <w:pPr>
              <w:snapToGrid w:val="0"/>
              <w:spacing w:line="240" w:lineRule="atLeast"/>
              <w:jc w:val="center"/>
              <w:rPr>
                <w:rFonts w:eastAsia="標楷體"/>
                <w:spacing w:val="-20"/>
              </w:rPr>
            </w:pPr>
            <w:r w:rsidRPr="006017D1">
              <w:rPr>
                <w:rFonts w:eastAsia="標楷體"/>
                <w:spacing w:val="-20"/>
              </w:rPr>
              <w:t>新臺幣兌美元</w:t>
            </w:r>
          </w:p>
          <w:p w:rsidR="002E5F01" w:rsidRPr="006017D1" w:rsidRDefault="002E5F01" w:rsidP="00DB0962">
            <w:pPr>
              <w:snapToGrid w:val="0"/>
              <w:spacing w:line="240" w:lineRule="atLeast"/>
              <w:jc w:val="center"/>
              <w:rPr>
                <w:rFonts w:eastAsia="標楷體"/>
                <w:spacing w:val="-20"/>
              </w:rPr>
            </w:pPr>
            <w:r w:rsidRPr="006017D1">
              <w:rPr>
                <w:rFonts w:eastAsia="標楷體"/>
                <w:spacing w:val="-20"/>
              </w:rPr>
              <w:t>平均匯率</w:t>
            </w:r>
          </w:p>
        </w:tc>
        <w:tc>
          <w:tcPr>
            <w:tcW w:w="1336" w:type="dxa"/>
            <w:tcBorders>
              <w:bottom w:val="single" w:sz="4" w:space="0" w:color="auto"/>
              <w:right w:val="nil"/>
            </w:tcBorders>
            <w:vAlign w:val="center"/>
          </w:tcPr>
          <w:p w:rsidR="002E5F01" w:rsidRPr="006017D1" w:rsidRDefault="002E5F01" w:rsidP="00DB0962">
            <w:pPr>
              <w:snapToGrid w:val="0"/>
              <w:spacing w:line="240" w:lineRule="atLeast"/>
              <w:jc w:val="center"/>
              <w:rPr>
                <w:rFonts w:eastAsia="標楷體"/>
                <w:spacing w:val="-20"/>
              </w:rPr>
            </w:pPr>
            <w:r w:rsidRPr="006017D1">
              <w:rPr>
                <w:rFonts w:eastAsia="標楷體"/>
                <w:spacing w:val="-20"/>
              </w:rPr>
              <w:t>金融業隔夜</w:t>
            </w:r>
          </w:p>
          <w:p w:rsidR="002E5F01" w:rsidRPr="006017D1" w:rsidRDefault="002E5F01" w:rsidP="00DB0962">
            <w:pPr>
              <w:snapToGrid w:val="0"/>
              <w:spacing w:line="240" w:lineRule="atLeast"/>
              <w:jc w:val="center"/>
              <w:rPr>
                <w:rFonts w:eastAsia="標楷體"/>
                <w:spacing w:val="-20"/>
              </w:rPr>
            </w:pPr>
            <w:r w:rsidRPr="006017D1">
              <w:rPr>
                <w:rFonts w:eastAsia="標楷體"/>
                <w:spacing w:val="-20"/>
              </w:rPr>
              <w:t>拆款利率</w:t>
            </w:r>
            <w:r w:rsidRPr="006017D1">
              <w:rPr>
                <w:rFonts w:eastAsia="標楷體"/>
                <w:spacing w:val="-20"/>
              </w:rPr>
              <w:t>(</w:t>
            </w:r>
            <w:r w:rsidRPr="006017D1">
              <w:rPr>
                <w:rFonts w:eastAsia="標楷體" w:hint="eastAsia"/>
                <w:spacing w:val="-20"/>
              </w:rPr>
              <w:t>%</w:t>
            </w:r>
            <w:r w:rsidRPr="006017D1">
              <w:rPr>
                <w:rFonts w:eastAsia="標楷體"/>
                <w:spacing w:val="-20"/>
              </w:rPr>
              <w:t>)</w:t>
            </w:r>
          </w:p>
        </w:tc>
      </w:tr>
      <w:tr w:rsidR="002E5F01" w:rsidRPr="006017D1" w:rsidTr="00DB0962">
        <w:trPr>
          <w:trHeight w:val="80"/>
          <w:jc w:val="center"/>
        </w:trPr>
        <w:tc>
          <w:tcPr>
            <w:tcW w:w="1638" w:type="dxa"/>
            <w:tcBorders>
              <w:top w:val="nil"/>
              <w:left w:val="nil"/>
              <w:bottom w:val="nil"/>
              <w:right w:val="single" w:sz="4" w:space="0" w:color="auto"/>
            </w:tcBorders>
            <w:vAlign w:val="center"/>
          </w:tcPr>
          <w:p w:rsidR="002E5F01" w:rsidRPr="006017D1" w:rsidRDefault="002E5F01" w:rsidP="00DB0962">
            <w:pPr>
              <w:snapToGrid w:val="0"/>
              <w:spacing w:line="340" w:lineRule="atLeast"/>
              <w:jc w:val="both"/>
              <w:rPr>
                <w:rFonts w:eastAsia="標楷體"/>
                <w:bCs/>
              </w:rPr>
            </w:pPr>
            <w:r w:rsidRPr="006017D1">
              <w:rPr>
                <w:rFonts w:eastAsia="標楷體"/>
                <w:b/>
                <w:bCs/>
              </w:rPr>
              <w:t xml:space="preserve">  100</w:t>
            </w:r>
            <w:r w:rsidRPr="006017D1">
              <w:rPr>
                <w:rFonts w:eastAsia="標楷體"/>
                <w:b/>
                <w:bCs/>
              </w:rPr>
              <w:t>年</w:t>
            </w:r>
          </w:p>
        </w:tc>
        <w:tc>
          <w:tcPr>
            <w:tcW w:w="1360" w:type="dxa"/>
            <w:tcBorders>
              <w:top w:val="nil"/>
              <w:left w:val="single" w:sz="4" w:space="0" w:color="auto"/>
              <w:bottom w:val="nil"/>
              <w:right w:val="nil"/>
            </w:tcBorders>
            <w:vAlign w:val="center"/>
          </w:tcPr>
          <w:p w:rsidR="002E5F01" w:rsidRPr="006017D1" w:rsidRDefault="002E5F01" w:rsidP="00DB0962">
            <w:pPr>
              <w:snapToGrid w:val="0"/>
              <w:spacing w:line="340" w:lineRule="atLeast"/>
              <w:ind w:rightChars="174" w:right="418"/>
              <w:jc w:val="right"/>
              <w:rPr>
                <w:rFonts w:eastAsia="標楷體"/>
                <w:b/>
                <w:bCs/>
              </w:rPr>
            </w:pPr>
            <w:r w:rsidRPr="006017D1">
              <w:rPr>
                <w:rFonts w:eastAsia="標楷體"/>
                <w:b/>
                <w:bCs/>
              </w:rPr>
              <w:t>5.8</w:t>
            </w:r>
            <w:r w:rsidRPr="006017D1">
              <w:rPr>
                <w:rFonts w:eastAsia="標楷體" w:hint="eastAsia"/>
                <w:b/>
                <w:bCs/>
              </w:rPr>
              <w:t>3</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標楷體"/>
                <w:b/>
                <w:bCs/>
              </w:rPr>
            </w:pPr>
            <w:r w:rsidRPr="006017D1">
              <w:rPr>
                <w:rFonts w:eastAsia="標楷體"/>
                <w:b/>
                <w:bCs/>
              </w:rPr>
              <w:t>8.10</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rPr>
                <w:rFonts w:eastAsia="標楷體"/>
                <w:b/>
                <w:bCs/>
              </w:rPr>
            </w:pPr>
            <w:r w:rsidRPr="006017D1">
              <w:rPr>
                <w:rFonts w:eastAsia="標楷體"/>
                <w:b/>
                <w:bCs/>
              </w:rPr>
              <w:t>7.16</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rPr>
                <w:rFonts w:eastAsia="標楷體"/>
                <w:b/>
                <w:bCs/>
              </w:rPr>
            </w:pPr>
            <w:r w:rsidRPr="006017D1">
              <w:rPr>
                <w:rFonts w:eastAsia="標楷體"/>
                <w:b/>
                <w:bCs/>
              </w:rPr>
              <w:t>29.464</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標楷體"/>
                <w:b/>
                <w:bCs/>
              </w:rPr>
            </w:pPr>
            <w:r w:rsidRPr="006017D1">
              <w:rPr>
                <w:rFonts w:eastAsia="標楷體"/>
                <w:b/>
                <w:bCs/>
              </w:rPr>
              <w:t>0.341</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snapToGrid w:val="0"/>
              <w:spacing w:line="340" w:lineRule="atLeast"/>
              <w:ind w:right="66"/>
              <w:jc w:val="both"/>
              <w:rPr>
                <w:rFonts w:eastAsia="標楷體"/>
              </w:rPr>
            </w:pPr>
            <w:r w:rsidRPr="006017D1">
              <w:rPr>
                <w:rFonts w:eastAsia="標楷體"/>
                <w:b/>
                <w:bCs/>
              </w:rPr>
              <w:t xml:space="preserve">  101</w:t>
            </w:r>
            <w:r w:rsidRPr="006017D1">
              <w:rPr>
                <w:rFonts w:eastAsia="標楷體"/>
                <w:b/>
                <w:bCs/>
              </w:rPr>
              <w:t>年</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b/>
                <w:bCs/>
              </w:rPr>
              <w:t>4.17</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b/>
                <w:bCs/>
                <w:spacing w:val="4"/>
                <w:kern w:val="0"/>
                <w:szCs w:val="27"/>
              </w:rPr>
            </w:pPr>
            <w:r w:rsidRPr="006017D1">
              <w:rPr>
                <w:rFonts w:eastAsia="華康粗圓體"/>
                <w:b/>
                <w:bCs/>
                <w:spacing w:val="4"/>
                <w:kern w:val="0"/>
                <w:szCs w:val="27"/>
              </w:rPr>
              <w:t>3.55</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rPr>
                <w:b/>
                <w:bCs/>
              </w:rPr>
            </w:pPr>
            <w:r w:rsidRPr="006017D1">
              <w:rPr>
                <w:b/>
                <w:bCs/>
              </w:rPr>
              <w:t>3.45</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rPr>
                <w:b/>
                <w:bCs/>
              </w:rPr>
            </w:pPr>
            <w:r w:rsidRPr="006017D1">
              <w:rPr>
                <w:b/>
                <w:bCs/>
              </w:rPr>
              <w:t>29.614</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b/>
                <w:bCs/>
                <w:spacing w:val="4"/>
                <w:kern w:val="0"/>
                <w:szCs w:val="27"/>
              </w:rPr>
            </w:pPr>
            <w:r w:rsidRPr="006017D1">
              <w:rPr>
                <w:rFonts w:eastAsia="華康粗圓體"/>
                <w:b/>
                <w:bCs/>
                <w:spacing w:val="4"/>
                <w:kern w:val="0"/>
                <w:szCs w:val="27"/>
              </w:rPr>
              <w:t>0.424</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snapToGrid w:val="0"/>
              <w:spacing w:line="340" w:lineRule="atLeast"/>
              <w:ind w:right="62" w:firstLineChars="100" w:firstLine="240"/>
              <w:rPr>
                <w:rFonts w:eastAsia="標楷體"/>
                <w:b/>
              </w:rPr>
            </w:pPr>
            <w:r w:rsidRPr="006017D1">
              <w:rPr>
                <w:rFonts w:eastAsia="標楷體"/>
                <w:b/>
              </w:rPr>
              <w:t>102</w:t>
            </w:r>
            <w:r w:rsidRPr="006017D1">
              <w:rPr>
                <w:rFonts w:eastAsia="標楷體"/>
                <w:b/>
              </w:rPr>
              <w:t>年</w:t>
            </w:r>
          </w:p>
        </w:tc>
        <w:tc>
          <w:tcPr>
            <w:tcW w:w="1360" w:type="dxa"/>
            <w:tcBorders>
              <w:top w:val="nil"/>
              <w:left w:val="single" w:sz="4" w:space="0" w:color="auto"/>
              <w:bottom w:val="nil"/>
              <w:right w:val="nil"/>
            </w:tcBorders>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4.78</w:t>
            </w:r>
          </w:p>
        </w:tc>
        <w:tc>
          <w:tcPr>
            <w:tcW w:w="1513" w:type="dxa"/>
            <w:tcBorders>
              <w:top w:val="nil"/>
              <w:left w:val="nil"/>
              <w:bottom w:val="nil"/>
              <w:right w:val="nil"/>
            </w:tcBorders>
          </w:tcPr>
          <w:p w:rsidR="002E5F01" w:rsidRPr="006017D1" w:rsidRDefault="002E5F01" w:rsidP="00DB0962">
            <w:pPr>
              <w:snapToGrid w:val="0"/>
              <w:spacing w:line="340" w:lineRule="atLeast"/>
              <w:ind w:rightChars="213" w:right="511"/>
              <w:jc w:val="right"/>
              <w:rPr>
                <w:b/>
                <w:bCs/>
              </w:rPr>
            </w:pPr>
            <w:r w:rsidRPr="006017D1">
              <w:rPr>
                <w:rFonts w:hint="eastAsia"/>
                <w:b/>
                <w:bCs/>
              </w:rPr>
              <w:t>9.15</w:t>
            </w:r>
          </w:p>
        </w:tc>
        <w:tc>
          <w:tcPr>
            <w:tcW w:w="1500" w:type="dxa"/>
            <w:tcBorders>
              <w:top w:val="nil"/>
              <w:left w:val="nil"/>
              <w:bottom w:val="nil"/>
              <w:right w:val="nil"/>
            </w:tcBorders>
          </w:tcPr>
          <w:p w:rsidR="002E5F01" w:rsidRPr="006017D1" w:rsidRDefault="002E5F01" w:rsidP="00DB0962">
            <w:pPr>
              <w:snapToGrid w:val="0"/>
              <w:spacing w:line="340" w:lineRule="atLeast"/>
              <w:ind w:rightChars="189" w:right="454"/>
              <w:jc w:val="right"/>
              <w:rPr>
                <w:b/>
                <w:bCs/>
              </w:rPr>
            </w:pPr>
            <w:r w:rsidRPr="006017D1">
              <w:rPr>
                <w:rFonts w:hint="eastAsia"/>
                <w:b/>
                <w:bCs/>
              </w:rPr>
              <w:t>7.27</w:t>
            </w:r>
          </w:p>
        </w:tc>
        <w:tc>
          <w:tcPr>
            <w:tcW w:w="1416" w:type="dxa"/>
            <w:tcBorders>
              <w:top w:val="nil"/>
              <w:left w:val="nil"/>
              <w:bottom w:val="nil"/>
              <w:right w:val="nil"/>
            </w:tcBorders>
          </w:tcPr>
          <w:p w:rsidR="002E5F01" w:rsidRPr="006017D1" w:rsidRDefault="002E5F01" w:rsidP="00DB0962">
            <w:pPr>
              <w:snapToGrid w:val="0"/>
              <w:spacing w:line="340" w:lineRule="atLeast"/>
              <w:ind w:rightChars="188" w:right="451"/>
              <w:jc w:val="right"/>
              <w:rPr>
                <w:b/>
                <w:bCs/>
              </w:rPr>
            </w:pPr>
            <w:r w:rsidRPr="006017D1">
              <w:rPr>
                <w:rFonts w:hint="eastAsia"/>
                <w:b/>
                <w:bCs/>
              </w:rPr>
              <w:t>29.770</w:t>
            </w:r>
          </w:p>
        </w:tc>
        <w:tc>
          <w:tcPr>
            <w:tcW w:w="1336" w:type="dxa"/>
            <w:tcBorders>
              <w:top w:val="nil"/>
              <w:left w:val="nil"/>
              <w:bottom w:val="nil"/>
              <w:right w:val="nil"/>
            </w:tcBorders>
          </w:tcPr>
          <w:p w:rsidR="002E5F01" w:rsidRPr="006017D1" w:rsidRDefault="002E5F01" w:rsidP="00DB0962">
            <w:pPr>
              <w:snapToGrid w:val="0"/>
              <w:spacing w:line="340" w:lineRule="atLeast"/>
              <w:ind w:rightChars="154" w:right="370"/>
              <w:jc w:val="right"/>
              <w:rPr>
                <w:b/>
                <w:bCs/>
              </w:rPr>
            </w:pPr>
            <w:r w:rsidRPr="006017D1">
              <w:rPr>
                <w:rFonts w:hint="eastAsia"/>
                <w:b/>
                <w:bCs/>
              </w:rPr>
              <w:t>0.386</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3</w:t>
            </w:r>
            <w:r w:rsidRPr="006017D1">
              <w:rPr>
                <w:rFonts w:eastAsia="標楷體"/>
                <w:b/>
                <w:bCs/>
              </w:rPr>
              <w:t>年</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5.66</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9.27</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rPr>
                <w:b/>
                <w:bCs/>
              </w:rPr>
            </w:pPr>
            <w:r w:rsidRPr="006017D1">
              <w:rPr>
                <w:rFonts w:hint="eastAsia"/>
                <w:b/>
                <w:bCs/>
              </w:rPr>
              <w:t>7.96</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rPr>
                <w:b/>
                <w:bCs/>
              </w:rPr>
            </w:pPr>
            <w:r w:rsidRPr="006017D1">
              <w:rPr>
                <w:rFonts w:hint="eastAsia"/>
                <w:b/>
                <w:bCs/>
              </w:rPr>
              <w:t>30.370</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0.387</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snapToGrid w:val="0"/>
              <w:spacing w:line="340" w:lineRule="atLeast"/>
              <w:ind w:right="62" w:firstLineChars="100" w:firstLine="240"/>
              <w:rPr>
                <w:rFonts w:eastAsia="標楷體"/>
              </w:rPr>
            </w:pPr>
            <w:r w:rsidRPr="006017D1">
              <w:rPr>
                <w:rFonts w:eastAsia="標楷體"/>
                <w:b/>
                <w:bCs/>
              </w:rPr>
              <w:t>10</w:t>
            </w:r>
            <w:r w:rsidRPr="006017D1">
              <w:rPr>
                <w:rFonts w:eastAsia="標楷體" w:hint="eastAsia"/>
                <w:b/>
                <w:bCs/>
              </w:rPr>
              <w:t>4</w:t>
            </w:r>
            <w:r w:rsidRPr="006017D1">
              <w:rPr>
                <w:rFonts w:eastAsia="標楷體"/>
                <w:b/>
                <w:bCs/>
              </w:rPr>
              <w:t>年</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rPr>
            </w:pPr>
            <w:r w:rsidRPr="006017D1">
              <w:rPr>
                <w:rFonts w:hint="eastAsia"/>
                <w:b/>
                <w:bCs/>
              </w:rPr>
              <w:t>6.34</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b/>
                <w:bCs/>
                <w:spacing w:val="4"/>
                <w:kern w:val="0"/>
                <w:szCs w:val="27"/>
              </w:rPr>
            </w:pPr>
            <w:r w:rsidRPr="006017D1">
              <w:rPr>
                <w:rFonts w:eastAsia="華康粗圓體" w:hint="eastAsia"/>
                <w:b/>
                <w:bCs/>
                <w:spacing w:val="4"/>
                <w:kern w:val="0"/>
                <w:szCs w:val="27"/>
              </w:rPr>
              <w:t>6.53</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rPr>
                <w:b/>
                <w:bCs/>
              </w:rPr>
            </w:pPr>
            <w:r w:rsidRPr="006017D1">
              <w:rPr>
                <w:rFonts w:hint="eastAsia"/>
                <w:b/>
                <w:bCs/>
              </w:rPr>
              <w:t>6.09</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rPr>
                <w:b/>
                <w:bCs/>
              </w:rPr>
            </w:pPr>
            <w:r w:rsidRPr="006017D1">
              <w:rPr>
                <w:rFonts w:hint="eastAsia"/>
                <w:b/>
                <w:bCs/>
              </w:rPr>
              <w:t>31.908</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b/>
                <w:bCs/>
                <w:spacing w:val="4"/>
                <w:kern w:val="0"/>
                <w:szCs w:val="27"/>
              </w:rPr>
            </w:pPr>
            <w:r w:rsidRPr="006017D1">
              <w:rPr>
                <w:rFonts w:eastAsia="華康粗圓體" w:hint="eastAsia"/>
                <w:b/>
                <w:bCs/>
                <w:spacing w:val="4"/>
                <w:kern w:val="0"/>
                <w:szCs w:val="27"/>
              </w:rPr>
              <w:t>0.356</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wordWrap w:val="0"/>
              <w:snapToGrid w:val="0"/>
              <w:spacing w:line="340" w:lineRule="atLeast"/>
              <w:ind w:right="284"/>
              <w:jc w:val="right"/>
              <w:rPr>
                <w:rFonts w:eastAsia="標楷體"/>
              </w:rPr>
            </w:pPr>
            <w:r w:rsidRPr="006017D1">
              <w:rPr>
                <w:rFonts w:eastAsia="標楷體" w:hint="eastAsia"/>
              </w:rPr>
              <w:t>10</w:t>
            </w:r>
            <w:r w:rsidRPr="006017D1">
              <w:rPr>
                <w:rFonts w:eastAsia="標楷體" w:hint="eastAsia"/>
              </w:rPr>
              <w:t>月</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6.58</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6.54</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pPr>
            <w:r w:rsidRPr="006017D1">
              <w:rPr>
                <w:rFonts w:hint="eastAsia"/>
              </w:rPr>
              <w:t>6.75</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32.727</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017D1" w:rsidRDefault="002E5F01" w:rsidP="00DB0962">
            <w:pPr>
              <w:wordWrap w:val="0"/>
              <w:snapToGrid w:val="0"/>
              <w:spacing w:line="340" w:lineRule="atLeast"/>
              <w:ind w:right="284"/>
              <w:jc w:val="right"/>
              <w:rPr>
                <w:rFonts w:eastAsia="標楷體"/>
              </w:rPr>
            </w:pPr>
            <w:r w:rsidRPr="006017D1">
              <w:rPr>
                <w:rFonts w:eastAsia="標楷體" w:hint="eastAsia"/>
              </w:rPr>
              <w:t>11</w:t>
            </w:r>
            <w:r w:rsidRPr="006017D1">
              <w:rPr>
                <w:rFonts w:eastAsia="標楷體" w:hint="eastAsia"/>
              </w:rPr>
              <w:t>月</w:t>
            </w:r>
          </w:p>
        </w:tc>
        <w:tc>
          <w:tcPr>
            <w:tcW w:w="1360" w:type="dxa"/>
            <w:tcBorders>
              <w:top w:val="nil"/>
              <w:left w:val="single" w:sz="4" w:space="0" w:color="auto"/>
              <w:bottom w:val="nil"/>
              <w:right w:val="nil"/>
            </w:tcBorders>
            <w:vAlign w:val="center"/>
          </w:tcPr>
          <w:p w:rsidR="002E5F01" w:rsidRPr="006017D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017D1">
              <w:rPr>
                <w:rFonts w:hint="eastAsia"/>
              </w:rPr>
              <w:t>6.39</w:t>
            </w:r>
          </w:p>
        </w:tc>
        <w:tc>
          <w:tcPr>
            <w:tcW w:w="1513" w:type="dxa"/>
            <w:tcBorders>
              <w:top w:val="nil"/>
              <w:left w:val="nil"/>
              <w:bottom w:val="nil"/>
              <w:right w:val="nil"/>
            </w:tcBorders>
            <w:vAlign w:val="center"/>
          </w:tcPr>
          <w:p w:rsidR="002E5F01" w:rsidRPr="006017D1" w:rsidRDefault="002E5F01" w:rsidP="00DB0962">
            <w:pPr>
              <w:snapToGrid w:val="0"/>
              <w:spacing w:line="340" w:lineRule="atLeast"/>
              <w:ind w:rightChars="213" w:right="511"/>
              <w:jc w:val="right"/>
              <w:rPr>
                <w:rFonts w:eastAsia="華康粗圓體"/>
                <w:spacing w:val="4"/>
                <w:kern w:val="0"/>
                <w:szCs w:val="27"/>
              </w:rPr>
            </w:pPr>
            <w:r w:rsidRPr="006017D1">
              <w:rPr>
                <w:rFonts w:eastAsia="華康粗圓體" w:hint="eastAsia"/>
                <w:spacing w:val="4"/>
                <w:kern w:val="0"/>
                <w:szCs w:val="27"/>
              </w:rPr>
              <w:t>6.95</w:t>
            </w:r>
          </w:p>
        </w:tc>
        <w:tc>
          <w:tcPr>
            <w:tcW w:w="1500" w:type="dxa"/>
            <w:tcBorders>
              <w:top w:val="nil"/>
              <w:left w:val="nil"/>
              <w:bottom w:val="nil"/>
              <w:right w:val="nil"/>
            </w:tcBorders>
            <w:vAlign w:val="center"/>
          </w:tcPr>
          <w:p w:rsidR="002E5F01" w:rsidRPr="006017D1" w:rsidRDefault="002E5F01" w:rsidP="00DB0962">
            <w:pPr>
              <w:snapToGrid w:val="0"/>
              <w:spacing w:line="340" w:lineRule="atLeast"/>
              <w:ind w:rightChars="189" w:right="454"/>
              <w:jc w:val="right"/>
            </w:pPr>
            <w:r w:rsidRPr="006017D1">
              <w:rPr>
                <w:rFonts w:hint="eastAsia"/>
              </w:rPr>
              <w:t>6.73</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32.802</w:t>
            </w:r>
          </w:p>
        </w:tc>
        <w:tc>
          <w:tcPr>
            <w:tcW w:w="1336" w:type="dxa"/>
            <w:tcBorders>
              <w:top w:val="nil"/>
              <w:left w:val="nil"/>
              <w:bottom w:val="nil"/>
              <w:right w:val="nil"/>
            </w:tcBorders>
            <w:vAlign w:val="center"/>
          </w:tcPr>
          <w:p w:rsidR="002E5F01" w:rsidRPr="006017D1" w:rsidRDefault="002E5F01" w:rsidP="00DB0962">
            <w:pPr>
              <w:snapToGrid w:val="0"/>
              <w:spacing w:line="340" w:lineRule="atLeast"/>
              <w:ind w:rightChars="154" w:right="370"/>
              <w:jc w:val="right"/>
              <w:rPr>
                <w:rFonts w:eastAsia="華康粗圓體"/>
                <w:spacing w:val="4"/>
                <w:kern w:val="0"/>
                <w:szCs w:val="27"/>
              </w:rPr>
            </w:pPr>
            <w:r w:rsidRPr="006017D1">
              <w:rPr>
                <w:rFonts w:eastAsia="華康粗圓體" w:hint="eastAsia"/>
                <w:spacing w:val="4"/>
                <w:kern w:val="0"/>
                <w:szCs w:val="27"/>
              </w:rPr>
              <w:t>0.301</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wordWrap w:val="0"/>
              <w:snapToGrid w:val="0"/>
              <w:spacing w:line="340" w:lineRule="atLeast"/>
              <w:ind w:right="284"/>
              <w:jc w:val="right"/>
              <w:rPr>
                <w:rFonts w:eastAsia="標楷體"/>
              </w:rPr>
            </w:pPr>
            <w:r w:rsidRPr="006E244C">
              <w:rPr>
                <w:rFonts w:eastAsia="標楷體" w:hint="eastAsia"/>
              </w:rPr>
              <w:t>12</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5.68</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7.59</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sidRPr="006E244C">
              <w:rPr>
                <w:rFonts w:hint="eastAsia"/>
              </w:rPr>
              <w:t>6.37</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33.006</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0.275</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62"/>
              <w:rPr>
                <w:rFonts w:eastAsia="標楷體"/>
              </w:rPr>
            </w:pPr>
            <w:r w:rsidRPr="006E244C">
              <w:rPr>
                <w:rFonts w:eastAsia="標楷體"/>
                <w:b/>
                <w:bCs/>
              </w:rPr>
              <w:t>10</w:t>
            </w:r>
            <w:r w:rsidRPr="006E244C">
              <w:rPr>
                <w:rFonts w:eastAsia="標楷體" w:hint="eastAsia"/>
                <w:b/>
                <w:bCs/>
              </w:rPr>
              <w:t>5</w:t>
            </w:r>
            <w:r w:rsidRPr="006E244C">
              <w:rPr>
                <w:rFonts w:eastAsia="標楷體"/>
                <w:b/>
                <w:bCs/>
              </w:rPr>
              <w:t>年</w:t>
            </w:r>
            <w:r w:rsidRPr="006E244C">
              <w:rPr>
                <w:rFonts w:eastAsia="標楷體" w:hint="eastAsia"/>
                <w:b/>
                <w:bCs/>
              </w:rPr>
              <w:t>1~</w:t>
            </w:r>
            <w:r w:rsidR="007D2B1D">
              <w:rPr>
                <w:rFonts w:eastAsia="標楷體" w:hint="eastAsia"/>
                <w:b/>
                <w:bCs/>
              </w:rPr>
              <w:t>10</w:t>
            </w:r>
            <w:r w:rsidRPr="006E244C">
              <w:rPr>
                <w:rFonts w:eastAsia="標楷體" w:hint="eastAsia"/>
                <w:b/>
                <w:bCs/>
              </w:rPr>
              <w:t>月</w:t>
            </w:r>
          </w:p>
        </w:tc>
        <w:tc>
          <w:tcPr>
            <w:tcW w:w="1360" w:type="dxa"/>
            <w:tcBorders>
              <w:top w:val="nil"/>
              <w:left w:val="single" w:sz="4" w:space="0" w:color="auto"/>
              <w:bottom w:val="nil"/>
              <w:right w:val="nil"/>
            </w:tcBorders>
            <w:vAlign w:val="center"/>
          </w:tcPr>
          <w:p w:rsidR="002E5F01" w:rsidRPr="007244D9" w:rsidRDefault="008D675C"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b/>
                <w:bCs/>
                <w:color w:val="000000" w:themeColor="text1"/>
              </w:rPr>
            </w:pPr>
            <w:r>
              <w:rPr>
                <w:rFonts w:hint="eastAsia"/>
                <w:b/>
                <w:bCs/>
                <w:color w:val="000000" w:themeColor="text1"/>
              </w:rPr>
              <w:t>4.60</w:t>
            </w:r>
          </w:p>
        </w:tc>
        <w:tc>
          <w:tcPr>
            <w:tcW w:w="1513" w:type="dxa"/>
            <w:tcBorders>
              <w:top w:val="nil"/>
              <w:left w:val="nil"/>
              <w:bottom w:val="nil"/>
              <w:right w:val="nil"/>
            </w:tcBorders>
            <w:vAlign w:val="center"/>
          </w:tcPr>
          <w:p w:rsidR="002E5F01" w:rsidRPr="007244D9" w:rsidRDefault="008D675C" w:rsidP="00DB0962">
            <w:pPr>
              <w:snapToGrid w:val="0"/>
              <w:spacing w:line="340" w:lineRule="atLeast"/>
              <w:ind w:rightChars="213" w:right="511"/>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7.37</w:t>
            </w:r>
          </w:p>
        </w:tc>
        <w:tc>
          <w:tcPr>
            <w:tcW w:w="1500" w:type="dxa"/>
            <w:tcBorders>
              <w:top w:val="nil"/>
              <w:left w:val="nil"/>
              <w:bottom w:val="nil"/>
              <w:right w:val="nil"/>
            </w:tcBorders>
            <w:vAlign w:val="center"/>
          </w:tcPr>
          <w:p w:rsidR="002E5F01" w:rsidRPr="007244D9" w:rsidRDefault="008D675C" w:rsidP="00DB0962">
            <w:pPr>
              <w:snapToGrid w:val="0"/>
              <w:spacing w:line="340" w:lineRule="atLeast"/>
              <w:ind w:rightChars="189" w:right="454"/>
              <w:jc w:val="right"/>
              <w:rPr>
                <w:b/>
                <w:bCs/>
                <w:color w:val="000000" w:themeColor="text1"/>
              </w:rPr>
            </w:pPr>
            <w:r>
              <w:rPr>
                <w:rFonts w:hint="eastAsia"/>
                <w:b/>
                <w:bCs/>
                <w:color w:val="000000" w:themeColor="text1"/>
              </w:rPr>
              <w:t>6.34</w:t>
            </w:r>
          </w:p>
        </w:tc>
        <w:tc>
          <w:tcPr>
            <w:tcW w:w="1416" w:type="dxa"/>
            <w:tcBorders>
              <w:top w:val="nil"/>
              <w:left w:val="nil"/>
              <w:bottom w:val="nil"/>
              <w:right w:val="nil"/>
            </w:tcBorders>
            <w:vAlign w:val="center"/>
          </w:tcPr>
          <w:p w:rsidR="002E5F01" w:rsidRPr="007244D9" w:rsidRDefault="002832B9" w:rsidP="00DB0962">
            <w:pPr>
              <w:snapToGrid w:val="0"/>
              <w:spacing w:line="340" w:lineRule="atLeast"/>
              <w:ind w:rightChars="188" w:right="451"/>
              <w:jc w:val="right"/>
              <w:rPr>
                <w:b/>
                <w:bCs/>
                <w:color w:val="000000" w:themeColor="text1"/>
              </w:rPr>
            </w:pPr>
            <w:r>
              <w:rPr>
                <w:rFonts w:hint="eastAsia"/>
                <w:b/>
                <w:bCs/>
                <w:color w:val="000000" w:themeColor="text1"/>
              </w:rPr>
              <w:t>32.413</w:t>
            </w:r>
          </w:p>
        </w:tc>
        <w:tc>
          <w:tcPr>
            <w:tcW w:w="1336" w:type="dxa"/>
            <w:tcBorders>
              <w:top w:val="nil"/>
              <w:left w:val="nil"/>
              <w:bottom w:val="nil"/>
              <w:right w:val="nil"/>
            </w:tcBorders>
            <w:vAlign w:val="center"/>
          </w:tcPr>
          <w:p w:rsidR="002E5F01" w:rsidRPr="007244D9" w:rsidRDefault="002832B9" w:rsidP="00DB0962">
            <w:pPr>
              <w:snapToGrid w:val="0"/>
              <w:spacing w:line="340" w:lineRule="atLeast"/>
              <w:ind w:rightChars="154" w:right="370"/>
              <w:jc w:val="right"/>
              <w:rPr>
                <w:rFonts w:eastAsia="華康粗圓體"/>
                <w:b/>
                <w:bCs/>
                <w:color w:val="000000" w:themeColor="text1"/>
                <w:spacing w:val="4"/>
                <w:kern w:val="0"/>
                <w:szCs w:val="27"/>
              </w:rPr>
            </w:pPr>
            <w:r>
              <w:rPr>
                <w:rFonts w:eastAsia="華康粗圓體" w:hint="eastAsia"/>
                <w:b/>
                <w:bCs/>
                <w:color w:val="000000" w:themeColor="text1"/>
                <w:spacing w:val="4"/>
                <w:kern w:val="0"/>
                <w:szCs w:val="27"/>
              </w:rPr>
              <w:t>0.196</w:t>
            </w:r>
          </w:p>
        </w:tc>
      </w:tr>
      <w:tr w:rsidR="002E5F01" w:rsidRPr="006017D1"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sidRPr="006E244C">
              <w:rPr>
                <w:rFonts w:eastAsia="標楷體"/>
              </w:rPr>
              <w:t>1</w:t>
            </w:r>
            <w:r w:rsidRPr="006E244C">
              <w:rPr>
                <w:rFonts w:eastAsia="標楷體"/>
              </w:rPr>
              <w:t>月</w:t>
            </w:r>
          </w:p>
        </w:tc>
        <w:tc>
          <w:tcPr>
            <w:tcW w:w="1360" w:type="dxa"/>
            <w:tcBorders>
              <w:top w:val="nil"/>
              <w:left w:val="single" w:sz="4" w:space="0" w:color="auto"/>
              <w:bottom w:val="nil"/>
              <w:right w:val="nil"/>
            </w:tcBorders>
            <w:vAlign w:val="center"/>
          </w:tcPr>
          <w:p w:rsidR="002E5F01" w:rsidRPr="007244D9"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rPr>
                <w:color w:val="000000" w:themeColor="text1"/>
              </w:rPr>
            </w:pPr>
            <w:r w:rsidRPr="007244D9">
              <w:rPr>
                <w:rFonts w:hint="eastAsia"/>
                <w:color w:val="000000" w:themeColor="text1"/>
              </w:rPr>
              <w:t>5.63</w:t>
            </w:r>
          </w:p>
        </w:tc>
        <w:tc>
          <w:tcPr>
            <w:tcW w:w="1513" w:type="dxa"/>
            <w:tcBorders>
              <w:top w:val="nil"/>
              <w:left w:val="nil"/>
              <w:bottom w:val="nil"/>
              <w:right w:val="nil"/>
            </w:tcBorders>
            <w:vAlign w:val="center"/>
          </w:tcPr>
          <w:p w:rsidR="002E5F01" w:rsidRPr="007244D9" w:rsidRDefault="002E5F01" w:rsidP="00DB0962">
            <w:pPr>
              <w:snapToGrid w:val="0"/>
              <w:spacing w:line="340" w:lineRule="atLeast"/>
              <w:ind w:rightChars="213" w:right="511"/>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8.91</w:t>
            </w:r>
          </w:p>
        </w:tc>
        <w:tc>
          <w:tcPr>
            <w:tcW w:w="1500" w:type="dxa"/>
            <w:tcBorders>
              <w:top w:val="nil"/>
              <w:left w:val="nil"/>
              <w:bottom w:val="nil"/>
              <w:right w:val="nil"/>
            </w:tcBorders>
            <w:vAlign w:val="center"/>
          </w:tcPr>
          <w:p w:rsidR="002E5F01" w:rsidRPr="007244D9" w:rsidRDefault="002E5F01" w:rsidP="00DB0962">
            <w:pPr>
              <w:snapToGrid w:val="0"/>
              <w:spacing w:line="340" w:lineRule="atLeast"/>
              <w:ind w:rightChars="189" w:right="454"/>
              <w:jc w:val="right"/>
              <w:rPr>
                <w:color w:val="000000" w:themeColor="text1"/>
              </w:rPr>
            </w:pPr>
            <w:r w:rsidRPr="007244D9">
              <w:rPr>
                <w:rFonts w:hint="eastAsia"/>
                <w:color w:val="000000" w:themeColor="text1"/>
              </w:rPr>
              <w:t>6.92</w:t>
            </w:r>
          </w:p>
        </w:tc>
        <w:tc>
          <w:tcPr>
            <w:tcW w:w="1416" w:type="dxa"/>
            <w:tcBorders>
              <w:top w:val="nil"/>
              <w:left w:val="nil"/>
              <w:bottom w:val="nil"/>
              <w:right w:val="nil"/>
            </w:tcBorders>
            <w:vAlign w:val="center"/>
          </w:tcPr>
          <w:p w:rsidR="002E5F01" w:rsidRPr="007244D9" w:rsidRDefault="002E5F01" w:rsidP="00DB0962">
            <w:pPr>
              <w:snapToGrid w:val="0"/>
              <w:spacing w:line="340" w:lineRule="atLeast"/>
              <w:ind w:rightChars="188" w:right="451"/>
              <w:jc w:val="right"/>
              <w:rPr>
                <w:color w:val="000000" w:themeColor="text1"/>
              </w:rPr>
            </w:pPr>
            <w:r w:rsidRPr="007244D9">
              <w:rPr>
                <w:rFonts w:hint="eastAsia"/>
                <w:color w:val="000000" w:themeColor="text1"/>
              </w:rPr>
              <w:t>33.644</w:t>
            </w:r>
          </w:p>
        </w:tc>
        <w:tc>
          <w:tcPr>
            <w:tcW w:w="1336" w:type="dxa"/>
            <w:tcBorders>
              <w:top w:val="nil"/>
              <w:left w:val="nil"/>
              <w:bottom w:val="nil"/>
              <w:right w:val="nil"/>
            </w:tcBorders>
            <w:vAlign w:val="center"/>
          </w:tcPr>
          <w:p w:rsidR="002E5F01" w:rsidRPr="007244D9" w:rsidRDefault="002E5F01" w:rsidP="00DB0962">
            <w:pPr>
              <w:snapToGrid w:val="0"/>
              <w:spacing w:line="340" w:lineRule="atLeast"/>
              <w:ind w:rightChars="154" w:right="370"/>
              <w:jc w:val="right"/>
              <w:rPr>
                <w:rFonts w:eastAsia="華康粗圓體"/>
                <w:color w:val="000000" w:themeColor="text1"/>
                <w:spacing w:val="4"/>
                <w:kern w:val="0"/>
                <w:szCs w:val="27"/>
              </w:rPr>
            </w:pPr>
            <w:r w:rsidRPr="007244D9">
              <w:rPr>
                <w:rFonts w:eastAsia="華康粗圓體" w:hint="eastAsia"/>
                <w:color w:val="000000" w:themeColor="text1"/>
                <w:spacing w:val="4"/>
                <w:kern w:val="0"/>
                <w:szCs w:val="27"/>
              </w:rPr>
              <w:t>0.233</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sidRPr="006E244C">
              <w:rPr>
                <w:rFonts w:eastAsia="標楷體" w:hint="eastAsia"/>
              </w:rPr>
              <w:t>2</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5.17</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6.84</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sidRPr="006E244C">
              <w:rPr>
                <w:rFonts w:hint="eastAsia"/>
              </w:rPr>
              <w:t>6.11</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33.552</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0.202</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sidRPr="006E244C">
              <w:rPr>
                <w:rFonts w:eastAsia="標楷體" w:hint="eastAsia"/>
              </w:rPr>
              <w:t>3</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4.81</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7.58</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sidRPr="006E244C">
              <w:rPr>
                <w:rFonts w:hint="eastAsia"/>
              </w:rPr>
              <w:t>6.16</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32.855</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sidRPr="006E244C">
              <w:rPr>
                <w:rFonts w:eastAsia="標楷體" w:hint="eastAsia"/>
              </w:rPr>
              <w:t>4</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4.65</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7.75</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t>3</w:t>
            </w:r>
            <w:r w:rsidRPr="006017D1">
              <w:rPr>
                <w:rFonts w:hint="eastAsia"/>
              </w:rPr>
              <w:t>2</w:t>
            </w:r>
            <w:r w:rsidRPr="006017D1">
              <w:t>.355</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sidRPr="006E244C">
              <w:rPr>
                <w:rFonts w:eastAsia="標楷體" w:hint="eastAsia"/>
              </w:rPr>
              <w:t>5</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sidRPr="006E244C">
              <w:rPr>
                <w:rFonts w:hint="eastAsia"/>
              </w:rPr>
              <w:t>4.14</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sidRPr="006E244C">
              <w:rPr>
                <w:rFonts w:eastAsia="華康粗圓體" w:hint="eastAsia"/>
                <w:spacing w:val="4"/>
                <w:kern w:val="0"/>
                <w:szCs w:val="27"/>
              </w:rPr>
              <w:t>8.93</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sidRPr="006E244C">
              <w:rPr>
                <w:rFonts w:hint="eastAsia"/>
              </w:rPr>
              <w:t>6.30</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sidRPr="006017D1">
              <w:rPr>
                <w:rFonts w:hint="eastAsia"/>
              </w:rPr>
              <w:t>32.573</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sidRPr="00E20ACC">
              <w:rPr>
                <w:rFonts w:eastAsia="華康粗圓體" w:hint="eastAsia"/>
                <w:spacing w:val="4"/>
                <w:kern w:val="0"/>
                <w:szCs w:val="27"/>
              </w:rPr>
              <w:t>0.201</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Pr="006E244C" w:rsidRDefault="002E5F01" w:rsidP="00DB0962">
            <w:pPr>
              <w:snapToGrid w:val="0"/>
              <w:spacing w:line="340" w:lineRule="atLeast"/>
              <w:ind w:right="284"/>
              <w:jc w:val="right"/>
              <w:rPr>
                <w:rFonts w:eastAsia="標楷體"/>
              </w:rPr>
            </w:pPr>
            <w:r>
              <w:rPr>
                <w:rFonts w:eastAsia="標楷體" w:hint="eastAsia"/>
              </w:rPr>
              <w:t>6</w:t>
            </w:r>
            <w:r w:rsidRPr="006E244C">
              <w:rPr>
                <w:rFonts w:eastAsia="標楷體" w:hint="eastAsia"/>
              </w:rPr>
              <w:t>月</w:t>
            </w:r>
          </w:p>
        </w:tc>
        <w:tc>
          <w:tcPr>
            <w:tcW w:w="1360" w:type="dxa"/>
            <w:tcBorders>
              <w:top w:val="nil"/>
              <w:left w:val="single" w:sz="4" w:space="0" w:color="auto"/>
              <w:bottom w:val="nil"/>
              <w:right w:val="nil"/>
            </w:tcBorders>
            <w:vAlign w:val="center"/>
          </w:tcPr>
          <w:p w:rsidR="002E5F01" w:rsidRPr="006E244C"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4.42</w:t>
            </w:r>
          </w:p>
        </w:tc>
        <w:tc>
          <w:tcPr>
            <w:tcW w:w="1513" w:type="dxa"/>
            <w:tcBorders>
              <w:top w:val="nil"/>
              <w:left w:val="nil"/>
              <w:bottom w:val="nil"/>
              <w:right w:val="nil"/>
            </w:tcBorders>
            <w:vAlign w:val="center"/>
          </w:tcPr>
          <w:p w:rsidR="002E5F01" w:rsidRPr="006E244C" w:rsidRDefault="002E5F01" w:rsidP="00DB096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7.77</w:t>
            </w:r>
          </w:p>
        </w:tc>
        <w:tc>
          <w:tcPr>
            <w:tcW w:w="1500" w:type="dxa"/>
            <w:tcBorders>
              <w:top w:val="nil"/>
              <w:left w:val="nil"/>
              <w:bottom w:val="nil"/>
              <w:right w:val="nil"/>
            </w:tcBorders>
            <w:vAlign w:val="center"/>
          </w:tcPr>
          <w:p w:rsidR="002E5F01" w:rsidRPr="006E244C" w:rsidRDefault="002E5F01" w:rsidP="00DB0962">
            <w:pPr>
              <w:snapToGrid w:val="0"/>
              <w:spacing w:line="340" w:lineRule="atLeast"/>
              <w:ind w:rightChars="189" w:right="454"/>
              <w:jc w:val="right"/>
            </w:pPr>
            <w:r>
              <w:rPr>
                <w:rFonts w:hint="eastAsia"/>
              </w:rPr>
              <w:t>6.23</w:t>
            </w:r>
          </w:p>
        </w:tc>
        <w:tc>
          <w:tcPr>
            <w:tcW w:w="1416" w:type="dxa"/>
            <w:tcBorders>
              <w:top w:val="nil"/>
              <w:left w:val="nil"/>
              <w:bottom w:val="nil"/>
              <w:right w:val="nil"/>
            </w:tcBorders>
            <w:vAlign w:val="center"/>
          </w:tcPr>
          <w:p w:rsidR="002E5F01" w:rsidRPr="006017D1" w:rsidRDefault="002E5F01" w:rsidP="00DB0962">
            <w:pPr>
              <w:snapToGrid w:val="0"/>
              <w:spacing w:line="340" w:lineRule="atLeast"/>
              <w:ind w:rightChars="188" w:right="451"/>
              <w:jc w:val="right"/>
            </w:pPr>
            <w:r>
              <w:rPr>
                <w:rFonts w:hint="eastAsia"/>
              </w:rPr>
              <w:t>32.400</w:t>
            </w:r>
          </w:p>
        </w:tc>
        <w:tc>
          <w:tcPr>
            <w:tcW w:w="1336" w:type="dxa"/>
            <w:tcBorders>
              <w:top w:val="nil"/>
              <w:left w:val="nil"/>
              <w:bottom w:val="nil"/>
              <w:right w:val="nil"/>
            </w:tcBorders>
            <w:vAlign w:val="center"/>
          </w:tcPr>
          <w:p w:rsidR="002E5F01" w:rsidRPr="00E20ACC" w:rsidRDefault="002E5F01" w:rsidP="00DB096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0.201</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Default="002E5F01" w:rsidP="00DB0962">
            <w:pPr>
              <w:snapToGrid w:val="0"/>
              <w:spacing w:line="340" w:lineRule="atLeast"/>
              <w:ind w:right="284"/>
              <w:jc w:val="right"/>
              <w:rPr>
                <w:rFonts w:eastAsia="標楷體"/>
              </w:rPr>
            </w:pPr>
            <w:r>
              <w:rPr>
                <w:rFonts w:eastAsia="標楷體" w:hint="eastAsia"/>
              </w:rPr>
              <w:t>7</w:t>
            </w:r>
            <w:r>
              <w:rPr>
                <w:rFonts w:eastAsia="標楷體" w:hint="eastAsia"/>
              </w:rPr>
              <w:t>月</w:t>
            </w:r>
          </w:p>
        </w:tc>
        <w:tc>
          <w:tcPr>
            <w:tcW w:w="1360" w:type="dxa"/>
            <w:tcBorders>
              <w:top w:val="nil"/>
              <w:left w:val="single" w:sz="4" w:space="0" w:color="auto"/>
              <w:bottom w:val="nil"/>
              <w:right w:val="nil"/>
            </w:tcBorders>
            <w:vAlign w:val="center"/>
          </w:tcPr>
          <w:p w:rsidR="002E5F0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4.70</w:t>
            </w:r>
          </w:p>
        </w:tc>
        <w:tc>
          <w:tcPr>
            <w:tcW w:w="1513" w:type="dxa"/>
            <w:tcBorders>
              <w:top w:val="nil"/>
              <w:left w:val="nil"/>
              <w:bottom w:val="nil"/>
              <w:right w:val="nil"/>
            </w:tcBorders>
            <w:vAlign w:val="center"/>
          </w:tcPr>
          <w:p w:rsidR="002E5F01" w:rsidRDefault="002E5F01" w:rsidP="00DB096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7.05</w:t>
            </w:r>
          </w:p>
        </w:tc>
        <w:tc>
          <w:tcPr>
            <w:tcW w:w="1500" w:type="dxa"/>
            <w:tcBorders>
              <w:top w:val="nil"/>
              <w:left w:val="nil"/>
              <w:bottom w:val="nil"/>
              <w:right w:val="nil"/>
            </w:tcBorders>
            <w:vAlign w:val="center"/>
          </w:tcPr>
          <w:p w:rsidR="002E5F01" w:rsidRDefault="002E5F01" w:rsidP="00DB0962">
            <w:pPr>
              <w:snapToGrid w:val="0"/>
              <w:spacing w:line="340" w:lineRule="atLeast"/>
              <w:ind w:rightChars="189" w:right="454"/>
              <w:jc w:val="right"/>
            </w:pPr>
            <w:r>
              <w:rPr>
                <w:rFonts w:hint="eastAsia"/>
              </w:rPr>
              <w:t>6.24</w:t>
            </w:r>
          </w:p>
        </w:tc>
        <w:tc>
          <w:tcPr>
            <w:tcW w:w="1416" w:type="dxa"/>
            <w:tcBorders>
              <w:top w:val="nil"/>
              <w:left w:val="nil"/>
              <w:bottom w:val="nil"/>
              <w:right w:val="nil"/>
            </w:tcBorders>
            <w:vAlign w:val="center"/>
          </w:tcPr>
          <w:p w:rsidR="002E5F01" w:rsidRDefault="002E5F01" w:rsidP="00DB0962">
            <w:pPr>
              <w:snapToGrid w:val="0"/>
              <w:spacing w:line="340" w:lineRule="atLeast"/>
              <w:ind w:rightChars="188" w:right="451"/>
              <w:jc w:val="right"/>
            </w:pPr>
            <w:r>
              <w:rPr>
                <w:rFonts w:hint="eastAsia"/>
              </w:rPr>
              <w:t>32.124</w:t>
            </w:r>
          </w:p>
        </w:tc>
        <w:tc>
          <w:tcPr>
            <w:tcW w:w="1336" w:type="dxa"/>
            <w:tcBorders>
              <w:top w:val="nil"/>
              <w:left w:val="nil"/>
              <w:bottom w:val="nil"/>
              <w:right w:val="nil"/>
            </w:tcBorders>
            <w:vAlign w:val="center"/>
          </w:tcPr>
          <w:p w:rsidR="002E5F01" w:rsidRDefault="002E5F01" w:rsidP="00DB096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2E5F01" w:rsidRPr="008E3E0C" w:rsidTr="00DB0962">
        <w:trPr>
          <w:trHeight w:val="307"/>
          <w:jc w:val="center"/>
        </w:trPr>
        <w:tc>
          <w:tcPr>
            <w:tcW w:w="1638" w:type="dxa"/>
            <w:tcBorders>
              <w:top w:val="nil"/>
              <w:left w:val="nil"/>
              <w:bottom w:val="nil"/>
              <w:right w:val="single" w:sz="4" w:space="0" w:color="auto"/>
            </w:tcBorders>
          </w:tcPr>
          <w:p w:rsidR="002E5F01" w:rsidRDefault="002E5F01" w:rsidP="00DB0962">
            <w:pPr>
              <w:snapToGrid w:val="0"/>
              <w:spacing w:line="340" w:lineRule="atLeast"/>
              <w:ind w:right="284"/>
              <w:jc w:val="right"/>
              <w:rPr>
                <w:rFonts w:eastAsia="標楷體"/>
              </w:rPr>
            </w:pPr>
            <w:r>
              <w:rPr>
                <w:rFonts w:eastAsia="標楷體" w:hint="eastAsia"/>
              </w:rPr>
              <w:t>8</w:t>
            </w:r>
            <w:r>
              <w:rPr>
                <w:rFonts w:eastAsia="標楷體" w:hint="eastAsia"/>
              </w:rPr>
              <w:t>月</w:t>
            </w:r>
          </w:p>
        </w:tc>
        <w:tc>
          <w:tcPr>
            <w:tcW w:w="1360" w:type="dxa"/>
            <w:tcBorders>
              <w:top w:val="nil"/>
              <w:left w:val="single" w:sz="4" w:space="0" w:color="auto"/>
              <w:bottom w:val="nil"/>
              <w:right w:val="nil"/>
            </w:tcBorders>
            <w:vAlign w:val="center"/>
          </w:tcPr>
          <w:p w:rsidR="002E5F0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4.51</w:t>
            </w:r>
          </w:p>
        </w:tc>
        <w:tc>
          <w:tcPr>
            <w:tcW w:w="1513" w:type="dxa"/>
            <w:tcBorders>
              <w:top w:val="nil"/>
              <w:left w:val="nil"/>
              <w:bottom w:val="nil"/>
              <w:right w:val="nil"/>
            </w:tcBorders>
            <w:vAlign w:val="center"/>
          </w:tcPr>
          <w:p w:rsidR="002E5F01" w:rsidRDefault="002E5F01" w:rsidP="00DB096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6.21</w:t>
            </w:r>
          </w:p>
        </w:tc>
        <w:tc>
          <w:tcPr>
            <w:tcW w:w="1500" w:type="dxa"/>
            <w:tcBorders>
              <w:top w:val="nil"/>
              <w:left w:val="nil"/>
              <w:bottom w:val="nil"/>
              <w:right w:val="nil"/>
            </w:tcBorders>
            <w:vAlign w:val="center"/>
          </w:tcPr>
          <w:p w:rsidR="002E5F01" w:rsidRDefault="002E5F01" w:rsidP="00DB0962">
            <w:pPr>
              <w:snapToGrid w:val="0"/>
              <w:spacing w:line="340" w:lineRule="atLeast"/>
              <w:ind w:rightChars="189" w:right="454"/>
              <w:jc w:val="right"/>
            </w:pPr>
            <w:r>
              <w:rPr>
                <w:rFonts w:hint="eastAsia"/>
              </w:rPr>
              <w:t>6.48</w:t>
            </w:r>
          </w:p>
        </w:tc>
        <w:tc>
          <w:tcPr>
            <w:tcW w:w="1416" w:type="dxa"/>
            <w:tcBorders>
              <w:top w:val="nil"/>
              <w:left w:val="nil"/>
              <w:bottom w:val="nil"/>
              <w:right w:val="nil"/>
            </w:tcBorders>
            <w:vAlign w:val="center"/>
          </w:tcPr>
          <w:p w:rsidR="002E5F01" w:rsidRDefault="002E5F01" w:rsidP="00DB0962">
            <w:pPr>
              <w:snapToGrid w:val="0"/>
              <w:spacing w:line="340" w:lineRule="atLeast"/>
              <w:ind w:rightChars="188" w:right="451"/>
              <w:jc w:val="right"/>
            </w:pPr>
            <w:r>
              <w:rPr>
                <w:rFonts w:hint="eastAsia"/>
              </w:rPr>
              <w:t>31.577</w:t>
            </w:r>
          </w:p>
        </w:tc>
        <w:tc>
          <w:tcPr>
            <w:tcW w:w="1336" w:type="dxa"/>
            <w:tcBorders>
              <w:top w:val="nil"/>
              <w:left w:val="nil"/>
              <w:bottom w:val="nil"/>
              <w:right w:val="nil"/>
            </w:tcBorders>
            <w:vAlign w:val="center"/>
          </w:tcPr>
          <w:p w:rsidR="002E5F01" w:rsidRDefault="002E5F01" w:rsidP="00DB096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r w:rsidR="002E5F01" w:rsidRPr="008E3E0C" w:rsidTr="007D2B1D">
        <w:trPr>
          <w:trHeight w:val="307"/>
          <w:jc w:val="center"/>
        </w:trPr>
        <w:tc>
          <w:tcPr>
            <w:tcW w:w="1638" w:type="dxa"/>
            <w:tcBorders>
              <w:top w:val="nil"/>
              <w:left w:val="nil"/>
              <w:bottom w:val="nil"/>
              <w:right w:val="single" w:sz="4" w:space="0" w:color="auto"/>
            </w:tcBorders>
          </w:tcPr>
          <w:p w:rsidR="002E5F01" w:rsidRDefault="002E5F01" w:rsidP="00DB0962">
            <w:pPr>
              <w:snapToGrid w:val="0"/>
              <w:spacing w:line="340" w:lineRule="atLeast"/>
              <w:ind w:right="284"/>
              <w:jc w:val="right"/>
              <w:rPr>
                <w:rFonts w:eastAsia="標楷體"/>
              </w:rPr>
            </w:pPr>
            <w:r>
              <w:rPr>
                <w:rFonts w:eastAsia="標楷體" w:hint="eastAsia"/>
              </w:rPr>
              <w:t>9</w:t>
            </w:r>
            <w:r>
              <w:rPr>
                <w:rFonts w:eastAsia="標楷體" w:hint="eastAsia"/>
              </w:rPr>
              <w:t>月</w:t>
            </w:r>
          </w:p>
        </w:tc>
        <w:tc>
          <w:tcPr>
            <w:tcW w:w="1360" w:type="dxa"/>
            <w:tcBorders>
              <w:top w:val="nil"/>
              <w:left w:val="single" w:sz="4" w:space="0" w:color="auto"/>
              <w:bottom w:val="nil"/>
              <w:right w:val="nil"/>
            </w:tcBorders>
            <w:vAlign w:val="center"/>
          </w:tcPr>
          <w:p w:rsidR="002E5F01" w:rsidRDefault="002E5F01"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4.05</w:t>
            </w:r>
          </w:p>
        </w:tc>
        <w:tc>
          <w:tcPr>
            <w:tcW w:w="1513" w:type="dxa"/>
            <w:tcBorders>
              <w:top w:val="nil"/>
              <w:left w:val="nil"/>
              <w:bottom w:val="nil"/>
              <w:right w:val="nil"/>
            </w:tcBorders>
            <w:vAlign w:val="center"/>
          </w:tcPr>
          <w:p w:rsidR="002E5F01" w:rsidRDefault="002E5F01" w:rsidP="00DB096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6.24</w:t>
            </w:r>
          </w:p>
        </w:tc>
        <w:tc>
          <w:tcPr>
            <w:tcW w:w="1500" w:type="dxa"/>
            <w:tcBorders>
              <w:top w:val="nil"/>
              <w:left w:val="nil"/>
              <w:bottom w:val="nil"/>
              <w:right w:val="nil"/>
            </w:tcBorders>
            <w:vAlign w:val="center"/>
          </w:tcPr>
          <w:p w:rsidR="002E5F01" w:rsidRDefault="002E5F01" w:rsidP="00DB0962">
            <w:pPr>
              <w:snapToGrid w:val="0"/>
              <w:spacing w:line="340" w:lineRule="atLeast"/>
              <w:ind w:rightChars="189" w:right="454"/>
              <w:jc w:val="right"/>
            </w:pPr>
            <w:r>
              <w:rPr>
                <w:rFonts w:hint="eastAsia"/>
              </w:rPr>
              <w:t>6.36</w:t>
            </w:r>
          </w:p>
        </w:tc>
        <w:tc>
          <w:tcPr>
            <w:tcW w:w="1416" w:type="dxa"/>
            <w:tcBorders>
              <w:top w:val="nil"/>
              <w:left w:val="nil"/>
              <w:bottom w:val="nil"/>
              <w:right w:val="nil"/>
            </w:tcBorders>
            <w:vAlign w:val="center"/>
          </w:tcPr>
          <w:p w:rsidR="002E5F01" w:rsidRDefault="002E5F01" w:rsidP="00DB0962">
            <w:pPr>
              <w:snapToGrid w:val="0"/>
              <w:spacing w:line="340" w:lineRule="atLeast"/>
              <w:ind w:rightChars="188" w:right="451"/>
              <w:jc w:val="right"/>
            </w:pPr>
            <w:r>
              <w:rPr>
                <w:rFonts w:hint="eastAsia"/>
              </w:rPr>
              <w:t>31.843</w:t>
            </w:r>
          </w:p>
        </w:tc>
        <w:tc>
          <w:tcPr>
            <w:tcW w:w="1336" w:type="dxa"/>
            <w:tcBorders>
              <w:top w:val="nil"/>
              <w:left w:val="nil"/>
              <w:bottom w:val="nil"/>
              <w:right w:val="nil"/>
            </w:tcBorders>
            <w:vAlign w:val="center"/>
          </w:tcPr>
          <w:p w:rsidR="002E5F01" w:rsidRDefault="002E5F01" w:rsidP="00DB096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0.184</w:t>
            </w:r>
          </w:p>
        </w:tc>
      </w:tr>
      <w:tr w:rsidR="007D2B1D" w:rsidRPr="008E3E0C" w:rsidTr="00DB0962">
        <w:trPr>
          <w:trHeight w:val="307"/>
          <w:jc w:val="center"/>
        </w:trPr>
        <w:tc>
          <w:tcPr>
            <w:tcW w:w="1638" w:type="dxa"/>
            <w:tcBorders>
              <w:top w:val="nil"/>
              <w:left w:val="nil"/>
              <w:bottom w:val="single" w:sz="4" w:space="0" w:color="auto"/>
              <w:right w:val="single" w:sz="4" w:space="0" w:color="auto"/>
            </w:tcBorders>
          </w:tcPr>
          <w:p w:rsidR="007D2B1D" w:rsidRDefault="007D2B1D" w:rsidP="00DB0962">
            <w:pPr>
              <w:snapToGrid w:val="0"/>
              <w:spacing w:line="340" w:lineRule="atLeast"/>
              <w:ind w:right="284"/>
              <w:jc w:val="right"/>
              <w:rPr>
                <w:rFonts w:eastAsia="標楷體"/>
              </w:rPr>
            </w:pPr>
            <w:r>
              <w:rPr>
                <w:rFonts w:eastAsia="標楷體" w:hint="eastAsia"/>
              </w:rPr>
              <w:t>10</w:t>
            </w:r>
            <w:r>
              <w:rPr>
                <w:rFonts w:eastAsia="標楷體" w:hint="eastAsia"/>
              </w:rPr>
              <w:t>月</w:t>
            </w:r>
          </w:p>
        </w:tc>
        <w:tc>
          <w:tcPr>
            <w:tcW w:w="1360" w:type="dxa"/>
            <w:tcBorders>
              <w:top w:val="nil"/>
              <w:left w:val="single" w:sz="4" w:space="0" w:color="auto"/>
              <w:bottom w:val="single" w:sz="4" w:space="0" w:color="auto"/>
              <w:right w:val="nil"/>
            </w:tcBorders>
            <w:vAlign w:val="center"/>
          </w:tcPr>
          <w:p w:rsidR="007D2B1D" w:rsidRDefault="008D675C" w:rsidP="00DB0962">
            <w:pPr>
              <w:pStyle w:val="d00"/>
              <w:tabs>
                <w:tab w:val="clear" w:pos="1320"/>
                <w:tab w:val="clear" w:pos="1920"/>
                <w:tab w:val="clear" w:pos="2880"/>
                <w:tab w:val="clear" w:pos="3840"/>
                <w:tab w:val="clear" w:pos="4800"/>
                <w:tab w:val="clear" w:pos="5760"/>
              </w:tabs>
              <w:autoSpaceDE/>
              <w:autoSpaceDN/>
              <w:adjustRightInd/>
              <w:snapToGrid w:val="0"/>
              <w:spacing w:before="0" w:after="0" w:line="340" w:lineRule="atLeast"/>
              <w:ind w:rightChars="174" w:right="418"/>
              <w:jc w:val="right"/>
              <w:textAlignment w:val="auto"/>
            </w:pPr>
            <w:r>
              <w:rPr>
                <w:rFonts w:hint="eastAsia"/>
              </w:rPr>
              <w:t>3.98</w:t>
            </w:r>
          </w:p>
        </w:tc>
        <w:tc>
          <w:tcPr>
            <w:tcW w:w="1513" w:type="dxa"/>
            <w:tcBorders>
              <w:top w:val="nil"/>
              <w:left w:val="nil"/>
              <w:bottom w:val="single" w:sz="4" w:space="0" w:color="auto"/>
              <w:right w:val="nil"/>
            </w:tcBorders>
            <w:vAlign w:val="center"/>
          </w:tcPr>
          <w:p w:rsidR="007D2B1D" w:rsidRDefault="008D675C" w:rsidP="00DB0962">
            <w:pPr>
              <w:snapToGrid w:val="0"/>
              <w:spacing w:line="340" w:lineRule="atLeast"/>
              <w:ind w:rightChars="213" w:right="511"/>
              <w:jc w:val="right"/>
              <w:rPr>
                <w:rFonts w:eastAsia="華康粗圓體"/>
                <w:spacing w:val="4"/>
                <w:kern w:val="0"/>
                <w:szCs w:val="27"/>
              </w:rPr>
            </w:pPr>
            <w:r>
              <w:rPr>
                <w:rFonts w:eastAsia="華康粗圓體" w:hint="eastAsia"/>
                <w:spacing w:val="4"/>
                <w:kern w:val="0"/>
                <w:szCs w:val="27"/>
              </w:rPr>
              <w:t>6.46</w:t>
            </w:r>
          </w:p>
        </w:tc>
        <w:tc>
          <w:tcPr>
            <w:tcW w:w="1500" w:type="dxa"/>
            <w:tcBorders>
              <w:top w:val="nil"/>
              <w:left w:val="nil"/>
              <w:bottom w:val="single" w:sz="4" w:space="0" w:color="auto"/>
              <w:right w:val="nil"/>
            </w:tcBorders>
            <w:vAlign w:val="center"/>
          </w:tcPr>
          <w:p w:rsidR="007D2B1D" w:rsidRDefault="008D675C" w:rsidP="00DB0962">
            <w:pPr>
              <w:snapToGrid w:val="0"/>
              <w:spacing w:line="340" w:lineRule="atLeast"/>
              <w:ind w:rightChars="189" w:right="454"/>
              <w:jc w:val="right"/>
            </w:pPr>
            <w:r>
              <w:rPr>
                <w:rFonts w:hint="eastAsia"/>
              </w:rPr>
              <w:t>6.35</w:t>
            </w:r>
          </w:p>
        </w:tc>
        <w:tc>
          <w:tcPr>
            <w:tcW w:w="1416" w:type="dxa"/>
            <w:tcBorders>
              <w:top w:val="nil"/>
              <w:left w:val="nil"/>
              <w:bottom w:val="single" w:sz="4" w:space="0" w:color="auto"/>
              <w:right w:val="nil"/>
            </w:tcBorders>
            <w:vAlign w:val="center"/>
          </w:tcPr>
          <w:p w:rsidR="007D2B1D" w:rsidRDefault="002832B9" w:rsidP="00DB0962">
            <w:pPr>
              <w:snapToGrid w:val="0"/>
              <w:spacing w:line="340" w:lineRule="atLeast"/>
              <w:ind w:rightChars="188" w:right="451"/>
              <w:jc w:val="right"/>
            </w:pPr>
            <w:r>
              <w:rPr>
                <w:rFonts w:hint="eastAsia"/>
              </w:rPr>
              <w:t>31.571</w:t>
            </w:r>
          </w:p>
        </w:tc>
        <w:tc>
          <w:tcPr>
            <w:tcW w:w="1336" w:type="dxa"/>
            <w:tcBorders>
              <w:top w:val="nil"/>
              <w:left w:val="nil"/>
              <w:bottom w:val="single" w:sz="4" w:space="0" w:color="auto"/>
              <w:right w:val="nil"/>
            </w:tcBorders>
            <w:vAlign w:val="center"/>
          </w:tcPr>
          <w:p w:rsidR="007D2B1D" w:rsidRDefault="007D2B1D" w:rsidP="00DB0962">
            <w:pPr>
              <w:snapToGrid w:val="0"/>
              <w:spacing w:line="340" w:lineRule="atLeast"/>
              <w:ind w:rightChars="154" w:right="370"/>
              <w:jc w:val="right"/>
              <w:rPr>
                <w:rFonts w:eastAsia="華康粗圓體"/>
                <w:spacing w:val="4"/>
                <w:kern w:val="0"/>
                <w:szCs w:val="27"/>
              </w:rPr>
            </w:pPr>
            <w:r>
              <w:rPr>
                <w:rFonts w:eastAsia="華康粗圓體" w:hint="eastAsia"/>
                <w:spacing w:val="4"/>
                <w:kern w:val="0"/>
                <w:szCs w:val="27"/>
              </w:rPr>
              <w:t>0.178</w:t>
            </w:r>
          </w:p>
        </w:tc>
      </w:tr>
    </w:tbl>
    <w:p w:rsidR="002E5F01" w:rsidRPr="006017D1" w:rsidRDefault="002E5F01" w:rsidP="002E5F01">
      <w:pPr>
        <w:spacing w:line="240" w:lineRule="atLeast"/>
        <w:ind w:left="425" w:hangingChars="193" w:hanging="425"/>
        <w:rPr>
          <w:rFonts w:eastAsia="標楷體"/>
          <w:kern w:val="0"/>
          <w:sz w:val="22"/>
          <w:szCs w:val="22"/>
        </w:rPr>
      </w:pPr>
      <w:proofErr w:type="gramStart"/>
      <w:r w:rsidRPr="006017D1">
        <w:rPr>
          <w:rFonts w:eastAsia="標楷體"/>
          <w:kern w:val="0"/>
          <w:sz w:val="22"/>
          <w:szCs w:val="22"/>
        </w:rPr>
        <w:t>註</w:t>
      </w:r>
      <w:proofErr w:type="gramEnd"/>
      <w:r w:rsidRPr="006017D1">
        <w:rPr>
          <w:rFonts w:eastAsia="標楷體"/>
          <w:kern w:val="0"/>
          <w:sz w:val="22"/>
          <w:szCs w:val="22"/>
        </w:rPr>
        <w:t>：</w:t>
      </w:r>
      <w:r w:rsidRPr="006017D1">
        <w:rPr>
          <w:rFonts w:eastAsia="標楷體"/>
          <w:kern w:val="0"/>
          <w:sz w:val="22"/>
          <w:szCs w:val="22"/>
        </w:rPr>
        <w:t>M1A</w:t>
      </w:r>
      <w:r w:rsidRPr="006017D1">
        <w:rPr>
          <w:rFonts w:eastAsia="標楷體"/>
          <w:kern w:val="0"/>
          <w:sz w:val="22"/>
          <w:szCs w:val="22"/>
        </w:rPr>
        <w:t>為通貨淨額加上企業及個人在貨幣機構的支票存款及活期存款；</w:t>
      </w:r>
      <w:r w:rsidRPr="006017D1">
        <w:rPr>
          <w:rFonts w:eastAsia="標楷體"/>
          <w:kern w:val="0"/>
          <w:sz w:val="22"/>
          <w:szCs w:val="22"/>
        </w:rPr>
        <w:t>M1B</w:t>
      </w:r>
      <w:r w:rsidRPr="006017D1">
        <w:rPr>
          <w:rFonts w:eastAsia="標楷體"/>
          <w:kern w:val="0"/>
          <w:sz w:val="22"/>
          <w:szCs w:val="22"/>
        </w:rPr>
        <w:t>為</w:t>
      </w:r>
      <w:r w:rsidRPr="006017D1">
        <w:rPr>
          <w:rFonts w:eastAsia="標楷體"/>
          <w:kern w:val="0"/>
          <w:sz w:val="22"/>
          <w:szCs w:val="22"/>
        </w:rPr>
        <w:t>M1A</w:t>
      </w:r>
      <w:r w:rsidRPr="006017D1">
        <w:rPr>
          <w:rFonts w:eastAsia="標楷體"/>
          <w:kern w:val="0"/>
          <w:sz w:val="22"/>
          <w:szCs w:val="22"/>
        </w:rPr>
        <w:t>加上個人活期儲蓄存款；</w:t>
      </w:r>
      <w:r w:rsidRPr="006017D1">
        <w:rPr>
          <w:rFonts w:eastAsia="標楷體"/>
          <w:kern w:val="0"/>
          <w:sz w:val="22"/>
          <w:szCs w:val="22"/>
        </w:rPr>
        <w:t>M2</w:t>
      </w:r>
      <w:r w:rsidRPr="006017D1">
        <w:rPr>
          <w:rFonts w:eastAsia="標楷體"/>
          <w:kern w:val="0"/>
          <w:sz w:val="22"/>
          <w:szCs w:val="22"/>
        </w:rPr>
        <w:t>為</w:t>
      </w:r>
      <w:r w:rsidRPr="006017D1">
        <w:rPr>
          <w:rFonts w:eastAsia="標楷體"/>
          <w:kern w:val="0"/>
          <w:sz w:val="22"/>
          <w:szCs w:val="22"/>
        </w:rPr>
        <w:t>M1B</w:t>
      </w:r>
      <w:r w:rsidRPr="006017D1">
        <w:rPr>
          <w:rFonts w:eastAsia="標楷體"/>
          <w:kern w:val="0"/>
          <w:sz w:val="22"/>
          <w:szCs w:val="22"/>
        </w:rPr>
        <w:t>加上</w:t>
      </w:r>
      <w:proofErr w:type="gramStart"/>
      <w:r w:rsidRPr="006017D1">
        <w:rPr>
          <w:rFonts w:eastAsia="標楷體"/>
          <w:kern w:val="0"/>
          <w:sz w:val="22"/>
          <w:szCs w:val="22"/>
        </w:rPr>
        <w:t>準</w:t>
      </w:r>
      <w:proofErr w:type="gramEnd"/>
      <w:r w:rsidRPr="006017D1">
        <w:rPr>
          <w:rFonts w:eastAsia="標楷體"/>
          <w:kern w:val="0"/>
          <w:sz w:val="22"/>
          <w:szCs w:val="22"/>
        </w:rPr>
        <w:t>貨幣。</w:t>
      </w:r>
    </w:p>
    <w:p w:rsidR="002E5F01" w:rsidRPr="006017D1" w:rsidRDefault="002E5F01" w:rsidP="002E5F01">
      <w:pPr>
        <w:pStyle w:val="af"/>
        <w:snapToGrid w:val="0"/>
        <w:spacing w:line="240" w:lineRule="auto"/>
        <w:ind w:leftChars="0" w:left="0" w:firstLineChars="0" w:firstLine="0"/>
        <w:rPr>
          <w:szCs w:val="22"/>
        </w:rPr>
      </w:pPr>
      <w:r w:rsidRPr="006017D1">
        <w:rPr>
          <w:szCs w:val="22"/>
        </w:rPr>
        <w:t>資料來源：中央銀行。</w:t>
      </w:r>
    </w:p>
    <w:p w:rsidR="002E5F01" w:rsidRPr="00AB68CA" w:rsidRDefault="00236AB8" w:rsidP="002E5F01">
      <w:pPr>
        <w:pStyle w:val="t-4"/>
        <w:tabs>
          <w:tab w:val="clear" w:pos="540"/>
        </w:tabs>
        <w:snapToGrid w:val="0"/>
        <w:spacing w:before="360" w:afterLines="0" w:after="0" w:line="300" w:lineRule="auto"/>
        <w:ind w:leftChars="0" w:left="0" w:firstLineChars="0" w:firstLine="0"/>
        <w:rPr>
          <w:color w:val="000000" w:themeColor="text1"/>
        </w:rPr>
      </w:pPr>
      <w:r w:rsidRPr="00236AB8">
        <w:rPr>
          <w:noProof/>
          <w:color w:val="auto"/>
        </w:rPr>
        <w:lastRenderedPageBreak/>
        <mc:AlternateContent>
          <mc:Choice Requires="wps">
            <w:drawing>
              <wp:anchor distT="0" distB="0" distL="114300" distR="114300" simplePos="0" relativeHeight="252556800" behindDoc="0" locked="0" layoutInCell="1" allowOverlap="1" wp14:editId="36B11C9B">
                <wp:simplePos x="0" y="0"/>
                <wp:positionH relativeFrom="column">
                  <wp:posOffset>2353945</wp:posOffset>
                </wp:positionH>
                <wp:positionV relativeFrom="paragraph">
                  <wp:posOffset>394970</wp:posOffset>
                </wp:positionV>
                <wp:extent cx="323850" cy="1403985"/>
                <wp:effectExtent l="0" t="0" r="0" b="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1403985"/>
                        </a:xfrm>
                        <a:prstGeom prst="rect">
                          <a:avLst/>
                        </a:prstGeom>
                        <a:noFill/>
                        <a:ln w="9525">
                          <a:noFill/>
                          <a:miter lim="800000"/>
                          <a:headEnd/>
                          <a:tailEnd/>
                        </a:ln>
                      </wps:spPr>
                      <wps:txbx>
                        <w:txbxContent>
                          <w:p w:rsidR="005D37B6" w:rsidRPr="00236AB8" w:rsidRDefault="005D37B6">
                            <w:pPr>
                              <w:rPr>
                                <w:sz w:val="18"/>
                              </w:rPr>
                            </w:pPr>
                            <w:r w:rsidRPr="00236AB8">
                              <w:rPr>
                                <w:rFonts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185.35pt;margin-top:31.1pt;width:25.5pt;height:110.55pt;z-index:252556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" filled="f" stroked="f">
                <v:textbox style="mso-fit-shape-to-text:t">
                  <w:txbxContent>
                    <w:p w:rsidR="005D37B6" w:rsidRPr="00236AB8" w:rsidRDefault="005D37B6">
                      <w:pPr>
                        <w:rPr>
                          <w:sz w:val="18"/>
                        </w:rPr>
                      </w:pPr>
                      <w:r w:rsidRPr="00236AB8">
                        <w:rPr>
                          <w:rFonts w:hint="eastAsia"/>
                          <w:sz w:val="18"/>
                        </w:rPr>
                        <w:t>%</w:t>
                      </w:r>
                    </w:p>
                  </w:txbxContent>
                </v:textbox>
              </v:shape>
            </w:pict>
          </mc:Fallback>
        </mc:AlternateContent>
      </w:r>
      <w:r w:rsidR="00A1509A" w:rsidRPr="00457E6A">
        <w:rPr>
          <w:noProof/>
          <w:sz w:val="20"/>
        </w:rPr>
        <w:drawing>
          <wp:anchor distT="0" distB="0" distL="114300" distR="114300" simplePos="0" relativeHeight="252541440" behindDoc="0" locked="0" layoutInCell="1" allowOverlap="1" wp14:anchorId="130291AC" wp14:editId="649B393E">
            <wp:simplePos x="0" y="0"/>
            <wp:positionH relativeFrom="column">
              <wp:posOffset>2237740</wp:posOffset>
            </wp:positionH>
            <wp:positionV relativeFrom="paragraph">
              <wp:posOffset>254635</wp:posOffset>
            </wp:positionV>
            <wp:extent cx="3803650" cy="2510155"/>
            <wp:effectExtent l="0" t="0" r="25400" b="23495"/>
            <wp:wrapSquare wrapText="bothSides"/>
            <wp:docPr id="481" name="圖表 4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2E5F01" w:rsidRPr="00457E6A">
        <w:rPr>
          <w:color w:val="auto"/>
        </w:rPr>
        <w:t>２、</w:t>
      </w:r>
      <w:r w:rsidR="002E5F01" w:rsidRPr="00457E6A">
        <w:rPr>
          <w:color w:val="auto"/>
        </w:rPr>
        <w:t>10</w:t>
      </w:r>
      <w:r w:rsidR="002E5F01" w:rsidRPr="00457E6A">
        <w:rPr>
          <w:rFonts w:hint="eastAsia"/>
          <w:color w:val="auto"/>
        </w:rPr>
        <w:t>5</w:t>
      </w:r>
      <w:r w:rsidR="002E5F01" w:rsidRPr="00457E6A">
        <w:rPr>
          <w:color w:val="auto"/>
        </w:rPr>
        <w:t>年</w:t>
      </w:r>
      <w:r w:rsidR="005E0848">
        <w:rPr>
          <w:rFonts w:hint="eastAsia"/>
          <w:color w:val="auto"/>
        </w:rPr>
        <w:t>10</w:t>
      </w:r>
      <w:r w:rsidR="002E5F01" w:rsidRPr="00AB68CA">
        <w:rPr>
          <w:color w:val="000000" w:themeColor="text1"/>
        </w:rPr>
        <w:t>月市場利率</w:t>
      </w:r>
    </w:p>
    <w:p w:rsidR="002E5F01" w:rsidRPr="00F10637" w:rsidRDefault="002E5F01" w:rsidP="00236AB8">
      <w:pPr>
        <w:pStyle w:val="k32"/>
        <w:topLinePunct/>
        <w:ind w:leftChars="118" w:left="283" w:rightChars="-59" w:firstLineChars="202" w:firstLine="566"/>
        <w:rPr>
          <w:color w:val="000000" w:themeColor="text1"/>
          <w:szCs w:val="28"/>
        </w:rPr>
      </w:pPr>
      <w:r w:rsidRPr="00F17B82">
        <w:rPr>
          <w:szCs w:val="28"/>
        </w:rPr>
        <w:t>貨幣市場方面，</w:t>
      </w:r>
      <w:r w:rsidRPr="00F17B82">
        <w:rPr>
          <w:szCs w:val="28"/>
        </w:rPr>
        <w:t>10</w:t>
      </w:r>
      <w:r w:rsidRPr="00F17B82">
        <w:rPr>
          <w:rFonts w:hint="eastAsia"/>
          <w:szCs w:val="28"/>
        </w:rPr>
        <w:t>5</w:t>
      </w:r>
      <w:r w:rsidRPr="00F17B82">
        <w:rPr>
          <w:szCs w:val="28"/>
        </w:rPr>
        <w:t>年</w:t>
      </w:r>
      <w:r w:rsidR="005E0848">
        <w:rPr>
          <w:rFonts w:hint="eastAsia"/>
          <w:szCs w:val="28"/>
        </w:rPr>
        <w:t>10</w:t>
      </w:r>
      <w:r w:rsidRPr="00F17B82">
        <w:rPr>
          <w:szCs w:val="28"/>
        </w:rPr>
        <w:t>月金融業隔夜拆款利率</w:t>
      </w:r>
      <w:r w:rsidRPr="00F17B82">
        <w:rPr>
          <w:rFonts w:hint="eastAsia"/>
          <w:szCs w:val="28"/>
        </w:rPr>
        <w:t>為</w:t>
      </w:r>
      <w:r w:rsidR="005E0848">
        <w:rPr>
          <w:rFonts w:hint="eastAsia"/>
          <w:szCs w:val="28"/>
        </w:rPr>
        <w:t>0.178</w:t>
      </w:r>
      <w:r w:rsidRPr="00F17B82">
        <w:rPr>
          <w:rFonts w:hint="eastAsia"/>
          <w:szCs w:val="28"/>
        </w:rPr>
        <w:t>%</w:t>
      </w:r>
      <w:r w:rsidRPr="00F17B82">
        <w:rPr>
          <w:rFonts w:hint="eastAsia"/>
          <w:szCs w:val="28"/>
        </w:rPr>
        <w:t>，</w:t>
      </w:r>
      <w:r w:rsidR="005E0848">
        <w:rPr>
          <w:rFonts w:hint="eastAsia"/>
          <w:szCs w:val="28"/>
        </w:rPr>
        <w:t>低</w:t>
      </w:r>
      <w:r>
        <w:rPr>
          <w:rFonts w:hint="eastAsia"/>
          <w:szCs w:val="28"/>
        </w:rPr>
        <w:t>於</w:t>
      </w:r>
      <w:r w:rsidRPr="00F17B82">
        <w:rPr>
          <w:rFonts w:hint="eastAsia"/>
          <w:szCs w:val="28"/>
        </w:rPr>
        <w:t>上月</w:t>
      </w:r>
      <w:r w:rsidR="004F4588">
        <w:rPr>
          <w:rFonts w:hint="eastAsia"/>
          <w:szCs w:val="28"/>
        </w:rPr>
        <w:t>0.</w:t>
      </w:r>
      <w:r w:rsidR="005E0848">
        <w:rPr>
          <w:rFonts w:hint="eastAsia"/>
          <w:szCs w:val="28"/>
        </w:rPr>
        <w:t>184</w:t>
      </w:r>
      <w:r w:rsidR="004F4588" w:rsidRPr="00F17B82">
        <w:rPr>
          <w:rFonts w:hint="eastAsia"/>
          <w:szCs w:val="28"/>
        </w:rPr>
        <w:t>%</w:t>
      </w:r>
      <w:r w:rsidRPr="00F17B82">
        <w:rPr>
          <w:rFonts w:hint="eastAsia"/>
          <w:szCs w:val="28"/>
        </w:rPr>
        <w:t>；</w:t>
      </w:r>
      <w:r w:rsidRPr="00F17B82">
        <w:rPr>
          <w:szCs w:val="28"/>
        </w:rPr>
        <w:t>初級市場商業本票</w:t>
      </w:r>
      <w:r w:rsidRPr="00F17B82">
        <w:rPr>
          <w:szCs w:val="28"/>
        </w:rPr>
        <w:t>30</w:t>
      </w:r>
      <w:r w:rsidRPr="00F17B82">
        <w:rPr>
          <w:szCs w:val="28"/>
        </w:rPr>
        <w:t>天期利率</w:t>
      </w:r>
      <w:r w:rsidRPr="00F17B82">
        <w:rPr>
          <w:rFonts w:hint="eastAsia"/>
          <w:szCs w:val="28"/>
        </w:rPr>
        <w:t>0.</w:t>
      </w:r>
      <w:r>
        <w:rPr>
          <w:rFonts w:hint="eastAsia"/>
          <w:szCs w:val="28"/>
        </w:rPr>
        <w:t>5</w:t>
      </w:r>
      <w:r w:rsidR="005E0848">
        <w:rPr>
          <w:rFonts w:hint="eastAsia"/>
          <w:szCs w:val="28"/>
        </w:rPr>
        <w:t>3</w:t>
      </w:r>
      <w:r w:rsidRPr="00F17B82">
        <w:rPr>
          <w:rFonts w:hint="eastAsia"/>
          <w:szCs w:val="28"/>
        </w:rPr>
        <w:t>%</w:t>
      </w:r>
      <w:r w:rsidRPr="00F17B82">
        <w:rPr>
          <w:szCs w:val="28"/>
        </w:rPr>
        <w:t>，</w:t>
      </w:r>
      <w:r w:rsidR="005E0848">
        <w:rPr>
          <w:rFonts w:hint="eastAsia"/>
          <w:szCs w:val="28"/>
        </w:rPr>
        <w:t>低</w:t>
      </w:r>
      <w:r w:rsidRPr="00F17B82">
        <w:rPr>
          <w:rFonts w:hint="eastAsia"/>
          <w:szCs w:val="28"/>
        </w:rPr>
        <w:t>於上月</w:t>
      </w:r>
      <w:r w:rsidRPr="00F17B82">
        <w:rPr>
          <w:rFonts w:hint="eastAsia"/>
          <w:szCs w:val="28"/>
        </w:rPr>
        <w:t>0.5</w:t>
      </w:r>
      <w:r w:rsidR="005E0848">
        <w:rPr>
          <w:rFonts w:hint="eastAsia"/>
          <w:szCs w:val="28"/>
        </w:rPr>
        <w:t>4</w:t>
      </w:r>
      <w:r w:rsidRPr="00F17B82">
        <w:rPr>
          <w:rFonts w:hint="eastAsia"/>
          <w:szCs w:val="28"/>
        </w:rPr>
        <w:t>%</w:t>
      </w:r>
      <w:r w:rsidRPr="00F17B82">
        <w:rPr>
          <w:szCs w:val="28"/>
        </w:rPr>
        <w:t>。</w:t>
      </w:r>
    </w:p>
    <w:p w:rsidR="002E5F01" w:rsidRPr="008E3E0C" w:rsidRDefault="002E5F01" w:rsidP="002E5F01">
      <w:pPr>
        <w:snapToGrid w:val="0"/>
        <w:spacing w:before="120" w:line="300" w:lineRule="auto"/>
        <w:ind w:rightChars="-59" w:right="-142"/>
        <w:jc w:val="both"/>
        <w:rPr>
          <w:rFonts w:eastAsia="標楷體"/>
          <w:color w:val="FF0000"/>
          <w:sz w:val="28"/>
          <w:szCs w:val="16"/>
        </w:rPr>
      </w:pPr>
    </w:p>
    <w:p w:rsidR="002E5F01" w:rsidRPr="008E3E0C" w:rsidRDefault="002E5F01" w:rsidP="002E5F01">
      <w:pPr>
        <w:snapToGrid w:val="0"/>
        <w:spacing w:before="120" w:line="300" w:lineRule="auto"/>
        <w:ind w:rightChars="-59" w:right="-142"/>
        <w:jc w:val="both"/>
        <w:rPr>
          <w:rFonts w:eastAsia="標楷體"/>
          <w:color w:val="FF0000"/>
          <w:sz w:val="28"/>
          <w:szCs w:val="16"/>
        </w:rPr>
      </w:pPr>
    </w:p>
    <w:p w:rsidR="002E5F01" w:rsidRPr="00F10637" w:rsidRDefault="002E5F01" w:rsidP="002E5F01">
      <w:pPr>
        <w:snapToGrid w:val="0"/>
        <w:spacing w:before="120" w:line="300" w:lineRule="auto"/>
        <w:ind w:rightChars="-59" w:right="-142"/>
        <w:jc w:val="both"/>
        <w:rPr>
          <w:rFonts w:eastAsia="標楷體"/>
          <w:color w:val="FF0000"/>
          <w:sz w:val="28"/>
          <w:szCs w:val="16"/>
        </w:rPr>
      </w:pPr>
    </w:p>
    <w:p w:rsidR="002E5F01" w:rsidRPr="00AB68CA" w:rsidRDefault="002E5F01" w:rsidP="002E5F01">
      <w:pPr>
        <w:pStyle w:val="t-4"/>
        <w:snapToGrid w:val="0"/>
        <w:spacing w:before="120" w:afterLines="0" w:after="0" w:line="300" w:lineRule="auto"/>
        <w:ind w:leftChars="0" w:left="426" w:hangingChars="152" w:hanging="426"/>
        <w:rPr>
          <w:color w:val="000000" w:themeColor="text1"/>
        </w:rPr>
      </w:pPr>
      <w:r w:rsidRPr="00E70CCC">
        <w:rPr>
          <w:color w:val="auto"/>
        </w:rPr>
        <w:t>３、</w:t>
      </w:r>
      <w:r w:rsidRPr="00E70CCC">
        <w:rPr>
          <w:color w:val="auto"/>
        </w:rPr>
        <w:t>10</w:t>
      </w:r>
      <w:r w:rsidRPr="00AB68CA">
        <w:rPr>
          <w:rFonts w:hint="eastAsia"/>
          <w:color w:val="000000" w:themeColor="text1"/>
        </w:rPr>
        <w:t>5</w:t>
      </w:r>
      <w:r w:rsidRPr="00AB68CA">
        <w:rPr>
          <w:color w:val="000000" w:themeColor="text1"/>
        </w:rPr>
        <w:t>年</w:t>
      </w:r>
      <w:r w:rsidR="00ED34F9">
        <w:rPr>
          <w:rFonts w:hint="eastAsia"/>
          <w:color w:val="000000" w:themeColor="text1"/>
        </w:rPr>
        <w:t>10</w:t>
      </w:r>
      <w:r w:rsidRPr="00AB68CA">
        <w:rPr>
          <w:color w:val="000000" w:themeColor="text1"/>
        </w:rPr>
        <w:t>月</w:t>
      </w:r>
      <w:r w:rsidR="00ED34F9">
        <w:rPr>
          <w:rFonts w:hint="eastAsia"/>
          <w:color w:val="000000" w:themeColor="text1"/>
        </w:rPr>
        <w:t>全體貨幣</w:t>
      </w:r>
      <w:r w:rsidRPr="00AB68CA">
        <w:rPr>
          <w:color w:val="000000" w:themeColor="text1"/>
        </w:rPr>
        <w:t>機構放款及投資</w:t>
      </w:r>
    </w:p>
    <w:p w:rsidR="002E5F01" w:rsidRPr="008E3E0C" w:rsidRDefault="002E5F01" w:rsidP="002E5F01">
      <w:pPr>
        <w:pStyle w:val="k32"/>
        <w:topLinePunct/>
        <w:spacing w:beforeLines="100" w:before="360"/>
        <w:ind w:leftChars="118" w:left="283" w:rightChars="-59" w:firstLineChars="202" w:firstLine="566"/>
        <w:rPr>
          <w:b/>
          <w:bCs/>
          <w:color w:val="FF0000"/>
        </w:rPr>
      </w:pPr>
      <w:r w:rsidRPr="0060799F">
        <w:rPr>
          <w:noProof/>
        </w:rPr>
        <w:drawing>
          <wp:anchor distT="0" distB="0" distL="114300" distR="114300" simplePos="0" relativeHeight="252542464" behindDoc="0" locked="0" layoutInCell="1" allowOverlap="1" wp14:anchorId="24822195" wp14:editId="2F4F1038">
            <wp:simplePos x="0" y="0"/>
            <wp:positionH relativeFrom="column">
              <wp:posOffset>2237740</wp:posOffset>
            </wp:positionH>
            <wp:positionV relativeFrom="paragraph">
              <wp:posOffset>137160</wp:posOffset>
            </wp:positionV>
            <wp:extent cx="4105275" cy="2857500"/>
            <wp:effectExtent l="0" t="0" r="0" b="0"/>
            <wp:wrapSquare wrapText="bothSides"/>
            <wp:docPr id="483" name="圖表 48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sidRPr="00F17B82">
        <w:t>10</w:t>
      </w:r>
      <w:r w:rsidRPr="00F17B82">
        <w:rPr>
          <w:rFonts w:hint="eastAsia"/>
        </w:rPr>
        <w:t>5</w:t>
      </w:r>
      <w:r w:rsidRPr="00F17B82">
        <w:t>年</w:t>
      </w:r>
      <w:r w:rsidR="00ED34F9">
        <w:rPr>
          <w:rFonts w:hint="eastAsia"/>
        </w:rPr>
        <w:t>10</w:t>
      </w:r>
      <w:r w:rsidRPr="00F17B82">
        <w:t>月</w:t>
      </w:r>
      <w:r w:rsidR="00ED34F9">
        <w:rPr>
          <w:rFonts w:hint="eastAsia"/>
        </w:rPr>
        <w:t>全體貨幣</w:t>
      </w:r>
      <w:r w:rsidRPr="00F17B82">
        <w:t>機構放款與投資餘額為</w:t>
      </w:r>
      <w:r w:rsidRPr="00F17B82">
        <w:rPr>
          <w:rFonts w:hint="eastAsia"/>
        </w:rPr>
        <w:t>30.</w:t>
      </w:r>
      <w:r w:rsidR="00ED34F9">
        <w:rPr>
          <w:rFonts w:hint="eastAsia"/>
        </w:rPr>
        <w:t>33</w:t>
      </w:r>
      <w:r w:rsidRPr="00F17B82">
        <w:t>兆元，較</w:t>
      </w:r>
      <w:r w:rsidRPr="00F17B82">
        <w:rPr>
          <w:rFonts w:hint="eastAsia"/>
        </w:rPr>
        <w:t>上</w:t>
      </w:r>
      <w:r w:rsidRPr="00F17B82">
        <w:t>月</w:t>
      </w:r>
      <w:r w:rsidR="00ED34F9">
        <w:rPr>
          <w:rFonts w:hint="eastAsia"/>
        </w:rPr>
        <w:t>增加</w:t>
      </w:r>
      <w:r w:rsidRPr="00F17B82">
        <w:t>，年增率</w:t>
      </w:r>
      <w:r>
        <w:rPr>
          <w:rFonts w:hint="eastAsia"/>
        </w:rPr>
        <w:t>3.</w:t>
      </w:r>
      <w:r w:rsidR="00ED34F9">
        <w:rPr>
          <w:rFonts w:hint="eastAsia"/>
        </w:rPr>
        <w:t>92</w:t>
      </w:r>
      <w:r w:rsidRPr="00F17B82">
        <w:rPr>
          <w:rFonts w:hint="eastAsia"/>
        </w:rPr>
        <w:t>%</w:t>
      </w:r>
      <w:r w:rsidRPr="00F17B82">
        <w:t>；放款餘額較</w:t>
      </w:r>
      <w:r w:rsidRPr="00F17B82">
        <w:rPr>
          <w:rFonts w:hint="eastAsia"/>
        </w:rPr>
        <w:t>上月</w:t>
      </w:r>
      <w:r w:rsidR="00ED34F9">
        <w:rPr>
          <w:rFonts w:hint="eastAsia"/>
        </w:rPr>
        <w:t>減少</w:t>
      </w:r>
      <w:r w:rsidRPr="00F17B82">
        <w:rPr>
          <w:rFonts w:hint="eastAsia"/>
        </w:rPr>
        <w:t>，</w:t>
      </w:r>
      <w:r w:rsidRPr="00F17B82">
        <w:t>年增率</w:t>
      </w:r>
      <w:r w:rsidRPr="00F17B82">
        <w:rPr>
          <w:rFonts w:hint="eastAsia"/>
        </w:rPr>
        <w:t>3.</w:t>
      </w:r>
      <w:r w:rsidR="00ED34F9">
        <w:rPr>
          <w:rFonts w:hint="eastAsia"/>
        </w:rPr>
        <w:t>56</w:t>
      </w:r>
      <w:r w:rsidRPr="00F17B82">
        <w:rPr>
          <w:rFonts w:hint="eastAsia"/>
        </w:rPr>
        <w:t>%</w:t>
      </w:r>
      <w:r w:rsidRPr="00F17B82">
        <w:t>。</w:t>
      </w:r>
    </w:p>
    <w:p w:rsidR="002E5F01" w:rsidRPr="008E3E0C" w:rsidRDefault="002E5F01" w:rsidP="002E5F01">
      <w:pPr>
        <w:pStyle w:val="t-4"/>
        <w:spacing w:before="180" w:after="180"/>
        <w:ind w:leftChars="0" w:left="0" w:firstLineChars="0" w:firstLine="0"/>
        <w:rPr>
          <w:color w:val="FF0000"/>
        </w:rPr>
      </w:pPr>
    </w:p>
    <w:p w:rsidR="002E5F01" w:rsidRPr="008E3E0C" w:rsidRDefault="002E5F01" w:rsidP="002E5F01">
      <w:pPr>
        <w:rPr>
          <w:color w:val="FF0000"/>
        </w:rPr>
      </w:pPr>
    </w:p>
    <w:p w:rsidR="002E5F01" w:rsidRPr="008E3E0C" w:rsidRDefault="002E5F01" w:rsidP="002E5F01">
      <w:pPr>
        <w:rPr>
          <w:color w:val="FF0000"/>
        </w:rPr>
      </w:pPr>
    </w:p>
    <w:p w:rsidR="002E5F01" w:rsidRPr="008E3E0C" w:rsidRDefault="002E5F01" w:rsidP="002E5F01">
      <w:pPr>
        <w:rPr>
          <w:color w:val="FF0000"/>
        </w:rPr>
      </w:pPr>
    </w:p>
    <w:p w:rsidR="002E5F01" w:rsidRPr="00A56935" w:rsidRDefault="002E5F01" w:rsidP="002E5F01">
      <w:pPr>
        <w:pStyle w:val="t-4"/>
        <w:snapToGrid w:val="0"/>
        <w:spacing w:before="120" w:afterLines="0" w:after="0" w:line="300" w:lineRule="auto"/>
        <w:ind w:leftChars="0" w:left="0" w:firstLineChars="0" w:firstLine="0"/>
        <w:rPr>
          <w:color w:val="auto"/>
        </w:rPr>
      </w:pPr>
      <w:r w:rsidRPr="00A56935">
        <w:rPr>
          <w:color w:val="auto"/>
        </w:rPr>
        <w:t>４、</w:t>
      </w:r>
      <w:r w:rsidRPr="00AE3A10">
        <w:rPr>
          <w:color w:val="auto"/>
        </w:rPr>
        <w:t>10</w:t>
      </w:r>
      <w:r w:rsidRPr="00AE3A10">
        <w:rPr>
          <w:rFonts w:hint="eastAsia"/>
          <w:color w:val="auto"/>
        </w:rPr>
        <w:t>5</w:t>
      </w:r>
      <w:r w:rsidRPr="00AE3A10">
        <w:rPr>
          <w:color w:val="auto"/>
        </w:rPr>
        <w:t>年</w:t>
      </w:r>
      <w:r w:rsidR="009316F7">
        <w:rPr>
          <w:rFonts w:hint="eastAsia"/>
          <w:color w:val="auto"/>
        </w:rPr>
        <w:t>10</w:t>
      </w:r>
      <w:r w:rsidRPr="00AE3A10">
        <w:rPr>
          <w:color w:val="auto"/>
        </w:rPr>
        <w:t>月平均新臺幣</w:t>
      </w:r>
      <w:r w:rsidRPr="00AE3A10">
        <w:rPr>
          <w:rFonts w:hint="eastAsia"/>
          <w:color w:val="auto"/>
        </w:rPr>
        <w:t>對</w:t>
      </w:r>
      <w:r w:rsidRPr="00AE3A10">
        <w:rPr>
          <w:color w:val="auto"/>
        </w:rPr>
        <w:t>美元匯率為</w:t>
      </w:r>
      <w:r w:rsidRPr="00AE3A10">
        <w:rPr>
          <w:rFonts w:hint="eastAsia"/>
          <w:color w:val="auto"/>
        </w:rPr>
        <w:t>31.</w:t>
      </w:r>
      <w:r w:rsidR="009316F7">
        <w:rPr>
          <w:rFonts w:hint="eastAsia"/>
          <w:color w:val="auto"/>
        </w:rPr>
        <w:t>571</w:t>
      </w:r>
    </w:p>
    <w:p w:rsidR="002E5F01" w:rsidRPr="00A56935" w:rsidRDefault="002E5F01" w:rsidP="002E5F01">
      <w:pPr>
        <w:pStyle w:val="k32"/>
        <w:topLinePunct/>
        <w:spacing w:beforeLines="0" w:before="120"/>
        <w:ind w:leftChars="118" w:left="283" w:rightChars="-59" w:firstLineChars="202" w:firstLine="566"/>
      </w:pPr>
      <w:r w:rsidRPr="00AE3A10">
        <w:t>10</w:t>
      </w:r>
      <w:r w:rsidRPr="00AE3A10">
        <w:rPr>
          <w:rFonts w:hint="eastAsia"/>
        </w:rPr>
        <w:t>5</w:t>
      </w:r>
      <w:r w:rsidRPr="00AE3A10">
        <w:t>年</w:t>
      </w:r>
      <w:r w:rsidR="009316F7">
        <w:rPr>
          <w:rFonts w:hint="eastAsia"/>
        </w:rPr>
        <w:t>10</w:t>
      </w:r>
      <w:r w:rsidRPr="00AE3A10">
        <w:t>月新臺幣</w:t>
      </w:r>
      <w:r w:rsidRPr="00AE3A10">
        <w:rPr>
          <w:rFonts w:hint="eastAsia"/>
        </w:rPr>
        <w:t>對</w:t>
      </w:r>
      <w:r w:rsidRPr="00AE3A10">
        <w:t>美元平均匯率為</w:t>
      </w:r>
      <w:r w:rsidRPr="00AE3A10">
        <w:rPr>
          <w:rFonts w:hint="eastAsia"/>
        </w:rPr>
        <w:t>31.</w:t>
      </w:r>
      <w:r w:rsidR="009316F7">
        <w:rPr>
          <w:rFonts w:hint="eastAsia"/>
        </w:rPr>
        <w:t>571</w:t>
      </w:r>
      <w:r w:rsidRPr="00AE3A10">
        <w:t>，較</w:t>
      </w:r>
      <w:r w:rsidRPr="00AE3A10">
        <w:rPr>
          <w:rFonts w:hint="eastAsia"/>
        </w:rPr>
        <w:t>上</w:t>
      </w:r>
      <w:r w:rsidRPr="00AE3A10">
        <w:t>月匯率</w:t>
      </w:r>
      <w:r w:rsidRPr="00AE3A10">
        <w:rPr>
          <w:rFonts w:hint="eastAsia"/>
        </w:rPr>
        <w:t>3</w:t>
      </w:r>
      <w:r>
        <w:rPr>
          <w:rFonts w:hint="eastAsia"/>
        </w:rPr>
        <w:t>1.</w:t>
      </w:r>
      <w:r w:rsidR="009316F7">
        <w:rPr>
          <w:rFonts w:hint="eastAsia"/>
        </w:rPr>
        <w:t>843</w:t>
      </w:r>
      <w:r w:rsidR="009316F7">
        <w:rPr>
          <w:rFonts w:hint="eastAsia"/>
        </w:rPr>
        <w:t>升</w:t>
      </w:r>
      <w:r w:rsidRPr="00AE3A10">
        <w:rPr>
          <w:rFonts w:hint="eastAsia"/>
        </w:rPr>
        <w:t>值</w:t>
      </w:r>
      <w:r>
        <w:rPr>
          <w:rFonts w:hint="eastAsia"/>
        </w:rPr>
        <w:t>0.8</w:t>
      </w:r>
      <w:r w:rsidR="00EB0648">
        <w:rPr>
          <w:rFonts w:hint="eastAsia"/>
        </w:rPr>
        <w:t>6</w:t>
      </w:r>
      <w:r w:rsidRPr="00AE3A10">
        <w:rPr>
          <w:rFonts w:hint="eastAsia"/>
        </w:rPr>
        <w:t>%</w:t>
      </w:r>
      <w:r w:rsidRPr="00AE3A10">
        <w:t>，</w:t>
      </w:r>
      <w:r w:rsidR="009316F7">
        <w:rPr>
          <w:rFonts w:hint="eastAsia"/>
        </w:rPr>
        <w:t>亦</w:t>
      </w:r>
      <w:r w:rsidRPr="00AE3A10">
        <w:t>較</w:t>
      </w:r>
      <w:r w:rsidRPr="00AE3A10">
        <w:rPr>
          <w:rFonts w:hint="eastAsia"/>
        </w:rPr>
        <w:t>上</w:t>
      </w:r>
      <w:r w:rsidRPr="00AE3A10">
        <w:t>年同月匯率</w:t>
      </w:r>
      <w:r w:rsidRPr="00AE3A10">
        <w:rPr>
          <w:rFonts w:hint="eastAsia"/>
        </w:rPr>
        <w:t>32.</w:t>
      </w:r>
      <w:r w:rsidR="009316F7">
        <w:rPr>
          <w:rFonts w:hint="eastAsia"/>
        </w:rPr>
        <w:t>727</w:t>
      </w:r>
      <w:r w:rsidRPr="00AE3A10">
        <w:rPr>
          <w:rFonts w:hint="eastAsia"/>
        </w:rPr>
        <w:t>升值</w:t>
      </w:r>
      <w:r>
        <w:rPr>
          <w:rFonts w:hint="eastAsia"/>
        </w:rPr>
        <w:t>3.</w:t>
      </w:r>
      <w:r w:rsidR="00EB0648">
        <w:rPr>
          <w:rFonts w:hint="eastAsia"/>
        </w:rPr>
        <w:t>66</w:t>
      </w:r>
      <w:r w:rsidRPr="00AE3A10">
        <w:rPr>
          <w:rFonts w:hint="eastAsia"/>
        </w:rPr>
        <w:t>%</w:t>
      </w:r>
      <w:r w:rsidRPr="00AE3A10">
        <w:t>。</w:t>
      </w:r>
    </w:p>
    <w:p w:rsidR="002E5F01" w:rsidRDefault="002E5F01" w:rsidP="002E5F01">
      <w:pPr>
        <w:pStyle w:val="t-4"/>
        <w:tabs>
          <w:tab w:val="clear" w:pos="540"/>
        </w:tabs>
        <w:snapToGrid w:val="0"/>
        <w:spacing w:before="360" w:afterLines="0" w:after="0" w:line="300" w:lineRule="auto"/>
        <w:ind w:leftChars="0" w:left="0" w:firstLineChars="0" w:firstLine="0"/>
        <w:rPr>
          <w:color w:val="FF0000"/>
        </w:rPr>
      </w:pPr>
    </w:p>
    <w:p w:rsidR="002E5F01" w:rsidRDefault="002E5F01" w:rsidP="002E5F01"/>
    <w:p w:rsidR="002E5F01" w:rsidRDefault="002E5F01" w:rsidP="002E5F01">
      <w:pPr>
        <w:pStyle w:val="t-4"/>
        <w:tabs>
          <w:tab w:val="clear" w:pos="540"/>
        </w:tabs>
        <w:snapToGrid w:val="0"/>
        <w:spacing w:before="360" w:afterLines="0" w:after="0" w:line="300" w:lineRule="auto"/>
        <w:ind w:leftChars="0" w:left="566" w:hangingChars="202" w:hanging="566"/>
        <w:rPr>
          <w:color w:val="auto"/>
        </w:rPr>
      </w:pPr>
    </w:p>
    <w:p w:rsidR="002E5F01" w:rsidRPr="009D7FCA" w:rsidRDefault="002E5F01" w:rsidP="002E5F01">
      <w:pPr>
        <w:pStyle w:val="t-4"/>
        <w:tabs>
          <w:tab w:val="clear" w:pos="540"/>
        </w:tabs>
        <w:snapToGrid w:val="0"/>
        <w:spacing w:before="360" w:afterLines="0" w:after="0" w:line="300" w:lineRule="auto"/>
        <w:ind w:leftChars="0" w:left="566" w:hangingChars="202" w:hanging="566"/>
        <w:rPr>
          <w:color w:val="auto"/>
        </w:rPr>
      </w:pPr>
      <w:r w:rsidRPr="009D7FCA">
        <w:rPr>
          <w:color w:val="auto"/>
        </w:rPr>
        <w:lastRenderedPageBreak/>
        <w:t>５、</w:t>
      </w:r>
      <w:r w:rsidRPr="005F4700">
        <w:rPr>
          <w:color w:val="auto"/>
        </w:rPr>
        <w:t>10</w:t>
      </w:r>
      <w:r w:rsidRPr="005F4700">
        <w:rPr>
          <w:rFonts w:hint="eastAsia"/>
          <w:color w:val="auto"/>
        </w:rPr>
        <w:t>5</w:t>
      </w:r>
      <w:r w:rsidRPr="005F4700">
        <w:rPr>
          <w:color w:val="auto"/>
        </w:rPr>
        <w:t>年</w:t>
      </w:r>
      <w:r w:rsidR="0038742D">
        <w:rPr>
          <w:rFonts w:hint="eastAsia"/>
          <w:color w:val="auto"/>
        </w:rPr>
        <w:t>10</w:t>
      </w:r>
      <w:r w:rsidRPr="005F4700">
        <w:rPr>
          <w:color w:val="auto"/>
        </w:rPr>
        <w:t>月底外匯存底為</w:t>
      </w:r>
      <w:r w:rsidRPr="005F4700">
        <w:rPr>
          <w:color w:val="auto"/>
        </w:rPr>
        <w:t>4,</w:t>
      </w:r>
      <w:r>
        <w:rPr>
          <w:rFonts w:hint="eastAsia"/>
          <w:color w:val="auto"/>
        </w:rPr>
        <w:t>3</w:t>
      </w:r>
      <w:r w:rsidR="0038742D">
        <w:rPr>
          <w:rFonts w:hint="eastAsia"/>
          <w:color w:val="auto"/>
        </w:rPr>
        <w:t>52</w:t>
      </w:r>
      <w:r>
        <w:rPr>
          <w:rFonts w:hint="eastAsia"/>
          <w:color w:val="auto"/>
        </w:rPr>
        <w:t>.</w:t>
      </w:r>
      <w:r w:rsidR="0038742D">
        <w:rPr>
          <w:rFonts w:hint="eastAsia"/>
          <w:color w:val="auto"/>
        </w:rPr>
        <w:t>63</w:t>
      </w:r>
      <w:r w:rsidRPr="005F4700">
        <w:rPr>
          <w:color w:val="auto"/>
        </w:rPr>
        <w:t>億</w:t>
      </w:r>
      <w:r w:rsidRPr="005F4700">
        <w:rPr>
          <w:rFonts w:hint="eastAsia"/>
          <w:color w:val="auto"/>
        </w:rPr>
        <w:t>美元</w:t>
      </w:r>
    </w:p>
    <w:p w:rsidR="002E5F01" w:rsidRPr="009D7FCA" w:rsidRDefault="002E5F01" w:rsidP="002E5F01">
      <w:pPr>
        <w:widowControl/>
        <w:topLinePunct/>
        <w:snapToGrid w:val="0"/>
        <w:spacing w:beforeLines="50" w:before="180" w:line="300" w:lineRule="auto"/>
        <w:ind w:leftChars="118" w:left="283" w:rightChars="-59" w:right="-142" w:firstLineChars="236" w:firstLine="661"/>
        <w:jc w:val="both"/>
        <w:rPr>
          <w:rFonts w:eastAsia="標楷體"/>
          <w:sz w:val="28"/>
          <w:szCs w:val="28"/>
        </w:rPr>
      </w:pPr>
      <w:r w:rsidRPr="009D7FCA">
        <w:rPr>
          <w:rFonts w:eastAsia="標楷體"/>
          <w:noProof/>
          <w:sz w:val="28"/>
          <w:szCs w:val="28"/>
        </w:rPr>
        <w:drawing>
          <wp:anchor distT="0" distB="0" distL="114300" distR="114300" simplePos="0" relativeHeight="252543488" behindDoc="1" locked="0" layoutInCell="1" allowOverlap="1" wp14:anchorId="072E0BF0" wp14:editId="0C8CB6A1">
            <wp:simplePos x="0" y="0"/>
            <wp:positionH relativeFrom="column">
              <wp:posOffset>3114040</wp:posOffset>
            </wp:positionH>
            <wp:positionV relativeFrom="paragraph">
              <wp:posOffset>102870</wp:posOffset>
            </wp:positionV>
            <wp:extent cx="3053715" cy="2570480"/>
            <wp:effectExtent l="0" t="0" r="0" b="0"/>
            <wp:wrapSquare wrapText="bothSides"/>
            <wp:docPr id="484" name="圖表 48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Pr="005F4700">
        <w:rPr>
          <w:rFonts w:eastAsia="標楷體" w:hint="eastAsia"/>
          <w:sz w:val="28"/>
          <w:szCs w:val="28"/>
        </w:rPr>
        <w:t>105</w:t>
      </w:r>
      <w:r w:rsidRPr="005F4700">
        <w:rPr>
          <w:rFonts w:eastAsia="標楷體" w:hint="eastAsia"/>
          <w:sz w:val="28"/>
          <w:szCs w:val="28"/>
        </w:rPr>
        <w:t>年</w:t>
      </w:r>
      <w:r w:rsidR="0038742D">
        <w:rPr>
          <w:rFonts w:eastAsia="標楷體" w:hint="eastAsia"/>
          <w:sz w:val="28"/>
          <w:szCs w:val="28"/>
        </w:rPr>
        <w:t>10</w:t>
      </w:r>
      <w:r w:rsidRPr="005F4700">
        <w:rPr>
          <w:rFonts w:eastAsia="標楷體" w:hint="eastAsia"/>
          <w:sz w:val="28"/>
          <w:szCs w:val="28"/>
        </w:rPr>
        <w:t>月底，我國外匯存底金額為</w:t>
      </w:r>
      <w:r w:rsidRPr="005F4700">
        <w:rPr>
          <w:rFonts w:eastAsia="標楷體"/>
          <w:sz w:val="28"/>
          <w:szCs w:val="28"/>
        </w:rPr>
        <w:t>4,</w:t>
      </w:r>
      <w:r w:rsidRPr="009B1693">
        <w:rPr>
          <w:rFonts w:hint="eastAsia"/>
        </w:rPr>
        <w:t xml:space="preserve"> </w:t>
      </w:r>
      <w:r w:rsidRPr="009B1693">
        <w:rPr>
          <w:rFonts w:eastAsia="標楷體" w:hint="eastAsia"/>
          <w:sz w:val="28"/>
          <w:szCs w:val="28"/>
        </w:rPr>
        <w:t>3</w:t>
      </w:r>
      <w:r w:rsidR="0038742D">
        <w:rPr>
          <w:rFonts w:eastAsia="標楷體" w:hint="eastAsia"/>
          <w:sz w:val="28"/>
          <w:szCs w:val="28"/>
        </w:rPr>
        <w:t>52</w:t>
      </w:r>
      <w:r w:rsidRPr="009B1693">
        <w:rPr>
          <w:rFonts w:eastAsia="標楷體" w:hint="eastAsia"/>
          <w:sz w:val="28"/>
          <w:szCs w:val="28"/>
        </w:rPr>
        <w:t>.</w:t>
      </w:r>
      <w:r w:rsidR="0038742D">
        <w:rPr>
          <w:rFonts w:eastAsia="標楷體" w:hint="eastAsia"/>
          <w:sz w:val="28"/>
          <w:szCs w:val="28"/>
        </w:rPr>
        <w:t>63</w:t>
      </w:r>
      <w:r w:rsidRPr="005F4700">
        <w:rPr>
          <w:rFonts w:eastAsia="標楷體" w:hint="eastAsia"/>
          <w:sz w:val="28"/>
          <w:szCs w:val="28"/>
        </w:rPr>
        <w:t>億美元，較上月底</w:t>
      </w:r>
      <w:r w:rsidR="0038742D">
        <w:rPr>
          <w:rFonts w:eastAsia="標楷體" w:hint="eastAsia"/>
          <w:sz w:val="28"/>
          <w:szCs w:val="28"/>
        </w:rPr>
        <w:t>減少</w:t>
      </w:r>
      <w:r w:rsidR="0038742D">
        <w:rPr>
          <w:rFonts w:eastAsia="標楷體" w:hint="eastAsia"/>
          <w:sz w:val="28"/>
          <w:szCs w:val="28"/>
        </w:rPr>
        <w:t>14.63</w:t>
      </w:r>
      <w:r w:rsidRPr="005F4700">
        <w:rPr>
          <w:rFonts w:eastAsia="標楷體" w:hint="eastAsia"/>
          <w:sz w:val="28"/>
          <w:szCs w:val="28"/>
        </w:rPr>
        <w:t>億美元，係</w:t>
      </w:r>
      <w:r w:rsidR="0038742D" w:rsidRPr="0038742D">
        <w:rPr>
          <w:rFonts w:eastAsia="標楷體" w:hint="eastAsia"/>
          <w:sz w:val="28"/>
          <w:szCs w:val="28"/>
        </w:rPr>
        <w:t>由於歐元等主要貨幣對美元貶值，以該等貨幣持有之外匯折計美元後減少之金額，大於外匯存底投資運用之收益</w:t>
      </w:r>
      <w:r w:rsidRPr="005F4700">
        <w:rPr>
          <w:rFonts w:eastAsia="標楷體" w:hint="eastAsia"/>
          <w:sz w:val="28"/>
          <w:szCs w:val="28"/>
        </w:rPr>
        <w:t>所致。</w:t>
      </w:r>
    </w:p>
    <w:p w:rsidR="002E5F01" w:rsidRPr="00002ADE" w:rsidRDefault="002E5F01" w:rsidP="002E5F01">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2E5F01" w:rsidRPr="008E3E0C" w:rsidRDefault="002E5F01" w:rsidP="002E5F01">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2E5F01" w:rsidRPr="008E3E0C" w:rsidRDefault="002E5F01" w:rsidP="002E5F01">
      <w:pPr>
        <w:widowControl/>
        <w:topLinePunct/>
        <w:snapToGrid w:val="0"/>
        <w:spacing w:beforeLines="50" w:before="180" w:line="300" w:lineRule="auto"/>
        <w:ind w:leftChars="118" w:left="283" w:rightChars="-59" w:right="-142" w:firstLineChars="236" w:firstLine="661"/>
        <w:jc w:val="both"/>
        <w:rPr>
          <w:rFonts w:eastAsia="標楷體"/>
          <w:color w:val="FF0000"/>
          <w:sz w:val="28"/>
          <w:szCs w:val="28"/>
        </w:rPr>
      </w:pPr>
    </w:p>
    <w:p w:rsidR="002E5F01" w:rsidRPr="00C25C2C" w:rsidRDefault="002E5F01" w:rsidP="002E5F01">
      <w:pPr>
        <w:pStyle w:val="k32"/>
        <w:topLinePunct/>
        <w:spacing w:beforeLines="100" w:before="360"/>
        <w:ind w:left="0" w:rightChars="-59" w:firstLineChars="0" w:firstLine="0"/>
        <w:rPr>
          <w:b/>
          <w:bCs/>
        </w:rPr>
      </w:pPr>
      <w:r w:rsidRPr="00C25C2C">
        <w:rPr>
          <w:b/>
          <w:bCs/>
        </w:rPr>
        <w:t>６、</w:t>
      </w:r>
      <w:r w:rsidRPr="00A017A4">
        <w:rPr>
          <w:b/>
          <w:bCs/>
        </w:rPr>
        <w:t>10</w:t>
      </w:r>
      <w:r w:rsidRPr="00A017A4">
        <w:rPr>
          <w:rFonts w:hint="eastAsia"/>
          <w:b/>
          <w:bCs/>
        </w:rPr>
        <w:t>5</w:t>
      </w:r>
      <w:r w:rsidRPr="00A017A4">
        <w:rPr>
          <w:b/>
          <w:bCs/>
        </w:rPr>
        <w:t>年</w:t>
      </w:r>
      <w:r w:rsidR="00EB0648">
        <w:rPr>
          <w:rFonts w:hint="eastAsia"/>
          <w:b/>
          <w:bCs/>
        </w:rPr>
        <w:t>10</w:t>
      </w:r>
      <w:r w:rsidRPr="00A017A4">
        <w:rPr>
          <w:b/>
          <w:bCs/>
        </w:rPr>
        <w:t>月臺灣加權股價平均收盤指數為</w:t>
      </w:r>
      <w:r w:rsidRPr="00A017A4">
        <w:rPr>
          <w:rFonts w:hint="eastAsia"/>
          <w:b/>
          <w:bCs/>
        </w:rPr>
        <w:t>9,</w:t>
      </w:r>
      <w:r w:rsidR="00EB0648">
        <w:rPr>
          <w:rFonts w:hint="eastAsia"/>
          <w:b/>
          <w:bCs/>
        </w:rPr>
        <w:t>273.74</w:t>
      </w:r>
    </w:p>
    <w:p w:rsidR="002E5F01" w:rsidRPr="008E3E0C" w:rsidRDefault="002E5F01" w:rsidP="002E5F01">
      <w:pPr>
        <w:pStyle w:val="k32"/>
        <w:topLinePunct/>
        <w:ind w:leftChars="118" w:left="283" w:rightChars="-59" w:firstLineChars="202" w:firstLine="566"/>
        <w:rPr>
          <w:color w:val="FF0000"/>
          <w:spacing w:val="-4"/>
        </w:rPr>
      </w:pPr>
      <w:r w:rsidRPr="00A017A4">
        <w:rPr>
          <w:rFonts w:hint="eastAsia"/>
        </w:rPr>
        <w:t>臺灣股票市場</w:t>
      </w:r>
      <w:r w:rsidRPr="00A017A4">
        <w:rPr>
          <w:rFonts w:hint="eastAsia"/>
        </w:rPr>
        <w:t>105</w:t>
      </w:r>
      <w:r w:rsidRPr="00A017A4">
        <w:rPr>
          <w:rFonts w:hint="eastAsia"/>
        </w:rPr>
        <w:t>年</w:t>
      </w:r>
      <w:r w:rsidR="00EB0648">
        <w:rPr>
          <w:rFonts w:hint="eastAsia"/>
        </w:rPr>
        <w:t>10</w:t>
      </w:r>
      <w:r w:rsidRPr="00A017A4">
        <w:rPr>
          <w:rFonts w:hint="eastAsia"/>
        </w:rPr>
        <w:t>月平均股價收盤指數為</w:t>
      </w:r>
      <w:r w:rsidRPr="00A017A4">
        <w:rPr>
          <w:rFonts w:hint="eastAsia"/>
        </w:rPr>
        <w:t>9,</w:t>
      </w:r>
      <w:r w:rsidR="00EB0648">
        <w:rPr>
          <w:rFonts w:hint="eastAsia"/>
        </w:rPr>
        <w:t>273</w:t>
      </w:r>
      <w:r>
        <w:rPr>
          <w:rFonts w:hint="eastAsia"/>
        </w:rPr>
        <w:t>.</w:t>
      </w:r>
      <w:r w:rsidR="00EB0648">
        <w:rPr>
          <w:rFonts w:hint="eastAsia"/>
        </w:rPr>
        <w:t>74</w:t>
      </w:r>
      <w:r w:rsidRPr="00A017A4">
        <w:rPr>
          <w:rFonts w:hint="eastAsia"/>
        </w:rPr>
        <w:t>，較上月平均收盤指數</w:t>
      </w:r>
      <w:r>
        <w:rPr>
          <w:rFonts w:hint="eastAsia"/>
        </w:rPr>
        <w:t>9</w:t>
      </w:r>
      <w:r w:rsidRPr="00A017A4">
        <w:rPr>
          <w:rFonts w:hint="eastAsia"/>
        </w:rPr>
        <w:t>,</w:t>
      </w:r>
      <w:r w:rsidR="00EB0648">
        <w:rPr>
          <w:rFonts w:hint="eastAsia"/>
        </w:rPr>
        <w:t>130.87</w:t>
      </w:r>
      <w:r w:rsidRPr="00A017A4">
        <w:rPr>
          <w:rFonts w:hint="eastAsia"/>
        </w:rPr>
        <w:t>上漲</w:t>
      </w:r>
      <w:r w:rsidR="00EB0648">
        <w:rPr>
          <w:rFonts w:hint="eastAsia"/>
        </w:rPr>
        <w:t>1.56</w:t>
      </w:r>
      <w:r w:rsidRPr="00A017A4">
        <w:rPr>
          <w:rFonts w:hint="eastAsia"/>
        </w:rPr>
        <w:t>%</w:t>
      </w:r>
      <w:r w:rsidRPr="00A017A4">
        <w:rPr>
          <w:rFonts w:hint="eastAsia"/>
        </w:rPr>
        <w:t>，較上年同月</w:t>
      </w:r>
      <w:r w:rsidRPr="00A017A4">
        <w:rPr>
          <w:rFonts w:hint="eastAsia"/>
        </w:rPr>
        <w:t>8,</w:t>
      </w:r>
      <w:r w:rsidR="00EB0648">
        <w:rPr>
          <w:rFonts w:hint="eastAsia"/>
        </w:rPr>
        <w:t>551.14</w:t>
      </w:r>
      <w:r w:rsidRPr="00A017A4">
        <w:rPr>
          <w:rFonts w:hint="eastAsia"/>
        </w:rPr>
        <w:t>上漲</w:t>
      </w:r>
      <w:r w:rsidR="00EB0648">
        <w:rPr>
          <w:rFonts w:hint="eastAsia"/>
        </w:rPr>
        <w:t>8.45</w:t>
      </w:r>
      <w:r w:rsidRPr="00A017A4">
        <w:rPr>
          <w:rFonts w:hint="eastAsia"/>
        </w:rPr>
        <w:t>%</w:t>
      </w:r>
      <w:r w:rsidRPr="00A017A4">
        <w:rPr>
          <w:rFonts w:hint="eastAsia"/>
        </w:rPr>
        <w:t>。</w:t>
      </w:r>
    </w:p>
    <w:p w:rsidR="002E5F01" w:rsidRPr="00C25C2C" w:rsidRDefault="002E5F01" w:rsidP="002E5F01">
      <w:pPr>
        <w:pStyle w:val="k32"/>
        <w:topLinePunct/>
        <w:ind w:leftChars="118" w:left="283" w:rightChars="-59" w:firstLineChars="202" w:firstLine="566"/>
        <w:rPr>
          <w:color w:val="FF0000"/>
        </w:rPr>
      </w:pPr>
    </w:p>
    <w:p w:rsidR="002E5F01" w:rsidRPr="008E3E0C" w:rsidRDefault="002E5F01" w:rsidP="002E5F01">
      <w:pPr>
        <w:pStyle w:val="k32"/>
        <w:topLinePunct/>
        <w:spacing w:beforeLines="0" w:before="120"/>
        <w:ind w:leftChars="118" w:left="283" w:rightChars="-59" w:firstLineChars="0" w:firstLine="1"/>
        <w:jc w:val="center"/>
        <w:rPr>
          <w:color w:val="FF0000"/>
        </w:rPr>
      </w:pPr>
      <w:r w:rsidRPr="008E3E0C">
        <w:rPr>
          <w:noProof/>
          <w:color w:val="FF0000"/>
        </w:rPr>
        <w:drawing>
          <wp:inline distT="0" distB="0" distL="0" distR="0" wp14:anchorId="0D46FA0F" wp14:editId="76F3D46F">
            <wp:extent cx="5400040" cy="3000375"/>
            <wp:effectExtent l="0" t="0" r="0" b="0"/>
            <wp:docPr id="488" name="圖表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2E5F01" w:rsidRPr="008B379D" w:rsidRDefault="002E5F01" w:rsidP="002E5F01">
      <w:pPr>
        <w:rPr>
          <w:rFonts w:eastAsia="標楷體"/>
          <w:color w:val="FF0000"/>
        </w:rPr>
      </w:pPr>
    </w:p>
    <w:p w:rsidR="00C9034B" w:rsidRPr="008B379D" w:rsidRDefault="00C9034B">
      <w:pPr>
        <w:widowControl/>
        <w:rPr>
          <w:rFonts w:eastAsia="標楷體"/>
          <w:b/>
          <w:bCs/>
          <w:color w:val="FF0000"/>
          <w:sz w:val="32"/>
          <w:szCs w:val="32"/>
        </w:rPr>
      </w:pPr>
      <w:r w:rsidRPr="008B379D">
        <w:rPr>
          <w:color w:val="FF0000"/>
        </w:rPr>
        <w:br w:type="page"/>
      </w:r>
    </w:p>
    <w:p w:rsidR="00576223" w:rsidRPr="00A63513" w:rsidRDefault="00576223" w:rsidP="00F81704">
      <w:pPr>
        <w:pStyle w:val="t-3"/>
        <w:snapToGrid w:val="0"/>
        <w:spacing w:line="300" w:lineRule="auto"/>
        <w:ind w:right="-60"/>
      </w:pPr>
      <w:bookmarkStart w:id="138" w:name="_Toc465257690"/>
      <w:r w:rsidRPr="00A63513">
        <w:lastRenderedPageBreak/>
        <w:t>（九）就業</w:t>
      </w:r>
      <w:bookmarkEnd w:id="128"/>
      <w:bookmarkEnd w:id="129"/>
      <w:bookmarkEnd w:id="130"/>
      <w:bookmarkEnd w:id="131"/>
      <w:bookmarkEnd w:id="132"/>
      <w:bookmarkEnd w:id="133"/>
      <w:bookmarkEnd w:id="134"/>
      <w:bookmarkEnd w:id="136"/>
      <w:bookmarkEnd w:id="137"/>
      <w:r w:rsidR="00F95314" w:rsidRPr="00A63513">
        <w:rPr>
          <w:rFonts w:hint="eastAsia"/>
        </w:rPr>
        <w:t>薪資</w:t>
      </w:r>
      <w:bookmarkEnd w:id="138"/>
    </w:p>
    <w:p w:rsidR="004063D9" w:rsidRPr="00A90AF3" w:rsidRDefault="004063D9" w:rsidP="004063D9">
      <w:pPr>
        <w:tabs>
          <w:tab w:val="left" w:pos="540"/>
        </w:tabs>
        <w:snapToGrid w:val="0"/>
        <w:spacing w:line="300" w:lineRule="auto"/>
        <w:ind w:rightChars="-136" w:right="-326"/>
        <w:rPr>
          <w:rFonts w:eastAsia="標楷體"/>
          <w:b/>
          <w:bCs/>
          <w:spacing w:val="-4"/>
          <w:sz w:val="28"/>
          <w:szCs w:val="28"/>
        </w:rPr>
      </w:pPr>
      <w:r w:rsidRPr="00A90AF3">
        <w:rPr>
          <w:rFonts w:eastAsia="標楷體"/>
          <w:b/>
          <w:bCs/>
          <w:spacing w:val="-4"/>
          <w:sz w:val="28"/>
          <w:szCs w:val="28"/>
        </w:rPr>
        <w:t>１、</w:t>
      </w:r>
      <w:r w:rsidRPr="006E3846">
        <w:rPr>
          <w:rFonts w:eastAsia="標楷體"/>
          <w:b/>
          <w:bCs/>
          <w:spacing w:val="-4"/>
          <w:sz w:val="28"/>
          <w:szCs w:val="28"/>
        </w:rPr>
        <w:t>10</w:t>
      </w:r>
      <w:r w:rsidRPr="006E3846">
        <w:rPr>
          <w:rFonts w:eastAsia="標楷體" w:hint="eastAsia"/>
          <w:b/>
          <w:bCs/>
          <w:spacing w:val="-4"/>
          <w:sz w:val="28"/>
          <w:szCs w:val="28"/>
        </w:rPr>
        <w:t>5</w:t>
      </w:r>
      <w:r w:rsidRPr="006E3846">
        <w:rPr>
          <w:rFonts w:eastAsia="標楷體"/>
          <w:b/>
          <w:bCs/>
          <w:spacing w:val="-4"/>
          <w:sz w:val="28"/>
          <w:szCs w:val="28"/>
        </w:rPr>
        <w:t>年</w:t>
      </w:r>
      <w:r w:rsidR="00F50F2F">
        <w:rPr>
          <w:rFonts w:eastAsia="標楷體" w:hint="eastAsia"/>
          <w:b/>
          <w:bCs/>
          <w:spacing w:val="-4"/>
          <w:sz w:val="28"/>
          <w:szCs w:val="28"/>
        </w:rPr>
        <w:t>10</w:t>
      </w:r>
      <w:r w:rsidRPr="006E3846">
        <w:rPr>
          <w:rFonts w:eastAsia="標楷體"/>
          <w:b/>
          <w:bCs/>
          <w:spacing w:val="-4"/>
          <w:sz w:val="28"/>
          <w:szCs w:val="28"/>
        </w:rPr>
        <w:t>月失業率為</w:t>
      </w:r>
      <w:r>
        <w:rPr>
          <w:rFonts w:eastAsia="標楷體" w:hint="eastAsia"/>
          <w:b/>
          <w:bCs/>
          <w:spacing w:val="-4"/>
          <w:sz w:val="28"/>
          <w:szCs w:val="28"/>
        </w:rPr>
        <w:t>3.9</w:t>
      </w:r>
      <w:r w:rsidR="00F50F2F">
        <w:rPr>
          <w:rFonts w:eastAsia="標楷體" w:hint="eastAsia"/>
          <w:b/>
          <w:bCs/>
          <w:spacing w:val="-4"/>
          <w:sz w:val="28"/>
          <w:szCs w:val="28"/>
        </w:rPr>
        <w:t>5</w:t>
      </w:r>
      <w:r w:rsidRPr="006E3846">
        <w:rPr>
          <w:rFonts w:eastAsia="標楷體"/>
          <w:b/>
          <w:bCs/>
          <w:spacing w:val="-4"/>
          <w:sz w:val="28"/>
          <w:szCs w:val="28"/>
        </w:rPr>
        <w:t>%</w:t>
      </w:r>
      <w:r w:rsidRPr="006E3846">
        <w:rPr>
          <w:rFonts w:eastAsia="標楷體"/>
          <w:b/>
          <w:bCs/>
          <w:spacing w:val="-4"/>
          <w:sz w:val="28"/>
          <w:szCs w:val="28"/>
        </w:rPr>
        <w:t>，較上年同月上升</w:t>
      </w:r>
      <w:r w:rsidRPr="006E3846">
        <w:rPr>
          <w:rFonts w:eastAsia="標楷體" w:hint="eastAsia"/>
          <w:b/>
          <w:bCs/>
          <w:spacing w:val="-4"/>
          <w:sz w:val="28"/>
          <w:szCs w:val="28"/>
        </w:rPr>
        <w:t>0</w:t>
      </w:r>
      <w:r w:rsidRPr="006E3846">
        <w:rPr>
          <w:rFonts w:eastAsia="標楷體"/>
          <w:b/>
          <w:bCs/>
          <w:spacing w:val="-4"/>
          <w:sz w:val="28"/>
          <w:szCs w:val="28"/>
        </w:rPr>
        <w:t>.</w:t>
      </w:r>
      <w:r w:rsidR="00F50F2F">
        <w:rPr>
          <w:rFonts w:eastAsia="標楷體" w:hint="eastAsia"/>
          <w:b/>
          <w:bCs/>
          <w:spacing w:val="-4"/>
          <w:sz w:val="28"/>
          <w:szCs w:val="28"/>
        </w:rPr>
        <w:t>05</w:t>
      </w:r>
      <w:r w:rsidRPr="006E3846">
        <w:rPr>
          <w:rFonts w:eastAsia="標楷體"/>
          <w:b/>
          <w:bCs/>
          <w:spacing w:val="-4"/>
          <w:sz w:val="28"/>
          <w:szCs w:val="28"/>
        </w:rPr>
        <w:t>個百分點</w:t>
      </w:r>
    </w:p>
    <w:p w:rsidR="004063D9" w:rsidRPr="008E3E0C" w:rsidRDefault="004063D9" w:rsidP="004063D9">
      <w:pPr>
        <w:snapToGrid w:val="0"/>
        <w:spacing w:line="300" w:lineRule="auto"/>
        <w:ind w:leftChars="119" w:left="569" w:rightChars="18" w:right="43" w:hangingChars="101" w:hanging="283"/>
        <w:jc w:val="both"/>
        <w:rPr>
          <w:rFonts w:eastAsia="標楷體"/>
          <w:color w:val="FF0000"/>
          <w:sz w:val="28"/>
          <w:szCs w:val="28"/>
        </w:rPr>
      </w:pPr>
      <w:r w:rsidRPr="006E3846">
        <w:rPr>
          <w:rFonts w:eastAsia="標楷體"/>
          <w:color w:val="000000" w:themeColor="text1"/>
          <w:sz w:val="28"/>
          <w:szCs w:val="28"/>
        </w:rPr>
        <w:t>－</w:t>
      </w:r>
      <w:r w:rsidRPr="006E3846">
        <w:rPr>
          <w:rFonts w:eastAsia="標楷體"/>
          <w:sz w:val="28"/>
          <w:szCs w:val="28"/>
        </w:rPr>
        <w:t>勞動力為</w:t>
      </w:r>
      <w:r w:rsidRPr="006E3846">
        <w:rPr>
          <w:rFonts w:eastAsia="標楷體"/>
          <w:sz w:val="28"/>
          <w:szCs w:val="28"/>
        </w:rPr>
        <w:t>1,1</w:t>
      </w:r>
      <w:r w:rsidRPr="006E3846">
        <w:rPr>
          <w:rFonts w:eastAsia="標楷體" w:hint="eastAsia"/>
          <w:sz w:val="28"/>
          <w:szCs w:val="28"/>
        </w:rPr>
        <w:t>7</w:t>
      </w:r>
      <w:r w:rsidR="00F50F2F">
        <w:rPr>
          <w:rFonts w:eastAsia="標楷體" w:hint="eastAsia"/>
          <w:sz w:val="28"/>
          <w:szCs w:val="28"/>
        </w:rPr>
        <w:t>5</w:t>
      </w:r>
      <w:r>
        <w:rPr>
          <w:rFonts w:eastAsia="標楷體" w:hint="eastAsia"/>
          <w:sz w:val="28"/>
          <w:szCs w:val="28"/>
        </w:rPr>
        <w:t>.5</w:t>
      </w:r>
      <w:r w:rsidRPr="006E3846">
        <w:rPr>
          <w:rFonts w:eastAsia="標楷體"/>
          <w:sz w:val="28"/>
          <w:szCs w:val="28"/>
        </w:rPr>
        <w:t>萬人，較上年同月增加</w:t>
      </w:r>
      <w:r w:rsidRPr="006E3846">
        <w:rPr>
          <w:rFonts w:eastAsia="標楷體"/>
          <w:sz w:val="28"/>
          <w:szCs w:val="28"/>
        </w:rPr>
        <w:t>0.</w:t>
      </w:r>
      <w:r>
        <w:rPr>
          <w:rFonts w:eastAsia="標楷體" w:hint="eastAsia"/>
          <w:sz w:val="28"/>
          <w:szCs w:val="28"/>
        </w:rPr>
        <w:t>6</w:t>
      </w:r>
      <w:r w:rsidR="00F50F2F">
        <w:rPr>
          <w:rFonts w:eastAsia="標楷體" w:hint="eastAsia"/>
          <w:sz w:val="28"/>
          <w:szCs w:val="28"/>
        </w:rPr>
        <w:t>4</w:t>
      </w:r>
      <w:r w:rsidRPr="006E3846">
        <w:rPr>
          <w:rFonts w:eastAsia="標楷體"/>
          <w:sz w:val="28"/>
          <w:szCs w:val="28"/>
        </w:rPr>
        <w:t>%</w:t>
      </w:r>
      <w:r w:rsidRPr="006E3846">
        <w:rPr>
          <w:rFonts w:eastAsia="標楷體"/>
          <w:sz w:val="28"/>
          <w:szCs w:val="28"/>
        </w:rPr>
        <w:t>；勞動力參與率為</w:t>
      </w:r>
      <w:r w:rsidRPr="006E3846">
        <w:rPr>
          <w:rFonts w:eastAsia="標楷體"/>
          <w:sz w:val="28"/>
          <w:szCs w:val="28"/>
        </w:rPr>
        <w:t>58.</w:t>
      </w:r>
      <w:r w:rsidR="00F50F2F">
        <w:rPr>
          <w:rFonts w:eastAsia="標楷體" w:hint="eastAsia"/>
          <w:sz w:val="28"/>
          <w:szCs w:val="28"/>
        </w:rPr>
        <w:t>81</w:t>
      </w:r>
      <w:r w:rsidRPr="006E3846">
        <w:rPr>
          <w:rFonts w:eastAsia="標楷體"/>
          <w:sz w:val="28"/>
          <w:szCs w:val="28"/>
        </w:rPr>
        <w:t>%</w:t>
      </w:r>
      <w:r w:rsidRPr="006E3846">
        <w:rPr>
          <w:rFonts w:eastAsia="標楷體"/>
          <w:sz w:val="28"/>
          <w:szCs w:val="28"/>
        </w:rPr>
        <w:t>，較上年同月上升</w:t>
      </w:r>
      <w:r w:rsidRPr="006E3846">
        <w:rPr>
          <w:rFonts w:eastAsia="標楷體" w:hint="eastAsia"/>
          <w:sz w:val="28"/>
          <w:szCs w:val="28"/>
        </w:rPr>
        <w:t>0.0</w:t>
      </w:r>
      <w:r w:rsidR="00F50F2F">
        <w:rPr>
          <w:rFonts w:eastAsia="標楷體" w:hint="eastAsia"/>
          <w:sz w:val="28"/>
          <w:szCs w:val="28"/>
        </w:rPr>
        <w:t>8</w:t>
      </w:r>
      <w:r w:rsidRPr="006E3846">
        <w:rPr>
          <w:rFonts w:eastAsia="標楷體"/>
          <w:sz w:val="28"/>
          <w:szCs w:val="28"/>
        </w:rPr>
        <w:t>個百分點。</w:t>
      </w:r>
    </w:p>
    <w:p w:rsidR="004063D9" w:rsidRPr="00A90AF3" w:rsidRDefault="004063D9" w:rsidP="004063D9">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w:t>
      </w:r>
      <w:r w:rsidRPr="006E3846">
        <w:rPr>
          <w:rFonts w:eastAsia="標楷體"/>
          <w:sz w:val="28"/>
          <w:szCs w:val="28"/>
        </w:rPr>
        <w:t>就業人數為</w:t>
      </w:r>
      <w:r w:rsidRPr="006E3846">
        <w:rPr>
          <w:rFonts w:eastAsia="標楷體"/>
          <w:sz w:val="28"/>
          <w:szCs w:val="28"/>
        </w:rPr>
        <w:t>1,1</w:t>
      </w:r>
      <w:r w:rsidRPr="006E3846">
        <w:rPr>
          <w:rFonts w:eastAsia="標楷體" w:hint="eastAsia"/>
          <w:sz w:val="28"/>
          <w:szCs w:val="28"/>
        </w:rPr>
        <w:t>2</w:t>
      </w:r>
      <w:r w:rsidR="00F50F2F">
        <w:rPr>
          <w:rFonts w:eastAsia="標楷體" w:hint="eastAsia"/>
          <w:sz w:val="28"/>
          <w:szCs w:val="28"/>
        </w:rPr>
        <w:t>9</w:t>
      </w:r>
      <w:r>
        <w:rPr>
          <w:rFonts w:eastAsia="標楷體" w:hint="eastAsia"/>
          <w:sz w:val="28"/>
          <w:szCs w:val="28"/>
        </w:rPr>
        <w:t>.</w:t>
      </w:r>
      <w:r w:rsidR="00F50F2F">
        <w:rPr>
          <w:rFonts w:eastAsia="標楷體" w:hint="eastAsia"/>
          <w:sz w:val="28"/>
          <w:szCs w:val="28"/>
        </w:rPr>
        <w:t>1</w:t>
      </w:r>
      <w:r w:rsidRPr="006E3846">
        <w:rPr>
          <w:rFonts w:eastAsia="標楷體"/>
          <w:sz w:val="28"/>
          <w:szCs w:val="28"/>
        </w:rPr>
        <w:t>萬人，較上年同月增加</w:t>
      </w:r>
      <w:r w:rsidRPr="006E3846">
        <w:rPr>
          <w:rFonts w:eastAsia="標楷體" w:hint="eastAsia"/>
          <w:sz w:val="28"/>
          <w:szCs w:val="28"/>
        </w:rPr>
        <w:t>0.5</w:t>
      </w:r>
      <w:r w:rsidR="00F50F2F">
        <w:rPr>
          <w:rFonts w:eastAsia="標楷體" w:hint="eastAsia"/>
          <w:sz w:val="28"/>
          <w:szCs w:val="28"/>
        </w:rPr>
        <w:t>9</w:t>
      </w:r>
      <w:r w:rsidRPr="006E3846">
        <w:rPr>
          <w:rFonts w:eastAsia="標楷體"/>
          <w:sz w:val="28"/>
          <w:szCs w:val="28"/>
        </w:rPr>
        <w:t>%</w:t>
      </w:r>
      <w:r w:rsidRPr="006E3846">
        <w:rPr>
          <w:rFonts w:eastAsia="標楷體"/>
          <w:sz w:val="28"/>
          <w:szCs w:val="28"/>
        </w:rPr>
        <w:t>。</w:t>
      </w:r>
    </w:p>
    <w:p w:rsidR="004063D9" w:rsidRPr="00A919BC" w:rsidRDefault="004063D9" w:rsidP="004063D9">
      <w:pPr>
        <w:snapToGrid w:val="0"/>
        <w:spacing w:line="300" w:lineRule="auto"/>
        <w:ind w:leftChars="119" w:left="569" w:rightChars="18" w:right="43" w:hangingChars="101" w:hanging="283"/>
        <w:jc w:val="both"/>
        <w:rPr>
          <w:rFonts w:eastAsia="標楷體"/>
          <w:sz w:val="28"/>
          <w:szCs w:val="28"/>
        </w:rPr>
      </w:pPr>
      <w:r w:rsidRPr="00A90AF3">
        <w:rPr>
          <w:rFonts w:eastAsia="標楷體"/>
          <w:sz w:val="28"/>
          <w:szCs w:val="28"/>
        </w:rPr>
        <w:t>－</w:t>
      </w:r>
      <w:r w:rsidRPr="006E3846">
        <w:rPr>
          <w:rFonts w:eastAsia="標楷體"/>
          <w:sz w:val="28"/>
          <w:szCs w:val="28"/>
        </w:rPr>
        <w:t>失業人數為</w:t>
      </w:r>
      <w:r w:rsidRPr="006E3846">
        <w:rPr>
          <w:rFonts w:eastAsia="標楷體" w:hint="eastAsia"/>
          <w:sz w:val="28"/>
          <w:szCs w:val="28"/>
        </w:rPr>
        <w:t>4</w:t>
      </w:r>
      <w:r>
        <w:rPr>
          <w:rFonts w:eastAsia="標楷體" w:hint="eastAsia"/>
          <w:sz w:val="28"/>
          <w:szCs w:val="28"/>
        </w:rPr>
        <w:t>6.</w:t>
      </w:r>
      <w:r w:rsidR="00F50F2F">
        <w:rPr>
          <w:rFonts w:eastAsia="標楷體" w:hint="eastAsia"/>
          <w:sz w:val="28"/>
          <w:szCs w:val="28"/>
        </w:rPr>
        <w:t>4</w:t>
      </w:r>
      <w:r w:rsidRPr="006E3846">
        <w:rPr>
          <w:rFonts w:eastAsia="標楷體"/>
          <w:sz w:val="28"/>
          <w:szCs w:val="28"/>
        </w:rPr>
        <w:t>萬人，失業率為</w:t>
      </w:r>
      <w:r>
        <w:rPr>
          <w:rFonts w:eastAsia="標楷體" w:hint="eastAsia"/>
          <w:sz w:val="28"/>
          <w:szCs w:val="28"/>
        </w:rPr>
        <w:t>3.9</w:t>
      </w:r>
      <w:r w:rsidR="00F50F2F">
        <w:rPr>
          <w:rFonts w:eastAsia="標楷體" w:hint="eastAsia"/>
          <w:sz w:val="28"/>
          <w:szCs w:val="28"/>
        </w:rPr>
        <w:t>5</w:t>
      </w:r>
      <w:r w:rsidRPr="006E3846">
        <w:rPr>
          <w:rFonts w:eastAsia="標楷體"/>
          <w:sz w:val="28"/>
          <w:szCs w:val="28"/>
        </w:rPr>
        <w:t>%</w:t>
      </w:r>
      <w:r w:rsidRPr="006E3846">
        <w:rPr>
          <w:rFonts w:eastAsia="標楷體"/>
          <w:sz w:val="28"/>
          <w:szCs w:val="28"/>
        </w:rPr>
        <w:t>，較上年同月上升</w:t>
      </w:r>
      <w:r w:rsidRPr="006E3846">
        <w:rPr>
          <w:rFonts w:eastAsia="標楷體" w:hint="eastAsia"/>
          <w:sz w:val="28"/>
          <w:szCs w:val="28"/>
        </w:rPr>
        <w:t>0.</w:t>
      </w:r>
      <w:r w:rsidR="00F50F2F">
        <w:rPr>
          <w:rFonts w:eastAsia="標楷體" w:hint="eastAsia"/>
          <w:sz w:val="28"/>
          <w:szCs w:val="28"/>
        </w:rPr>
        <w:t>05</w:t>
      </w:r>
      <w:r w:rsidRPr="006E3846">
        <w:rPr>
          <w:rFonts w:eastAsia="標楷體"/>
          <w:sz w:val="28"/>
          <w:szCs w:val="28"/>
        </w:rPr>
        <w:t>個百分點。</w:t>
      </w:r>
    </w:p>
    <w:p w:rsidR="004063D9" w:rsidRPr="00A919BC" w:rsidRDefault="004063D9" w:rsidP="004063D9">
      <w:pPr>
        <w:snapToGrid w:val="0"/>
        <w:spacing w:line="300" w:lineRule="auto"/>
        <w:ind w:leftChars="119" w:left="569" w:rightChars="18" w:right="43" w:hangingChars="101" w:hanging="283"/>
        <w:jc w:val="both"/>
        <w:rPr>
          <w:rFonts w:eastAsia="標楷體"/>
          <w:sz w:val="28"/>
          <w:szCs w:val="28"/>
        </w:rPr>
      </w:pPr>
      <w:r w:rsidRPr="00A919BC">
        <w:rPr>
          <w:rFonts w:eastAsia="標楷體"/>
          <w:sz w:val="28"/>
          <w:szCs w:val="28"/>
        </w:rPr>
        <w:t>－</w:t>
      </w:r>
      <w:r w:rsidRPr="006E3846">
        <w:rPr>
          <w:rFonts w:eastAsia="標楷體"/>
          <w:sz w:val="28"/>
          <w:szCs w:val="28"/>
        </w:rPr>
        <w:t>就業結構：農業</w:t>
      </w:r>
      <w:r w:rsidRPr="006E3846">
        <w:rPr>
          <w:rFonts w:eastAsia="標楷體"/>
          <w:sz w:val="28"/>
          <w:szCs w:val="28"/>
        </w:rPr>
        <w:t>55.</w:t>
      </w:r>
      <w:r w:rsidR="00F50F2F">
        <w:rPr>
          <w:rFonts w:eastAsia="標楷體" w:hint="eastAsia"/>
          <w:sz w:val="28"/>
          <w:szCs w:val="28"/>
        </w:rPr>
        <w:t>6</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4.9</w:t>
      </w:r>
      <w:r w:rsidR="00F50F2F">
        <w:rPr>
          <w:rFonts w:eastAsia="標楷體" w:hint="eastAsia"/>
          <w:sz w:val="28"/>
          <w:szCs w:val="28"/>
        </w:rPr>
        <w:t>3</w:t>
      </w:r>
      <w:r w:rsidRPr="006E3846">
        <w:rPr>
          <w:rFonts w:eastAsia="標楷體"/>
          <w:sz w:val="28"/>
          <w:szCs w:val="28"/>
        </w:rPr>
        <w:t>%)</w:t>
      </w:r>
      <w:r w:rsidRPr="006E3846">
        <w:rPr>
          <w:rFonts w:eastAsia="標楷體"/>
          <w:sz w:val="28"/>
          <w:szCs w:val="28"/>
        </w:rPr>
        <w:t>，工業</w:t>
      </w:r>
      <w:r w:rsidRPr="006E3846">
        <w:rPr>
          <w:rFonts w:eastAsia="標楷體" w:hint="eastAsia"/>
          <w:sz w:val="28"/>
          <w:szCs w:val="28"/>
        </w:rPr>
        <w:t>40</w:t>
      </w:r>
      <w:r w:rsidR="00F50F2F">
        <w:rPr>
          <w:rFonts w:eastAsia="標楷體" w:hint="eastAsia"/>
          <w:sz w:val="28"/>
          <w:szCs w:val="28"/>
        </w:rPr>
        <w:t>5.0</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3</w:t>
      </w:r>
      <w:r w:rsidRPr="006E3846">
        <w:rPr>
          <w:rFonts w:eastAsia="標楷體" w:hint="eastAsia"/>
          <w:sz w:val="28"/>
          <w:szCs w:val="28"/>
        </w:rPr>
        <w:t>5.8</w:t>
      </w:r>
      <w:r w:rsidR="00F50F2F">
        <w:rPr>
          <w:rFonts w:eastAsia="標楷體" w:hint="eastAsia"/>
          <w:sz w:val="28"/>
          <w:szCs w:val="28"/>
        </w:rPr>
        <w:t>7</w:t>
      </w:r>
      <w:r w:rsidRPr="006E3846">
        <w:rPr>
          <w:rFonts w:eastAsia="標楷體"/>
          <w:sz w:val="28"/>
          <w:szCs w:val="28"/>
        </w:rPr>
        <w:t>%)</w:t>
      </w:r>
      <w:r w:rsidRPr="006E3846">
        <w:rPr>
          <w:rFonts w:eastAsia="標楷體"/>
          <w:sz w:val="28"/>
          <w:szCs w:val="28"/>
        </w:rPr>
        <w:t>，服務業</w:t>
      </w:r>
      <w:r w:rsidRPr="006E3846">
        <w:rPr>
          <w:rFonts w:eastAsia="標楷體" w:hint="eastAsia"/>
          <w:sz w:val="28"/>
          <w:szCs w:val="28"/>
        </w:rPr>
        <w:t>66</w:t>
      </w:r>
      <w:r w:rsidR="00F50F2F">
        <w:rPr>
          <w:rFonts w:eastAsia="標楷體" w:hint="eastAsia"/>
          <w:sz w:val="28"/>
          <w:szCs w:val="28"/>
        </w:rPr>
        <w:t>8.4</w:t>
      </w:r>
      <w:r w:rsidRPr="006E3846">
        <w:rPr>
          <w:rFonts w:eastAsia="標楷體"/>
          <w:sz w:val="28"/>
          <w:szCs w:val="28"/>
        </w:rPr>
        <w:t>萬人</w:t>
      </w:r>
      <w:r w:rsidRPr="006E3846">
        <w:rPr>
          <w:rFonts w:eastAsia="標楷體"/>
          <w:sz w:val="28"/>
          <w:szCs w:val="28"/>
        </w:rPr>
        <w:t>(</w:t>
      </w:r>
      <w:r w:rsidRPr="006E3846">
        <w:rPr>
          <w:rFonts w:eastAsia="標楷體"/>
          <w:sz w:val="28"/>
          <w:szCs w:val="28"/>
        </w:rPr>
        <w:t>占</w:t>
      </w:r>
      <w:r w:rsidRPr="006E3846">
        <w:rPr>
          <w:rFonts w:eastAsia="標楷體"/>
          <w:sz w:val="28"/>
          <w:szCs w:val="28"/>
        </w:rPr>
        <w:t>5</w:t>
      </w:r>
      <w:r w:rsidRPr="006E3846">
        <w:rPr>
          <w:rFonts w:eastAsia="標楷體" w:hint="eastAsia"/>
          <w:sz w:val="28"/>
          <w:szCs w:val="28"/>
        </w:rPr>
        <w:t>9</w:t>
      </w:r>
      <w:r w:rsidRPr="006E3846">
        <w:rPr>
          <w:rFonts w:eastAsia="標楷體"/>
          <w:sz w:val="28"/>
          <w:szCs w:val="28"/>
        </w:rPr>
        <w:t>.</w:t>
      </w:r>
      <w:r w:rsidR="00F50F2F">
        <w:rPr>
          <w:rFonts w:eastAsia="標楷體" w:hint="eastAsia"/>
          <w:sz w:val="28"/>
          <w:szCs w:val="28"/>
        </w:rPr>
        <w:t>20</w:t>
      </w:r>
      <w:r w:rsidRPr="006E3846">
        <w:rPr>
          <w:rFonts w:eastAsia="標楷體"/>
          <w:sz w:val="28"/>
          <w:szCs w:val="28"/>
        </w:rPr>
        <w:t>%)</w:t>
      </w:r>
      <w:r w:rsidRPr="006E3846">
        <w:rPr>
          <w:rFonts w:eastAsia="標楷體"/>
          <w:sz w:val="28"/>
          <w:szCs w:val="28"/>
        </w:rPr>
        <w:t>。</w:t>
      </w:r>
    </w:p>
    <w:p w:rsidR="004063D9" w:rsidRPr="006017D1" w:rsidRDefault="004063D9" w:rsidP="004063D9">
      <w:pPr>
        <w:snapToGrid w:val="0"/>
        <w:spacing w:beforeLines="50" w:before="180" w:line="300" w:lineRule="auto"/>
        <w:ind w:rightChars="-511" w:right="-1226"/>
        <w:jc w:val="center"/>
        <w:rPr>
          <w:rFonts w:eastAsia="標楷體"/>
          <w:szCs w:val="28"/>
        </w:rPr>
      </w:pPr>
      <w:r w:rsidRPr="006017D1">
        <w:rPr>
          <w:rFonts w:eastAsia="標楷體"/>
          <w:b/>
          <w:bCs/>
          <w:sz w:val="28"/>
        </w:rPr>
        <w:t>表</w:t>
      </w:r>
      <w:r w:rsidRPr="006017D1">
        <w:rPr>
          <w:rFonts w:eastAsia="標楷體"/>
          <w:b/>
          <w:bCs/>
          <w:sz w:val="28"/>
        </w:rPr>
        <w:t xml:space="preserve"> 2-9-1  </w:t>
      </w:r>
      <w:r w:rsidRPr="006017D1">
        <w:rPr>
          <w:rFonts w:eastAsia="標楷體"/>
          <w:b/>
          <w:bCs/>
          <w:sz w:val="28"/>
        </w:rPr>
        <w:t>就業市場相關指標</w:t>
      </w:r>
      <w:r w:rsidRPr="006017D1">
        <w:rPr>
          <w:rFonts w:eastAsia="標楷體"/>
          <w:b/>
          <w:bCs/>
          <w:sz w:val="28"/>
        </w:rPr>
        <w:t xml:space="preserve"> </w:t>
      </w:r>
    </w:p>
    <w:tbl>
      <w:tblPr>
        <w:tblW w:w="9715" w:type="dxa"/>
        <w:jc w:val="center"/>
        <w:tblInd w:w="-141"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514"/>
        <w:gridCol w:w="633"/>
        <w:gridCol w:w="726"/>
        <w:gridCol w:w="624"/>
        <w:gridCol w:w="684"/>
        <w:gridCol w:w="542"/>
        <w:gridCol w:w="651"/>
        <w:gridCol w:w="742"/>
        <w:gridCol w:w="655"/>
        <w:gridCol w:w="712"/>
        <w:gridCol w:w="26"/>
        <w:gridCol w:w="722"/>
        <w:gridCol w:w="742"/>
        <w:gridCol w:w="742"/>
      </w:tblGrid>
      <w:tr w:rsidR="004063D9" w:rsidRPr="006017D1" w:rsidTr="00DB0962">
        <w:trPr>
          <w:cantSplit/>
          <w:jc w:val="center"/>
        </w:trPr>
        <w:tc>
          <w:tcPr>
            <w:tcW w:w="1514" w:type="dxa"/>
            <w:vMerge w:val="restart"/>
            <w:tcBorders>
              <w:right w:val="single" w:sz="4" w:space="0" w:color="auto"/>
            </w:tcBorders>
            <w:vAlign w:val="center"/>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年</w:t>
            </w:r>
            <w:r w:rsidRPr="006017D1">
              <w:rPr>
                <w:rFonts w:eastAsia="標楷體"/>
                <w:spacing w:val="-20"/>
              </w:rPr>
              <w:t>(</w:t>
            </w:r>
            <w:r w:rsidRPr="006017D1">
              <w:rPr>
                <w:rFonts w:eastAsia="標楷體"/>
                <w:spacing w:val="-20"/>
              </w:rPr>
              <w:t>月</w:t>
            </w:r>
            <w:r w:rsidRPr="006017D1">
              <w:rPr>
                <w:rFonts w:eastAsia="標楷體"/>
                <w:spacing w:val="-20"/>
              </w:rPr>
              <w:t>)</w:t>
            </w:r>
          </w:p>
        </w:tc>
        <w:tc>
          <w:tcPr>
            <w:tcW w:w="1983" w:type="dxa"/>
            <w:gridSpan w:val="3"/>
            <w:tcBorders>
              <w:left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勞動力</w:t>
            </w:r>
            <w:r w:rsidRPr="006017D1">
              <w:rPr>
                <w:rFonts w:eastAsia="標楷體"/>
                <w:spacing w:val="-20"/>
              </w:rPr>
              <w:t>(</w:t>
            </w:r>
            <w:r w:rsidRPr="006017D1">
              <w:rPr>
                <w:rFonts w:eastAsia="標楷體"/>
                <w:spacing w:val="-20"/>
              </w:rPr>
              <w:t>萬人</w:t>
            </w:r>
            <w:r w:rsidRPr="006017D1">
              <w:rPr>
                <w:rFonts w:eastAsia="標楷體"/>
                <w:spacing w:val="-20"/>
              </w:rPr>
              <w:t>)</w:t>
            </w:r>
          </w:p>
        </w:tc>
        <w:tc>
          <w:tcPr>
            <w:tcW w:w="684" w:type="dxa"/>
            <w:vMerge w:val="restart"/>
            <w:tcBorders>
              <w:left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勞動力參與率</w:t>
            </w:r>
            <w:r w:rsidRPr="006017D1">
              <w:rPr>
                <w:rFonts w:eastAsia="標楷體"/>
                <w:spacing w:val="-20"/>
              </w:rPr>
              <w:t>(%)</w:t>
            </w:r>
          </w:p>
        </w:tc>
        <w:tc>
          <w:tcPr>
            <w:tcW w:w="2590" w:type="dxa"/>
            <w:gridSpan w:val="4"/>
            <w:tcBorders>
              <w:left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就業者結構</w:t>
            </w:r>
            <w:r w:rsidRPr="006017D1">
              <w:rPr>
                <w:rFonts w:eastAsia="標楷體"/>
                <w:spacing w:val="-20"/>
              </w:rPr>
              <w:t xml:space="preserve"> (</w:t>
            </w:r>
            <w:r w:rsidRPr="006017D1">
              <w:rPr>
                <w:rFonts w:eastAsia="標楷體"/>
                <w:spacing w:val="-20"/>
                <w:szCs w:val="28"/>
              </w:rPr>
              <w:t>萬人</w:t>
            </w:r>
            <w:r w:rsidRPr="006017D1">
              <w:rPr>
                <w:rFonts w:eastAsia="標楷體"/>
                <w:spacing w:val="-20"/>
              </w:rPr>
              <w:t>)</w:t>
            </w:r>
          </w:p>
        </w:tc>
        <w:tc>
          <w:tcPr>
            <w:tcW w:w="712"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失業率</w:t>
            </w:r>
          </w:p>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w:t>
            </w:r>
          </w:p>
        </w:tc>
        <w:tc>
          <w:tcPr>
            <w:tcW w:w="2232" w:type="dxa"/>
            <w:gridSpan w:val="4"/>
            <w:tcBorders>
              <w:left w:val="single" w:sz="4" w:space="0" w:color="auto"/>
            </w:tcBorders>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失業率按年齡分</w:t>
            </w:r>
            <w:r w:rsidRPr="006017D1">
              <w:rPr>
                <w:rFonts w:eastAsia="標楷體"/>
                <w:spacing w:val="-20"/>
              </w:rPr>
              <w:t>(%)</w:t>
            </w:r>
          </w:p>
        </w:tc>
      </w:tr>
      <w:tr w:rsidR="004063D9" w:rsidRPr="006017D1" w:rsidTr="00DB0962">
        <w:trPr>
          <w:cantSplit/>
          <w:trHeight w:val="134"/>
          <w:jc w:val="center"/>
        </w:trPr>
        <w:tc>
          <w:tcPr>
            <w:tcW w:w="1514" w:type="dxa"/>
            <w:vMerge/>
            <w:tcBorders>
              <w:right w:val="single" w:sz="4" w:space="0" w:color="auto"/>
            </w:tcBorders>
          </w:tcPr>
          <w:p w:rsidR="004063D9" w:rsidRPr="006017D1" w:rsidRDefault="004063D9" w:rsidP="00DB0962">
            <w:pPr>
              <w:snapToGrid w:val="0"/>
              <w:spacing w:line="320" w:lineRule="exact"/>
              <w:rPr>
                <w:rFonts w:eastAsia="標楷體"/>
                <w:b/>
                <w:bCs/>
                <w:spacing w:val="-20"/>
              </w:rPr>
            </w:pPr>
          </w:p>
        </w:tc>
        <w:tc>
          <w:tcPr>
            <w:tcW w:w="633"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合計</w:t>
            </w:r>
          </w:p>
        </w:tc>
        <w:tc>
          <w:tcPr>
            <w:tcW w:w="726"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就業者</w:t>
            </w:r>
          </w:p>
        </w:tc>
        <w:tc>
          <w:tcPr>
            <w:tcW w:w="624"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失業者</w:t>
            </w:r>
          </w:p>
        </w:tc>
        <w:tc>
          <w:tcPr>
            <w:tcW w:w="684" w:type="dxa"/>
            <w:vMerge/>
            <w:tcBorders>
              <w:left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p>
        </w:tc>
        <w:tc>
          <w:tcPr>
            <w:tcW w:w="542"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農業</w:t>
            </w:r>
          </w:p>
        </w:tc>
        <w:tc>
          <w:tcPr>
            <w:tcW w:w="651" w:type="dxa"/>
            <w:vMerge w:val="restart"/>
            <w:tcBorders>
              <w:left w:val="single" w:sz="4" w:space="0" w:color="auto"/>
              <w:right w:val="nil"/>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工業</w:t>
            </w:r>
          </w:p>
        </w:tc>
        <w:tc>
          <w:tcPr>
            <w:tcW w:w="742" w:type="dxa"/>
            <w:tcBorders>
              <w:left w:val="nil"/>
              <w:right w:val="single" w:sz="4" w:space="0" w:color="auto"/>
            </w:tcBorders>
          </w:tcPr>
          <w:p w:rsidR="004063D9" w:rsidRPr="006017D1" w:rsidRDefault="004063D9" w:rsidP="00DB0962">
            <w:pPr>
              <w:snapToGrid w:val="0"/>
              <w:spacing w:line="240" w:lineRule="exact"/>
              <w:jc w:val="center"/>
              <w:rPr>
                <w:rFonts w:eastAsia="標楷體"/>
                <w:b/>
                <w:bCs/>
                <w:spacing w:val="-20"/>
              </w:rPr>
            </w:pPr>
          </w:p>
        </w:tc>
        <w:tc>
          <w:tcPr>
            <w:tcW w:w="655"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服務業</w:t>
            </w:r>
          </w:p>
        </w:tc>
        <w:tc>
          <w:tcPr>
            <w:tcW w:w="712" w:type="dxa"/>
            <w:vMerge/>
            <w:tcBorders>
              <w:left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p>
        </w:tc>
        <w:tc>
          <w:tcPr>
            <w:tcW w:w="748" w:type="dxa"/>
            <w:gridSpan w:val="2"/>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15-24</w:t>
            </w:r>
            <w:r w:rsidRPr="006017D1">
              <w:rPr>
                <w:rFonts w:eastAsia="標楷體"/>
                <w:spacing w:val="-20"/>
              </w:rPr>
              <w:t>歲</w:t>
            </w:r>
          </w:p>
        </w:tc>
        <w:tc>
          <w:tcPr>
            <w:tcW w:w="742" w:type="dxa"/>
            <w:vMerge w:val="restart"/>
            <w:tcBorders>
              <w:left w:val="single" w:sz="4" w:space="0" w:color="auto"/>
              <w:righ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25-44</w:t>
            </w:r>
            <w:r w:rsidRPr="006017D1">
              <w:rPr>
                <w:rFonts w:eastAsia="標楷體"/>
                <w:spacing w:val="-20"/>
              </w:rPr>
              <w:t>歲</w:t>
            </w:r>
          </w:p>
        </w:tc>
        <w:tc>
          <w:tcPr>
            <w:tcW w:w="742" w:type="dxa"/>
            <w:vMerge w:val="restart"/>
            <w:tcBorders>
              <w:left w:val="single" w:sz="4" w:space="0" w:color="auto"/>
            </w:tcBorders>
            <w:vAlign w:val="center"/>
          </w:tcPr>
          <w:p w:rsidR="004063D9" w:rsidRPr="006017D1" w:rsidRDefault="004063D9" w:rsidP="00DB0962">
            <w:pPr>
              <w:snapToGrid w:val="0"/>
              <w:spacing w:line="320" w:lineRule="exact"/>
              <w:jc w:val="center"/>
              <w:rPr>
                <w:rFonts w:eastAsia="標楷體"/>
                <w:spacing w:val="-20"/>
              </w:rPr>
            </w:pPr>
            <w:r w:rsidRPr="006017D1">
              <w:rPr>
                <w:rFonts w:eastAsia="標楷體"/>
                <w:spacing w:val="-20"/>
              </w:rPr>
              <w:t>45-64</w:t>
            </w:r>
            <w:r w:rsidRPr="006017D1">
              <w:rPr>
                <w:rFonts w:eastAsia="標楷體"/>
                <w:spacing w:val="-20"/>
              </w:rPr>
              <w:t>歲</w:t>
            </w:r>
          </w:p>
        </w:tc>
      </w:tr>
      <w:tr w:rsidR="004063D9" w:rsidRPr="006017D1" w:rsidTr="00DB0962">
        <w:trPr>
          <w:cantSplit/>
          <w:jc w:val="center"/>
        </w:trPr>
        <w:tc>
          <w:tcPr>
            <w:tcW w:w="1514" w:type="dxa"/>
            <w:vMerge/>
            <w:tcBorders>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633"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spacing w:val="-20"/>
              </w:rPr>
            </w:pPr>
          </w:p>
        </w:tc>
        <w:tc>
          <w:tcPr>
            <w:tcW w:w="726"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spacing w:val="-20"/>
              </w:rPr>
            </w:pPr>
          </w:p>
        </w:tc>
        <w:tc>
          <w:tcPr>
            <w:tcW w:w="624"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spacing w:val="-20"/>
              </w:rPr>
            </w:pPr>
          </w:p>
        </w:tc>
        <w:tc>
          <w:tcPr>
            <w:tcW w:w="684"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542"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651"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742" w:type="dxa"/>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b/>
                <w:bCs/>
                <w:spacing w:val="-20"/>
              </w:rPr>
            </w:pPr>
            <w:r w:rsidRPr="006017D1">
              <w:rPr>
                <w:rFonts w:eastAsia="標楷體"/>
                <w:spacing w:val="-20"/>
              </w:rPr>
              <w:t>製造業</w:t>
            </w:r>
          </w:p>
        </w:tc>
        <w:tc>
          <w:tcPr>
            <w:tcW w:w="655"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712"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rPr>
                <w:rFonts w:eastAsia="標楷體"/>
                <w:b/>
                <w:bCs/>
                <w:spacing w:val="-20"/>
              </w:rPr>
            </w:pPr>
          </w:p>
        </w:tc>
        <w:tc>
          <w:tcPr>
            <w:tcW w:w="748" w:type="dxa"/>
            <w:gridSpan w:val="2"/>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spacing w:val="-20"/>
              </w:rPr>
            </w:pPr>
          </w:p>
        </w:tc>
        <w:tc>
          <w:tcPr>
            <w:tcW w:w="742" w:type="dxa"/>
            <w:vMerge/>
            <w:tcBorders>
              <w:left w:val="single" w:sz="4" w:space="0" w:color="auto"/>
              <w:bottom w:val="single" w:sz="4" w:space="0" w:color="auto"/>
              <w:right w:val="single" w:sz="4" w:space="0" w:color="auto"/>
            </w:tcBorders>
          </w:tcPr>
          <w:p w:rsidR="004063D9" w:rsidRPr="006017D1" w:rsidRDefault="004063D9" w:rsidP="00DB0962">
            <w:pPr>
              <w:snapToGrid w:val="0"/>
              <w:spacing w:line="320" w:lineRule="exact"/>
              <w:jc w:val="center"/>
              <w:rPr>
                <w:rFonts w:eastAsia="標楷體"/>
                <w:spacing w:val="-20"/>
              </w:rPr>
            </w:pPr>
          </w:p>
        </w:tc>
        <w:tc>
          <w:tcPr>
            <w:tcW w:w="742" w:type="dxa"/>
            <w:vMerge/>
            <w:tcBorders>
              <w:left w:val="single" w:sz="4" w:space="0" w:color="auto"/>
              <w:bottom w:val="single" w:sz="4" w:space="0" w:color="auto"/>
            </w:tcBorders>
          </w:tcPr>
          <w:p w:rsidR="004063D9" w:rsidRPr="006017D1" w:rsidRDefault="004063D9" w:rsidP="00DB0962">
            <w:pPr>
              <w:snapToGrid w:val="0"/>
              <w:spacing w:line="320" w:lineRule="exact"/>
              <w:jc w:val="center"/>
              <w:rPr>
                <w:rFonts w:eastAsia="標楷體"/>
                <w:spacing w:val="-20"/>
              </w:rPr>
            </w:pP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both"/>
              <w:rPr>
                <w:rFonts w:eastAsia="標楷體"/>
                <w:b/>
                <w:bCs/>
              </w:rPr>
            </w:pPr>
            <w:r w:rsidRPr="006017D1">
              <w:rPr>
                <w:rFonts w:eastAsia="標楷體"/>
                <w:b/>
                <w:bCs/>
              </w:rPr>
              <w:t xml:space="preserve"> 100</w:t>
            </w:r>
            <w:r w:rsidRPr="006017D1">
              <w:rPr>
                <w:rFonts w:eastAsia="標楷體"/>
                <w:b/>
                <w:bCs/>
              </w:rPr>
              <w:t>年</w:t>
            </w:r>
          </w:p>
        </w:tc>
        <w:tc>
          <w:tcPr>
            <w:tcW w:w="633" w:type="dxa"/>
            <w:tcBorders>
              <w:top w:val="nil"/>
              <w:left w:val="single" w:sz="4" w:space="0" w:color="auto"/>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1,120.0</w:t>
            </w:r>
          </w:p>
        </w:tc>
        <w:tc>
          <w:tcPr>
            <w:tcW w:w="726"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1,070.9</w:t>
            </w:r>
          </w:p>
        </w:tc>
        <w:tc>
          <w:tcPr>
            <w:tcW w:w="62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49.1</w:t>
            </w:r>
          </w:p>
        </w:tc>
        <w:tc>
          <w:tcPr>
            <w:tcW w:w="68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58.17</w:t>
            </w:r>
          </w:p>
        </w:tc>
        <w:tc>
          <w:tcPr>
            <w:tcW w:w="5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54.2</w:t>
            </w:r>
          </w:p>
        </w:tc>
        <w:tc>
          <w:tcPr>
            <w:tcW w:w="651"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389.2</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294.8</w:t>
            </w:r>
          </w:p>
        </w:tc>
        <w:tc>
          <w:tcPr>
            <w:tcW w:w="655"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627.5</w:t>
            </w:r>
          </w:p>
        </w:tc>
        <w:tc>
          <w:tcPr>
            <w:tcW w:w="71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4.39</w:t>
            </w:r>
          </w:p>
        </w:tc>
        <w:tc>
          <w:tcPr>
            <w:tcW w:w="74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12.47</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4.46</w:t>
            </w:r>
          </w:p>
        </w:tc>
        <w:tc>
          <w:tcPr>
            <w:tcW w:w="742" w:type="dxa"/>
            <w:tcBorders>
              <w:top w:val="nil"/>
              <w:left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2.64</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both"/>
              <w:rPr>
                <w:rFonts w:eastAsia="標楷體"/>
              </w:rPr>
            </w:pPr>
            <w:r w:rsidRPr="006017D1">
              <w:rPr>
                <w:rFonts w:eastAsia="標楷體"/>
                <w:b/>
                <w:bCs/>
              </w:rPr>
              <w:t xml:space="preserve"> 101</w:t>
            </w:r>
            <w:r w:rsidRPr="006017D1">
              <w:rPr>
                <w:rFonts w:eastAsia="標楷體"/>
                <w:b/>
                <w:bCs/>
              </w:rPr>
              <w:t>年</w:t>
            </w:r>
          </w:p>
        </w:tc>
        <w:tc>
          <w:tcPr>
            <w:tcW w:w="633" w:type="dxa"/>
            <w:tcBorders>
              <w:top w:val="nil"/>
              <w:left w:val="single" w:sz="4" w:space="0" w:color="auto"/>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1,134.1</w:t>
            </w:r>
          </w:p>
        </w:tc>
        <w:tc>
          <w:tcPr>
            <w:tcW w:w="726"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1,086.0</w:t>
            </w:r>
          </w:p>
        </w:tc>
        <w:tc>
          <w:tcPr>
            <w:tcW w:w="62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48.1</w:t>
            </w:r>
          </w:p>
        </w:tc>
        <w:tc>
          <w:tcPr>
            <w:tcW w:w="68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58.35</w:t>
            </w:r>
          </w:p>
        </w:tc>
        <w:tc>
          <w:tcPr>
            <w:tcW w:w="5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54.4</w:t>
            </w:r>
          </w:p>
        </w:tc>
        <w:tc>
          <w:tcPr>
            <w:tcW w:w="651"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393.5</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297.5</w:t>
            </w:r>
          </w:p>
        </w:tc>
        <w:tc>
          <w:tcPr>
            <w:tcW w:w="655"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638.1</w:t>
            </w:r>
          </w:p>
        </w:tc>
        <w:tc>
          <w:tcPr>
            <w:tcW w:w="71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4.24</w:t>
            </w:r>
          </w:p>
        </w:tc>
        <w:tc>
          <w:tcPr>
            <w:tcW w:w="74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12.66</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4.38</w:t>
            </w:r>
          </w:p>
        </w:tc>
        <w:tc>
          <w:tcPr>
            <w:tcW w:w="742" w:type="dxa"/>
            <w:tcBorders>
              <w:top w:val="nil"/>
              <w:left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2.31</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ind w:firstLineChars="50" w:firstLine="120"/>
              <w:rPr>
                <w:rFonts w:eastAsia="標楷體"/>
                <w:b/>
              </w:rPr>
            </w:pPr>
            <w:r w:rsidRPr="006017D1">
              <w:rPr>
                <w:rFonts w:eastAsia="標楷體"/>
                <w:b/>
              </w:rPr>
              <w:t>102</w:t>
            </w:r>
            <w:r w:rsidRPr="006017D1">
              <w:rPr>
                <w:rFonts w:eastAsia="標楷體"/>
                <w:b/>
              </w:rPr>
              <w:t>年</w:t>
            </w:r>
          </w:p>
        </w:tc>
        <w:tc>
          <w:tcPr>
            <w:tcW w:w="633" w:type="dxa"/>
            <w:tcBorders>
              <w:top w:val="nil"/>
              <w:left w:val="single" w:sz="4" w:space="0" w:color="auto"/>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1,144.5</w:t>
            </w:r>
          </w:p>
        </w:tc>
        <w:tc>
          <w:tcPr>
            <w:tcW w:w="726"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1,096.7</w:t>
            </w:r>
          </w:p>
        </w:tc>
        <w:tc>
          <w:tcPr>
            <w:tcW w:w="624"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47.8</w:t>
            </w:r>
          </w:p>
        </w:tc>
        <w:tc>
          <w:tcPr>
            <w:tcW w:w="684"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58.43</w:t>
            </w:r>
          </w:p>
        </w:tc>
        <w:tc>
          <w:tcPr>
            <w:tcW w:w="542"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54.4</w:t>
            </w:r>
          </w:p>
        </w:tc>
        <w:tc>
          <w:tcPr>
            <w:tcW w:w="651"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396.5</w:t>
            </w:r>
          </w:p>
        </w:tc>
        <w:tc>
          <w:tcPr>
            <w:tcW w:w="742"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298.8</w:t>
            </w:r>
          </w:p>
        </w:tc>
        <w:tc>
          <w:tcPr>
            <w:tcW w:w="655"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645.8</w:t>
            </w:r>
          </w:p>
        </w:tc>
        <w:tc>
          <w:tcPr>
            <w:tcW w:w="712"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4.18</w:t>
            </w:r>
          </w:p>
        </w:tc>
        <w:tc>
          <w:tcPr>
            <w:tcW w:w="748" w:type="dxa"/>
            <w:gridSpan w:val="2"/>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13.17</w:t>
            </w:r>
          </w:p>
        </w:tc>
        <w:tc>
          <w:tcPr>
            <w:tcW w:w="742"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4.27</w:t>
            </w:r>
          </w:p>
        </w:tc>
        <w:tc>
          <w:tcPr>
            <w:tcW w:w="742" w:type="dxa"/>
            <w:tcBorders>
              <w:top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2.25</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ind w:firstLineChars="50" w:firstLine="120"/>
              <w:rPr>
                <w:rFonts w:eastAsia="標楷體"/>
              </w:rPr>
            </w:pPr>
            <w:r w:rsidRPr="006017D1">
              <w:rPr>
                <w:rFonts w:eastAsia="標楷體"/>
                <w:b/>
              </w:rPr>
              <w:t>103</w:t>
            </w:r>
            <w:r w:rsidRPr="006017D1">
              <w:rPr>
                <w:rFonts w:eastAsia="標楷體"/>
                <w:b/>
                <w:bCs/>
              </w:rPr>
              <w:t>年</w:t>
            </w:r>
          </w:p>
        </w:tc>
        <w:tc>
          <w:tcPr>
            <w:tcW w:w="633" w:type="dxa"/>
            <w:tcBorders>
              <w:top w:val="nil"/>
              <w:left w:val="single" w:sz="4" w:space="0" w:color="auto"/>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1,153.5</w:t>
            </w:r>
          </w:p>
        </w:tc>
        <w:tc>
          <w:tcPr>
            <w:tcW w:w="726"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1,107.9</w:t>
            </w:r>
          </w:p>
        </w:tc>
        <w:tc>
          <w:tcPr>
            <w:tcW w:w="62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45.7</w:t>
            </w:r>
          </w:p>
        </w:tc>
        <w:tc>
          <w:tcPr>
            <w:tcW w:w="68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58.54</w:t>
            </w:r>
          </w:p>
        </w:tc>
        <w:tc>
          <w:tcPr>
            <w:tcW w:w="5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54.8</w:t>
            </w:r>
          </w:p>
        </w:tc>
        <w:tc>
          <w:tcPr>
            <w:tcW w:w="651"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400.4</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300.7</w:t>
            </w:r>
          </w:p>
        </w:tc>
        <w:tc>
          <w:tcPr>
            <w:tcW w:w="655"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652.6</w:t>
            </w:r>
          </w:p>
        </w:tc>
        <w:tc>
          <w:tcPr>
            <w:tcW w:w="73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3.96</w:t>
            </w:r>
          </w:p>
        </w:tc>
        <w:tc>
          <w:tcPr>
            <w:tcW w:w="72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12.63</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4.13</w:t>
            </w:r>
          </w:p>
        </w:tc>
        <w:tc>
          <w:tcPr>
            <w:tcW w:w="742" w:type="dxa"/>
            <w:tcBorders>
              <w:top w:val="nil"/>
              <w:left w:val="nil"/>
              <w:bottom w:val="nil"/>
            </w:tcBorders>
            <w:vAlign w:val="bottom"/>
          </w:tcPr>
          <w:p w:rsidR="004063D9" w:rsidRPr="006017D1" w:rsidRDefault="004063D9" w:rsidP="00DB0962">
            <w:pPr>
              <w:snapToGrid w:val="0"/>
              <w:spacing w:line="320" w:lineRule="exact"/>
              <w:jc w:val="center"/>
              <w:rPr>
                <w:b/>
                <w:bCs/>
                <w:spacing w:val="-20"/>
              </w:rPr>
            </w:pPr>
            <w:r w:rsidRPr="006017D1">
              <w:rPr>
                <w:b/>
                <w:bCs/>
                <w:spacing w:val="-20"/>
              </w:rPr>
              <w:t>2.09</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ind w:firstLineChars="50" w:firstLine="120"/>
              <w:rPr>
                <w:rFonts w:eastAsia="標楷體"/>
              </w:rPr>
            </w:pPr>
            <w:r w:rsidRPr="006017D1">
              <w:rPr>
                <w:rFonts w:eastAsia="標楷體"/>
                <w:b/>
              </w:rPr>
              <w:t>104</w:t>
            </w:r>
            <w:r w:rsidRPr="006017D1">
              <w:rPr>
                <w:rFonts w:eastAsia="標楷體"/>
                <w:b/>
                <w:bCs/>
              </w:rPr>
              <w:t>年</w:t>
            </w:r>
          </w:p>
        </w:tc>
        <w:tc>
          <w:tcPr>
            <w:tcW w:w="633" w:type="dxa"/>
            <w:tcBorders>
              <w:top w:val="nil"/>
              <w:left w:val="single" w:sz="4" w:space="0" w:color="auto"/>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1,163.8</w:t>
            </w:r>
          </w:p>
        </w:tc>
        <w:tc>
          <w:tcPr>
            <w:tcW w:w="726"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1,119.8</w:t>
            </w:r>
          </w:p>
        </w:tc>
        <w:tc>
          <w:tcPr>
            <w:tcW w:w="62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44.0</w:t>
            </w:r>
          </w:p>
        </w:tc>
        <w:tc>
          <w:tcPr>
            <w:tcW w:w="684"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58.65</w:t>
            </w:r>
          </w:p>
        </w:tc>
        <w:tc>
          <w:tcPr>
            <w:tcW w:w="5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55.5</w:t>
            </w:r>
          </w:p>
        </w:tc>
        <w:tc>
          <w:tcPr>
            <w:tcW w:w="651"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403.5</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302.4</w:t>
            </w:r>
          </w:p>
        </w:tc>
        <w:tc>
          <w:tcPr>
            <w:tcW w:w="655"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660.9</w:t>
            </w:r>
          </w:p>
        </w:tc>
        <w:tc>
          <w:tcPr>
            <w:tcW w:w="73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3.78</w:t>
            </w:r>
          </w:p>
        </w:tc>
        <w:tc>
          <w:tcPr>
            <w:tcW w:w="72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12.05</w:t>
            </w:r>
          </w:p>
        </w:tc>
        <w:tc>
          <w:tcPr>
            <w:tcW w:w="742" w:type="dxa"/>
            <w:tcBorders>
              <w:top w:val="nil"/>
              <w:left w:val="nil"/>
              <w:bottom w:val="nil"/>
              <w:right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3.95</w:t>
            </w:r>
          </w:p>
        </w:tc>
        <w:tc>
          <w:tcPr>
            <w:tcW w:w="742" w:type="dxa"/>
            <w:tcBorders>
              <w:top w:val="nil"/>
              <w:left w:val="nil"/>
              <w:bottom w:val="nil"/>
            </w:tcBorders>
            <w:vAlign w:val="bottom"/>
          </w:tcPr>
          <w:p w:rsidR="004063D9" w:rsidRPr="006017D1" w:rsidRDefault="004063D9" w:rsidP="00DB0962">
            <w:pPr>
              <w:snapToGrid w:val="0"/>
              <w:spacing w:line="320" w:lineRule="exact"/>
              <w:jc w:val="center"/>
              <w:rPr>
                <w:b/>
                <w:bCs/>
                <w:spacing w:val="-20"/>
              </w:rPr>
            </w:pPr>
            <w:r w:rsidRPr="006017D1">
              <w:rPr>
                <w:rFonts w:hint="eastAsia"/>
                <w:b/>
                <w:bCs/>
                <w:spacing w:val="-20"/>
              </w:rPr>
              <w:t>1.99</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center"/>
              <w:rPr>
                <w:rFonts w:eastAsia="標楷體"/>
              </w:rPr>
            </w:pPr>
            <w:r w:rsidRPr="006017D1">
              <w:rPr>
                <w:rFonts w:eastAsia="標楷體" w:hint="eastAsia"/>
              </w:rPr>
              <w:t>10</w:t>
            </w:r>
            <w:r w:rsidRPr="006017D1">
              <w:rPr>
                <w:rFonts w:eastAsia="標楷體" w:hint="eastAsia"/>
              </w:rPr>
              <w:t>月</w:t>
            </w:r>
          </w:p>
        </w:tc>
        <w:tc>
          <w:tcPr>
            <w:tcW w:w="633" w:type="dxa"/>
            <w:tcBorders>
              <w:top w:val="nil"/>
              <w:left w:val="single" w:sz="4" w:space="0" w:color="auto"/>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1,168.0</w:t>
            </w:r>
          </w:p>
        </w:tc>
        <w:tc>
          <w:tcPr>
            <w:tcW w:w="726"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1,122.5</w:t>
            </w:r>
          </w:p>
        </w:tc>
        <w:tc>
          <w:tcPr>
            <w:tcW w:w="62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45.5</w:t>
            </w:r>
          </w:p>
        </w:tc>
        <w:tc>
          <w:tcPr>
            <w:tcW w:w="68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58.73</w:t>
            </w:r>
          </w:p>
        </w:tc>
        <w:tc>
          <w:tcPr>
            <w:tcW w:w="5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55.6</w:t>
            </w:r>
          </w:p>
        </w:tc>
        <w:tc>
          <w:tcPr>
            <w:tcW w:w="651"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404.0</w:t>
            </w:r>
          </w:p>
        </w:tc>
        <w:tc>
          <w:tcPr>
            <w:tcW w:w="7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302.7</w:t>
            </w:r>
          </w:p>
        </w:tc>
        <w:tc>
          <w:tcPr>
            <w:tcW w:w="655"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662.9</w:t>
            </w:r>
          </w:p>
        </w:tc>
        <w:tc>
          <w:tcPr>
            <w:tcW w:w="73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rFonts w:eastAsia="標楷體"/>
                <w:snapToGrid w:val="0"/>
                <w:spacing w:val="-20"/>
              </w:rPr>
            </w:pPr>
            <w:r w:rsidRPr="006017D1">
              <w:rPr>
                <w:rFonts w:eastAsia="標楷體" w:hint="eastAsia"/>
                <w:snapToGrid w:val="0"/>
                <w:spacing w:val="-20"/>
              </w:rPr>
              <w:t>3.90</w:t>
            </w:r>
          </w:p>
        </w:tc>
        <w:tc>
          <w:tcPr>
            <w:tcW w:w="72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12.44</w:t>
            </w:r>
          </w:p>
        </w:tc>
        <w:tc>
          <w:tcPr>
            <w:tcW w:w="7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2.07</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center"/>
              <w:rPr>
                <w:rFonts w:eastAsia="標楷體"/>
              </w:rPr>
            </w:pPr>
            <w:r w:rsidRPr="006017D1">
              <w:rPr>
                <w:rFonts w:eastAsia="標楷體" w:hint="eastAsia"/>
              </w:rPr>
              <w:t>11</w:t>
            </w:r>
            <w:r w:rsidRPr="006017D1">
              <w:rPr>
                <w:rFonts w:eastAsia="標楷體" w:hint="eastAsia"/>
              </w:rPr>
              <w:t>月</w:t>
            </w:r>
          </w:p>
        </w:tc>
        <w:tc>
          <w:tcPr>
            <w:tcW w:w="633" w:type="dxa"/>
            <w:tcBorders>
              <w:top w:val="nil"/>
              <w:left w:val="single" w:sz="4" w:space="0" w:color="auto"/>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1,169.2</w:t>
            </w:r>
          </w:p>
        </w:tc>
        <w:tc>
          <w:tcPr>
            <w:tcW w:w="726"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1,123.5</w:t>
            </w:r>
          </w:p>
        </w:tc>
        <w:tc>
          <w:tcPr>
            <w:tcW w:w="62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45.7</w:t>
            </w:r>
          </w:p>
        </w:tc>
        <w:tc>
          <w:tcPr>
            <w:tcW w:w="68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58.74</w:t>
            </w:r>
          </w:p>
        </w:tc>
        <w:tc>
          <w:tcPr>
            <w:tcW w:w="5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55.4</w:t>
            </w:r>
          </w:p>
        </w:tc>
        <w:tc>
          <w:tcPr>
            <w:tcW w:w="651"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403.8</w:t>
            </w:r>
          </w:p>
        </w:tc>
        <w:tc>
          <w:tcPr>
            <w:tcW w:w="7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302.3</w:t>
            </w:r>
          </w:p>
        </w:tc>
        <w:tc>
          <w:tcPr>
            <w:tcW w:w="655"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664.3</w:t>
            </w:r>
          </w:p>
        </w:tc>
        <w:tc>
          <w:tcPr>
            <w:tcW w:w="738" w:type="dxa"/>
            <w:gridSpan w:val="2"/>
            <w:tcBorders>
              <w:top w:val="nil"/>
              <w:left w:val="nil"/>
              <w:bottom w:val="nil"/>
              <w:right w:val="nil"/>
            </w:tcBorders>
            <w:vAlign w:val="bottom"/>
          </w:tcPr>
          <w:p w:rsidR="004063D9" w:rsidRPr="006017D1" w:rsidRDefault="004063D9" w:rsidP="00DB0962">
            <w:pPr>
              <w:snapToGrid w:val="0"/>
              <w:spacing w:line="320" w:lineRule="exact"/>
              <w:jc w:val="center"/>
              <w:rPr>
                <w:rFonts w:eastAsia="標楷體"/>
                <w:snapToGrid w:val="0"/>
                <w:spacing w:val="-20"/>
              </w:rPr>
            </w:pPr>
            <w:r w:rsidRPr="006017D1">
              <w:rPr>
                <w:rFonts w:eastAsia="標楷體" w:hint="eastAsia"/>
                <w:snapToGrid w:val="0"/>
                <w:spacing w:val="-20"/>
              </w:rPr>
              <w:t>3.91</w:t>
            </w:r>
          </w:p>
        </w:tc>
        <w:tc>
          <w:tcPr>
            <w:tcW w:w="72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12.30</w:t>
            </w:r>
          </w:p>
        </w:tc>
        <w:tc>
          <w:tcPr>
            <w:tcW w:w="7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4.04</w:t>
            </w:r>
          </w:p>
        </w:tc>
        <w:tc>
          <w:tcPr>
            <w:tcW w:w="742" w:type="dxa"/>
            <w:tcBorders>
              <w:top w:val="nil"/>
              <w:left w:val="nil"/>
              <w:bottom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2.12</w:t>
            </w:r>
          </w:p>
        </w:tc>
      </w:tr>
      <w:tr w:rsidR="004063D9" w:rsidRPr="006017D1" w:rsidTr="00DB0962">
        <w:trPr>
          <w:jc w:val="center"/>
        </w:trPr>
        <w:tc>
          <w:tcPr>
            <w:tcW w:w="1514" w:type="dxa"/>
            <w:tcBorders>
              <w:top w:val="nil"/>
              <w:bottom w:val="nil"/>
              <w:right w:val="single" w:sz="4" w:space="0" w:color="auto"/>
            </w:tcBorders>
            <w:vAlign w:val="center"/>
          </w:tcPr>
          <w:p w:rsidR="004063D9" w:rsidRPr="006017D1" w:rsidRDefault="004063D9" w:rsidP="00DB0962">
            <w:pPr>
              <w:snapToGrid w:val="0"/>
              <w:spacing w:line="320" w:lineRule="exact"/>
              <w:jc w:val="center"/>
              <w:rPr>
                <w:rFonts w:eastAsia="標楷體"/>
              </w:rPr>
            </w:pPr>
            <w:r w:rsidRPr="006017D1">
              <w:rPr>
                <w:rFonts w:eastAsia="標楷體" w:hint="eastAsia"/>
              </w:rPr>
              <w:t>12</w:t>
            </w:r>
            <w:r w:rsidRPr="006017D1">
              <w:rPr>
                <w:rFonts w:eastAsia="標楷體" w:hint="eastAsia"/>
              </w:rPr>
              <w:t>月</w:t>
            </w:r>
          </w:p>
        </w:tc>
        <w:tc>
          <w:tcPr>
            <w:tcW w:w="633" w:type="dxa"/>
            <w:tcBorders>
              <w:top w:val="nil"/>
              <w:left w:val="single" w:sz="4" w:space="0" w:color="auto"/>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1,169.5</w:t>
            </w:r>
          </w:p>
        </w:tc>
        <w:tc>
          <w:tcPr>
            <w:tcW w:w="726"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1,124.2</w:t>
            </w:r>
          </w:p>
        </w:tc>
        <w:tc>
          <w:tcPr>
            <w:tcW w:w="62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45.3</w:t>
            </w:r>
          </w:p>
        </w:tc>
        <w:tc>
          <w:tcPr>
            <w:tcW w:w="684"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58.72</w:t>
            </w:r>
          </w:p>
        </w:tc>
        <w:tc>
          <w:tcPr>
            <w:tcW w:w="542"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55.5</w:t>
            </w:r>
          </w:p>
        </w:tc>
        <w:tc>
          <w:tcPr>
            <w:tcW w:w="651" w:type="dxa"/>
            <w:tcBorders>
              <w:top w:val="nil"/>
              <w:left w:val="nil"/>
              <w:bottom w:val="nil"/>
              <w:right w:val="nil"/>
            </w:tcBorders>
            <w:vAlign w:val="center"/>
          </w:tcPr>
          <w:p w:rsidR="004063D9" w:rsidRPr="006017D1" w:rsidRDefault="004063D9" w:rsidP="00DB0962">
            <w:pPr>
              <w:snapToGrid w:val="0"/>
              <w:spacing w:line="320" w:lineRule="exact"/>
              <w:jc w:val="center"/>
              <w:rPr>
                <w:spacing w:val="-20"/>
              </w:rPr>
            </w:pPr>
            <w:r w:rsidRPr="006017D1">
              <w:rPr>
                <w:rFonts w:hint="eastAsia"/>
                <w:spacing w:val="-20"/>
              </w:rPr>
              <w:t>403.9</w:t>
            </w:r>
          </w:p>
        </w:tc>
        <w:tc>
          <w:tcPr>
            <w:tcW w:w="742" w:type="dxa"/>
            <w:tcBorders>
              <w:top w:val="nil"/>
              <w:left w:val="nil"/>
              <w:bottom w:val="nil"/>
              <w:right w:val="nil"/>
            </w:tcBorders>
            <w:vAlign w:val="center"/>
          </w:tcPr>
          <w:p w:rsidR="004063D9" w:rsidRPr="00A919BC" w:rsidRDefault="004063D9" w:rsidP="00DB0962">
            <w:pPr>
              <w:snapToGrid w:val="0"/>
              <w:spacing w:line="320" w:lineRule="exact"/>
              <w:jc w:val="center"/>
              <w:rPr>
                <w:spacing w:val="-20"/>
              </w:rPr>
            </w:pPr>
            <w:r w:rsidRPr="00A919BC">
              <w:rPr>
                <w:rFonts w:hint="eastAsia"/>
                <w:spacing w:val="-20"/>
              </w:rPr>
              <w:t>302.4</w:t>
            </w:r>
          </w:p>
        </w:tc>
        <w:tc>
          <w:tcPr>
            <w:tcW w:w="655" w:type="dxa"/>
            <w:tcBorders>
              <w:top w:val="nil"/>
              <w:left w:val="nil"/>
              <w:bottom w:val="nil"/>
              <w:right w:val="nil"/>
            </w:tcBorders>
            <w:vAlign w:val="center"/>
          </w:tcPr>
          <w:p w:rsidR="004063D9" w:rsidRPr="00A919BC" w:rsidRDefault="004063D9" w:rsidP="00DB0962">
            <w:pPr>
              <w:snapToGrid w:val="0"/>
              <w:spacing w:line="320" w:lineRule="exact"/>
              <w:jc w:val="center"/>
              <w:rPr>
                <w:spacing w:val="-20"/>
              </w:rPr>
            </w:pPr>
            <w:r w:rsidRPr="00A919BC">
              <w:rPr>
                <w:rFonts w:hint="eastAsia"/>
                <w:spacing w:val="-20"/>
              </w:rPr>
              <w:t>664.9</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3.87</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12.11</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4.03</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2.09</w:t>
            </w:r>
          </w:p>
        </w:tc>
      </w:tr>
      <w:tr w:rsidR="004063D9" w:rsidRPr="006017D1" w:rsidTr="00DB0962">
        <w:trPr>
          <w:jc w:val="center"/>
        </w:trPr>
        <w:tc>
          <w:tcPr>
            <w:tcW w:w="1514" w:type="dxa"/>
            <w:tcBorders>
              <w:top w:val="nil"/>
              <w:bottom w:val="nil"/>
              <w:right w:val="single" w:sz="4" w:space="0" w:color="auto"/>
            </w:tcBorders>
            <w:vAlign w:val="center"/>
          </w:tcPr>
          <w:p w:rsidR="004063D9" w:rsidRPr="003F34AD" w:rsidRDefault="004063D9" w:rsidP="006E3AB9">
            <w:pPr>
              <w:snapToGrid w:val="0"/>
              <w:spacing w:line="320" w:lineRule="exact"/>
              <w:rPr>
                <w:rFonts w:eastAsia="標楷體"/>
              </w:rPr>
            </w:pPr>
            <w:r w:rsidRPr="003F34AD">
              <w:rPr>
                <w:rFonts w:eastAsia="標楷體"/>
                <w:b/>
              </w:rPr>
              <w:t>10</w:t>
            </w:r>
            <w:r w:rsidRPr="003F34AD">
              <w:rPr>
                <w:rFonts w:eastAsia="標楷體" w:hint="eastAsia"/>
                <w:b/>
              </w:rPr>
              <w:t>5</w:t>
            </w:r>
            <w:r w:rsidRPr="003F34AD">
              <w:rPr>
                <w:rFonts w:eastAsia="標楷體"/>
                <w:b/>
                <w:bCs/>
              </w:rPr>
              <w:t>年</w:t>
            </w:r>
            <w:r w:rsidR="006E3AB9">
              <w:rPr>
                <w:rFonts w:eastAsia="標楷體" w:hint="eastAsia"/>
                <w:b/>
                <w:bCs/>
              </w:rPr>
              <w:t>1~10</w:t>
            </w:r>
            <w:r w:rsidRPr="003F34AD">
              <w:rPr>
                <w:rFonts w:eastAsia="標楷體" w:hint="eastAsia"/>
                <w:b/>
                <w:bCs/>
              </w:rPr>
              <w:t>月</w:t>
            </w:r>
          </w:p>
        </w:tc>
        <w:tc>
          <w:tcPr>
            <w:tcW w:w="633" w:type="dxa"/>
            <w:tcBorders>
              <w:top w:val="nil"/>
              <w:left w:val="single" w:sz="4" w:space="0" w:color="auto"/>
              <w:bottom w:val="nil"/>
              <w:right w:val="nil"/>
            </w:tcBorders>
            <w:vAlign w:val="bottom"/>
          </w:tcPr>
          <w:p w:rsidR="004063D9" w:rsidRPr="00A90AF3" w:rsidRDefault="004063D9" w:rsidP="006E3AB9">
            <w:pPr>
              <w:snapToGrid w:val="0"/>
              <w:spacing w:line="320" w:lineRule="exact"/>
              <w:jc w:val="center"/>
              <w:rPr>
                <w:b/>
                <w:bCs/>
                <w:spacing w:val="-20"/>
              </w:rPr>
            </w:pPr>
            <w:r w:rsidRPr="00A90AF3">
              <w:rPr>
                <w:rFonts w:hint="eastAsia"/>
                <w:b/>
                <w:bCs/>
                <w:spacing w:val="-20"/>
              </w:rPr>
              <w:t>1,1</w:t>
            </w:r>
            <w:r>
              <w:rPr>
                <w:rFonts w:hint="eastAsia"/>
                <w:b/>
                <w:bCs/>
                <w:spacing w:val="-20"/>
              </w:rPr>
              <w:t>7</w:t>
            </w:r>
            <w:r w:rsidR="006E3AB9">
              <w:rPr>
                <w:rFonts w:hint="eastAsia"/>
                <w:b/>
                <w:bCs/>
                <w:spacing w:val="-20"/>
              </w:rPr>
              <w:t>2.0</w:t>
            </w:r>
          </w:p>
        </w:tc>
        <w:tc>
          <w:tcPr>
            <w:tcW w:w="726" w:type="dxa"/>
            <w:tcBorders>
              <w:top w:val="nil"/>
              <w:left w:val="nil"/>
              <w:bottom w:val="nil"/>
              <w:right w:val="nil"/>
            </w:tcBorders>
            <w:vAlign w:val="bottom"/>
          </w:tcPr>
          <w:p w:rsidR="004063D9" w:rsidRPr="00A90AF3" w:rsidRDefault="004063D9" w:rsidP="006E3AB9">
            <w:pPr>
              <w:snapToGrid w:val="0"/>
              <w:spacing w:line="320" w:lineRule="exact"/>
              <w:jc w:val="center"/>
              <w:rPr>
                <w:b/>
                <w:bCs/>
                <w:spacing w:val="-20"/>
              </w:rPr>
            </w:pPr>
            <w:r w:rsidRPr="00A90AF3">
              <w:rPr>
                <w:rFonts w:hint="eastAsia"/>
                <w:b/>
                <w:bCs/>
                <w:spacing w:val="-20"/>
              </w:rPr>
              <w:t>1,12</w:t>
            </w:r>
            <w:r>
              <w:rPr>
                <w:rFonts w:hint="eastAsia"/>
                <w:b/>
                <w:bCs/>
                <w:spacing w:val="-20"/>
              </w:rPr>
              <w:t>5.</w:t>
            </w:r>
            <w:r w:rsidR="006E3AB9">
              <w:rPr>
                <w:rFonts w:hint="eastAsia"/>
                <w:b/>
                <w:bCs/>
                <w:spacing w:val="-20"/>
              </w:rPr>
              <w:t>8</w:t>
            </w:r>
          </w:p>
        </w:tc>
        <w:tc>
          <w:tcPr>
            <w:tcW w:w="624" w:type="dxa"/>
            <w:tcBorders>
              <w:top w:val="nil"/>
              <w:left w:val="nil"/>
              <w:bottom w:val="nil"/>
              <w:right w:val="nil"/>
            </w:tcBorders>
            <w:vAlign w:val="bottom"/>
          </w:tcPr>
          <w:p w:rsidR="004063D9" w:rsidRPr="00A90AF3" w:rsidRDefault="004063D9" w:rsidP="00DB0962">
            <w:pPr>
              <w:snapToGrid w:val="0"/>
              <w:spacing w:line="320" w:lineRule="exact"/>
              <w:jc w:val="center"/>
              <w:rPr>
                <w:b/>
                <w:bCs/>
                <w:spacing w:val="-20"/>
              </w:rPr>
            </w:pPr>
            <w:r w:rsidRPr="00A90AF3">
              <w:rPr>
                <w:rFonts w:hint="eastAsia"/>
                <w:b/>
                <w:bCs/>
                <w:spacing w:val="-20"/>
              </w:rPr>
              <w:t>4</w:t>
            </w:r>
            <w:r>
              <w:rPr>
                <w:rFonts w:hint="eastAsia"/>
                <w:b/>
                <w:bCs/>
                <w:spacing w:val="-20"/>
              </w:rPr>
              <w:t>6</w:t>
            </w:r>
            <w:r w:rsidRPr="00A90AF3">
              <w:rPr>
                <w:rFonts w:hint="eastAsia"/>
                <w:b/>
                <w:bCs/>
                <w:spacing w:val="-20"/>
              </w:rPr>
              <w:t>.</w:t>
            </w:r>
            <w:r>
              <w:rPr>
                <w:rFonts w:hint="eastAsia"/>
                <w:b/>
                <w:bCs/>
                <w:spacing w:val="-20"/>
              </w:rPr>
              <w:t>1</w:t>
            </w:r>
          </w:p>
        </w:tc>
        <w:tc>
          <w:tcPr>
            <w:tcW w:w="684" w:type="dxa"/>
            <w:tcBorders>
              <w:top w:val="nil"/>
              <w:left w:val="nil"/>
              <w:bottom w:val="nil"/>
              <w:right w:val="nil"/>
            </w:tcBorders>
            <w:vAlign w:val="bottom"/>
          </w:tcPr>
          <w:p w:rsidR="004063D9" w:rsidRPr="00A90AF3" w:rsidRDefault="004063D9" w:rsidP="006E3AB9">
            <w:pPr>
              <w:snapToGrid w:val="0"/>
              <w:spacing w:line="320" w:lineRule="exact"/>
              <w:jc w:val="center"/>
              <w:rPr>
                <w:b/>
                <w:bCs/>
                <w:spacing w:val="-20"/>
              </w:rPr>
            </w:pPr>
            <w:r w:rsidRPr="00A90AF3">
              <w:rPr>
                <w:rFonts w:hint="eastAsia"/>
                <w:b/>
                <w:bCs/>
                <w:spacing w:val="-20"/>
              </w:rPr>
              <w:t>58.</w:t>
            </w:r>
            <w:r>
              <w:rPr>
                <w:rFonts w:hint="eastAsia"/>
                <w:b/>
                <w:bCs/>
                <w:spacing w:val="-20"/>
              </w:rPr>
              <w:t>7</w:t>
            </w:r>
            <w:r w:rsidR="006E3AB9">
              <w:rPr>
                <w:rFonts w:hint="eastAsia"/>
                <w:b/>
                <w:bCs/>
                <w:spacing w:val="-20"/>
              </w:rPr>
              <w:t>3</w:t>
            </w:r>
          </w:p>
        </w:tc>
        <w:tc>
          <w:tcPr>
            <w:tcW w:w="542" w:type="dxa"/>
            <w:tcBorders>
              <w:top w:val="nil"/>
              <w:left w:val="nil"/>
              <w:bottom w:val="nil"/>
              <w:right w:val="nil"/>
            </w:tcBorders>
            <w:vAlign w:val="bottom"/>
          </w:tcPr>
          <w:p w:rsidR="004063D9" w:rsidRPr="00AC5B5B" w:rsidRDefault="006E3AB9" w:rsidP="00DB0962">
            <w:pPr>
              <w:snapToGrid w:val="0"/>
              <w:spacing w:line="320" w:lineRule="exact"/>
              <w:jc w:val="center"/>
              <w:rPr>
                <w:b/>
                <w:bCs/>
                <w:color w:val="000000" w:themeColor="text1"/>
                <w:spacing w:val="-20"/>
              </w:rPr>
            </w:pPr>
            <w:r>
              <w:rPr>
                <w:rFonts w:hint="eastAsia"/>
                <w:b/>
                <w:bCs/>
                <w:color w:val="000000" w:themeColor="text1"/>
                <w:spacing w:val="-20"/>
              </w:rPr>
              <w:t>55.7</w:t>
            </w:r>
          </w:p>
        </w:tc>
        <w:tc>
          <w:tcPr>
            <w:tcW w:w="651" w:type="dxa"/>
            <w:tcBorders>
              <w:top w:val="nil"/>
              <w:left w:val="nil"/>
              <w:bottom w:val="nil"/>
              <w:right w:val="nil"/>
            </w:tcBorders>
            <w:vAlign w:val="bottom"/>
          </w:tcPr>
          <w:p w:rsidR="004063D9" w:rsidRPr="00AC5B5B" w:rsidRDefault="006E3AB9" w:rsidP="00DB0962">
            <w:pPr>
              <w:snapToGrid w:val="0"/>
              <w:spacing w:line="320" w:lineRule="exact"/>
              <w:jc w:val="center"/>
              <w:rPr>
                <w:b/>
                <w:bCs/>
                <w:color w:val="000000" w:themeColor="text1"/>
                <w:spacing w:val="-20"/>
              </w:rPr>
            </w:pPr>
            <w:r>
              <w:rPr>
                <w:rFonts w:hint="eastAsia"/>
                <w:b/>
                <w:bCs/>
                <w:color w:val="000000" w:themeColor="text1"/>
                <w:spacing w:val="-20"/>
              </w:rPr>
              <w:t>404.1</w:t>
            </w:r>
          </w:p>
        </w:tc>
        <w:tc>
          <w:tcPr>
            <w:tcW w:w="742" w:type="dxa"/>
            <w:tcBorders>
              <w:top w:val="nil"/>
              <w:left w:val="nil"/>
              <w:bottom w:val="nil"/>
              <w:right w:val="nil"/>
            </w:tcBorders>
            <w:vAlign w:val="bottom"/>
          </w:tcPr>
          <w:p w:rsidR="004063D9" w:rsidRPr="00AC5B5B" w:rsidRDefault="006E3AB9" w:rsidP="00DB0962">
            <w:pPr>
              <w:snapToGrid w:val="0"/>
              <w:spacing w:line="320" w:lineRule="exact"/>
              <w:jc w:val="center"/>
              <w:rPr>
                <w:b/>
                <w:bCs/>
                <w:color w:val="000000" w:themeColor="text1"/>
                <w:spacing w:val="-20"/>
              </w:rPr>
            </w:pPr>
            <w:r>
              <w:rPr>
                <w:rFonts w:hint="eastAsia"/>
                <w:b/>
                <w:bCs/>
                <w:color w:val="000000" w:themeColor="text1"/>
                <w:spacing w:val="-20"/>
              </w:rPr>
              <w:t>302.4</w:t>
            </w:r>
          </w:p>
        </w:tc>
        <w:tc>
          <w:tcPr>
            <w:tcW w:w="655" w:type="dxa"/>
            <w:tcBorders>
              <w:top w:val="nil"/>
              <w:left w:val="nil"/>
              <w:bottom w:val="nil"/>
              <w:right w:val="nil"/>
            </w:tcBorders>
            <w:vAlign w:val="bottom"/>
          </w:tcPr>
          <w:p w:rsidR="004063D9" w:rsidRPr="00AC5B5B" w:rsidRDefault="006E3AB9" w:rsidP="00DB0962">
            <w:pPr>
              <w:snapToGrid w:val="0"/>
              <w:spacing w:line="320" w:lineRule="exact"/>
              <w:jc w:val="center"/>
              <w:rPr>
                <w:b/>
                <w:bCs/>
                <w:color w:val="000000" w:themeColor="text1"/>
                <w:spacing w:val="-20"/>
              </w:rPr>
            </w:pPr>
            <w:r>
              <w:rPr>
                <w:rFonts w:hint="eastAsia"/>
                <w:b/>
                <w:bCs/>
                <w:color w:val="000000" w:themeColor="text1"/>
                <w:spacing w:val="-20"/>
              </w:rPr>
              <w:t>666.0</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b/>
                <w:bCs/>
                <w:spacing w:val="-20"/>
              </w:rPr>
            </w:pPr>
            <w:r w:rsidRPr="00A90AF3">
              <w:rPr>
                <w:rFonts w:hint="eastAsia"/>
                <w:b/>
                <w:bCs/>
                <w:spacing w:val="-20"/>
              </w:rPr>
              <w:t>3.</w:t>
            </w:r>
            <w:r>
              <w:rPr>
                <w:rFonts w:hint="eastAsia"/>
                <w:b/>
                <w:bCs/>
                <w:spacing w:val="-20"/>
              </w:rPr>
              <w:t>94</w:t>
            </w:r>
          </w:p>
        </w:tc>
        <w:tc>
          <w:tcPr>
            <w:tcW w:w="722" w:type="dxa"/>
            <w:tcBorders>
              <w:top w:val="nil"/>
              <w:left w:val="nil"/>
              <w:bottom w:val="nil"/>
              <w:right w:val="nil"/>
            </w:tcBorders>
            <w:vAlign w:val="bottom"/>
          </w:tcPr>
          <w:p w:rsidR="004063D9" w:rsidRPr="00A90AF3" w:rsidRDefault="00733B96" w:rsidP="00DB0962">
            <w:pPr>
              <w:snapToGrid w:val="0"/>
              <w:spacing w:line="320" w:lineRule="exact"/>
              <w:jc w:val="center"/>
              <w:rPr>
                <w:b/>
                <w:bCs/>
                <w:spacing w:val="-20"/>
              </w:rPr>
            </w:pPr>
            <w:r>
              <w:rPr>
                <w:rFonts w:hint="eastAsia"/>
                <w:b/>
                <w:bCs/>
                <w:spacing w:val="-20"/>
              </w:rPr>
              <w:t>12.10</w:t>
            </w:r>
          </w:p>
        </w:tc>
        <w:tc>
          <w:tcPr>
            <w:tcW w:w="742" w:type="dxa"/>
            <w:tcBorders>
              <w:top w:val="nil"/>
              <w:left w:val="nil"/>
              <w:bottom w:val="nil"/>
              <w:right w:val="nil"/>
            </w:tcBorders>
            <w:vAlign w:val="bottom"/>
          </w:tcPr>
          <w:p w:rsidR="004063D9" w:rsidRPr="00A90AF3" w:rsidRDefault="00733B96" w:rsidP="00DB0962">
            <w:pPr>
              <w:snapToGrid w:val="0"/>
              <w:spacing w:line="320" w:lineRule="exact"/>
              <w:jc w:val="center"/>
              <w:rPr>
                <w:b/>
                <w:bCs/>
                <w:spacing w:val="-20"/>
              </w:rPr>
            </w:pPr>
            <w:r>
              <w:rPr>
                <w:rFonts w:hint="eastAsia"/>
                <w:b/>
                <w:bCs/>
                <w:spacing w:val="-20"/>
              </w:rPr>
              <w:t>4.10</w:t>
            </w:r>
          </w:p>
        </w:tc>
        <w:tc>
          <w:tcPr>
            <w:tcW w:w="742" w:type="dxa"/>
            <w:tcBorders>
              <w:top w:val="nil"/>
              <w:left w:val="nil"/>
              <w:bottom w:val="nil"/>
            </w:tcBorders>
            <w:vAlign w:val="bottom"/>
          </w:tcPr>
          <w:p w:rsidR="004063D9" w:rsidRPr="00A90AF3" w:rsidRDefault="00733B96" w:rsidP="00DB0962">
            <w:pPr>
              <w:snapToGrid w:val="0"/>
              <w:spacing w:line="320" w:lineRule="exact"/>
              <w:jc w:val="center"/>
              <w:rPr>
                <w:b/>
                <w:bCs/>
                <w:spacing w:val="-20"/>
              </w:rPr>
            </w:pPr>
            <w:r>
              <w:rPr>
                <w:rFonts w:hint="eastAsia"/>
                <w:b/>
                <w:bCs/>
                <w:spacing w:val="-20"/>
              </w:rPr>
              <w:t>2.18</w:t>
            </w:r>
          </w:p>
        </w:tc>
      </w:tr>
      <w:tr w:rsidR="004063D9" w:rsidRPr="006017D1" w:rsidTr="00DB0962">
        <w:trPr>
          <w:trHeight w:val="74"/>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sidRPr="003F34AD">
              <w:rPr>
                <w:rFonts w:eastAsia="標楷體"/>
              </w:rPr>
              <w:t>1</w:t>
            </w:r>
            <w:r w:rsidRPr="003F34AD">
              <w:rPr>
                <w:rFonts w:eastAsia="標楷體"/>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sidRPr="00A90AF3">
              <w:rPr>
                <w:spacing w:val="-20"/>
              </w:rPr>
              <w:t>1,1</w:t>
            </w:r>
            <w:r w:rsidRPr="00A90AF3">
              <w:rPr>
                <w:rFonts w:hint="eastAsia"/>
                <w:spacing w:val="-20"/>
              </w:rPr>
              <w:t>69</w:t>
            </w:r>
            <w:r w:rsidRPr="00A90AF3">
              <w:rPr>
                <w:spacing w:val="-20"/>
              </w:rPr>
              <w:t>.</w:t>
            </w:r>
            <w:r w:rsidRPr="00A90AF3">
              <w:rPr>
                <w:rFonts w:hint="eastAsia"/>
                <w:spacing w:val="-20"/>
              </w:rPr>
              <w:t>7</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spacing w:val="-20"/>
              </w:rPr>
              <w:t>1,1</w:t>
            </w:r>
            <w:r w:rsidRPr="00A90AF3">
              <w:rPr>
                <w:rFonts w:hint="eastAsia"/>
                <w:spacing w:val="-20"/>
              </w:rPr>
              <w:t>24</w:t>
            </w:r>
            <w:r w:rsidRPr="00A90AF3">
              <w:rPr>
                <w:spacing w:val="-20"/>
              </w:rPr>
              <w:t>.</w:t>
            </w:r>
            <w:r w:rsidRPr="00A90AF3">
              <w:rPr>
                <w:rFonts w:hint="eastAsia"/>
                <w:spacing w:val="-20"/>
              </w:rPr>
              <w:t>4</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spacing w:val="-20"/>
              </w:rPr>
              <w:t>4</w:t>
            </w:r>
            <w:r w:rsidRPr="00A90AF3">
              <w:rPr>
                <w:rFonts w:hint="eastAsia"/>
                <w:spacing w:val="-20"/>
              </w:rPr>
              <w:t>5</w:t>
            </w:r>
            <w:r w:rsidRPr="00A90AF3">
              <w:rPr>
                <w:spacing w:val="-20"/>
              </w:rPr>
              <w:t>.</w:t>
            </w:r>
            <w:r w:rsidRPr="00A90AF3">
              <w:rPr>
                <w:rFonts w:hint="eastAsia"/>
                <w:spacing w:val="-20"/>
              </w:rPr>
              <w:t>3</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spacing w:val="-20"/>
              </w:rPr>
              <w:t>58.</w:t>
            </w:r>
            <w:r w:rsidRPr="00A90AF3">
              <w:rPr>
                <w:rFonts w:hint="eastAsia"/>
                <w:spacing w:val="-20"/>
              </w:rPr>
              <w:t>7</w:t>
            </w:r>
            <w:r w:rsidRPr="00A90AF3">
              <w:rPr>
                <w:spacing w:val="-20"/>
              </w:rPr>
              <w:t>0</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color w:val="000000" w:themeColor="text1"/>
                <w:spacing w:val="-20"/>
              </w:rPr>
              <w:t>55.</w:t>
            </w:r>
            <w:r w:rsidRPr="005D2A8F">
              <w:rPr>
                <w:rFonts w:hint="eastAsia"/>
                <w:color w:val="000000" w:themeColor="text1"/>
                <w:spacing w:val="-20"/>
              </w:rPr>
              <w:t>6</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color w:val="000000" w:themeColor="text1"/>
                <w:spacing w:val="-20"/>
              </w:rPr>
              <w:t>40</w:t>
            </w:r>
            <w:r w:rsidRPr="005D2A8F">
              <w:rPr>
                <w:rFonts w:hint="eastAsia"/>
                <w:color w:val="000000" w:themeColor="text1"/>
                <w:spacing w:val="-20"/>
              </w:rPr>
              <w:t>3</w:t>
            </w:r>
            <w:r w:rsidRPr="005D2A8F">
              <w:rPr>
                <w:color w:val="000000" w:themeColor="text1"/>
                <w:spacing w:val="-20"/>
              </w:rPr>
              <w:t>.</w:t>
            </w:r>
            <w:r w:rsidRPr="005D2A8F">
              <w:rPr>
                <w:rFonts w:hint="eastAsia"/>
                <w:color w:val="000000" w:themeColor="text1"/>
                <w:spacing w:val="-20"/>
              </w:rPr>
              <w:t>8</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color w:val="000000" w:themeColor="text1"/>
                <w:spacing w:val="-20"/>
              </w:rPr>
              <w:t>30</w:t>
            </w:r>
            <w:r w:rsidRPr="005D2A8F">
              <w:rPr>
                <w:rFonts w:hint="eastAsia"/>
                <w:color w:val="000000" w:themeColor="text1"/>
                <w:spacing w:val="-20"/>
              </w:rPr>
              <w:t>2</w:t>
            </w:r>
            <w:r w:rsidRPr="005D2A8F">
              <w:rPr>
                <w:color w:val="000000" w:themeColor="text1"/>
                <w:spacing w:val="-20"/>
              </w:rPr>
              <w:t>.</w:t>
            </w:r>
            <w:r w:rsidRPr="005D2A8F">
              <w:rPr>
                <w:rFonts w:hint="eastAsia"/>
                <w:color w:val="000000" w:themeColor="text1"/>
                <w:spacing w:val="-20"/>
              </w:rPr>
              <w:t>5</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color w:val="000000" w:themeColor="text1"/>
                <w:spacing w:val="-20"/>
              </w:rPr>
              <w:t>6</w:t>
            </w:r>
            <w:r w:rsidRPr="005D2A8F">
              <w:rPr>
                <w:rFonts w:hint="eastAsia"/>
                <w:color w:val="000000" w:themeColor="text1"/>
                <w:spacing w:val="-20"/>
              </w:rPr>
              <w:t>65</w:t>
            </w:r>
            <w:r w:rsidRPr="005D2A8F">
              <w:rPr>
                <w:color w:val="000000" w:themeColor="text1"/>
                <w:spacing w:val="-20"/>
              </w:rPr>
              <w:t>.</w:t>
            </w:r>
            <w:r w:rsidRPr="005D2A8F">
              <w:rPr>
                <w:rFonts w:hint="eastAsia"/>
                <w:color w:val="000000" w:themeColor="text1"/>
                <w:spacing w:val="-20"/>
              </w:rPr>
              <w:t>0</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snapToGrid w:val="0"/>
                <w:spacing w:val="-20"/>
              </w:rPr>
              <w:t>3.</w:t>
            </w:r>
            <w:r w:rsidRPr="00A90AF3">
              <w:rPr>
                <w:rFonts w:eastAsia="標楷體" w:hint="eastAsia"/>
                <w:snapToGrid w:val="0"/>
                <w:spacing w:val="-20"/>
              </w:rPr>
              <w:t>87</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spacing w:val="-20"/>
              </w:rPr>
              <w:t>11.95</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4.06</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2.09</w:t>
            </w:r>
          </w:p>
        </w:tc>
      </w:tr>
      <w:tr w:rsidR="004063D9" w:rsidRPr="008E3E0C"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sidRPr="003F34AD">
              <w:rPr>
                <w:rFonts w:eastAsia="標楷體" w:hint="eastAsia"/>
              </w:rPr>
              <w:t>2</w:t>
            </w:r>
            <w:r w:rsidRPr="003F34AD">
              <w:rPr>
                <w:rFonts w:eastAsia="標楷體" w:hint="eastAsia"/>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1,123.1</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46.2</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58.66</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55.6</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663.9</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3.95</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11.89</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4.16</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2.20</w:t>
            </w:r>
          </w:p>
        </w:tc>
      </w:tr>
      <w:tr w:rsidR="004063D9" w:rsidRPr="008E3E0C"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sidRPr="003F34AD">
              <w:rPr>
                <w:rFonts w:eastAsia="標楷體" w:hint="eastAsia"/>
              </w:rPr>
              <w:t>3</w:t>
            </w:r>
            <w:r w:rsidRPr="003F34AD">
              <w:rPr>
                <w:rFonts w:eastAsia="標楷體" w:hint="eastAsia"/>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1,169.2</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1,123.7</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45.5</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58.64</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403.5</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664.5</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3.89</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11.85</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4.10</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2.13</w:t>
            </w:r>
          </w:p>
        </w:tc>
      </w:tr>
      <w:tr w:rsidR="004063D9" w:rsidRPr="008E3E0C"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sidRPr="003F34AD">
              <w:rPr>
                <w:rFonts w:eastAsia="標楷體" w:hint="eastAsia"/>
              </w:rPr>
              <w:t>4</w:t>
            </w:r>
            <w:r w:rsidRPr="003F34AD">
              <w:rPr>
                <w:rFonts w:eastAsia="標楷體" w:hint="eastAsia"/>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1,169.3</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1,124.2</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45.1</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403.7</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302.5</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664.6</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3.86</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11.78</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4.08</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2.08</w:t>
            </w:r>
          </w:p>
        </w:tc>
      </w:tr>
      <w:tr w:rsidR="004063D9" w:rsidRPr="008E3E0C"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sidRPr="003F34AD">
              <w:rPr>
                <w:rFonts w:eastAsia="標楷體" w:hint="eastAsia"/>
              </w:rPr>
              <w:t>5</w:t>
            </w:r>
            <w:r w:rsidRPr="003F34AD">
              <w:rPr>
                <w:rFonts w:eastAsia="標楷體" w:hint="eastAsia"/>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1,169.5</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1,124.7</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44.9</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58.63</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55.9</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302.3</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665.2</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3.84</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11.42</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2.18</w:t>
            </w:r>
          </w:p>
        </w:tc>
      </w:tr>
      <w:tr w:rsidR="004063D9" w:rsidRPr="008E3E0C" w:rsidTr="00DB0962">
        <w:trPr>
          <w:jc w:val="center"/>
        </w:trPr>
        <w:tc>
          <w:tcPr>
            <w:tcW w:w="1514" w:type="dxa"/>
            <w:tcBorders>
              <w:top w:val="nil"/>
              <w:bottom w:val="nil"/>
              <w:right w:val="single" w:sz="4" w:space="0" w:color="auto"/>
            </w:tcBorders>
            <w:vAlign w:val="center"/>
          </w:tcPr>
          <w:p w:rsidR="004063D9" w:rsidRPr="003F34AD" w:rsidRDefault="004063D9" w:rsidP="00DB0962">
            <w:pPr>
              <w:snapToGrid w:val="0"/>
              <w:spacing w:line="320" w:lineRule="exact"/>
              <w:jc w:val="center"/>
              <w:rPr>
                <w:rFonts w:eastAsia="標楷體"/>
              </w:rPr>
            </w:pPr>
            <w:r>
              <w:rPr>
                <w:rFonts w:eastAsia="標楷體" w:hint="eastAsia"/>
              </w:rPr>
              <w:t>6</w:t>
            </w:r>
            <w:r w:rsidRPr="003F34AD">
              <w:rPr>
                <w:rFonts w:eastAsia="標楷體" w:hint="eastAsia"/>
              </w:rPr>
              <w:t>月</w:t>
            </w:r>
          </w:p>
        </w:tc>
        <w:tc>
          <w:tcPr>
            <w:tcW w:w="633" w:type="dxa"/>
            <w:tcBorders>
              <w:top w:val="nil"/>
              <w:left w:val="single" w:sz="4" w:space="0" w:color="auto"/>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1,171</w:t>
            </w:r>
            <w:r w:rsidRPr="00A90AF3">
              <w:rPr>
                <w:rFonts w:hint="eastAsia"/>
                <w:spacing w:val="-20"/>
              </w:rPr>
              <w:t>.</w:t>
            </w:r>
            <w:r>
              <w:rPr>
                <w:rFonts w:hint="eastAsia"/>
                <w:spacing w:val="-20"/>
              </w:rPr>
              <w:t>0</w:t>
            </w:r>
          </w:p>
        </w:tc>
        <w:tc>
          <w:tcPr>
            <w:tcW w:w="726"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1,125</w:t>
            </w:r>
            <w:r w:rsidRPr="00A90AF3">
              <w:rPr>
                <w:rFonts w:hint="eastAsia"/>
                <w:spacing w:val="-20"/>
              </w:rPr>
              <w:t>.</w:t>
            </w:r>
            <w:r>
              <w:rPr>
                <w:rFonts w:hint="eastAsia"/>
                <w:spacing w:val="-20"/>
              </w:rPr>
              <w:t>1</w:t>
            </w:r>
          </w:p>
        </w:tc>
        <w:tc>
          <w:tcPr>
            <w:tcW w:w="62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45</w:t>
            </w:r>
            <w:r w:rsidRPr="00A90AF3">
              <w:rPr>
                <w:rFonts w:hint="eastAsia"/>
                <w:spacing w:val="-20"/>
              </w:rPr>
              <w:t>.9</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58.6</w:t>
            </w:r>
            <w:r>
              <w:rPr>
                <w:rFonts w:hint="eastAsia"/>
                <w:spacing w:val="-20"/>
              </w:rPr>
              <w:t>8</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55.7</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403.6</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302.2</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sidRPr="005D2A8F">
              <w:rPr>
                <w:rFonts w:hint="eastAsia"/>
                <w:color w:val="000000" w:themeColor="text1"/>
                <w:spacing w:val="-20"/>
              </w:rPr>
              <w:t>665.8</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sidRPr="00A90AF3">
              <w:rPr>
                <w:rFonts w:eastAsia="標楷體" w:hint="eastAsia"/>
                <w:snapToGrid w:val="0"/>
                <w:spacing w:val="-20"/>
              </w:rPr>
              <w:t>3.</w:t>
            </w:r>
            <w:r>
              <w:rPr>
                <w:rFonts w:eastAsia="標楷體" w:hint="eastAsia"/>
                <w:snapToGrid w:val="0"/>
                <w:spacing w:val="-20"/>
              </w:rPr>
              <w:t>92</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11.</w:t>
            </w:r>
            <w:r>
              <w:rPr>
                <w:rFonts w:hint="eastAsia"/>
                <w:spacing w:val="-20"/>
              </w:rPr>
              <w:t>86</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4.04</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sidRPr="00A90AF3">
              <w:rPr>
                <w:rFonts w:hint="eastAsia"/>
                <w:spacing w:val="-20"/>
              </w:rPr>
              <w:t>2.</w:t>
            </w:r>
            <w:r>
              <w:rPr>
                <w:rFonts w:hint="eastAsia"/>
                <w:spacing w:val="-20"/>
              </w:rPr>
              <w:t>30</w:t>
            </w:r>
          </w:p>
        </w:tc>
      </w:tr>
      <w:tr w:rsidR="004063D9" w:rsidRPr="008E3E0C" w:rsidTr="00DB0962">
        <w:trPr>
          <w:jc w:val="center"/>
        </w:trPr>
        <w:tc>
          <w:tcPr>
            <w:tcW w:w="1514" w:type="dxa"/>
            <w:tcBorders>
              <w:top w:val="nil"/>
              <w:bottom w:val="nil"/>
              <w:right w:val="single" w:sz="4" w:space="0" w:color="auto"/>
            </w:tcBorders>
            <w:vAlign w:val="center"/>
          </w:tcPr>
          <w:p w:rsidR="004063D9" w:rsidRDefault="004063D9" w:rsidP="00DB0962">
            <w:pPr>
              <w:snapToGrid w:val="0"/>
              <w:spacing w:line="320" w:lineRule="exact"/>
              <w:jc w:val="center"/>
              <w:rPr>
                <w:rFonts w:eastAsia="標楷體"/>
              </w:rPr>
            </w:pPr>
            <w:r>
              <w:rPr>
                <w:rFonts w:eastAsia="標楷體" w:hint="eastAsia"/>
              </w:rPr>
              <w:t>7</w:t>
            </w:r>
            <w:r>
              <w:rPr>
                <w:rFonts w:eastAsia="標楷體" w:hint="eastAsia"/>
              </w:rPr>
              <w:t>月</w:t>
            </w:r>
          </w:p>
        </w:tc>
        <w:tc>
          <w:tcPr>
            <w:tcW w:w="633" w:type="dxa"/>
            <w:tcBorders>
              <w:top w:val="nil"/>
              <w:left w:val="single" w:sz="4" w:space="0" w:color="auto"/>
              <w:bottom w:val="nil"/>
              <w:right w:val="nil"/>
            </w:tcBorders>
            <w:vAlign w:val="center"/>
          </w:tcPr>
          <w:p w:rsidR="004063D9" w:rsidRDefault="004063D9" w:rsidP="00DB0962">
            <w:pPr>
              <w:snapToGrid w:val="0"/>
              <w:spacing w:line="320" w:lineRule="exact"/>
              <w:jc w:val="center"/>
              <w:rPr>
                <w:spacing w:val="-20"/>
              </w:rPr>
            </w:pPr>
            <w:r>
              <w:rPr>
                <w:rFonts w:hint="eastAsia"/>
                <w:spacing w:val="-20"/>
              </w:rPr>
              <w:t>1,174.7</w:t>
            </w:r>
          </w:p>
        </w:tc>
        <w:tc>
          <w:tcPr>
            <w:tcW w:w="726"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1,127.5</w:t>
            </w:r>
          </w:p>
        </w:tc>
        <w:tc>
          <w:tcPr>
            <w:tcW w:w="624"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47.2</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58.84</w:t>
            </w:r>
          </w:p>
        </w:tc>
        <w:tc>
          <w:tcPr>
            <w:tcW w:w="5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Pr>
                <w:rFonts w:hint="eastAsia"/>
                <w:color w:val="000000" w:themeColor="text1"/>
                <w:spacing w:val="-20"/>
              </w:rPr>
              <w:t>55.9</w:t>
            </w:r>
          </w:p>
        </w:tc>
        <w:tc>
          <w:tcPr>
            <w:tcW w:w="651"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Pr>
                <w:rFonts w:hint="eastAsia"/>
                <w:color w:val="000000" w:themeColor="text1"/>
                <w:spacing w:val="-20"/>
              </w:rPr>
              <w:t>404.4</w:t>
            </w:r>
          </w:p>
        </w:tc>
        <w:tc>
          <w:tcPr>
            <w:tcW w:w="742"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Pr>
                <w:rFonts w:hint="eastAsia"/>
                <w:color w:val="000000" w:themeColor="text1"/>
                <w:spacing w:val="-20"/>
              </w:rPr>
              <w:t>302.7</w:t>
            </w:r>
          </w:p>
        </w:tc>
        <w:tc>
          <w:tcPr>
            <w:tcW w:w="655" w:type="dxa"/>
            <w:tcBorders>
              <w:top w:val="nil"/>
              <w:left w:val="nil"/>
              <w:bottom w:val="nil"/>
              <w:right w:val="nil"/>
            </w:tcBorders>
            <w:vAlign w:val="center"/>
          </w:tcPr>
          <w:p w:rsidR="004063D9" w:rsidRPr="005D2A8F" w:rsidRDefault="004063D9" w:rsidP="00DB0962">
            <w:pPr>
              <w:snapToGrid w:val="0"/>
              <w:spacing w:line="320" w:lineRule="exact"/>
              <w:jc w:val="center"/>
              <w:rPr>
                <w:color w:val="000000" w:themeColor="text1"/>
                <w:spacing w:val="-20"/>
              </w:rPr>
            </w:pPr>
            <w:r>
              <w:rPr>
                <w:rFonts w:hint="eastAsia"/>
                <w:color w:val="000000" w:themeColor="text1"/>
                <w:spacing w:val="-20"/>
              </w:rPr>
              <w:t>667.2</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Pr>
                <w:rFonts w:eastAsia="標楷體" w:hint="eastAsia"/>
                <w:snapToGrid w:val="0"/>
                <w:spacing w:val="-20"/>
              </w:rPr>
              <w:t>4.02</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12.45</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4.10</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Pr>
                <w:rFonts w:hint="eastAsia"/>
                <w:spacing w:val="-20"/>
              </w:rPr>
              <w:t>2.30</w:t>
            </w:r>
          </w:p>
        </w:tc>
      </w:tr>
      <w:tr w:rsidR="004063D9" w:rsidRPr="008E3E0C" w:rsidTr="006E3AB9">
        <w:trPr>
          <w:jc w:val="center"/>
        </w:trPr>
        <w:tc>
          <w:tcPr>
            <w:tcW w:w="1514" w:type="dxa"/>
            <w:tcBorders>
              <w:top w:val="nil"/>
              <w:bottom w:val="nil"/>
              <w:right w:val="single" w:sz="4" w:space="0" w:color="auto"/>
            </w:tcBorders>
            <w:vAlign w:val="center"/>
          </w:tcPr>
          <w:p w:rsidR="004063D9" w:rsidRDefault="004063D9" w:rsidP="00DB0962">
            <w:pPr>
              <w:snapToGrid w:val="0"/>
              <w:spacing w:line="320" w:lineRule="exact"/>
              <w:jc w:val="center"/>
              <w:rPr>
                <w:rFonts w:eastAsia="標楷體"/>
              </w:rPr>
            </w:pPr>
            <w:r>
              <w:rPr>
                <w:rFonts w:eastAsia="標楷體" w:hint="eastAsia"/>
              </w:rPr>
              <w:t>8</w:t>
            </w:r>
            <w:r>
              <w:rPr>
                <w:rFonts w:eastAsia="標楷體" w:hint="eastAsia"/>
              </w:rPr>
              <w:t>月</w:t>
            </w:r>
          </w:p>
        </w:tc>
        <w:tc>
          <w:tcPr>
            <w:tcW w:w="633" w:type="dxa"/>
            <w:tcBorders>
              <w:top w:val="nil"/>
              <w:left w:val="single" w:sz="4" w:space="0" w:color="auto"/>
              <w:bottom w:val="nil"/>
              <w:right w:val="nil"/>
            </w:tcBorders>
            <w:vAlign w:val="center"/>
          </w:tcPr>
          <w:p w:rsidR="004063D9" w:rsidRDefault="004063D9" w:rsidP="00DB0962">
            <w:pPr>
              <w:snapToGrid w:val="0"/>
              <w:spacing w:line="320" w:lineRule="exact"/>
              <w:jc w:val="center"/>
              <w:rPr>
                <w:spacing w:val="-20"/>
              </w:rPr>
            </w:pPr>
            <w:r>
              <w:rPr>
                <w:rFonts w:hint="eastAsia"/>
                <w:spacing w:val="-20"/>
              </w:rPr>
              <w:t>1,177.0</w:t>
            </w:r>
          </w:p>
        </w:tc>
        <w:tc>
          <w:tcPr>
            <w:tcW w:w="726"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1,129.0</w:t>
            </w:r>
          </w:p>
        </w:tc>
        <w:tc>
          <w:tcPr>
            <w:tcW w:w="624"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48.0</w:t>
            </w:r>
          </w:p>
        </w:tc>
        <w:tc>
          <w:tcPr>
            <w:tcW w:w="684"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58.93</w:t>
            </w:r>
          </w:p>
        </w:tc>
        <w:tc>
          <w:tcPr>
            <w:tcW w:w="542"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sidRPr="00AC5B5B">
              <w:rPr>
                <w:rFonts w:hint="eastAsia"/>
                <w:color w:val="000000" w:themeColor="text1"/>
                <w:spacing w:val="-20"/>
              </w:rPr>
              <w:t>55.8</w:t>
            </w:r>
          </w:p>
        </w:tc>
        <w:tc>
          <w:tcPr>
            <w:tcW w:w="651"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sidRPr="00AC5B5B">
              <w:rPr>
                <w:rFonts w:hint="eastAsia"/>
                <w:color w:val="000000" w:themeColor="text1"/>
                <w:spacing w:val="-20"/>
              </w:rPr>
              <w:t>405.0</w:t>
            </w:r>
          </w:p>
        </w:tc>
        <w:tc>
          <w:tcPr>
            <w:tcW w:w="742"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sidRPr="00AC5B5B">
              <w:rPr>
                <w:rFonts w:hint="eastAsia"/>
                <w:color w:val="000000" w:themeColor="text1"/>
                <w:spacing w:val="-20"/>
              </w:rPr>
              <w:t>303.1</w:t>
            </w:r>
          </w:p>
        </w:tc>
        <w:tc>
          <w:tcPr>
            <w:tcW w:w="655"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sidRPr="00AC5B5B">
              <w:rPr>
                <w:rFonts w:hint="eastAsia"/>
                <w:color w:val="000000" w:themeColor="text1"/>
                <w:spacing w:val="-20"/>
              </w:rPr>
              <w:t>668.1</w:t>
            </w:r>
          </w:p>
        </w:tc>
        <w:tc>
          <w:tcPr>
            <w:tcW w:w="738" w:type="dxa"/>
            <w:gridSpan w:val="2"/>
            <w:tcBorders>
              <w:top w:val="nil"/>
              <w:left w:val="nil"/>
              <w:bottom w:val="nil"/>
              <w:right w:val="nil"/>
            </w:tcBorders>
            <w:vAlign w:val="bottom"/>
          </w:tcPr>
          <w:p w:rsidR="004063D9" w:rsidRPr="00A90AF3" w:rsidRDefault="004063D9" w:rsidP="00DB0962">
            <w:pPr>
              <w:snapToGrid w:val="0"/>
              <w:spacing w:line="320" w:lineRule="exact"/>
              <w:jc w:val="center"/>
              <w:rPr>
                <w:rFonts w:eastAsia="標楷體"/>
                <w:snapToGrid w:val="0"/>
                <w:spacing w:val="-20"/>
              </w:rPr>
            </w:pPr>
            <w:r>
              <w:rPr>
                <w:rFonts w:eastAsia="標楷體" w:hint="eastAsia"/>
                <w:snapToGrid w:val="0"/>
                <w:spacing w:val="-20"/>
              </w:rPr>
              <w:t>4.08</w:t>
            </w:r>
          </w:p>
        </w:tc>
        <w:tc>
          <w:tcPr>
            <w:tcW w:w="72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12.82</w:t>
            </w:r>
          </w:p>
        </w:tc>
        <w:tc>
          <w:tcPr>
            <w:tcW w:w="742" w:type="dxa"/>
            <w:tcBorders>
              <w:top w:val="nil"/>
              <w:left w:val="nil"/>
              <w:bottom w:val="nil"/>
              <w:right w:val="nil"/>
            </w:tcBorders>
            <w:vAlign w:val="center"/>
          </w:tcPr>
          <w:p w:rsidR="004063D9" w:rsidRPr="00A90AF3" w:rsidRDefault="004063D9" w:rsidP="00DB0962">
            <w:pPr>
              <w:snapToGrid w:val="0"/>
              <w:spacing w:line="320" w:lineRule="exact"/>
              <w:jc w:val="center"/>
              <w:rPr>
                <w:spacing w:val="-20"/>
              </w:rPr>
            </w:pPr>
            <w:r>
              <w:rPr>
                <w:rFonts w:hint="eastAsia"/>
                <w:spacing w:val="-20"/>
              </w:rPr>
              <w:t>4.17</w:t>
            </w:r>
          </w:p>
        </w:tc>
        <w:tc>
          <w:tcPr>
            <w:tcW w:w="742" w:type="dxa"/>
            <w:tcBorders>
              <w:top w:val="nil"/>
              <w:left w:val="nil"/>
              <w:bottom w:val="nil"/>
            </w:tcBorders>
            <w:vAlign w:val="center"/>
          </w:tcPr>
          <w:p w:rsidR="004063D9" w:rsidRPr="00A90AF3" w:rsidRDefault="004063D9" w:rsidP="00DB0962">
            <w:pPr>
              <w:snapToGrid w:val="0"/>
              <w:spacing w:line="320" w:lineRule="exact"/>
              <w:jc w:val="center"/>
              <w:rPr>
                <w:spacing w:val="-20"/>
              </w:rPr>
            </w:pPr>
            <w:r>
              <w:rPr>
                <w:rFonts w:hint="eastAsia"/>
                <w:spacing w:val="-20"/>
              </w:rPr>
              <w:t>2.26</w:t>
            </w:r>
          </w:p>
        </w:tc>
      </w:tr>
      <w:tr w:rsidR="004063D9" w:rsidRPr="008E3E0C" w:rsidTr="006E3AB9">
        <w:trPr>
          <w:jc w:val="center"/>
        </w:trPr>
        <w:tc>
          <w:tcPr>
            <w:tcW w:w="1514" w:type="dxa"/>
            <w:tcBorders>
              <w:top w:val="nil"/>
              <w:bottom w:val="nil"/>
              <w:right w:val="single" w:sz="4" w:space="0" w:color="auto"/>
            </w:tcBorders>
            <w:vAlign w:val="center"/>
          </w:tcPr>
          <w:p w:rsidR="004063D9" w:rsidRDefault="004063D9" w:rsidP="00DB0962">
            <w:pPr>
              <w:snapToGrid w:val="0"/>
              <w:spacing w:line="320" w:lineRule="exact"/>
              <w:jc w:val="center"/>
              <w:rPr>
                <w:rFonts w:eastAsia="標楷體"/>
              </w:rPr>
            </w:pPr>
            <w:r>
              <w:rPr>
                <w:rFonts w:eastAsia="標楷體" w:hint="eastAsia"/>
              </w:rPr>
              <w:t>9</w:t>
            </w:r>
            <w:r>
              <w:rPr>
                <w:rFonts w:eastAsia="標楷體" w:hint="eastAsia"/>
              </w:rPr>
              <w:t>月</w:t>
            </w:r>
          </w:p>
        </w:tc>
        <w:tc>
          <w:tcPr>
            <w:tcW w:w="633" w:type="dxa"/>
            <w:tcBorders>
              <w:top w:val="nil"/>
              <w:left w:val="single" w:sz="4" w:space="0" w:color="auto"/>
              <w:bottom w:val="nil"/>
              <w:right w:val="nil"/>
            </w:tcBorders>
            <w:vAlign w:val="center"/>
          </w:tcPr>
          <w:p w:rsidR="004063D9" w:rsidRDefault="004063D9" w:rsidP="00DB0962">
            <w:pPr>
              <w:snapToGrid w:val="0"/>
              <w:spacing w:line="320" w:lineRule="exact"/>
              <w:jc w:val="center"/>
              <w:rPr>
                <w:spacing w:val="-20"/>
              </w:rPr>
            </w:pPr>
            <w:r>
              <w:rPr>
                <w:rFonts w:hint="eastAsia"/>
                <w:spacing w:val="-20"/>
              </w:rPr>
              <w:t>1,174.5</w:t>
            </w:r>
          </w:p>
        </w:tc>
        <w:tc>
          <w:tcPr>
            <w:tcW w:w="726"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1,127.6</w:t>
            </w:r>
          </w:p>
        </w:tc>
        <w:tc>
          <w:tcPr>
            <w:tcW w:w="624"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46.9</w:t>
            </w:r>
          </w:p>
        </w:tc>
        <w:tc>
          <w:tcPr>
            <w:tcW w:w="684"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58.79</w:t>
            </w:r>
          </w:p>
        </w:tc>
        <w:tc>
          <w:tcPr>
            <w:tcW w:w="542"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Pr>
                <w:rFonts w:hint="eastAsia"/>
                <w:color w:val="000000" w:themeColor="text1"/>
                <w:spacing w:val="-20"/>
              </w:rPr>
              <w:t>55.7</w:t>
            </w:r>
          </w:p>
        </w:tc>
        <w:tc>
          <w:tcPr>
            <w:tcW w:w="651"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Pr>
                <w:rFonts w:hint="eastAsia"/>
                <w:color w:val="000000" w:themeColor="text1"/>
                <w:spacing w:val="-20"/>
              </w:rPr>
              <w:t>404.7</w:t>
            </w:r>
          </w:p>
        </w:tc>
        <w:tc>
          <w:tcPr>
            <w:tcW w:w="742"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Pr>
                <w:rFonts w:hint="eastAsia"/>
                <w:color w:val="000000" w:themeColor="text1"/>
                <w:spacing w:val="-20"/>
              </w:rPr>
              <w:t>303.2</w:t>
            </w:r>
          </w:p>
        </w:tc>
        <w:tc>
          <w:tcPr>
            <w:tcW w:w="655" w:type="dxa"/>
            <w:tcBorders>
              <w:top w:val="nil"/>
              <w:left w:val="nil"/>
              <w:bottom w:val="nil"/>
              <w:right w:val="nil"/>
            </w:tcBorders>
            <w:vAlign w:val="center"/>
          </w:tcPr>
          <w:p w:rsidR="004063D9" w:rsidRPr="00AC5B5B" w:rsidRDefault="004063D9" w:rsidP="00DB0962">
            <w:pPr>
              <w:snapToGrid w:val="0"/>
              <w:spacing w:line="320" w:lineRule="exact"/>
              <w:jc w:val="center"/>
              <w:rPr>
                <w:color w:val="000000" w:themeColor="text1"/>
                <w:spacing w:val="-20"/>
              </w:rPr>
            </w:pPr>
            <w:r>
              <w:rPr>
                <w:rFonts w:hint="eastAsia"/>
                <w:color w:val="000000" w:themeColor="text1"/>
                <w:spacing w:val="-20"/>
              </w:rPr>
              <w:t>667.1</w:t>
            </w:r>
          </w:p>
        </w:tc>
        <w:tc>
          <w:tcPr>
            <w:tcW w:w="738" w:type="dxa"/>
            <w:gridSpan w:val="2"/>
            <w:tcBorders>
              <w:top w:val="nil"/>
              <w:left w:val="nil"/>
              <w:bottom w:val="nil"/>
              <w:right w:val="nil"/>
            </w:tcBorders>
            <w:vAlign w:val="bottom"/>
          </w:tcPr>
          <w:p w:rsidR="004063D9" w:rsidRDefault="004063D9" w:rsidP="00DB0962">
            <w:pPr>
              <w:snapToGrid w:val="0"/>
              <w:spacing w:line="320" w:lineRule="exact"/>
              <w:jc w:val="center"/>
              <w:rPr>
                <w:rFonts w:eastAsia="標楷體"/>
                <w:snapToGrid w:val="0"/>
                <w:spacing w:val="-20"/>
              </w:rPr>
            </w:pPr>
            <w:r>
              <w:rPr>
                <w:rFonts w:eastAsia="標楷體" w:hint="eastAsia"/>
                <w:snapToGrid w:val="0"/>
                <w:spacing w:val="-20"/>
              </w:rPr>
              <w:t>3.99</w:t>
            </w:r>
          </w:p>
        </w:tc>
        <w:tc>
          <w:tcPr>
            <w:tcW w:w="722"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12.52</w:t>
            </w:r>
          </w:p>
        </w:tc>
        <w:tc>
          <w:tcPr>
            <w:tcW w:w="742" w:type="dxa"/>
            <w:tcBorders>
              <w:top w:val="nil"/>
              <w:left w:val="nil"/>
              <w:bottom w:val="nil"/>
              <w:right w:val="nil"/>
            </w:tcBorders>
            <w:vAlign w:val="center"/>
          </w:tcPr>
          <w:p w:rsidR="004063D9" w:rsidRDefault="004063D9" w:rsidP="00DB0962">
            <w:pPr>
              <w:snapToGrid w:val="0"/>
              <w:spacing w:line="320" w:lineRule="exact"/>
              <w:jc w:val="center"/>
              <w:rPr>
                <w:spacing w:val="-20"/>
              </w:rPr>
            </w:pPr>
            <w:r>
              <w:rPr>
                <w:rFonts w:hint="eastAsia"/>
                <w:spacing w:val="-20"/>
              </w:rPr>
              <w:t>4.13</w:t>
            </w:r>
          </w:p>
        </w:tc>
        <w:tc>
          <w:tcPr>
            <w:tcW w:w="742" w:type="dxa"/>
            <w:tcBorders>
              <w:top w:val="nil"/>
              <w:left w:val="nil"/>
              <w:bottom w:val="nil"/>
            </w:tcBorders>
            <w:vAlign w:val="center"/>
          </w:tcPr>
          <w:p w:rsidR="004063D9" w:rsidRDefault="004063D9" w:rsidP="00DB0962">
            <w:pPr>
              <w:snapToGrid w:val="0"/>
              <w:spacing w:line="320" w:lineRule="exact"/>
              <w:jc w:val="center"/>
              <w:rPr>
                <w:spacing w:val="-20"/>
              </w:rPr>
            </w:pPr>
            <w:r>
              <w:rPr>
                <w:rFonts w:hint="eastAsia"/>
                <w:spacing w:val="-20"/>
              </w:rPr>
              <w:t>2.17</w:t>
            </w:r>
          </w:p>
        </w:tc>
      </w:tr>
      <w:tr w:rsidR="006E3AB9" w:rsidRPr="008E3E0C" w:rsidTr="00DB0962">
        <w:trPr>
          <w:jc w:val="center"/>
        </w:trPr>
        <w:tc>
          <w:tcPr>
            <w:tcW w:w="1514" w:type="dxa"/>
            <w:tcBorders>
              <w:top w:val="nil"/>
              <w:bottom w:val="single" w:sz="4" w:space="0" w:color="auto"/>
              <w:right w:val="single" w:sz="4" w:space="0" w:color="auto"/>
            </w:tcBorders>
            <w:vAlign w:val="center"/>
          </w:tcPr>
          <w:p w:rsidR="006E3AB9" w:rsidRDefault="006E3AB9" w:rsidP="00DB0962">
            <w:pPr>
              <w:snapToGrid w:val="0"/>
              <w:spacing w:line="320" w:lineRule="exact"/>
              <w:jc w:val="center"/>
              <w:rPr>
                <w:rFonts w:eastAsia="標楷體"/>
              </w:rPr>
            </w:pPr>
            <w:r>
              <w:rPr>
                <w:rFonts w:eastAsia="標楷體" w:hint="eastAsia"/>
              </w:rPr>
              <w:t>10</w:t>
            </w:r>
            <w:r>
              <w:rPr>
                <w:rFonts w:eastAsia="標楷體" w:hint="eastAsia"/>
              </w:rPr>
              <w:t>月</w:t>
            </w:r>
          </w:p>
        </w:tc>
        <w:tc>
          <w:tcPr>
            <w:tcW w:w="633" w:type="dxa"/>
            <w:tcBorders>
              <w:top w:val="nil"/>
              <w:left w:val="single" w:sz="4" w:space="0" w:color="auto"/>
              <w:bottom w:val="single" w:sz="4" w:space="0" w:color="auto"/>
              <w:right w:val="nil"/>
            </w:tcBorders>
            <w:vAlign w:val="center"/>
          </w:tcPr>
          <w:p w:rsidR="006E3AB9" w:rsidRDefault="006E3AB9" w:rsidP="00DB0962">
            <w:pPr>
              <w:snapToGrid w:val="0"/>
              <w:spacing w:line="320" w:lineRule="exact"/>
              <w:jc w:val="center"/>
              <w:rPr>
                <w:spacing w:val="-20"/>
              </w:rPr>
            </w:pPr>
            <w:r>
              <w:rPr>
                <w:rFonts w:hint="eastAsia"/>
                <w:spacing w:val="-20"/>
              </w:rPr>
              <w:t>1,175.5</w:t>
            </w:r>
          </w:p>
        </w:tc>
        <w:tc>
          <w:tcPr>
            <w:tcW w:w="726" w:type="dxa"/>
            <w:tcBorders>
              <w:top w:val="nil"/>
              <w:left w:val="nil"/>
              <w:bottom w:val="single" w:sz="4" w:space="0" w:color="auto"/>
              <w:right w:val="nil"/>
            </w:tcBorders>
            <w:vAlign w:val="center"/>
          </w:tcPr>
          <w:p w:rsidR="006E3AB9" w:rsidRDefault="006E3AB9" w:rsidP="00DB0962">
            <w:pPr>
              <w:snapToGrid w:val="0"/>
              <w:spacing w:line="320" w:lineRule="exact"/>
              <w:jc w:val="center"/>
              <w:rPr>
                <w:spacing w:val="-20"/>
              </w:rPr>
            </w:pPr>
            <w:r>
              <w:rPr>
                <w:rFonts w:hint="eastAsia"/>
                <w:spacing w:val="-20"/>
              </w:rPr>
              <w:t>1,129.1</w:t>
            </w:r>
          </w:p>
        </w:tc>
        <w:tc>
          <w:tcPr>
            <w:tcW w:w="624" w:type="dxa"/>
            <w:tcBorders>
              <w:top w:val="nil"/>
              <w:left w:val="nil"/>
              <w:bottom w:val="single" w:sz="4" w:space="0" w:color="auto"/>
              <w:right w:val="nil"/>
            </w:tcBorders>
            <w:vAlign w:val="center"/>
          </w:tcPr>
          <w:p w:rsidR="006E3AB9" w:rsidRDefault="006E3AB9" w:rsidP="00DB0962">
            <w:pPr>
              <w:snapToGrid w:val="0"/>
              <w:spacing w:line="320" w:lineRule="exact"/>
              <w:jc w:val="center"/>
              <w:rPr>
                <w:spacing w:val="-20"/>
              </w:rPr>
            </w:pPr>
            <w:r>
              <w:rPr>
                <w:rFonts w:hint="eastAsia"/>
                <w:spacing w:val="-20"/>
              </w:rPr>
              <w:t>46.4</w:t>
            </w:r>
          </w:p>
        </w:tc>
        <w:tc>
          <w:tcPr>
            <w:tcW w:w="684" w:type="dxa"/>
            <w:tcBorders>
              <w:top w:val="nil"/>
              <w:left w:val="nil"/>
              <w:bottom w:val="single" w:sz="4" w:space="0" w:color="auto"/>
              <w:right w:val="nil"/>
            </w:tcBorders>
            <w:vAlign w:val="center"/>
          </w:tcPr>
          <w:p w:rsidR="006E3AB9" w:rsidRDefault="006E3AB9" w:rsidP="00DB0962">
            <w:pPr>
              <w:snapToGrid w:val="0"/>
              <w:spacing w:line="320" w:lineRule="exact"/>
              <w:jc w:val="center"/>
              <w:rPr>
                <w:spacing w:val="-20"/>
              </w:rPr>
            </w:pPr>
            <w:r>
              <w:rPr>
                <w:rFonts w:hint="eastAsia"/>
                <w:spacing w:val="-20"/>
              </w:rPr>
              <w:t>58.81</w:t>
            </w:r>
          </w:p>
        </w:tc>
        <w:tc>
          <w:tcPr>
            <w:tcW w:w="542" w:type="dxa"/>
            <w:tcBorders>
              <w:top w:val="nil"/>
              <w:left w:val="nil"/>
              <w:bottom w:val="single" w:sz="4" w:space="0" w:color="auto"/>
              <w:right w:val="nil"/>
            </w:tcBorders>
            <w:vAlign w:val="center"/>
          </w:tcPr>
          <w:p w:rsidR="006E3AB9" w:rsidRDefault="006E3AB9" w:rsidP="00DB0962">
            <w:pPr>
              <w:snapToGrid w:val="0"/>
              <w:spacing w:line="320" w:lineRule="exact"/>
              <w:jc w:val="center"/>
              <w:rPr>
                <w:color w:val="000000" w:themeColor="text1"/>
                <w:spacing w:val="-20"/>
              </w:rPr>
            </w:pPr>
            <w:r>
              <w:rPr>
                <w:rFonts w:hint="eastAsia"/>
                <w:color w:val="000000" w:themeColor="text1"/>
                <w:spacing w:val="-20"/>
              </w:rPr>
              <w:t>55.6</w:t>
            </w:r>
          </w:p>
        </w:tc>
        <w:tc>
          <w:tcPr>
            <w:tcW w:w="651" w:type="dxa"/>
            <w:tcBorders>
              <w:top w:val="nil"/>
              <w:left w:val="nil"/>
              <w:bottom w:val="single" w:sz="4" w:space="0" w:color="auto"/>
              <w:right w:val="nil"/>
            </w:tcBorders>
            <w:vAlign w:val="center"/>
          </w:tcPr>
          <w:p w:rsidR="006E3AB9" w:rsidRDefault="006E3AB9" w:rsidP="00DB0962">
            <w:pPr>
              <w:snapToGrid w:val="0"/>
              <w:spacing w:line="320" w:lineRule="exact"/>
              <w:jc w:val="center"/>
              <w:rPr>
                <w:color w:val="000000" w:themeColor="text1"/>
                <w:spacing w:val="-20"/>
              </w:rPr>
            </w:pPr>
            <w:r>
              <w:rPr>
                <w:rFonts w:hint="eastAsia"/>
                <w:color w:val="000000" w:themeColor="text1"/>
                <w:spacing w:val="-20"/>
              </w:rPr>
              <w:t>405.0</w:t>
            </w:r>
          </w:p>
        </w:tc>
        <w:tc>
          <w:tcPr>
            <w:tcW w:w="742" w:type="dxa"/>
            <w:tcBorders>
              <w:top w:val="nil"/>
              <w:left w:val="nil"/>
              <w:bottom w:val="single" w:sz="4" w:space="0" w:color="auto"/>
              <w:right w:val="nil"/>
            </w:tcBorders>
            <w:vAlign w:val="center"/>
          </w:tcPr>
          <w:p w:rsidR="006E3AB9" w:rsidRDefault="006E3AB9" w:rsidP="00DB0962">
            <w:pPr>
              <w:snapToGrid w:val="0"/>
              <w:spacing w:line="320" w:lineRule="exact"/>
              <w:jc w:val="center"/>
              <w:rPr>
                <w:color w:val="000000" w:themeColor="text1"/>
                <w:spacing w:val="-20"/>
              </w:rPr>
            </w:pPr>
            <w:r>
              <w:rPr>
                <w:rFonts w:hint="eastAsia"/>
                <w:color w:val="000000" w:themeColor="text1"/>
                <w:spacing w:val="-20"/>
              </w:rPr>
              <w:t>303.5</w:t>
            </w:r>
          </w:p>
        </w:tc>
        <w:tc>
          <w:tcPr>
            <w:tcW w:w="655" w:type="dxa"/>
            <w:tcBorders>
              <w:top w:val="nil"/>
              <w:left w:val="nil"/>
              <w:bottom w:val="single" w:sz="4" w:space="0" w:color="auto"/>
              <w:right w:val="nil"/>
            </w:tcBorders>
            <w:vAlign w:val="center"/>
          </w:tcPr>
          <w:p w:rsidR="006E3AB9" w:rsidRDefault="006E3AB9" w:rsidP="00DB0962">
            <w:pPr>
              <w:snapToGrid w:val="0"/>
              <w:spacing w:line="320" w:lineRule="exact"/>
              <w:jc w:val="center"/>
              <w:rPr>
                <w:color w:val="000000" w:themeColor="text1"/>
                <w:spacing w:val="-20"/>
              </w:rPr>
            </w:pPr>
            <w:r>
              <w:rPr>
                <w:rFonts w:hint="eastAsia"/>
                <w:color w:val="000000" w:themeColor="text1"/>
                <w:spacing w:val="-20"/>
              </w:rPr>
              <w:t>668.4</w:t>
            </w:r>
          </w:p>
        </w:tc>
        <w:tc>
          <w:tcPr>
            <w:tcW w:w="738" w:type="dxa"/>
            <w:gridSpan w:val="2"/>
            <w:tcBorders>
              <w:top w:val="nil"/>
              <w:left w:val="nil"/>
              <w:bottom w:val="single" w:sz="4" w:space="0" w:color="auto"/>
              <w:right w:val="nil"/>
            </w:tcBorders>
            <w:vAlign w:val="bottom"/>
          </w:tcPr>
          <w:p w:rsidR="006E3AB9" w:rsidRDefault="00155B2E" w:rsidP="00DB0962">
            <w:pPr>
              <w:snapToGrid w:val="0"/>
              <w:spacing w:line="320" w:lineRule="exact"/>
              <w:jc w:val="center"/>
              <w:rPr>
                <w:rFonts w:eastAsia="標楷體"/>
                <w:snapToGrid w:val="0"/>
                <w:spacing w:val="-20"/>
              </w:rPr>
            </w:pPr>
            <w:r>
              <w:rPr>
                <w:rFonts w:eastAsia="標楷體" w:hint="eastAsia"/>
                <w:snapToGrid w:val="0"/>
                <w:spacing w:val="-20"/>
              </w:rPr>
              <w:t>3.95</w:t>
            </w:r>
          </w:p>
        </w:tc>
        <w:tc>
          <w:tcPr>
            <w:tcW w:w="722" w:type="dxa"/>
            <w:tcBorders>
              <w:top w:val="nil"/>
              <w:left w:val="nil"/>
              <w:bottom w:val="single" w:sz="4" w:space="0" w:color="auto"/>
              <w:right w:val="nil"/>
            </w:tcBorders>
            <w:vAlign w:val="center"/>
          </w:tcPr>
          <w:p w:rsidR="006E3AB9" w:rsidRDefault="00733B96" w:rsidP="00DB0962">
            <w:pPr>
              <w:snapToGrid w:val="0"/>
              <w:spacing w:line="320" w:lineRule="exact"/>
              <w:jc w:val="center"/>
              <w:rPr>
                <w:spacing w:val="-20"/>
              </w:rPr>
            </w:pPr>
            <w:r>
              <w:rPr>
                <w:rFonts w:hint="eastAsia"/>
                <w:spacing w:val="-20"/>
              </w:rPr>
              <w:t>12.44</w:t>
            </w:r>
          </w:p>
        </w:tc>
        <w:tc>
          <w:tcPr>
            <w:tcW w:w="742" w:type="dxa"/>
            <w:tcBorders>
              <w:top w:val="nil"/>
              <w:left w:val="nil"/>
              <w:bottom w:val="single" w:sz="4" w:space="0" w:color="auto"/>
              <w:right w:val="nil"/>
            </w:tcBorders>
            <w:vAlign w:val="center"/>
          </w:tcPr>
          <w:p w:rsidR="006E3AB9" w:rsidRDefault="00733B96" w:rsidP="00DB0962">
            <w:pPr>
              <w:snapToGrid w:val="0"/>
              <w:spacing w:line="320" w:lineRule="exact"/>
              <w:jc w:val="center"/>
              <w:rPr>
                <w:spacing w:val="-20"/>
              </w:rPr>
            </w:pPr>
            <w:r>
              <w:rPr>
                <w:rFonts w:hint="eastAsia"/>
                <w:spacing w:val="-20"/>
              </w:rPr>
              <w:t>4.10</w:t>
            </w:r>
          </w:p>
        </w:tc>
        <w:tc>
          <w:tcPr>
            <w:tcW w:w="742" w:type="dxa"/>
            <w:tcBorders>
              <w:top w:val="nil"/>
              <w:left w:val="nil"/>
              <w:bottom w:val="single" w:sz="4" w:space="0" w:color="auto"/>
            </w:tcBorders>
            <w:vAlign w:val="center"/>
          </w:tcPr>
          <w:p w:rsidR="006E3AB9" w:rsidRDefault="00733B96" w:rsidP="00DB0962">
            <w:pPr>
              <w:snapToGrid w:val="0"/>
              <w:spacing w:line="320" w:lineRule="exact"/>
              <w:jc w:val="center"/>
              <w:rPr>
                <w:spacing w:val="-20"/>
              </w:rPr>
            </w:pPr>
            <w:r>
              <w:rPr>
                <w:rFonts w:hint="eastAsia"/>
                <w:spacing w:val="-20"/>
              </w:rPr>
              <w:t>2.12</w:t>
            </w:r>
          </w:p>
        </w:tc>
      </w:tr>
      <w:tr w:rsidR="004063D9" w:rsidRPr="008E3E0C" w:rsidTr="00DB0962">
        <w:trPr>
          <w:jc w:val="center"/>
        </w:trPr>
        <w:tc>
          <w:tcPr>
            <w:tcW w:w="1514" w:type="dxa"/>
            <w:tcBorders>
              <w:top w:val="single" w:sz="4" w:space="0" w:color="auto"/>
              <w:bottom w:val="single" w:sz="4" w:space="0" w:color="auto"/>
              <w:right w:val="single" w:sz="4" w:space="0" w:color="auto"/>
            </w:tcBorders>
            <w:vAlign w:val="center"/>
          </w:tcPr>
          <w:p w:rsidR="004063D9" w:rsidRPr="003F34AD" w:rsidRDefault="004063D9" w:rsidP="00DB0962">
            <w:pPr>
              <w:snapToGrid w:val="0"/>
              <w:spacing w:line="280" w:lineRule="exact"/>
              <w:jc w:val="center"/>
              <w:rPr>
                <w:rFonts w:eastAsia="標楷體"/>
                <w:w w:val="95"/>
                <w:sz w:val="22"/>
                <w:szCs w:val="22"/>
              </w:rPr>
            </w:pPr>
            <w:r w:rsidRPr="003F34AD">
              <w:rPr>
                <w:rFonts w:eastAsia="標楷體"/>
                <w:w w:val="95"/>
                <w:sz w:val="22"/>
                <w:szCs w:val="22"/>
              </w:rPr>
              <w:t>較</w:t>
            </w:r>
            <w:r w:rsidRPr="003F34AD">
              <w:rPr>
                <w:rFonts w:eastAsia="標楷體"/>
                <w:w w:val="95"/>
                <w:sz w:val="22"/>
                <w:szCs w:val="22"/>
              </w:rPr>
              <w:t>10</w:t>
            </w:r>
            <w:r w:rsidRPr="003F34AD">
              <w:rPr>
                <w:rFonts w:eastAsia="標楷體" w:hint="eastAsia"/>
                <w:w w:val="95"/>
                <w:sz w:val="22"/>
                <w:szCs w:val="22"/>
              </w:rPr>
              <w:t>4</w:t>
            </w:r>
            <w:r w:rsidRPr="003F34AD">
              <w:rPr>
                <w:rFonts w:eastAsia="標楷體"/>
                <w:w w:val="95"/>
                <w:sz w:val="22"/>
                <w:szCs w:val="22"/>
              </w:rPr>
              <w:t>年同月變動</w:t>
            </w:r>
            <w:r w:rsidRPr="003F34AD">
              <w:rPr>
                <w:rFonts w:eastAsia="標楷體"/>
                <w:w w:val="95"/>
                <w:sz w:val="22"/>
                <w:szCs w:val="22"/>
              </w:rPr>
              <w:t>(%</w:t>
            </w:r>
            <w:r w:rsidRPr="003F34AD">
              <w:rPr>
                <w:rFonts w:eastAsia="標楷體"/>
                <w:w w:val="95"/>
                <w:sz w:val="22"/>
                <w:szCs w:val="22"/>
              </w:rPr>
              <w:t>或百分點</w:t>
            </w:r>
            <w:r w:rsidRPr="003F34AD">
              <w:rPr>
                <w:rFonts w:eastAsia="標楷體"/>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4063D9" w:rsidRPr="00A90AF3" w:rsidRDefault="006E3AB9" w:rsidP="00DB0962">
            <w:pPr>
              <w:jc w:val="center"/>
              <w:rPr>
                <w:spacing w:val="-20"/>
              </w:rPr>
            </w:pPr>
            <w:r>
              <w:rPr>
                <w:rFonts w:hint="eastAsia"/>
                <w:spacing w:val="-20"/>
              </w:rPr>
              <w:t>0.64</w:t>
            </w:r>
          </w:p>
        </w:tc>
        <w:tc>
          <w:tcPr>
            <w:tcW w:w="726" w:type="dxa"/>
            <w:tcBorders>
              <w:top w:val="single" w:sz="4" w:space="0" w:color="auto"/>
              <w:left w:val="nil"/>
              <w:bottom w:val="single" w:sz="4" w:space="0" w:color="auto"/>
              <w:right w:val="nil"/>
            </w:tcBorders>
            <w:vAlign w:val="center"/>
          </w:tcPr>
          <w:p w:rsidR="004063D9" w:rsidRPr="00A90AF3" w:rsidRDefault="006E3AB9" w:rsidP="00DB0962">
            <w:pPr>
              <w:jc w:val="center"/>
              <w:rPr>
                <w:spacing w:val="-20"/>
              </w:rPr>
            </w:pPr>
            <w:r>
              <w:rPr>
                <w:rFonts w:hint="eastAsia"/>
                <w:spacing w:val="-20"/>
              </w:rPr>
              <w:t>0.59</w:t>
            </w:r>
          </w:p>
        </w:tc>
        <w:tc>
          <w:tcPr>
            <w:tcW w:w="624" w:type="dxa"/>
            <w:tcBorders>
              <w:top w:val="single" w:sz="4" w:space="0" w:color="auto"/>
              <w:left w:val="nil"/>
              <w:bottom w:val="single" w:sz="4" w:space="0" w:color="auto"/>
              <w:right w:val="nil"/>
            </w:tcBorders>
            <w:vAlign w:val="center"/>
          </w:tcPr>
          <w:p w:rsidR="004063D9" w:rsidRPr="00A90AF3" w:rsidRDefault="006E3AB9" w:rsidP="00DB0962">
            <w:pPr>
              <w:jc w:val="center"/>
              <w:rPr>
                <w:spacing w:val="-20"/>
              </w:rPr>
            </w:pPr>
            <w:r>
              <w:rPr>
                <w:rFonts w:hint="eastAsia"/>
                <w:spacing w:val="-20"/>
              </w:rPr>
              <w:t>1.94</w:t>
            </w:r>
          </w:p>
        </w:tc>
        <w:tc>
          <w:tcPr>
            <w:tcW w:w="684" w:type="dxa"/>
            <w:tcBorders>
              <w:top w:val="single" w:sz="4" w:space="0" w:color="auto"/>
              <w:left w:val="nil"/>
              <w:bottom w:val="single" w:sz="4" w:space="0" w:color="auto"/>
              <w:right w:val="nil"/>
            </w:tcBorders>
            <w:vAlign w:val="center"/>
          </w:tcPr>
          <w:p w:rsidR="004063D9" w:rsidRPr="00A90AF3" w:rsidRDefault="006E3AB9" w:rsidP="00DB0962">
            <w:pPr>
              <w:jc w:val="center"/>
              <w:rPr>
                <w:spacing w:val="-20"/>
              </w:rPr>
            </w:pPr>
            <w:r>
              <w:rPr>
                <w:rFonts w:hint="eastAsia"/>
                <w:spacing w:val="-20"/>
              </w:rPr>
              <w:t>0.08</w:t>
            </w:r>
            <w:r w:rsidR="00733B96">
              <w:rPr>
                <w:rFonts w:hint="eastAsia"/>
                <w:spacing w:val="-20"/>
              </w:rPr>
              <w:t>*</w:t>
            </w:r>
          </w:p>
        </w:tc>
        <w:tc>
          <w:tcPr>
            <w:tcW w:w="542" w:type="dxa"/>
            <w:tcBorders>
              <w:top w:val="single" w:sz="4" w:space="0" w:color="auto"/>
              <w:left w:val="nil"/>
              <w:bottom w:val="single" w:sz="4" w:space="0" w:color="auto"/>
              <w:right w:val="nil"/>
            </w:tcBorders>
            <w:vAlign w:val="center"/>
          </w:tcPr>
          <w:p w:rsidR="004063D9" w:rsidRPr="00002CDF" w:rsidRDefault="006E3AB9" w:rsidP="00DB0962">
            <w:pPr>
              <w:jc w:val="center"/>
              <w:rPr>
                <w:color w:val="000000" w:themeColor="text1"/>
                <w:spacing w:val="-20"/>
              </w:rPr>
            </w:pPr>
            <w:r>
              <w:rPr>
                <w:rFonts w:hint="eastAsia"/>
                <w:color w:val="000000" w:themeColor="text1"/>
                <w:spacing w:val="-20"/>
              </w:rPr>
              <w:t>0.03</w:t>
            </w:r>
          </w:p>
        </w:tc>
        <w:tc>
          <w:tcPr>
            <w:tcW w:w="651" w:type="dxa"/>
            <w:tcBorders>
              <w:top w:val="single" w:sz="4" w:space="0" w:color="auto"/>
              <w:left w:val="nil"/>
              <w:bottom w:val="single" w:sz="4" w:space="0" w:color="auto"/>
              <w:right w:val="nil"/>
            </w:tcBorders>
            <w:vAlign w:val="center"/>
          </w:tcPr>
          <w:p w:rsidR="004063D9" w:rsidRPr="00002CDF" w:rsidRDefault="006E3AB9" w:rsidP="00DB0962">
            <w:pPr>
              <w:jc w:val="center"/>
              <w:rPr>
                <w:color w:val="000000" w:themeColor="text1"/>
                <w:spacing w:val="-20"/>
              </w:rPr>
            </w:pPr>
            <w:r>
              <w:rPr>
                <w:rFonts w:hint="eastAsia"/>
                <w:color w:val="000000" w:themeColor="text1"/>
                <w:spacing w:val="-20"/>
              </w:rPr>
              <w:t>0.25</w:t>
            </w:r>
          </w:p>
        </w:tc>
        <w:tc>
          <w:tcPr>
            <w:tcW w:w="742" w:type="dxa"/>
            <w:tcBorders>
              <w:top w:val="single" w:sz="4" w:space="0" w:color="auto"/>
              <w:left w:val="nil"/>
              <w:bottom w:val="single" w:sz="4" w:space="0" w:color="auto"/>
              <w:right w:val="nil"/>
            </w:tcBorders>
            <w:vAlign w:val="center"/>
          </w:tcPr>
          <w:p w:rsidR="004063D9" w:rsidRPr="00002CDF" w:rsidRDefault="006E3AB9" w:rsidP="00DB0962">
            <w:pPr>
              <w:jc w:val="center"/>
              <w:rPr>
                <w:color w:val="000000" w:themeColor="text1"/>
                <w:spacing w:val="-20"/>
              </w:rPr>
            </w:pPr>
            <w:r>
              <w:rPr>
                <w:rFonts w:hint="eastAsia"/>
                <w:color w:val="000000" w:themeColor="text1"/>
                <w:spacing w:val="-20"/>
              </w:rPr>
              <w:t>0.27</w:t>
            </w:r>
          </w:p>
        </w:tc>
        <w:tc>
          <w:tcPr>
            <w:tcW w:w="655" w:type="dxa"/>
            <w:tcBorders>
              <w:top w:val="single" w:sz="4" w:space="0" w:color="auto"/>
              <w:left w:val="nil"/>
              <w:bottom w:val="single" w:sz="4" w:space="0" w:color="auto"/>
              <w:right w:val="nil"/>
            </w:tcBorders>
            <w:vAlign w:val="center"/>
          </w:tcPr>
          <w:p w:rsidR="004063D9" w:rsidRPr="00002CDF" w:rsidRDefault="006E3AB9" w:rsidP="00DB0962">
            <w:pPr>
              <w:jc w:val="center"/>
              <w:rPr>
                <w:color w:val="000000" w:themeColor="text1"/>
                <w:spacing w:val="-20"/>
              </w:rPr>
            </w:pPr>
            <w:r>
              <w:rPr>
                <w:rFonts w:hint="eastAsia"/>
                <w:color w:val="000000" w:themeColor="text1"/>
                <w:spacing w:val="-20"/>
              </w:rPr>
              <w:t>0.84</w:t>
            </w:r>
          </w:p>
        </w:tc>
        <w:tc>
          <w:tcPr>
            <w:tcW w:w="712" w:type="dxa"/>
            <w:tcBorders>
              <w:top w:val="single" w:sz="4" w:space="0" w:color="auto"/>
              <w:left w:val="nil"/>
              <w:bottom w:val="single" w:sz="4" w:space="0" w:color="auto"/>
              <w:right w:val="nil"/>
            </w:tcBorders>
            <w:vAlign w:val="center"/>
          </w:tcPr>
          <w:p w:rsidR="004063D9" w:rsidRPr="00A90AF3" w:rsidRDefault="00155B2E" w:rsidP="00DB0962">
            <w:pPr>
              <w:jc w:val="center"/>
              <w:rPr>
                <w:spacing w:val="-20"/>
              </w:rPr>
            </w:pPr>
            <w:r>
              <w:rPr>
                <w:rFonts w:hint="eastAsia"/>
                <w:spacing w:val="-20"/>
              </w:rPr>
              <w:t>0.05</w:t>
            </w:r>
            <w:r w:rsidR="00733B96">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4063D9" w:rsidRPr="00A90AF3" w:rsidRDefault="00733B96" w:rsidP="00DB0962">
            <w:pPr>
              <w:jc w:val="center"/>
              <w:rPr>
                <w:spacing w:val="-20"/>
              </w:rPr>
            </w:pPr>
            <w:r>
              <w:rPr>
                <w:rFonts w:hint="eastAsia"/>
                <w:spacing w:val="-20"/>
              </w:rPr>
              <w:t>0.00*</w:t>
            </w:r>
          </w:p>
        </w:tc>
        <w:tc>
          <w:tcPr>
            <w:tcW w:w="742" w:type="dxa"/>
            <w:tcBorders>
              <w:top w:val="single" w:sz="4" w:space="0" w:color="auto"/>
              <w:left w:val="nil"/>
              <w:bottom w:val="single" w:sz="4" w:space="0" w:color="auto"/>
              <w:right w:val="nil"/>
            </w:tcBorders>
            <w:vAlign w:val="center"/>
          </w:tcPr>
          <w:p w:rsidR="004063D9" w:rsidRPr="00A90AF3" w:rsidRDefault="00733B96" w:rsidP="00DB0962">
            <w:pPr>
              <w:jc w:val="center"/>
              <w:rPr>
                <w:spacing w:val="-20"/>
              </w:rPr>
            </w:pPr>
            <w:r>
              <w:rPr>
                <w:rFonts w:hint="eastAsia"/>
                <w:spacing w:val="-20"/>
              </w:rPr>
              <w:t>0.06*</w:t>
            </w:r>
          </w:p>
        </w:tc>
        <w:tc>
          <w:tcPr>
            <w:tcW w:w="742" w:type="dxa"/>
            <w:tcBorders>
              <w:top w:val="single" w:sz="4" w:space="0" w:color="auto"/>
              <w:left w:val="nil"/>
              <w:bottom w:val="single" w:sz="4" w:space="0" w:color="auto"/>
            </w:tcBorders>
            <w:vAlign w:val="center"/>
          </w:tcPr>
          <w:p w:rsidR="004063D9" w:rsidRPr="00A90AF3" w:rsidRDefault="00733B96" w:rsidP="00DB0962">
            <w:pPr>
              <w:jc w:val="center"/>
              <w:rPr>
                <w:spacing w:val="-20"/>
              </w:rPr>
            </w:pPr>
            <w:r>
              <w:rPr>
                <w:rFonts w:hint="eastAsia"/>
                <w:spacing w:val="-20"/>
              </w:rPr>
              <w:t>0.05*</w:t>
            </w:r>
          </w:p>
        </w:tc>
      </w:tr>
      <w:tr w:rsidR="004063D9" w:rsidRPr="008E3E0C" w:rsidTr="00DB0962">
        <w:trPr>
          <w:jc w:val="center"/>
        </w:trPr>
        <w:tc>
          <w:tcPr>
            <w:tcW w:w="1514" w:type="dxa"/>
            <w:tcBorders>
              <w:top w:val="single" w:sz="4" w:space="0" w:color="auto"/>
              <w:bottom w:val="single" w:sz="4" w:space="0" w:color="auto"/>
              <w:right w:val="single" w:sz="4" w:space="0" w:color="auto"/>
            </w:tcBorders>
            <w:vAlign w:val="center"/>
          </w:tcPr>
          <w:p w:rsidR="004063D9" w:rsidRPr="003F34AD" w:rsidRDefault="004063D9" w:rsidP="00DB0962">
            <w:pPr>
              <w:snapToGrid w:val="0"/>
              <w:spacing w:line="280" w:lineRule="exact"/>
              <w:jc w:val="center"/>
              <w:rPr>
                <w:rFonts w:eastAsia="標楷體"/>
                <w:w w:val="95"/>
                <w:sz w:val="22"/>
                <w:szCs w:val="22"/>
              </w:rPr>
            </w:pPr>
            <w:r w:rsidRPr="003F34AD">
              <w:rPr>
                <w:rFonts w:eastAsia="標楷體" w:hint="eastAsia"/>
                <w:w w:val="95"/>
                <w:sz w:val="22"/>
                <w:szCs w:val="22"/>
              </w:rPr>
              <w:t>累計較</w:t>
            </w:r>
            <w:r w:rsidRPr="003F34AD">
              <w:rPr>
                <w:rFonts w:eastAsia="標楷體" w:hint="eastAsia"/>
                <w:w w:val="95"/>
                <w:sz w:val="22"/>
                <w:szCs w:val="22"/>
              </w:rPr>
              <w:t>104</w:t>
            </w:r>
            <w:r w:rsidRPr="003F34AD">
              <w:rPr>
                <w:rFonts w:eastAsia="標楷體" w:hint="eastAsia"/>
                <w:w w:val="95"/>
                <w:sz w:val="22"/>
                <w:szCs w:val="22"/>
              </w:rPr>
              <w:t>年同期變動</w:t>
            </w:r>
            <w:r w:rsidRPr="003F34AD">
              <w:rPr>
                <w:rFonts w:eastAsia="標楷體" w:hint="eastAsia"/>
                <w:w w:val="95"/>
                <w:sz w:val="22"/>
                <w:szCs w:val="22"/>
              </w:rPr>
              <w:t>(%</w:t>
            </w:r>
            <w:r w:rsidRPr="003F34AD">
              <w:rPr>
                <w:rFonts w:eastAsia="標楷體" w:hint="eastAsia"/>
                <w:w w:val="95"/>
                <w:sz w:val="22"/>
                <w:szCs w:val="22"/>
              </w:rPr>
              <w:t>或百分點</w:t>
            </w:r>
            <w:r w:rsidRPr="003F34AD">
              <w:rPr>
                <w:rFonts w:eastAsia="標楷體" w:hint="eastAsia"/>
                <w:w w:val="95"/>
                <w:sz w:val="22"/>
                <w:szCs w:val="22"/>
              </w:rPr>
              <w:t>)</w:t>
            </w:r>
          </w:p>
        </w:tc>
        <w:tc>
          <w:tcPr>
            <w:tcW w:w="633" w:type="dxa"/>
            <w:tcBorders>
              <w:top w:val="single" w:sz="4" w:space="0" w:color="auto"/>
              <w:left w:val="single" w:sz="4" w:space="0" w:color="auto"/>
              <w:bottom w:val="single" w:sz="4" w:space="0" w:color="auto"/>
              <w:right w:val="nil"/>
            </w:tcBorders>
            <w:vAlign w:val="center"/>
          </w:tcPr>
          <w:p w:rsidR="004063D9" w:rsidRPr="00A90AF3" w:rsidRDefault="006E3AB9" w:rsidP="00DB0962">
            <w:pPr>
              <w:jc w:val="center"/>
              <w:rPr>
                <w:spacing w:val="-20"/>
              </w:rPr>
            </w:pPr>
            <w:r>
              <w:rPr>
                <w:rFonts w:hint="eastAsia"/>
                <w:spacing w:val="-20"/>
              </w:rPr>
              <w:t>0.80</w:t>
            </w:r>
          </w:p>
        </w:tc>
        <w:tc>
          <w:tcPr>
            <w:tcW w:w="726" w:type="dxa"/>
            <w:tcBorders>
              <w:top w:val="single" w:sz="4" w:space="0" w:color="auto"/>
              <w:left w:val="nil"/>
              <w:bottom w:val="single" w:sz="4" w:space="0" w:color="auto"/>
              <w:right w:val="nil"/>
            </w:tcBorders>
            <w:vAlign w:val="center"/>
          </w:tcPr>
          <w:p w:rsidR="004063D9" w:rsidRPr="00A90AF3" w:rsidRDefault="006E3AB9" w:rsidP="00DB0962">
            <w:pPr>
              <w:jc w:val="center"/>
              <w:rPr>
                <w:spacing w:val="-20"/>
              </w:rPr>
            </w:pPr>
            <w:r>
              <w:rPr>
                <w:rFonts w:hint="eastAsia"/>
                <w:spacing w:val="-20"/>
              </w:rPr>
              <w:t>0.61</w:t>
            </w:r>
          </w:p>
        </w:tc>
        <w:tc>
          <w:tcPr>
            <w:tcW w:w="624" w:type="dxa"/>
            <w:tcBorders>
              <w:top w:val="single" w:sz="4" w:space="0" w:color="auto"/>
              <w:left w:val="nil"/>
              <w:bottom w:val="single" w:sz="4" w:space="0" w:color="auto"/>
              <w:right w:val="nil"/>
            </w:tcBorders>
            <w:vAlign w:val="center"/>
          </w:tcPr>
          <w:p w:rsidR="004063D9" w:rsidRPr="00A90AF3" w:rsidRDefault="006E3AB9" w:rsidP="00DB0962">
            <w:pPr>
              <w:jc w:val="center"/>
              <w:rPr>
                <w:spacing w:val="-20"/>
              </w:rPr>
            </w:pPr>
            <w:r>
              <w:rPr>
                <w:rFonts w:hint="eastAsia"/>
                <w:spacing w:val="-20"/>
              </w:rPr>
              <w:t>5.55</w:t>
            </w:r>
          </w:p>
        </w:tc>
        <w:tc>
          <w:tcPr>
            <w:tcW w:w="684" w:type="dxa"/>
            <w:tcBorders>
              <w:top w:val="single" w:sz="4" w:space="0" w:color="auto"/>
              <w:left w:val="nil"/>
              <w:bottom w:val="single" w:sz="4" w:space="0" w:color="auto"/>
              <w:right w:val="nil"/>
            </w:tcBorders>
            <w:vAlign w:val="center"/>
          </w:tcPr>
          <w:p w:rsidR="004063D9" w:rsidRPr="00A90AF3" w:rsidRDefault="006E3AB9" w:rsidP="00DB0962">
            <w:pPr>
              <w:jc w:val="center"/>
              <w:rPr>
                <w:spacing w:val="-20"/>
              </w:rPr>
            </w:pPr>
            <w:r>
              <w:rPr>
                <w:rFonts w:hint="eastAsia"/>
                <w:spacing w:val="-20"/>
              </w:rPr>
              <w:t>0.09</w:t>
            </w:r>
            <w:r w:rsidR="00733B96">
              <w:rPr>
                <w:rFonts w:hint="eastAsia"/>
                <w:spacing w:val="-20"/>
              </w:rPr>
              <w:t>*</w:t>
            </w:r>
          </w:p>
        </w:tc>
        <w:tc>
          <w:tcPr>
            <w:tcW w:w="542" w:type="dxa"/>
            <w:tcBorders>
              <w:top w:val="single" w:sz="4" w:space="0" w:color="auto"/>
              <w:left w:val="nil"/>
              <w:bottom w:val="single" w:sz="4" w:space="0" w:color="auto"/>
              <w:right w:val="nil"/>
            </w:tcBorders>
            <w:vAlign w:val="center"/>
          </w:tcPr>
          <w:p w:rsidR="004063D9" w:rsidRPr="00002CDF" w:rsidRDefault="006E3AB9" w:rsidP="00DB0962">
            <w:pPr>
              <w:jc w:val="center"/>
              <w:rPr>
                <w:color w:val="000000" w:themeColor="text1"/>
                <w:spacing w:val="-20"/>
              </w:rPr>
            </w:pPr>
            <w:r>
              <w:rPr>
                <w:rFonts w:hint="eastAsia"/>
                <w:color w:val="000000" w:themeColor="text1"/>
                <w:spacing w:val="-20"/>
              </w:rPr>
              <w:t>0.50</w:t>
            </w:r>
          </w:p>
        </w:tc>
        <w:tc>
          <w:tcPr>
            <w:tcW w:w="651" w:type="dxa"/>
            <w:tcBorders>
              <w:top w:val="single" w:sz="4" w:space="0" w:color="auto"/>
              <w:left w:val="nil"/>
              <w:bottom w:val="single" w:sz="4" w:space="0" w:color="auto"/>
              <w:right w:val="nil"/>
            </w:tcBorders>
            <w:vAlign w:val="center"/>
          </w:tcPr>
          <w:p w:rsidR="004063D9" w:rsidRPr="00002CDF" w:rsidRDefault="006E3AB9" w:rsidP="00DB0962">
            <w:pPr>
              <w:jc w:val="center"/>
              <w:rPr>
                <w:color w:val="000000" w:themeColor="text1"/>
                <w:spacing w:val="-20"/>
              </w:rPr>
            </w:pPr>
            <w:r>
              <w:rPr>
                <w:rFonts w:hint="eastAsia"/>
                <w:color w:val="000000" w:themeColor="text1"/>
                <w:spacing w:val="-20"/>
              </w:rPr>
              <w:t>0.18</w:t>
            </w:r>
          </w:p>
        </w:tc>
        <w:tc>
          <w:tcPr>
            <w:tcW w:w="742" w:type="dxa"/>
            <w:tcBorders>
              <w:top w:val="single" w:sz="4" w:space="0" w:color="auto"/>
              <w:left w:val="nil"/>
              <w:bottom w:val="single" w:sz="4" w:space="0" w:color="auto"/>
              <w:right w:val="nil"/>
            </w:tcBorders>
            <w:vAlign w:val="center"/>
          </w:tcPr>
          <w:p w:rsidR="004063D9" w:rsidRPr="00002CDF" w:rsidRDefault="006E3AB9" w:rsidP="00DB0962">
            <w:pPr>
              <w:jc w:val="center"/>
              <w:rPr>
                <w:color w:val="000000" w:themeColor="text1"/>
                <w:spacing w:val="-20"/>
              </w:rPr>
            </w:pPr>
            <w:r>
              <w:rPr>
                <w:rFonts w:hint="eastAsia"/>
                <w:color w:val="000000" w:themeColor="text1"/>
                <w:spacing w:val="-20"/>
              </w:rPr>
              <w:t>0.08</w:t>
            </w:r>
          </w:p>
        </w:tc>
        <w:tc>
          <w:tcPr>
            <w:tcW w:w="655" w:type="dxa"/>
            <w:tcBorders>
              <w:top w:val="single" w:sz="4" w:space="0" w:color="auto"/>
              <w:left w:val="nil"/>
              <w:bottom w:val="single" w:sz="4" w:space="0" w:color="auto"/>
              <w:right w:val="nil"/>
            </w:tcBorders>
            <w:vAlign w:val="center"/>
          </w:tcPr>
          <w:p w:rsidR="004063D9" w:rsidRPr="00002CDF" w:rsidRDefault="006E3AB9" w:rsidP="00DB0962">
            <w:pPr>
              <w:jc w:val="center"/>
              <w:rPr>
                <w:color w:val="000000" w:themeColor="text1"/>
                <w:spacing w:val="-20"/>
              </w:rPr>
            </w:pPr>
            <w:r>
              <w:rPr>
                <w:rFonts w:hint="eastAsia"/>
                <w:color w:val="000000" w:themeColor="text1"/>
                <w:spacing w:val="-20"/>
              </w:rPr>
              <w:t>0.89</w:t>
            </w:r>
          </w:p>
        </w:tc>
        <w:tc>
          <w:tcPr>
            <w:tcW w:w="712" w:type="dxa"/>
            <w:tcBorders>
              <w:top w:val="single" w:sz="4" w:space="0" w:color="auto"/>
              <w:left w:val="nil"/>
              <w:bottom w:val="single" w:sz="4" w:space="0" w:color="auto"/>
              <w:right w:val="nil"/>
            </w:tcBorders>
            <w:vAlign w:val="center"/>
          </w:tcPr>
          <w:p w:rsidR="004063D9" w:rsidRPr="00A90AF3" w:rsidRDefault="00155B2E" w:rsidP="00DB0962">
            <w:pPr>
              <w:jc w:val="center"/>
              <w:rPr>
                <w:spacing w:val="-20"/>
              </w:rPr>
            </w:pPr>
            <w:r>
              <w:rPr>
                <w:rFonts w:hint="eastAsia"/>
                <w:spacing w:val="-20"/>
              </w:rPr>
              <w:t>0.18</w:t>
            </w:r>
            <w:r w:rsidR="00733B96">
              <w:rPr>
                <w:rFonts w:hint="eastAsia"/>
                <w:spacing w:val="-20"/>
              </w:rPr>
              <w:t>*</w:t>
            </w:r>
          </w:p>
        </w:tc>
        <w:tc>
          <w:tcPr>
            <w:tcW w:w="748" w:type="dxa"/>
            <w:gridSpan w:val="2"/>
            <w:tcBorders>
              <w:top w:val="single" w:sz="4" w:space="0" w:color="auto"/>
              <w:left w:val="nil"/>
              <w:bottom w:val="single" w:sz="4" w:space="0" w:color="auto"/>
              <w:right w:val="nil"/>
            </w:tcBorders>
            <w:vAlign w:val="center"/>
          </w:tcPr>
          <w:p w:rsidR="004063D9" w:rsidRPr="00A90AF3" w:rsidRDefault="00733B96" w:rsidP="00DB0962">
            <w:pPr>
              <w:jc w:val="center"/>
              <w:rPr>
                <w:spacing w:val="-20"/>
              </w:rPr>
            </w:pPr>
            <w:r>
              <w:rPr>
                <w:rFonts w:hint="eastAsia"/>
                <w:spacing w:val="-20"/>
              </w:rPr>
              <w:t>0.09*</w:t>
            </w:r>
          </w:p>
        </w:tc>
        <w:tc>
          <w:tcPr>
            <w:tcW w:w="742" w:type="dxa"/>
            <w:tcBorders>
              <w:top w:val="single" w:sz="4" w:space="0" w:color="auto"/>
              <w:left w:val="nil"/>
              <w:bottom w:val="single" w:sz="4" w:space="0" w:color="auto"/>
              <w:right w:val="nil"/>
            </w:tcBorders>
            <w:vAlign w:val="center"/>
          </w:tcPr>
          <w:p w:rsidR="004063D9" w:rsidRPr="00A90AF3" w:rsidRDefault="00733B96" w:rsidP="00DB0962">
            <w:pPr>
              <w:jc w:val="center"/>
              <w:rPr>
                <w:spacing w:val="-20"/>
              </w:rPr>
            </w:pPr>
            <w:r>
              <w:rPr>
                <w:rFonts w:hint="eastAsia"/>
                <w:spacing w:val="-20"/>
              </w:rPr>
              <w:t>0.17*</w:t>
            </w:r>
          </w:p>
        </w:tc>
        <w:tc>
          <w:tcPr>
            <w:tcW w:w="742" w:type="dxa"/>
            <w:tcBorders>
              <w:top w:val="single" w:sz="4" w:space="0" w:color="auto"/>
              <w:left w:val="nil"/>
              <w:bottom w:val="single" w:sz="4" w:space="0" w:color="auto"/>
            </w:tcBorders>
            <w:vAlign w:val="center"/>
          </w:tcPr>
          <w:p w:rsidR="004063D9" w:rsidRPr="00A90AF3" w:rsidRDefault="00733B96" w:rsidP="00DB0962">
            <w:pPr>
              <w:jc w:val="center"/>
              <w:rPr>
                <w:spacing w:val="-20"/>
              </w:rPr>
            </w:pPr>
            <w:r>
              <w:rPr>
                <w:rFonts w:hint="eastAsia"/>
                <w:spacing w:val="-20"/>
              </w:rPr>
              <w:t>0.22*</w:t>
            </w:r>
          </w:p>
        </w:tc>
      </w:tr>
    </w:tbl>
    <w:p w:rsidR="004063D9" w:rsidRPr="008154B8" w:rsidRDefault="004063D9" w:rsidP="004063D9">
      <w:pPr>
        <w:snapToGrid w:val="0"/>
        <w:spacing w:line="240" w:lineRule="atLeast"/>
        <w:ind w:leftChars="-118" w:left="1" w:right="-465" w:hangingChars="129" w:hanging="284"/>
        <w:rPr>
          <w:rFonts w:eastAsia="標楷體"/>
          <w:sz w:val="22"/>
          <w:szCs w:val="22"/>
        </w:rPr>
      </w:pPr>
      <w:proofErr w:type="gramStart"/>
      <w:r w:rsidRPr="008154B8">
        <w:rPr>
          <w:rFonts w:eastAsia="標楷體"/>
          <w:sz w:val="22"/>
          <w:szCs w:val="22"/>
        </w:rPr>
        <w:t>註</w:t>
      </w:r>
      <w:proofErr w:type="gramEnd"/>
      <w:r w:rsidRPr="008154B8">
        <w:rPr>
          <w:rFonts w:eastAsia="標楷體"/>
          <w:sz w:val="22"/>
          <w:szCs w:val="22"/>
        </w:rPr>
        <w:t>：</w:t>
      </w:r>
      <w:r w:rsidRPr="008154B8">
        <w:rPr>
          <w:rFonts w:eastAsia="標楷體"/>
          <w:sz w:val="22"/>
          <w:szCs w:val="22"/>
        </w:rPr>
        <w:t>*</w:t>
      </w:r>
      <w:r w:rsidRPr="008154B8">
        <w:rPr>
          <w:rFonts w:eastAsia="標楷體"/>
          <w:sz w:val="22"/>
          <w:szCs w:val="22"/>
        </w:rPr>
        <w:t>數字表示增減百分點</w:t>
      </w:r>
    </w:p>
    <w:p w:rsidR="004063D9" w:rsidRPr="006120B8" w:rsidRDefault="004063D9" w:rsidP="004063D9">
      <w:pPr>
        <w:tabs>
          <w:tab w:val="left" w:pos="540"/>
        </w:tabs>
        <w:snapToGrid w:val="0"/>
        <w:spacing w:line="300" w:lineRule="auto"/>
        <w:ind w:leftChars="-118" w:left="1" w:rightChars="-136" w:right="-326" w:hangingChars="129" w:hanging="284"/>
        <w:rPr>
          <w:rFonts w:eastAsia="標楷體"/>
          <w:b/>
          <w:bCs/>
          <w:spacing w:val="-4"/>
          <w:sz w:val="28"/>
          <w:szCs w:val="28"/>
        </w:rPr>
      </w:pPr>
      <w:r w:rsidRPr="008154B8">
        <w:rPr>
          <w:rFonts w:eastAsia="標楷體"/>
          <w:sz w:val="22"/>
          <w:szCs w:val="22"/>
        </w:rPr>
        <w:t>資料來源：行政院主計總處「人力資源統計月報」。</w:t>
      </w:r>
    </w:p>
    <w:p w:rsidR="004063D9" w:rsidRPr="006120B8" w:rsidRDefault="004063D9" w:rsidP="004063D9">
      <w:pPr>
        <w:tabs>
          <w:tab w:val="left" w:pos="540"/>
        </w:tabs>
        <w:snapToGrid w:val="0"/>
        <w:spacing w:beforeLines="50" w:before="180" w:line="300" w:lineRule="auto"/>
        <w:rPr>
          <w:rFonts w:eastAsia="標楷體"/>
          <w:b/>
          <w:bCs/>
          <w:sz w:val="28"/>
          <w:szCs w:val="28"/>
        </w:rPr>
      </w:pPr>
      <w:r w:rsidRPr="006120B8">
        <w:rPr>
          <w:rFonts w:eastAsia="標楷體"/>
          <w:b/>
          <w:bCs/>
          <w:sz w:val="28"/>
          <w:szCs w:val="28"/>
        </w:rPr>
        <w:lastRenderedPageBreak/>
        <w:t>２、國際比較</w:t>
      </w:r>
    </w:p>
    <w:p w:rsidR="004063D9" w:rsidRPr="0013198B" w:rsidRDefault="004063D9" w:rsidP="004063D9">
      <w:pPr>
        <w:snapToGrid w:val="0"/>
        <w:spacing w:beforeLines="50" w:before="180" w:line="300" w:lineRule="auto"/>
        <w:ind w:leftChars="118" w:left="283" w:rightChars="-59" w:right="-142" w:firstLineChars="202" w:firstLine="566"/>
        <w:jc w:val="both"/>
        <w:rPr>
          <w:rFonts w:eastAsia="標楷體"/>
          <w:color w:val="000000" w:themeColor="text1"/>
          <w:sz w:val="28"/>
          <w:szCs w:val="32"/>
        </w:rPr>
      </w:pPr>
      <w:r w:rsidRPr="006E3846">
        <w:rPr>
          <w:rFonts w:eastAsia="標楷體"/>
          <w:sz w:val="28"/>
          <w:szCs w:val="32"/>
        </w:rPr>
        <w:t>10</w:t>
      </w:r>
      <w:r w:rsidRPr="006E3846">
        <w:rPr>
          <w:rFonts w:eastAsia="標楷體" w:hint="eastAsia"/>
          <w:sz w:val="28"/>
          <w:szCs w:val="32"/>
        </w:rPr>
        <w:t>5</w:t>
      </w:r>
      <w:r w:rsidRPr="006E3846">
        <w:rPr>
          <w:rFonts w:eastAsia="標楷體"/>
          <w:sz w:val="28"/>
          <w:szCs w:val="32"/>
        </w:rPr>
        <w:t>年</w:t>
      </w:r>
      <w:r w:rsidR="00551170">
        <w:rPr>
          <w:rFonts w:eastAsia="標楷體" w:hint="eastAsia"/>
          <w:sz w:val="28"/>
          <w:szCs w:val="32"/>
        </w:rPr>
        <w:t>10</w:t>
      </w:r>
      <w:r w:rsidRPr="006E3846">
        <w:rPr>
          <w:rFonts w:eastAsia="標楷體" w:hint="eastAsia"/>
          <w:sz w:val="28"/>
          <w:szCs w:val="32"/>
        </w:rPr>
        <w:t>月</w:t>
      </w:r>
      <w:r w:rsidRPr="006E3846">
        <w:rPr>
          <w:rFonts w:eastAsia="標楷體"/>
          <w:sz w:val="28"/>
          <w:szCs w:val="32"/>
        </w:rPr>
        <w:t>國內經季節調整後之失業率為</w:t>
      </w:r>
      <w:r w:rsidRPr="006E3846">
        <w:rPr>
          <w:rFonts w:eastAsia="標楷體" w:hint="eastAsia"/>
          <w:sz w:val="28"/>
          <w:szCs w:val="32"/>
        </w:rPr>
        <w:t>3.9</w:t>
      </w:r>
      <w:r w:rsidR="00551170">
        <w:rPr>
          <w:rFonts w:eastAsia="標楷體" w:hint="eastAsia"/>
          <w:sz w:val="28"/>
          <w:szCs w:val="32"/>
        </w:rPr>
        <w:t>0</w:t>
      </w:r>
      <w:r w:rsidRPr="006E3846">
        <w:rPr>
          <w:rFonts w:eastAsia="標楷體" w:hint="eastAsia"/>
          <w:sz w:val="28"/>
          <w:szCs w:val="32"/>
        </w:rPr>
        <w:t>%</w:t>
      </w:r>
      <w:r w:rsidRPr="006E3846">
        <w:rPr>
          <w:rFonts w:eastAsia="標楷體"/>
          <w:sz w:val="28"/>
          <w:szCs w:val="32"/>
        </w:rPr>
        <w:t>，低於</w:t>
      </w:r>
      <w:r w:rsidRPr="006E3846">
        <w:rPr>
          <w:rFonts w:eastAsia="標楷體" w:hint="eastAsia"/>
          <w:sz w:val="28"/>
          <w:szCs w:val="32"/>
        </w:rPr>
        <w:t>美國、</w:t>
      </w:r>
      <w:r w:rsidRPr="006E3846">
        <w:rPr>
          <w:rFonts w:eastAsia="標楷體"/>
          <w:sz w:val="28"/>
          <w:szCs w:val="32"/>
        </w:rPr>
        <w:t>加拿大</w:t>
      </w:r>
      <w:r w:rsidRPr="006E3846">
        <w:rPr>
          <w:rFonts w:eastAsia="標楷體" w:hint="eastAsia"/>
          <w:sz w:val="28"/>
          <w:szCs w:val="32"/>
        </w:rPr>
        <w:t>，惟較香港為高。</w:t>
      </w:r>
    </w:p>
    <w:p w:rsidR="004063D9" w:rsidRPr="00C87D6D" w:rsidRDefault="004063D9" w:rsidP="004063D9">
      <w:pPr>
        <w:snapToGrid w:val="0"/>
        <w:spacing w:before="120"/>
        <w:jc w:val="center"/>
        <w:rPr>
          <w:rFonts w:eastAsia="標楷體"/>
          <w:b/>
          <w:bCs/>
          <w:sz w:val="28"/>
        </w:rPr>
      </w:pPr>
      <w:r w:rsidRPr="00C87D6D">
        <w:rPr>
          <w:rFonts w:eastAsia="標楷體"/>
          <w:b/>
          <w:bCs/>
          <w:sz w:val="28"/>
        </w:rPr>
        <w:t>表</w:t>
      </w:r>
      <w:r w:rsidRPr="00C87D6D">
        <w:rPr>
          <w:rFonts w:eastAsia="標楷體"/>
          <w:b/>
          <w:bCs/>
          <w:sz w:val="28"/>
        </w:rPr>
        <w:t xml:space="preserve">2-9-2  </w:t>
      </w:r>
      <w:r w:rsidRPr="00C87D6D">
        <w:rPr>
          <w:rFonts w:eastAsia="標楷體"/>
          <w:b/>
          <w:bCs/>
          <w:sz w:val="28"/>
        </w:rPr>
        <w:t>主要國家失業率比較</w:t>
      </w:r>
    </w:p>
    <w:p w:rsidR="004063D9" w:rsidRPr="00C87D6D" w:rsidRDefault="004063D9" w:rsidP="004063D9">
      <w:pPr>
        <w:widowControl/>
        <w:snapToGrid w:val="0"/>
        <w:spacing w:line="300" w:lineRule="atLeast"/>
        <w:ind w:right="-816"/>
        <w:jc w:val="right"/>
        <w:rPr>
          <w:rFonts w:eastAsia="標楷體"/>
          <w:kern w:val="0"/>
          <w:sz w:val="22"/>
          <w:szCs w:val="22"/>
        </w:rPr>
      </w:pPr>
      <w:r w:rsidRPr="00C87D6D">
        <w:rPr>
          <w:rFonts w:eastAsia="標楷體"/>
          <w:kern w:val="0"/>
          <w:sz w:val="22"/>
        </w:rPr>
        <w:t xml:space="preserve">                                    </w:t>
      </w:r>
      <w:r w:rsidRPr="00C87D6D">
        <w:rPr>
          <w:rFonts w:eastAsia="標楷體"/>
          <w:kern w:val="0"/>
          <w:sz w:val="22"/>
          <w:szCs w:val="22"/>
        </w:rPr>
        <w:t xml:space="preserve">  </w:t>
      </w:r>
      <w:r w:rsidRPr="00C87D6D">
        <w:rPr>
          <w:rFonts w:eastAsia="標楷體"/>
          <w:kern w:val="0"/>
          <w:sz w:val="22"/>
          <w:szCs w:val="22"/>
        </w:rPr>
        <w:t>單位：</w:t>
      </w:r>
      <w:r w:rsidRPr="00C87D6D">
        <w:rPr>
          <w:rFonts w:eastAsia="標楷體" w:hint="eastAsia"/>
          <w:kern w:val="0"/>
          <w:sz w:val="22"/>
          <w:szCs w:val="22"/>
        </w:rPr>
        <w:t>%</w:t>
      </w:r>
    </w:p>
    <w:tbl>
      <w:tblPr>
        <w:tblW w:w="0" w:type="auto"/>
        <w:jc w:val="center"/>
        <w:tblInd w:w="-1324" w:type="dxa"/>
        <w:tblBorders>
          <w:top w:val="single" w:sz="4" w:space="0" w:color="auto"/>
          <w:bottom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55"/>
        <w:gridCol w:w="567"/>
        <w:gridCol w:w="490"/>
        <w:gridCol w:w="491"/>
        <w:gridCol w:w="491"/>
        <w:gridCol w:w="506"/>
        <w:gridCol w:w="475"/>
        <w:gridCol w:w="491"/>
        <w:gridCol w:w="491"/>
        <w:gridCol w:w="490"/>
        <w:gridCol w:w="491"/>
        <w:gridCol w:w="491"/>
        <w:gridCol w:w="490"/>
        <w:gridCol w:w="491"/>
        <w:gridCol w:w="491"/>
        <w:gridCol w:w="491"/>
        <w:gridCol w:w="1189"/>
      </w:tblGrid>
      <w:tr w:rsidR="008A25D9" w:rsidRPr="008E3E0C" w:rsidTr="00F530BA">
        <w:trPr>
          <w:cantSplit/>
          <w:trHeight w:val="343"/>
          <w:jc w:val="center"/>
        </w:trPr>
        <w:tc>
          <w:tcPr>
            <w:tcW w:w="1255" w:type="dxa"/>
            <w:vMerge w:val="restart"/>
            <w:tcBorders>
              <w:top w:val="single" w:sz="4" w:space="0" w:color="auto"/>
              <w:left w:val="nil"/>
              <w:tl2br w:val="single" w:sz="4" w:space="0" w:color="auto"/>
            </w:tcBorders>
          </w:tcPr>
          <w:p w:rsidR="008A25D9" w:rsidRPr="006017D1"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ind w:leftChars="25" w:left="60"/>
              <w:jc w:val="both"/>
              <w:rPr>
                <w:rFonts w:eastAsia="標楷體"/>
                <w:sz w:val="20"/>
              </w:rPr>
            </w:pPr>
          </w:p>
        </w:tc>
        <w:tc>
          <w:tcPr>
            <w:tcW w:w="567" w:type="dxa"/>
            <w:vMerge w:val="restart"/>
            <w:tcBorders>
              <w:top w:val="single" w:sz="4" w:space="0" w:color="auto"/>
              <w:left w:val="single" w:sz="4" w:space="0" w:color="auto"/>
              <w:right w:val="single" w:sz="4" w:space="0" w:color="auto"/>
            </w:tcBorders>
            <w:vAlign w:val="center"/>
          </w:tcPr>
          <w:p w:rsidR="008A25D9" w:rsidRPr="006017D1" w:rsidRDefault="008A25D9" w:rsidP="00DB096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103</w:t>
            </w:r>
            <w:r w:rsidRPr="006017D1">
              <w:rPr>
                <w:rFonts w:eastAsia="標楷體" w:hint="eastAsia"/>
                <w:spacing w:val="-24"/>
                <w:sz w:val="20"/>
              </w:rPr>
              <w:t>年</w:t>
            </w:r>
          </w:p>
        </w:tc>
        <w:tc>
          <w:tcPr>
            <w:tcW w:w="1978" w:type="dxa"/>
            <w:gridSpan w:val="4"/>
            <w:tcBorders>
              <w:top w:val="single" w:sz="4" w:space="0" w:color="auto"/>
              <w:left w:val="single" w:sz="4" w:space="0" w:color="auto"/>
              <w:right w:val="single" w:sz="4" w:space="0" w:color="auto"/>
            </w:tcBorders>
            <w:vAlign w:val="center"/>
          </w:tcPr>
          <w:p w:rsidR="008A25D9" w:rsidRPr="00516935" w:rsidRDefault="008A25D9" w:rsidP="008A25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6017D1">
              <w:rPr>
                <w:rFonts w:eastAsia="標楷體" w:hint="eastAsia"/>
                <w:spacing w:val="-24"/>
                <w:sz w:val="20"/>
              </w:rPr>
              <w:t>104</w:t>
            </w:r>
            <w:r w:rsidRPr="006017D1">
              <w:rPr>
                <w:rFonts w:eastAsia="標楷體" w:hint="eastAsia"/>
                <w:spacing w:val="-24"/>
                <w:sz w:val="20"/>
              </w:rPr>
              <w:t>年</w:t>
            </w:r>
          </w:p>
        </w:tc>
        <w:tc>
          <w:tcPr>
            <w:tcW w:w="4892" w:type="dxa"/>
            <w:gridSpan w:val="10"/>
            <w:tcBorders>
              <w:top w:val="single" w:sz="4" w:space="0" w:color="auto"/>
              <w:left w:val="single" w:sz="4" w:space="0" w:color="auto"/>
              <w:right w:val="single" w:sz="4" w:space="0" w:color="auto"/>
            </w:tcBorders>
            <w:vAlign w:val="center"/>
          </w:tcPr>
          <w:p w:rsidR="008A25D9" w:rsidRPr="00516935" w:rsidRDefault="008A25D9" w:rsidP="008A25D9">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rFonts w:eastAsia="標楷體"/>
                <w:spacing w:val="-24"/>
                <w:sz w:val="20"/>
              </w:rPr>
            </w:pPr>
            <w:r w:rsidRPr="00516935">
              <w:rPr>
                <w:rFonts w:eastAsia="標楷體" w:hint="eastAsia"/>
                <w:spacing w:val="-24"/>
                <w:sz w:val="20"/>
              </w:rPr>
              <w:t>105</w:t>
            </w:r>
            <w:r w:rsidRPr="00516935">
              <w:rPr>
                <w:rFonts w:eastAsia="標楷體" w:hint="eastAsia"/>
                <w:spacing w:val="-24"/>
                <w:sz w:val="20"/>
              </w:rPr>
              <w:t>年</w:t>
            </w:r>
          </w:p>
        </w:tc>
        <w:tc>
          <w:tcPr>
            <w:tcW w:w="1189" w:type="dxa"/>
            <w:vMerge w:val="restart"/>
            <w:tcBorders>
              <w:top w:val="single" w:sz="4" w:space="0" w:color="auto"/>
              <w:left w:val="single" w:sz="4" w:space="0" w:color="auto"/>
              <w:right w:val="nil"/>
            </w:tcBorders>
            <w:vAlign w:val="center"/>
          </w:tcPr>
          <w:p w:rsidR="008A25D9" w:rsidRPr="00516935" w:rsidRDefault="008A25D9" w:rsidP="00DB0962">
            <w:pPr>
              <w:tabs>
                <w:tab w:val="left" w:pos="1176"/>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firstLineChars="100" w:firstLine="152"/>
              <w:rPr>
                <w:rFonts w:eastAsia="標楷體"/>
                <w:spacing w:val="-24"/>
                <w:sz w:val="20"/>
              </w:rPr>
            </w:pPr>
            <w:r w:rsidRPr="00516935">
              <w:rPr>
                <w:rFonts w:eastAsia="標楷體" w:hint="eastAsia"/>
                <w:spacing w:val="-24"/>
                <w:sz w:val="20"/>
              </w:rPr>
              <w:t>上</w:t>
            </w:r>
            <w:r w:rsidRPr="00516935">
              <w:rPr>
                <w:rFonts w:eastAsia="標楷體"/>
                <w:spacing w:val="-24"/>
                <w:sz w:val="20"/>
              </w:rPr>
              <w:t>年當</w:t>
            </w:r>
            <w:r w:rsidRPr="00516935">
              <w:rPr>
                <w:rFonts w:eastAsia="標楷體" w:hint="eastAsia"/>
                <w:spacing w:val="-24"/>
                <w:sz w:val="20"/>
              </w:rPr>
              <w:t>月</w:t>
            </w:r>
          </w:p>
          <w:p w:rsidR="008A25D9" w:rsidRPr="00516935" w:rsidRDefault="008A25D9" w:rsidP="00DB0962">
            <w:pPr>
              <w:tabs>
                <w:tab w:val="left" w:pos="1061"/>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r w:rsidRPr="00516935">
              <w:rPr>
                <w:rFonts w:eastAsia="標楷體" w:hint="eastAsia"/>
                <w:spacing w:val="-24"/>
                <w:sz w:val="20"/>
              </w:rPr>
              <w:t>(</w:t>
            </w:r>
            <w:r w:rsidRPr="00516935">
              <w:rPr>
                <w:rFonts w:eastAsia="標楷體"/>
                <w:spacing w:val="-24"/>
                <w:sz w:val="20"/>
              </w:rPr>
              <w:t>變動百分點</w:t>
            </w:r>
            <w:r w:rsidRPr="00516935">
              <w:rPr>
                <w:rFonts w:eastAsia="標楷體"/>
                <w:spacing w:val="-24"/>
                <w:sz w:val="20"/>
              </w:rPr>
              <w:t>*</w:t>
            </w:r>
            <w:proofErr w:type="gramStart"/>
            <w:r w:rsidRPr="00516935">
              <w:rPr>
                <w:rFonts w:eastAsia="標楷體" w:hint="eastAsia"/>
                <w:spacing w:val="-24"/>
                <w:sz w:val="20"/>
              </w:rPr>
              <w:t>）</w:t>
            </w:r>
            <w:proofErr w:type="gramEnd"/>
          </w:p>
        </w:tc>
      </w:tr>
      <w:tr w:rsidR="008A25D9" w:rsidRPr="008E3E0C" w:rsidTr="00551170">
        <w:trPr>
          <w:cantSplit/>
          <w:trHeight w:val="324"/>
          <w:jc w:val="center"/>
        </w:trPr>
        <w:tc>
          <w:tcPr>
            <w:tcW w:w="1255" w:type="dxa"/>
            <w:vMerge/>
            <w:tcBorders>
              <w:left w:val="nil"/>
              <w:bottom w:val="single" w:sz="4" w:space="0" w:color="auto"/>
              <w:tl2br w:val="single" w:sz="4" w:space="0" w:color="auto"/>
            </w:tcBorders>
          </w:tcPr>
          <w:p w:rsidR="008A25D9" w:rsidRPr="006017D1"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both"/>
              <w:rPr>
                <w:rFonts w:eastAsia="標楷體"/>
                <w:sz w:val="20"/>
              </w:rPr>
            </w:pPr>
          </w:p>
        </w:tc>
        <w:tc>
          <w:tcPr>
            <w:tcW w:w="567" w:type="dxa"/>
            <w:vMerge/>
            <w:tcBorders>
              <w:left w:val="single" w:sz="4" w:space="0" w:color="auto"/>
              <w:bottom w:val="single" w:sz="4" w:space="0" w:color="auto"/>
              <w:right w:val="single" w:sz="4" w:space="0" w:color="auto"/>
            </w:tcBorders>
            <w:vAlign w:val="center"/>
          </w:tcPr>
          <w:p w:rsidR="008A25D9" w:rsidRPr="006017D1"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p>
        </w:tc>
        <w:tc>
          <w:tcPr>
            <w:tcW w:w="490" w:type="dxa"/>
            <w:tcBorders>
              <w:left w:val="single" w:sz="4" w:space="0" w:color="auto"/>
              <w:bottom w:val="single" w:sz="4" w:space="0" w:color="auto"/>
              <w:right w:val="single" w:sz="4" w:space="0" w:color="auto"/>
            </w:tcBorders>
            <w:vAlign w:val="center"/>
          </w:tcPr>
          <w:p w:rsidR="008A25D9" w:rsidRPr="006017D1"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10</w:t>
            </w:r>
            <w:r w:rsidRPr="006017D1">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8A25D9" w:rsidRPr="006017D1"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11</w:t>
            </w:r>
            <w:r w:rsidRPr="006017D1">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8A25D9" w:rsidRPr="006017D1"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12</w:t>
            </w:r>
            <w:r w:rsidRPr="006017D1">
              <w:rPr>
                <w:rFonts w:eastAsia="標楷體" w:hint="eastAsia"/>
                <w:spacing w:val="-24"/>
                <w:sz w:val="20"/>
              </w:rPr>
              <w:t>月</w:t>
            </w:r>
          </w:p>
        </w:tc>
        <w:tc>
          <w:tcPr>
            <w:tcW w:w="506" w:type="dxa"/>
            <w:tcBorders>
              <w:left w:val="single" w:sz="4" w:space="0" w:color="auto"/>
              <w:bottom w:val="single" w:sz="4" w:space="0" w:color="auto"/>
              <w:right w:val="single" w:sz="4" w:space="0" w:color="auto"/>
            </w:tcBorders>
            <w:vAlign w:val="center"/>
          </w:tcPr>
          <w:p w:rsidR="008A25D9" w:rsidRPr="006017D1"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6017D1">
              <w:rPr>
                <w:rFonts w:eastAsia="標楷體" w:hint="eastAsia"/>
                <w:spacing w:val="-24"/>
                <w:sz w:val="20"/>
              </w:rPr>
              <w:t>全年</w:t>
            </w:r>
          </w:p>
        </w:tc>
        <w:tc>
          <w:tcPr>
            <w:tcW w:w="475" w:type="dxa"/>
            <w:tcBorders>
              <w:left w:val="single" w:sz="4" w:space="0" w:color="auto"/>
              <w:bottom w:val="single" w:sz="4" w:space="0" w:color="auto"/>
              <w:right w:val="single" w:sz="4" w:space="0" w:color="auto"/>
            </w:tcBorders>
            <w:vAlign w:val="center"/>
          </w:tcPr>
          <w:p w:rsidR="008A25D9" w:rsidRPr="00516935"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1</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8A25D9" w:rsidRPr="00516935"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2</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8A25D9" w:rsidRPr="00516935"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3</w:t>
            </w:r>
            <w:r w:rsidRPr="00516935">
              <w:rPr>
                <w:rFonts w:eastAsia="標楷體" w:hint="eastAsia"/>
                <w:spacing w:val="-24"/>
                <w:sz w:val="20"/>
              </w:rPr>
              <w:t>月</w:t>
            </w:r>
          </w:p>
        </w:tc>
        <w:tc>
          <w:tcPr>
            <w:tcW w:w="490" w:type="dxa"/>
            <w:tcBorders>
              <w:left w:val="single" w:sz="4" w:space="0" w:color="auto"/>
              <w:bottom w:val="single" w:sz="4" w:space="0" w:color="auto"/>
              <w:right w:val="single" w:sz="4" w:space="0" w:color="auto"/>
            </w:tcBorders>
            <w:vAlign w:val="center"/>
          </w:tcPr>
          <w:p w:rsidR="008A25D9" w:rsidRPr="00516935"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4</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8A25D9" w:rsidRPr="00516935"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sidRPr="00516935">
              <w:rPr>
                <w:rFonts w:eastAsia="標楷體" w:hint="eastAsia"/>
                <w:spacing w:val="-24"/>
                <w:sz w:val="20"/>
              </w:rPr>
              <w:t>5</w:t>
            </w:r>
            <w:r w:rsidRPr="00516935">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8A25D9" w:rsidRPr="00516935"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6</w:t>
            </w:r>
            <w:r w:rsidRPr="00516935">
              <w:rPr>
                <w:rFonts w:eastAsia="標楷體" w:hint="eastAsia"/>
                <w:spacing w:val="-24"/>
                <w:sz w:val="20"/>
              </w:rPr>
              <w:t>月</w:t>
            </w:r>
          </w:p>
        </w:tc>
        <w:tc>
          <w:tcPr>
            <w:tcW w:w="490" w:type="dxa"/>
            <w:tcBorders>
              <w:left w:val="single" w:sz="4" w:space="0" w:color="auto"/>
              <w:bottom w:val="single" w:sz="4" w:space="0" w:color="auto"/>
              <w:right w:val="single" w:sz="4" w:space="0" w:color="auto"/>
            </w:tcBorders>
            <w:vAlign w:val="center"/>
          </w:tcPr>
          <w:p w:rsidR="008A25D9" w:rsidRPr="00516935"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7</w:t>
            </w:r>
            <w:r>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8A25D9" w:rsidRPr="00516935"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8</w:t>
            </w:r>
            <w:r>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8A25D9" w:rsidRPr="00516935"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9</w:t>
            </w:r>
            <w:r>
              <w:rPr>
                <w:rFonts w:eastAsia="標楷體" w:hint="eastAsia"/>
                <w:spacing w:val="-24"/>
                <w:sz w:val="20"/>
              </w:rPr>
              <w:t>月</w:t>
            </w:r>
          </w:p>
        </w:tc>
        <w:tc>
          <w:tcPr>
            <w:tcW w:w="491" w:type="dxa"/>
            <w:tcBorders>
              <w:left w:val="single" w:sz="4" w:space="0" w:color="auto"/>
              <w:bottom w:val="single" w:sz="4" w:space="0" w:color="auto"/>
              <w:right w:val="single" w:sz="4" w:space="0" w:color="auto"/>
            </w:tcBorders>
            <w:vAlign w:val="center"/>
          </w:tcPr>
          <w:p w:rsidR="008A25D9" w:rsidRPr="00516935" w:rsidRDefault="00551170" w:rsidP="00551170">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jc w:val="center"/>
              <w:rPr>
                <w:rFonts w:eastAsia="標楷體"/>
                <w:spacing w:val="-24"/>
                <w:sz w:val="20"/>
              </w:rPr>
            </w:pPr>
            <w:r>
              <w:rPr>
                <w:rFonts w:eastAsia="標楷體" w:hint="eastAsia"/>
                <w:spacing w:val="-24"/>
                <w:sz w:val="20"/>
              </w:rPr>
              <w:t>10</w:t>
            </w:r>
            <w:r>
              <w:rPr>
                <w:rFonts w:eastAsia="標楷體" w:hint="eastAsia"/>
                <w:spacing w:val="-24"/>
                <w:sz w:val="20"/>
              </w:rPr>
              <w:t>月</w:t>
            </w:r>
          </w:p>
        </w:tc>
        <w:tc>
          <w:tcPr>
            <w:tcW w:w="1189" w:type="dxa"/>
            <w:vMerge/>
            <w:tcBorders>
              <w:left w:val="single" w:sz="4" w:space="0" w:color="auto"/>
              <w:bottom w:val="single" w:sz="4" w:space="0" w:color="auto"/>
              <w:right w:val="nil"/>
            </w:tcBorders>
            <w:vAlign w:val="center"/>
          </w:tcPr>
          <w:p w:rsidR="008A25D9" w:rsidRPr="00516935" w:rsidRDefault="008A25D9" w:rsidP="00DB096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240" w:lineRule="atLeast"/>
              <w:rPr>
                <w:rFonts w:eastAsia="標楷體"/>
                <w:spacing w:val="-24"/>
                <w:sz w:val="20"/>
              </w:rPr>
            </w:pPr>
          </w:p>
        </w:tc>
      </w:tr>
      <w:tr w:rsidR="008A25D9" w:rsidRPr="008E3E0C" w:rsidTr="008A25D9">
        <w:trPr>
          <w:cantSplit/>
          <w:jc w:val="center"/>
        </w:trPr>
        <w:tc>
          <w:tcPr>
            <w:tcW w:w="1255" w:type="dxa"/>
            <w:tcBorders>
              <w:left w:val="nil"/>
              <w:bottom w:val="nil"/>
            </w:tcBorders>
          </w:tcPr>
          <w:p w:rsidR="00BC64D3" w:rsidRPr="006017D1" w:rsidRDefault="00BC64D3" w:rsidP="0013720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leftChars="61" w:left="146" w:right="57"/>
              <w:jc w:val="center"/>
              <w:rPr>
                <w:rFonts w:eastAsia="標楷體"/>
              </w:rPr>
            </w:pPr>
            <w:r w:rsidRPr="006017D1">
              <w:rPr>
                <w:rFonts w:eastAsia="標楷體"/>
              </w:rPr>
              <w:t>臺灣</w:t>
            </w:r>
          </w:p>
        </w:tc>
        <w:tc>
          <w:tcPr>
            <w:tcW w:w="567" w:type="dxa"/>
            <w:tcBorders>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3.96</w:t>
            </w:r>
          </w:p>
        </w:tc>
        <w:tc>
          <w:tcPr>
            <w:tcW w:w="490" w:type="dxa"/>
            <w:tcBorders>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3.81</w:t>
            </w:r>
          </w:p>
        </w:tc>
        <w:tc>
          <w:tcPr>
            <w:tcW w:w="491" w:type="dxa"/>
            <w:tcBorders>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3.85</w:t>
            </w:r>
          </w:p>
        </w:tc>
        <w:tc>
          <w:tcPr>
            <w:tcW w:w="491" w:type="dxa"/>
            <w:tcBorders>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3.88</w:t>
            </w:r>
          </w:p>
        </w:tc>
        <w:tc>
          <w:tcPr>
            <w:tcW w:w="506" w:type="dxa"/>
            <w:tcBorders>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3.78</w:t>
            </w:r>
          </w:p>
        </w:tc>
        <w:tc>
          <w:tcPr>
            <w:tcW w:w="475" w:type="dxa"/>
            <w:tcBorders>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3.91</w:t>
            </w:r>
          </w:p>
        </w:tc>
        <w:tc>
          <w:tcPr>
            <w:tcW w:w="491" w:type="dxa"/>
            <w:tcBorders>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3.94</w:t>
            </w:r>
          </w:p>
        </w:tc>
        <w:tc>
          <w:tcPr>
            <w:tcW w:w="491" w:type="dxa"/>
            <w:tcBorders>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3.92</w:t>
            </w:r>
          </w:p>
        </w:tc>
        <w:tc>
          <w:tcPr>
            <w:tcW w:w="490" w:type="dxa"/>
            <w:tcBorders>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3.97</w:t>
            </w:r>
          </w:p>
        </w:tc>
        <w:tc>
          <w:tcPr>
            <w:tcW w:w="491" w:type="dxa"/>
            <w:tcBorders>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491" w:type="dxa"/>
            <w:tcBorders>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3.96</w:t>
            </w:r>
          </w:p>
        </w:tc>
        <w:tc>
          <w:tcPr>
            <w:tcW w:w="490" w:type="dxa"/>
            <w:tcBorders>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3.96</w:t>
            </w:r>
          </w:p>
        </w:tc>
        <w:tc>
          <w:tcPr>
            <w:tcW w:w="491" w:type="dxa"/>
            <w:tcBorders>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3.95</w:t>
            </w:r>
          </w:p>
        </w:tc>
        <w:tc>
          <w:tcPr>
            <w:tcW w:w="491" w:type="dxa"/>
            <w:tcBorders>
              <w:left w:val="single" w:sz="4" w:space="0" w:color="auto"/>
              <w:bottom w:val="nil"/>
              <w:right w:val="single" w:sz="4" w:space="0" w:color="auto"/>
            </w:tcBorders>
          </w:tcPr>
          <w:p w:rsidR="00BC64D3"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3.93</w:t>
            </w:r>
          </w:p>
        </w:tc>
        <w:tc>
          <w:tcPr>
            <w:tcW w:w="491" w:type="dxa"/>
            <w:tcBorders>
              <w:left w:val="single" w:sz="4" w:space="0" w:color="auto"/>
              <w:bottom w:val="nil"/>
              <w:right w:val="single" w:sz="4" w:space="0" w:color="auto"/>
            </w:tcBorders>
          </w:tcPr>
          <w:p w:rsidR="00BC64D3" w:rsidRDefault="00551170" w:rsidP="005511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3.90</w:t>
            </w:r>
          </w:p>
        </w:tc>
        <w:tc>
          <w:tcPr>
            <w:tcW w:w="1189" w:type="dxa"/>
            <w:tcBorders>
              <w:left w:val="single" w:sz="4" w:space="0" w:color="auto"/>
              <w:bottom w:val="nil"/>
              <w:right w:val="nil"/>
            </w:tcBorders>
          </w:tcPr>
          <w:p w:rsidR="00BC64D3" w:rsidRPr="00516935" w:rsidRDefault="00BC64D3" w:rsidP="000B3C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3.81</w:t>
            </w:r>
            <w:r w:rsidRPr="00516935">
              <w:rPr>
                <w:rFonts w:hint="eastAsia"/>
                <w:sz w:val="20"/>
              </w:rPr>
              <w:t>(</w:t>
            </w:r>
            <w:r w:rsidRPr="00516935">
              <w:rPr>
                <w:sz w:val="20"/>
              </w:rPr>
              <w:t>↑0.</w:t>
            </w:r>
            <w:r w:rsidR="000B3C2B">
              <w:rPr>
                <w:rFonts w:hint="eastAsia"/>
                <w:sz w:val="20"/>
              </w:rPr>
              <w:t>09</w:t>
            </w:r>
            <w:r w:rsidRPr="00516935">
              <w:rPr>
                <w:sz w:val="20"/>
              </w:rPr>
              <w:t>)</w:t>
            </w:r>
          </w:p>
        </w:tc>
      </w:tr>
      <w:tr w:rsidR="008A25D9" w:rsidRPr="008E3E0C" w:rsidTr="008A25D9">
        <w:trPr>
          <w:cantSplit/>
          <w:jc w:val="center"/>
        </w:trPr>
        <w:tc>
          <w:tcPr>
            <w:tcW w:w="1255" w:type="dxa"/>
            <w:tcBorders>
              <w:top w:val="nil"/>
              <w:left w:val="nil"/>
              <w:bottom w:val="nil"/>
            </w:tcBorders>
          </w:tcPr>
          <w:p w:rsidR="00BC64D3" w:rsidRPr="006017D1" w:rsidRDefault="00BC64D3" w:rsidP="0013720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香港</w:t>
            </w:r>
          </w:p>
        </w:tc>
        <w:tc>
          <w:tcPr>
            <w:tcW w:w="567"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490"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491"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506"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75"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3.4</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3.4</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3.4</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491" w:type="dxa"/>
            <w:tcBorders>
              <w:top w:val="nil"/>
              <w:left w:val="single" w:sz="4" w:space="0" w:color="auto"/>
              <w:bottom w:val="nil"/>
              <w:right w:val="single" w:sz="4" w:space="0" w:color="auto"/>
            </w:tcBorders>
          </w:tcPr>
          <w:p w:rsidR="00BC64D3" w:rsidRPr="00516935" w:rsidRDefault="00551170" w:rsidP="005511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3.4</w:t>
            </w:r>
          </w:p>
        </w:tc>
        <w:tc>
          <w:tcPr>
            <w:tcW w:w="1189" w:type="dxa"/>
            <w:tcBorders>
              <w:top w:val="nil"/>
              <w:left w:val="single" w:sz="4" w:space="0" w:color="auto"/>
              <w:bottom w:val="nil"/>
              <w:right w:val="nil"/>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516935">
              <w:rPr>
                <w:sz w:val="20"/>
              </w:rPr>
              <w:t>3.</w:t>
            </w:r>
            <w:r>
              <w:rPr>
                <w:rFonts w:hint="eastAsia"/>
                <w:sz w:val="20"/>
              </w:rPr>
              <w:t>3</w:t>
            </w:r>
            <w:r w:rsidRPr="00516935">
              <w:rPr>
                <w:rFonts w:hint="eastAsia"/>
                <w:sz w:val="20"/>
              </w:rPr>
              <w:t>(</w:t>
            </w:r>
            <w:r w:rsidRPr="00516935">
              <w:rPr>
                <w:sz w:val="20"/>
              </w:rPr>
              <w:t>↑</w:t>
            </w:r>
            <w:r w:rsidRPr="00516935">
              <w:rPr>
                <w:rFonts w:hint="eastAsia"/>
                <w:sz w:val="20"/>
              </w:rPr>
              <w:t>0.</w:t>
            </w:r>
            <w:r>
              <w:rPr>
                <w:rFonts w:hint="eastAsia"/>
                <w:sz w:val="20"/>
              </w:rPr>
              <w:t>1</w:t>
            </w:r>
            <w:r w:rsidRPr="00516935">
              <w:rPr>
                <w:sz w:val="20"/>
              </w:rPr>
              <w:t>)</w:t>
            </w:r>
          </w:p>
        </w:tc>
      </w:tr>
      <w:tr w:rsidR="008A25D9" w:rsidRPr="00516935" w:rsidTr="008A25D9">
        <w:trPr>
          <w:cantSplit/>
          <w:jc w:val="center"/>
        </w:trPr>
        <w:tc>
          <w:tcPr>
            <w:tcW w:w="1255" w:type="dxa"/>
            <w:tcBorders>
              <w:top w:val="nil"/>
              <w:left w:val="nil"/>
              <w:bottom w:val="nil"/>
            </w:tcBorders>
          </w:tcPr>
          <w:p w:rsidR="00BC64D3" w:rsidRPr="006017D1" w:rsidRDefault="00BC64D3" w:rsidP="0013720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日本</w:t>
            </w:r>
          </w:p>
        </w:tc>
        <w:tc>
          <w:tcPr>
            <w:tcW w:w="567"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490"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3.2</w:t>
            </w:r>
          </w:p>
        </w:tc>
        <w:tc>
          <w:tcPr>
            <w:tcW w:w="491"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491"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3.3</w:t>
            </w:r>
          </w:p>
        </w:tc>
        <w:tc>
          <w:tcPr>
            <w:tcW w:w="506"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475"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3.3</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3.2</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 xml:space="preserve">3.2 </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3.2</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3.0</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3.1</w:t>
            </w:r>
          </w:p>
        </w:tc>
        <w:tc>
          <w:tcPr>
            <w:tcW w:w="491" w:type="dxa"/>
            <w:tcBorders>
              <w:top w:val="nil"/>
              <w:left w:val="single" w:sz="4" w:space="0" w:color="auto"/>
              <w:bottom w:val="nil"/>
              <w:right w:val="single" w:sz="4" w:space="0" w:color="auto"/>
            </w:tcBorders>
          </w:tcPr>
          <w:p w:rsidR="00BC64D3" w:rsidRPr="00516935" w:rsidRDefault="00551170"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3.0</w:t>
            </w:r>
          </w:p>
        </w:tc>
        <w:tc>
          <w:tcPr>
            <w:tcW w:w="491" w:type="dxa"/>
            <w:tcBorders>
              <w:top w:val="nil"/>
              <w:left w:val="single" w:sz="4" w:space="0" w:color="auto"/>
              <w:bottom w:val="nil"/>
              <w:right w:val="single" w:sz="4" w:space="0" w:color="auto"/>
            </w:tcBorders>
          </w:tcPr>
          <w:p w:rsidR="00BC64D3" w:rsidRPr="00516935" w:rsidRDefault="00551170" w:rsidP="005511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89" w:type="dxa"/>
            <w:tcBorders>
              <w:top w:val="nil"/>
              <w:left w:val="single" w:sz="4" w:space="0" w:color="auto"/>
              <w:bottom w:val="nil"/>
              <w:right w:val="nil"/>
            </w:tcBorders>
          </w:tcPr>
          <w:p w:rsidR="00BC64D3" w:rsidRPr="00516935" w:rsidRDefault="00BC64D3" w:rsidP="000B3C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516935">
              <w:rPr>
                <w:rFonts w:hint="eastAsia"/>
                <w:sz w:val="20"/>
              </w:rPr>
              <w:t>3.</w:t>
            </w:r>
            <w:r>
              <w:rPr>
                <w:rFonts w:hint="eastAsia"/>
                <w:sz w:val="20"/>
              </w:rPr>
              <w:t>4</w:t>
            </w:r>
            <w:r w:rsidRPr="00516935">
              <w:rPr>
                <w:sz w:val="20"/>
              </w:rPr>
              <w:t>(↓</w:t>
            </w:r>
            <w:r w:rsidRPr="00516935">
              <w:rPr>
                <w:rFonts w:hint="eastAsia"/>
                <w:sz w:val="20"/>
              </w:rPr>
              <w:t>0.</w:t>
            </w:r>
            <w:r w:rsidR="000B3C2B">
              <w:rPr>
                <w:rFonts w:hint="eastAsia"/>
                <w:sz w:val="20"/>
              </w:rPr>
              <w:t>4</w:t>
            </w:r>
            <w:r w:rsidRPr="00516935">
              <w:rPr>
                <w:sz w:val="20"/>
              </w:rPr>
              <w:t>)</w:t>
            </w:r>
          </w:p>
        </w:tc>
      </w:tr>
      <w:tr w:rsidR="008A25D9" w:rsidRPr="008E3E0C" w:rsidTr="008A25D9">
        <w:trPr>
          <w:cantSplit/>
          <w:jc w:val="center"/>
        </w:trPr>
        <w:tc>
          <w:tcPr>
            <w:tcW w:w="1255" w:type="dxa"/>
            <w:tcBorders>
              <w:top w:val="nil"/>
              <w:left w:val="nil"/>
              <w:bottom w:val="nil"/>
            </w:tcBorders>
          </w:tcPr>
          <w:p w:rsidR="00BC64D3" w:rsidRPr="006017D1" w:rsidRDefault="00BC64D3" w:rsidP="0013720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南韓</w:t>
            </w:r>
          </w:p>
        </w:tc>
        <w:tc>
          <w:tcPr>
            <w:tcW w:w="567"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sz w:val="20"/>
              </w:rPr>
              <w:t>3.5</w:t>
            </w:r>
          </w:p>
        </w:tc>
        <w:tc>
          <w:tcPr>
            <w:tcW w:w="490"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3.4</w:t>
            </w:r>
          </w:p>
        </w:tc>
        <w:tc>
          <w:tcPr>
            <w:tcW w:w="491"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491"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3.5</w:t>
            </w:r>
          </w:p>
        </w:tc>
        <w:tc>
          <w:tcPr>
            <w:tcW w:w="506"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3.6</w:t>
            </w:r>
          </w:p>
        </w:tc>
        <w:tc>
          <w:tcPr>
            <w:tcW w:w="475"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3.5</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4.1</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3.8</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3.7</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3.7</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3.6</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3.8</w:t>
            </w:r>
          </w:p>
        </w:tc>
        <w:tc>
          <w:tcPr>
            <w:tcW w:w="491" w:type="dxa"/>
            <w:tcBorders>
              <w:top w:val="nil"/>
              <w:left w:val="single" w:sz="4" w:space="0" w:color="auto"/>
              <w:bottom w:val="nil"/>
              <w:right w:val="single" w:sz="4" w:space="0" w:color="auto"/>
            </w:tcBorders>
          </w:tcPr>
          <w:p w:rsidR="00BC64D3" w:rsidRPr="001F6B40" w:rsidRDefault="00551170"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color w:val="000000" w:themeColor="text1"/>
                <w:sz w:val="20"/>
              </w:rPr>
            </w:pPr>
            <w:r>
              <w:rPr>
                <w:rFonts w:hint="eastAsia"/>
                <w:color w:val="000000" w:themeColor="text1"/>
                <w:sz w:val="20"/>
              </w:rPr>
              <w:t>4.0</w:t>
            </w:r>
          </w:p>
        </w:tc>
        <w:tc>
          <w:tcPr>
            <w:tcW w:w="491" w:type="dxa"/>
            <w:tcBorders>
              <w:top w:val="nil"/>
              <w:left w:val="single" w:sz="4" w:space="0" w:color="auto"/>
              <w:bottom w:val="nil"/>
              <w:right w:val="single" w:sz="4" w:space="0" w:color="auto"/>
            </w:tcBorders>
          </w:tcPr>
          <w:p w:rsidR="00BC64D3" w:rsidRPr="00551170" w:rsidRDefault="001F6BCF" w:rsidP="005511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89" w:type="dxa"/>
            <w:tcBorders>
              <w:top w:val="nil"/>
              <w:left w:val="single" w:sz="4" w:space="0" w:color="auto"/>
              <w:bottom w:val="nil"/>
              <w:right w:val="nil"/>
            </w:tcBorders>
          </w:tcPr>
          <w:p w:rsidR="00BC64D3" w:rsidRPr="00516935" w:rsidRDefault="00BC64D3" w:rsidP="000B3C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1F6B40">
              <w:rPr>
                <w:color w:val="000000" w:themeColor="text1"/>
                <w:sz w:val="20"/>
              </w:rPr>
              <w:t>3.</w:t>
            </w:r>
            <w:r w:rsidR="00551170">
              <w:rPr>
                <w:rFonts w:hint="eastAsia"/>
                <w:color w:val="000000" w:themeColor="text1"/>
                <w:sz w:val="20"/>
              </w:rPr>
              <w:t>5</w:t>
            </w:r>
            <w:r w:rsidRPr="00516935">
              <w:rPr>
                <w:sz w:val="20"/>
              </w:rPr>
              <w:t>(↑</w:t>
            </w:r>
            <w:r w:rsidRPr="00516935">
              <w:rPr>
                <w:rFonts w:hint="eastAsia"/>
                <w:sz w:val="20"/>
              </w:rPr>
              <w:t>0.</w:t>
            </w:r>
            <w:r w:rsidR="000B3C2B">
              <w:rPr>
                <w:rFonts w:hint="eastAsia"/>
                <w:sz w:val="20"/>
              </w:rPr>
              <w:t>5</w:t>
            </w:r>
            <w:r w:rsidRPr="00516935">
              <w:rPr>
                <w:sz w:val="20"/>
              </w:rPr>
              <w:t>)</w:t>
            </w:r>
          </w:p>
        </w:tc>
      </w:tr>
      <w:tr w:rsidR="008A25D9" w:rsidRPr="008E3E0C" w:rsidTr="008A25D9">
        <w:trPr>
          <w:cantSplit/>
          <w:jc w:val="center"/>
        </w:trPr>
        <w:tc>
          <w:tcPr>
            <w:tcW w:w="1255" w:type="dxa"/>
            <w:tcBorders>
              <w:top w:val="nil"/>
              <w:left w:val="nil"/>
              <w:bottom w:val="nil"/>
            </w:tcBorders>
          </w:tcPr>
          <w:p w:rsidR="00BC64D3" w:rsidRPr="006017D1" w:rsidRDefault="00BC64D3" w:rsidP="0013720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6017D1">
              <w:rPr>
                <w:rFonts w:eastAsia="標楷體"/>
              </w:rPr>
              <w:t>新加坡</w:t>
            </w:r>
          </w:p>
        </w:tc>
        <w:tc>
          <w:tcPr>
            <w:tcW w:w="567"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2.0</w:t>
            </w:r>
          </w:p>
        </w:tc>
        <w:tc>
          <w:tcPr>
            <w:tcW w:w="490"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BC64D3" w:rsidRPr="006017D1"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6017D1">
              <w:rPr>
                <w:rFonts w:hint="eastAsia"/>
                <w:sz w:val="20"/>
              </w:rPr>
              <w:t>1.9</w:t>
            </w:r>
          </w:p>
        </w:tc>
        <w:tc>
          <w:tcPr>
            <w:tcW w:w="506"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475"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1.9</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2.1</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p>
        </w:tc>
        <w:tc>
          <w:tcPr>
            <w:tcW w:w="491" w:type="dxa"/>
            <w:tcBorders>
              <w:top w:val="nil"/>
              <w:left w:val="single" w:sz="4" w:space="0" w:color="auto"/>
              <w:bottom w:val="nil"/>
              <w:right w:val="single" w:sz="4" w:space="0" w:color="auto"/>
            </w:tcBorders>
          </w:tcPr>
          <w:p w:rsidR="00BC64D3" w:rsidRDefault="00551170"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2.1</w:t>
            </w:r>
          </w:p>
        </w:tc>
        <w:tc>
          <w:tcPr>
            <w:tcW w:w="491" w:type="dxa"/>
            <w:tcBorders>
              <w:top w:val="nil"/>
              <w:left w:val="single" w:sz="4" w:space="0" w:color="auto"/>
              <w:bottom w:val="nil"/>
              <w:right w:val="single" w:sz="4" w:space="0" w:color="auto"/>
            </w:tcBorders>
          </w:tcPr>
          <w:p w:rsidR="00BC64D3" w:rsidRDefault="00BC64D3" w:rsidP="005511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p>
        </w:tc>
        <w:tc>
          <w:tcPr>
            <w:tcW w:w="1189" w:type="dxa"/>
            <w:tcBorders>
              <w:top w:val="nil"/>
              <w:left w:val="single" w:sz="4" w:space="0" w:color="auto"/>
              <w:bottom w:val="nil"/>
              <w:right w:val="nil"/>
            </w:tcBorders>
          </w:tcPr>
          <w:p w:rsidR="00BC64D3" w:rsidRPr="00516935" w:rsidRDefault="00551170" w:rsidP="000B3C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2.0</w:t>
            </w:r>
            <w:r w:rsidR="00BC64D3" w:rsidRPr="00516935">
              <w:rPr>
                <w:sz w:val="20"/>
              </w:rPr>
              <w:t>(↑</w:t>
            </w:r>
            <w:r w:rsidR="00BC64D3" w:rsidRPr="00516935">
              <w:rPr>
                <w:rFonts w:hint="eastAsia"/>
                <w:sz w:val="20"/>
              </w:rPr>
              <w:t>0.</w:t>
            </w:r>
            <w:r w:rsidR="000B3C2B">
              <w:rPr>
                <w:rFonts w:hint="eastAsia"/>
                <w:sz w:val="20"/>
              </w:rPr>
              <w:t>1</w:t>
            </w:r>
            <w:r w:rsidR="00BC64D3" w:rsidRPr="00516935">
              <w:rPr>
                <w:sz w:val="20"/>
              </w:rPr>
              <w:t>)</w:t>
            </w:r>
          </w:p>
        </w:tc>
      </w:tr>
      <w:tr w:rsidR="008A25D9" w:rsidRPr="00516935" w:rsidTr="008A25D9">
        <w:trPr>
          <w:cantSplit/>
          <w:jc w:val="center"/>
        </w:trPr>
        <w:tc>
          <w:tcPr>
            <w:tcW w:w="1255" w:type="dxa"/>
            <w:tcBorders>
              <w:top w:val="nil"/>
              <w:left w:val="nil"/>
              <w:bottom w:val="nil"/>
            </w:tcBorders>
          </w:tcPr>
          <w:p w:rsidR="00BC64D3" w:rsidRPr="00516935" w:rsidRDefault="00BC64D3" w:rsidP="0013720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美國</w:t>
            </w:r>
          </w:p>
        </w:tc>
        <w:tc>
          <w:tcPr>
            <w:tcW w:w="567"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sz w:val="20"/>
              </w:rPr>
              <w:t>6.2</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506"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5.3</w:t>
            </w:r>
          </w:p>
        </w:tc>
        <w:tc>
          <w:tcPr>
            <w:tcW w:w="475"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4.9</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4.7</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4.</w:t>
            </w:r>
            <w:r>
              <w:rPr>
                <w:rFonts w:hint="eastAsia"/>
                <w:sz w:val="20"/>
              </w:rPr>
              <w:t>9</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4.9</w:t>
            </w:r>
          </w:p>
        </w:tc>
        <w:tc>
          <w:tcPr>
            <w:tcW w:w="491" w:type="dxa"/>
            <w:tcBorders>
              <w:top w:val="nil"/>
              <w:left w:val="single" w:sz="4" w:space="0" w:color="auto"/>
              <w:bottom w:val="nil"/>
              <w:right w:val="single" w:sz="4" w:space="0" w:color="auto"/>
            </w:tcBorders>
          </w:tcPr>
          <w:p w:rsidR="00BC64D3"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5.0</w:t>
            </w:r>
          </w:p>
        </w:tc>
        <w:tc>
          <w:tcPr>
            <w:tcW w:w="491" w:type="dxa"/>
            <w:tcBorders>
              <w:top w:val="nil"/>
              <w:left w:val="single" w:sz="4" w:space="0" w:color="auto"/>
              <w:bottom w:val="nil"/>
              <w:right w:val="single" w:sz="4" w:space="0" w:color="auto"/>
            </w:tcBorders>
          </w:tcPr>
          <w:p w:rsidR="00BC64D3" w:rsidRDefault="00551170" w:rsidP="005511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4.9</w:t>
            </w:r>
          </w:p>
        </w:tc>
        <w:tc>
          <w:tcPr>
            <w:tcW w:w="1189" w:type="dxa"/>
            <w:tcBorders>
              <w:top w:val="nil"/>
              <w:left w:val="single" w:sz="4" w:space="0" w:color="auto"/>
              <w:bottom w:val="nil"/>
              <w:right w:val="nil"/>
            </w:tcBorders>
          </w:tcPr>
          <w:p w:rsidR="00BC64D3" w:rsidRPr="00516935" w:rsidRDefault="00BC64D3" w:rsidP="000B3C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5</w:t>
            </w:r>
            <w:r w:rsidRPr="00516935">
              <w:rPr>
                <w:rFonts w:hint="eastAsia"/>
                <w:sz w:val="20"/>
              </w:rPr>
              <w:t>.</w:t>
            </w:r>
            <w:r w:rsidR="00551170">
              <w:rPr>
                <w:rFonts w:hint="eastAsia"/>
                <w:sz w:val="20"/>
              </w:rPr>
              <w:t>0</w:t>
            </w:r>
            <w:r w:rsidRPr="00516935">
              <w:rPr>
                <w:sz w:val="20"/>
              </w:rPr>
              <w:t>(</w:t>
            </w:r>
            <w:r w:rsidR="000B3C2B" w:rsidRPr="00516935">
              <w:rPr>
                <w:sz w:val="20"/>
              </w:rPr>
              <w:t>↓</w:t>
            </w:r>
            <w:r w:rsidR="000B3C2B">
              <w:rPr>
                <w:rFonts w:hint="eastAsia"/>
                <w:sz w:val="20"/>
              </w:rPr>
              <w:t>0.1</w:t>
            </w:r>
            <w:r w:rsidRPr="00516935">
              <w:rPr>
                <w:sz w:val="20"/>
              </w:rPr>
              <w:t>)</w:t>
            </w:r>
          </w:p>
        </w:tc>
      </w:tr>
      <w:tr w:rsidR="008A25D9" w:rsidRPr="00516935" w:rsidTr="008A25D9">
        <w:trPr>
          <w:cantSplit/>
          <w:jc w:val="center"/>
        </w:trPr>
        <w:tc>
          <w:tcPr>
            <w:tcW w:w="1255" w:type="dxa"/>
            <w:tcBorders>
              <w:top w:val="nil"/>
              <w:left w:val="nil"/>
              <w:bottom w:val="nil"/>
            </w:tcBorders>
          </w:tcPr>
          <w:p w:rsidR="00BC64D3" w:rsidRPr="00516935" w:rsidRDefault="00BC64D3" w:rsidP="0013720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加拿大</w:t>
            </w:r>
          </w:p>
        </w:tc>
        <w:tc>
          <w:tcPr>
            <w:tcW w:w="567"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7.0</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506"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6.9</w:t>
            </w:r>
          </w:p>
        </w:tc>
        <w:tc>
          <w:tcPr>
            <w:tcW w:w="475"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7.2</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7.3</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7.1</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6.9</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sidRPr="00516935">
              <w:rPr>
                <w:rFonts w:hint="eastAsia"/>
                <w:sz w:val="20"/>
              </w:rPr>
              <w:t>6.</w:t>
            </w:r>
            <w:r>
              <w:rPr>
                <w:rFonts w:hint="eastAsia"/>
                <w:sz w:val="20"/>
              </w:rPr>
              <w:t>8</w:t>
            </w:r>
          </w:p>
        </w:tc>
        <w:tc>
          <w:tcPr>
            <w:tcW w:w="490"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6.9</w:t>
            </w:r>
          </w:p>
        </w:tc>
        <w:tc>
          <w:tcPr>
            <w:tcW w:w="491" w:type="dxa"/>
            <w:tcBorders>
              <w:top w:val="nil"/>
              <w:left w:val="single" w:sz="4" w:space="0" w:color="auto"/>
              <w:bottom w:val="nil"/>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7.0</w:t>
            </w:r>
          </w:p>
        </w:tc>
        <w:tc>
          <w:tcPr>
            <w:tcW w:w="491" w:type="dxa"/>
            <w:tcBorders>
              <w:top w:val="nil"/>
              <w:left w:val="single" w:sz="4" w:space="0" w:color="auto"/>
              <w:bottom w:val="nil"/>
              <w:right w:val="single" w:sz="4" w:space="0" w:color="auto"/>
            </w:tcBorders>
          </w:tcPr>
          <w:p w:rsidR="00BC64D3"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491" w:type="dxa"/>
            <w:tcBorders>
              <w:top w:val="nil"/>
              <w:left w:val="single" w:sz="4" w:space="0" w:color="auto"/>
              <w:bottom w:val="nil"/>
              <w:right w:val="single" w:sz="4" w:space="0" w:color="auto"/>
            </w:tcBorders>
          </w:tcPr>
          <w:p w:rsidR="00BC64D3" w:rsidRDefault="00551170" w:rsidP="005511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7.0</w:t>
            </w:r>
          </w:p>
        </w:tc>
        <w:tc>
          <w:tcPr>
            <w:tcW w:w="1189" w:type="dxa"/>
            <w:tcBorders>
              <w:top w:val="nil"/>
              <w:left w:val="single" w:sz="4" w:space="0" w:color="auto"/>
              <w:bottom w:val="nil"/>
              <w:right w:val="nil"/>
            </w:tcBorders>
          </w:tcPr>
          <w:p w:rsidR="00BC64D3" w:rsidRPr="00516935" w:rsidRDefault="00BC64D3" w:rsidP="000B3C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Pr>
                <w:rFonts w:hint="eastAsia"/>
                <w:sz w:val="20"/>
              </w:rPr>
              <w:t>7</w:t>
            </w:r>
            <w:r w:rsidRPr="00516935">
              <w:rPr>
                <w:rFonts w:hint="eastAsia"/>
                <w:sz w:val="20"/>
              </w:rPr>
              <w:t>.</w:t>
            </w:r>
            <w:r w:rsidR="00551170">
              <w:rPr>
                <w:rFonts w:hint="eastAsia"/>
                <w:sz w:val="20"/>
              </w:rPr>
              <w:t>0</w:t>
            </w:r>
            <w:r w:rsidRPr="00516935">
              <w:rPr>
                <w:rFonts w:hint="eastAsia"/>
                <w:sz w:val="20"/>
              </w:rPr>
              <w:t>(</w:t>
            </w:r>
            <w:r w:rsidR="000B3C2B">
              <w:rPr>
                <w:rFonts w:hint="eastAsia"/>
                <w:sz w:val="20"/>
              </w:rPr>
              <w:t>0.0</w:t>
            </w:r>
            <w:r w:rsidRPr="00516935">
              <w:rPr>
                <w:sz w:val="20"/>
              </w:rPr>
              <w:t>)</w:t>
            </w:r>
          </w:p>
        </w:tc>
      </w:tr>
      <w:tr w:rsidR="008A25D9" w:rsidRPr="00516935" w:rsidTr="008A25D9">
        <w:trPr>
          <w:cantSplit/>
          <w:jc w:val="center"/>
        </w:trPr>
        <w:tc>
          <w:tcPr>
            <w:tcW w:w="1255" w:type="dxa"/>
            <w:tcBorders>
              <w:top w:val="nil"/>
              <w:left w:val="nil"/>
              <w:bottom w:val="single" w:sz="4" w:space="0" w:color="auto"/>
            </w:tcBorders>
          </w:tcPr>
          <w:p w:rsidR="00BC64D3" w:rsidRPr="00516935" w:rsidRDefault="00BC64D3" w:rsidP="00137203">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57" w:firstLineChars="61" w:firstLine="146"/>
              <w:jc w:val="center"/>
              <w:rPr>
                <w:rFonts w:eastAsia="標楷體"/>
              </w:rPr>
            </w:pPr>
            <w:r w:rsidRPr="00516935">
              <w:rPr>
                <w:rFonts w:eastAsia="標楷體"/>
              </w:rPr>
              <w:t>德國</w:t>
            </w:r>
          </w:p>
        </w:tc>
        <w:tc>
          <w:tcPr>
            <w:tcW w:w="567"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5.0</w:t>
            </w:r>
          </w:p>
        </w:tc>
        <w:tc>
          <w:tcPr>
            <w:tcW w:w="490"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4.5</w:t>
            </w:r>
          </w:p>
        </w:tc>
        <w:tc>
          <w:tcPr>
            <w:tcW w:w="491"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5</w:t>
            </w:r>
          </w:p>
        </w:tc>
        <w:tc>
          <w:tcPr>
            <w:tcW w:w="491"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4.4</w:t>
            </w:r>
          </w:p>
        </w:tc>
        <w:tc>
          <w:tcPr>
            <w:tcW w:w="506"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4.6</w:t>
            </w:r>
          </w:p>
        </w:tc>
        <w:tc>
          <w:tcPr>
            <w:tcW w:w="475"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4</w:t>
            </w:r>
          </w:p>
        </w:tc>
        <w:tc>
          <w:tcPr>
            <w:tcW w:w="491"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4.3</w:t>
            </w:r>
          </w:p>
        </w:tc>
        <w:tc>
          <w:tcPr>
            <w:tcW w:w="491"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490"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right"/>
              <w:rPr>
                <w:sz w:val="20"/>
              </w:rPr>
            </w:pPr>
            <w:r w:rsidRPr="00516935">
              <w:rPr>
                <w:rFonts w:hint="eastAsia"/>
                <w:sz w:val="20"/>
              </w:rPr>
              <w:t>4.</w:t>
            </w:r>
            <w:r>
              <w:rPr>
                <w:rFonts w:hint="eastAsia"/>
                <w:sz w:val="20"/>
              </w:rPr>
              <w:t>3</w:t>
            </w:r>
          </w:p>
        </w:tc>
        <w:tc>
          <w:tcPr>
            <w:tcW w:w="491"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4.3</w:t>
            </w:r>
          </w:p>
        </w:tc>
        <w:tc>
          <w:tcPr>
            <w:tcW w:w="491"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4.3</w:t>
            </w:r>
          </w:p>
        </w:tc>
        <w:tc>
          <w:tcPr>
            <w:tcW w:w="490"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91" w:type="dxa"/>
            <w:tcBorders>
              <w:top w:val="nil"/>
              <w:left w:val="single" w:sz="4" w:space="0" w:color="auto"/>
              <w:bottom w:val="single" w:sz="4" w:space="0" w:color="auto"/>
              <w:right w:val="single" w:sz="4" w:space="0" w:color="auto"/>
            </w:tcBorders>
          </w:tcPr>
          <w:p w:rsidR="00BC64D3" w:rsidRPr="00516935" w:rsidRDefault="00BC64D3"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20" w:right="48"/>
              <w:jc w:val="right"/>
              <w:rPr>
                <w:sz w:val="20"/>
              </w:rPr>
            </w:pPr>
            <w:r>
              <w:rPr>
                <w:rFonts w:hint="eastAsia"/>
                <w:sz w:val="20"/>
              </w:rPr>
              <w:t>4.2</w:t>
            </w:r>
          </w:p>
        </w:tc>
        <w:tc>
          <w:tcPr>
            <w:tcW w:w="491" w:type="dxa"/>
            <w:tcBorders>
              <w:top w:val="nil"/>
              <w:left w:val="single" w:sz="4" w:space="0" w:color="auto"/>
              <w:bottom w:val="single" w:sz="4" w:space="0" w:color="auto"/>
              <w:right w:val="single" w:sz="4" w:space="0" w:color="auto"/>
            </w:tcBorders>
          </w:tcPr>
          <w:p w:rsidR="00BC64D3" w:rsidRPr="00516935" w:rsidRDefault="00551170" w:rsidP="00DB0962">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4.1</w:t>
            </w:r>
          </w:p>
        </w:tc>
        <w:tc>
          <w:tcPr>
            <w:tcW w:w="491" w:type="dxa"/>
            <w:tcBorders>
              <w:top w:val="nil"/>
              <w:left w:val="single" w:sz="4" w:space="0" w:color="auto"/>
              <w:bottom w:val="single" w:sz="4" w:space="0" w:color="auto"/>
              <w:right w:val="single" w:sz="4" w:space="0" w:color="auto"/>
            </w:tcBorders>
          </w:tcPr>
          <w:p w:rsidR="00BC64D3" w:rsidRPr="00516935" w:rsidRDefault="001F6BCF" w:rsidP="00551170">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jc w:val="center"/>
              <w:rPr>
                <w:sz w:val="20"/>
              </w:rPr>
            </w:pPr>
            <w:r>
              <w:rPr>
                <w:rFonts w:hint="eastAsia"/>
                <w:sz w:val="20"/>
              </w:rPr>
              <w:t>-</w:t>
            </w:r>
          </w:p>
        </w:tc>
        <w:tc>
          <w:tcPr>
            <w:tcW w:w="1189" w:type="dxa"/>
            <w:tcBorders>
              <w:top w:val="nil"/>
              <w:left w:val="single" w:sz="4" w:space="0" w:color="auto"/>
              <w:bottom w:val="single" w:sz="4" w:space="0" w:color="auto"/>
              <w:right w:val="nil"/>
            </w:tcBorders>
          </w:tcPr>
          <w:p w:rsidR="00BC64D3" w:rsidRPr="00516935" w:rsidRDefault="00BC64D3" w:rsidP="000B3C2B">
            <w:pPr>
              <w:tabs>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snapToGrid w:val="0"/>
              <w:spacing w:line="320" w:lineRule="atLeast"/>
              <w:ind w:rightChars="83" w:right="199"/>
              <w:jc w:val="center"/>
              <w:rPr>
                <w:sz w:val="20"/>
              </w:rPr>
            </w:pPr>
            <w:r w:rsidRPr="00516935">
              <w:rPr>
                <w:rFonts w:hint="eastAsia"/>
                <w:sz w:val="20"/>
              </w:rPr>
              <w:t>4.</w:t>
            </w:r>
            <w:r w:rsidR="000B3C2B">
              <w:rPr>
                <w:rFonts w:hint="eastAsia"/>
                <w:sz w:val="20"/>
              </w:rPr>
              <w:t>5</w:t>
            </w:r>
            <w:r w:rsidRPr="00516935">
              <w:rPr>
                <w:sz w:val="20"/>
              </w:rPr>
              <w:t>(↓0.</w:t>
            </w:r>
            <w:r>
              <w:rPr>
                <w:rFonts w:hint="eastAsia"/>
                <w:sz w:val="20"/>
              </w:rPr>
              <w:t>4</w:t>
            </w:r>
            <w:r w:rsidRPr="00516935">
              <w:rPr>
                <w:sz w:val="20"/>
              </w:rPr>
              <w:t>)</w:t>
            </w:r>
          </w:p>
        </w:tc>
      </w:tr>
    </w:tbl>
    <w:p w:rsidR="004063D9" w:rsidRPr="00C87D6D" w:rsidRDefault="004063D9" w:rsidP="004063D9">
      <w:pPr>
        <w:widowControl/>
        <w:snapToGrid w:val="0"/>
        <w:spacing w:line="320" w:lineRule="atLeast"/>
        <w:ind w:leftChars="-177" w:right="250" w:hangingChars="193" w:hanging="425"/>
        <w:jc w:val="both"/>
        <w:rPr>
          <w:rFonts w:eastAsia="標楷體"/>
          <w:kern w:val="0"/>
          <w:sz w:val="22"/>
          <w:szCs w:val="22"/>
        </w:rPr>
      </w:pPr>
      <w:proofErr w:type="gramStart"/>
      <w:r w:rsidRPr="00C87D6D">
        <w:rPr>
          <w:rFonts w:eastAsia="標楷體"/>
          <w:kern w:val="0"/>
          <w:sz w:val="22"/>
          <w:szCs w:val="22"/>
        </w:rPr>
        <w:t>註</w:t>
      </w:r>
      <w:proofErr w:type="gramEnd"/>
      <w:r w:rsidRPr="00C87D6D">
        <w:rPr>
          <w:rFonts w:eastAsia="標楷體"/>
          <w:kern w:val="0"/>
          <w:sz w:val="22"/>
          <w:szCs w:val="22"/>
        </w:rPr>
        <w:t>：</w:t>
      </w:r>
      <w:r w:rsidRPr="00C87D6D">
        <w:rPr>
          <w:rFonts w:eastAsia="標楷體"/>
          <w:kern w:val="0"/>
          <w:sz w:val="22"/>
          <w:szCs w:val="22"/>
        </w:rPr>
        <w:t>1.</w:t>
      </w:r>
      <w:r w:rsidRPr="00C87D6D">
        <w:rPr>
          <w:rFonts w:eastAsia="標楷體"/>
          <w:kern w:val="0"/>
          <w:sz w:val="22"/>
          <w:szCs w:val="22"/>
        </w:rPr>
        <w:t>各國失業率為季節調整後資料。</w:t>
      </w:r>
      <w:r w:rsidRPr="00C87D6D">
        <w:rPr>
          <w:rFonts w:eastAsia="標楷體"/>
          <w:sz w:val="22"/>
          <w:szCs w:val="22"/>
        </w:rPr>
        <w:t xml:space="preserve"> </w:t>
      </w:r>
    </w:p>
    <w:p w:rsidR="004063D9" w:rsidRPr="00C87D6D" w:rsidRDefault="004063D9" w:rsidP="004063D9">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2.</w:t>
      </w:r>
      <w:r w:rsidRPr="00C87D6D">
        <w:rPr>
          <w:rFonts w:eastAsia="標楷體"/>
          <w:kern w:val="0"/>
          <w:sz w:val="22"/>
          <w:szCs w:val="22"/>
        </w:rPr>
        <w:t>香港失業率係</w:t>
      </w:r>
      <w:r w:rsidRPr="00C87D6D">
        <w:rPr>
          <w:rFonts w:eastAsia="標楷體"/>
          <w:kern w:val="0"/>
          <w:sz w:val="22"/>
          <w:szCs w:val="22"/>
        </w:rPr>
        <w:t>3</w:t>
      </w:r>
      <w:r w:rsidRPr="00C87D6D">
        <w:rPr>
          <w:rFonts w:eastAsia="標楷體"/>
          <w:kern w:val="0"/>
          <w:sz w:val="22"/>
          <w:szCs w:val="22"/>
        </w:rPr>
        <w:t>個月（當月及前</w:t>
      </w:r>
      <w:r w:rsidRPr="00C87D6D">
        <w:rPr>
          <w:rFonts w:eastAsia="標楷體"/>
          <w:kern w:val="0"/>
          <w:sz w:val="22"/>
          <w:szCs w:val="22"/>
        </w:rPr>
        <w:t>2</w:t>
      </w:r>
      <w:r w:rsidRPr="00C87D6D">
        <w:rPr>
          <w:rFonts w:eastAsia="標楷體"/>
          <w:kern w:val="0"/>
          <w:sz w:val="22"/>
          <w:szCs w:val="22"/>
        </w:rPr>
        <w:t>個月）的平均值。</w:t>
      </w:r>
      <w:r w:rsidRPr="00C87D6D">
        <w:rPr>
          <w:rFonts w:eastAsia="標楷體"/>
          <w:kern w:val="0"/>
          <w:sz w:val="22"/>
          <w:szCs w:val="22"/>
        </w:rPr>
        <w:t xml:space="preserve"> </w:t>
      </w:r>
    </w:p>
    <w:p w:rsidR="004063D9" w:rsidRPr="00C87D6D" w:rsidRDefault="004063D9" w:rsidP="004063D9">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 xml:space="preserve">   </w:t>
      </w:r>
      <w:r>
        <w:rPr>
          <w:rFonts w:eastAsia="標楷體" w:hint="eastAsia"/>
          <w:kern w:val="0"/>
          <w:sz w:val="22"/>
          <w:szCs w:val="22"/>
        </w:rPr>
        <w:t xml:space="preserve"> </w:t>
      </w:r>
      <w:r w:rsidRPr="00C87D6D">
        <w:rPr>
          <w:rFonts w:eastAsia="標楷體"/>
          <w:kern w:val="0"/>
          <w:sz w:val="22"/>
          <w:szCs w:val="22"/>
        </w:rPr>
        <w:t>3.</w:t>
      </w:r>
      <w:proofErr w:type="gramStart"/>
      <w:r w:rsidRPr="00C87D6D">
        <w:rPr>
          <w:rFonts w:eastAsia="標楷體"/>
          <w:kern w:val="0"/>
          <w:sz w:val="22"/>
          <w:szCs w:val="22"/>
        </w:rPr>
        <w:t>＊</w:t>
      </w:r>
      <w:proofErr w:type="gramEnd"/>
      <w:r w:rsidRPr="00C87D6D">
        <w:rPr>
          <w:rFonts w:eastAsia="標楷體"/>
          <w:kern w:val="0"/>
          <w:sz w:val="22"/>
          <w:szCs w:val="22"/>
        </w:rPr>
        <w:t>為最新月份失業率與上年同月相較。</w:t>
      </w:r>
    </w:p>
    <w:p w:rsidR="004063D9" w:rsidRPr="00C87D6D" w:rsidRDefault="004063D9" w:rsidP="004063D9">
      <w:pPr>
        <w:widowControl/>
        <w:snapToGrid w:val="0"/>
        <w:spacing w:line="320" w:lineRule="atLeast"/>
        <w:ind w:leftChars="-177" w:right="250" w:hangingChars="193" w:hanging="425"/>
        <w:jc w:val="both"/>
        <w:rPr>
          <w:rFonts w:eastAsia="標楷體"/>
          <w:kern w:val="0"/>
          <w:sz w:val="22"/>
          <w:szCs w:val="22"/>
        </w:rPr>
      </w:pPr>
      <w:r w:rsidRPr="00C87D6D">
        <w:rPr>
          <w:rFonts w:eastAsia="標楷體"/>
          <w:kern w:val="0"/>
          <w:sz w:val="22"/>
          <w:szCs w:val="22"/>
        </w:rPr>
        <w:t>資料來源：行政院主計總處「人力資源統計月報」。</w:t>
      </w:r>
    </w:p>
    <w:p w:rsidR="004063D9" w:rsidRPr="008E3E0C" w:rsidRDefault="004063D9" w:rsidP="004063D9">
      <w:pPr>
        <w:widowControl/>
        <w:snapToGrid w:val="0"/>
        <w:spacing w:line="320" w:lineRule="atLeast"/>
        <w:ind w:right="-334"/>
        <w:jc w:val="both"/>
        <w:rPr>
          <w:rFonts w:eastAsia="標楷體"/>
          <w:color w:val="FF0000"/>
          <w:kern w:val="0"/>
          <w:sz w:val="22"/>
        </w:rPr>
      </w:pPr>
      <w:r w:rsidRPr="008E3E0C">
        <w:rPr>
          <w:rFonts w:eastAsia="標楷體"/>
          <w:color w:val="FF0000"/>
          <w:kern w:val="0"/>
        </w:rPr>
        <w:t xml:space="preserve">　　　　　</w:t>
      </w:r>
    </w:p>
    <w:p w:rsidR="004063D9" w:rsidRPr="008E3E0C" w:rsidRDefault="004063D9" w:rsidP="004063D9">
      <w:pPr>
        <w:widowControl/>
        <w:snapToGrid w:val="0"/>
        <w:spacing w:line="320" w:lineRule="atLeast"/>
        <w:ind w:right="250"/>
        <w:jc w:val="both"/>
        <w:rPr>
          <w:rFonts w:eastAsia="標楷體"/>
          <w:color w:val="FF0000"/>
          <w:kern w:val="0"/>
          <w:sz w:val="22"/>
        </w:rPr>
      </w:pPr>
      <w:r w:rsidRPr="008E3E0C">
        <w:rPr>
          <w:rFonts w:eastAsia="標楷體"/>
          <w:color w:val="FF0000"/>
          <w:kern w:val="0"/>
          <w:sz w:val="22"/>
          <w:szCs w:val="22"/>
        </w:rPr>
        <w:t xml:space="preserve"> </w:t>
      </w:r>
    </w:p>
    <w:p w:rsidR="004063D9" w:rsidRPr="00400178" w:rsidRDefault="004063D9" w:rsidP="004063D9">
      <w:pPr>
        <w:widowControl/>
        <w:tabs>
          <w:tab w:val="left" w:pos="540"/>
          <w:tab w:val="right" w:pos="8669"/>
        </w:tabs>
        <w:snapToGrid w:val="0"/>
        <w:spacing w:beforeLines="50" w:before="180" w:line="300" w:lineRule="auto"/>
        <w:jc w:val="both"/>
        <w:rPr>
          <w:rFonts w:eastAsia="標楷體"/>
          <w:b/>
          <w:bCs/>
          <w:kern w:val="0"/>
          <w:sz w:val="28"/>
          <w:szCs w:val="20"/>
        </w:rPr>
      </w:pPr>
      <w:r w:rsidRPr="00400178">
        <w:rPr>
          <w:rFonts w:eastAsia="標楷體"/>
          <w:b/>
          <w:bCs/>
          <w:kern w:val="0"/>
          <w:sz w:val="28"/>
          <w:szCs w:val="20"/>
        </w:rPr>
        <w:t>３、</w:t>
      </w:r>
      <w:r w:rsidRPr="006E3846">
        <w:rPr>
          <w:rFonts w:eastAsia="標楷體"/>
          <w:b/>
          <w:bCs/>
          <w:kern w:val="0"/>
          <w:sz w:val="28"/>
          <w:szCs w:val="20"/>
        </w:rPr>
        <w:t>10</w:t>
      </w:r>
      <w:r w:rsidRPr="006E3846">
        <w:rPr>
          <w:rFonts w:eastAsia="標楷體" w:hint="eastAsia"/>
          <w:b/>
          <w:bCs/>
          <w:kern w:val="0"/>
          <w:sz w:val="28"/>
          <w:szCs w:val="20"/>
        </w:rPr>
        <w:t>5</w:t>
      </w:r>
      <w:r w:rsidRPr="006E3846">
        <w:rPr>
          <w:rFonts w:eastAsia="標楷體"/>
          <w:b/>
          <w:bCs/>
          <w:kern w:val="0"/>
          <w:sz w:val="28"/>
          <w:szCs w:val="20"/>
        </w:rPr>
        <w:t>年</w:t>
      </w:r>
      <w:r w:rsidR="0091734C">
        <w:rPr>
          <w:rFonts w:eastAsia="標楷體" w:hint="eastAsia"/>
          <w:b/>
          <w:bCs/>
          <w:kern w:val="0"/>
          <w:sz w:val="28"/>
          <w:szCs w:val="20"/>
        </w:rPr>
        <w:t>9</w:t>
      </w:r>
      <w:r w:rsidRPr="006E3846">
        <w:rPr>
          <w:rFonts w:eastAsia="標楷體"/>
          <w:b/>
          <w:bCs/>
          <w:kern w:val="0"/>
          <w:sz w:val="28"/>
          <w:szCs w:val="20"/>
        </w:rPr>
        <w:t>月工業及服務業平均薪資較上年同月</w:t>
      </w:r>
      <w:r>
        <w:rPr>
          <w:rFonts w:eastAsia="標楷體" w:hint="eastAsia"/>
          <w:b/>
          <w:bCs/>
          <w:kern w:val="0"/>
          <w:sz w:val="28"/>
          <w:szCs w:val="20"/>
        </w:rPr>
        <w:t>增加</w:t>
      </w:r>
      <w:r>
        <w:rPr>
          <w:rFonts w:eastAsia="標楷體" w:hint="eastAsia"/>
          <w:b/>
          <w:bCs/>
          <w:kern w:val="0"/>
          <w:sz w:val="28"/>
          <w:szCs w:val="20"/>
        </w:rPr>
        <w:t>1.</w:t>
      </w:r>
      <w:r w:rsidR="0091734C">
        <w:rPr>
          <w:rFonts w:eastAsia="標楷體" w:hint="eastAsia"/>
          <w:b/>
          <w:bCs/>
          <w:kern w:val="0"/>
          <w:sz w:val="28"/>
          <w:szCs w:val="20"/>
        </w:rPr>
        <w:t>00</w:t>
      </w:r>
      <w:r w:rsidRPr="006E3846">
        <w:rPr>
          <w:rFonts w:eastAsia="標楷體"/>
          <w:b/>
          <w:bCs/>
          <w:kern w:val="0"/>
          <w:sz w:val="28"/>
          <w:szCs w:val="20"/>
        </w:rPr>
        <w:t>%</w:t>
      </w:r>
    </w:p>
    <w:p w:rsidR="004063D9" w:rsidRPr="00A43A26" w:rsidRDefault="004063D9" w:rsidP="004063D9">
      <w:pPr>
        <w:snapToGrid w:val="0"/>
        <w:spacing w:before="50" w:line="300" w:lineRule="auto"/>
        <w:ind w:leftChars="119" w:left="569" w:rightChars="18" w:right="43" w:hangingChars="101" w:hanging="283"/>
        <w:jc w:val="both"/>
        <w:rPr>
          <w:rFonts w:eastAsia="標楷體"/>
          <w:sz w:val="28"/>
          <w:szCs w:val="32"/>
        </w:rPr>
      </w:pPr>
      <w:r w:rsidRPr="00A43A26">
        <w:rPr>
          <w:rFonts w:eastAsia="標楷體"/>
          <w:sz w:val="28"/>
          <w:szCs w:val="32"/>
        </w:rPr>
        <w:t>－</w:t>
      </w:r>
      <w:r w:rsidRPr="006E3846">
        <w:rPr>
          <w:rFonts w:eastAsia="標楷體"/>
          <w:sz w:val="28"/>
          <w:szCs w:val="32"/>
        </w:rPr>
        <w:t>10</w:t>
      </w:r>
      <w:r w:rsidRPr="006E3846">
        <w:rPr>
          <w:rFonts w:eastAsia="標楷體" w:hint="eastAsia"/>
          <w:sz w:val="28"/>
          <w:szCs w:val="32"/>
        </w:rPr>
        <w:t>5</w:t>
      </w:r>
      <w:r w:rsidRPr="006E3846">
        <w:rPr>
          <w:rFonts w:eastAsia="標楷體"/>
          <w:sz w:val="28"/>
          <w:szCs w:val="32"/>
        </w:rPr>
        <w:t>年</w:t>
      </w:r>
      <w:r w:rsidR="0091734C">
        <w:rPr>
          <w:rFonts w:eastAsia="標楷體" w:hint="eastAsia"/>
          <w:sz w:val="28"/>
          <w:szCs w:val="32"/>
        </w:rPr>
        <w:t>9</w:t>
      </w:r>
      <w:r w:rsidRPr="006E3846">
        <w:rPr>
          <w:rFonts w:eastAsia="標楷體"/>
          <w:sz w:val="28"/>
          <w:szCs w:val="32"/>
        </w:rPr>
        <w:t>月工業及服務業每人每月平均薪資為</w:t>
      </w:r>
      <w:r w:rsidRPr="006E3846">
        <w:rPr>
          <w:rFonts w:eastAsia="標楷體" w:hint="eastAsia"/>
          <w:sz w:val="28"/>
          <w:szCs w:val="32"/>
        </w:rPr>
        <w:t>4</w:t>
      </w:r>
      <w:r>
        <w:rPr>
          <w:rFonts w:eastAsia="標楷體" w:hint="eastAsia"/>
          <w:sz w:val="28"/>
          <w:szCs w:val="32"/>
        </w:rPr>
        <w:t>5</w:t>
      </w:r>
      <w:r w:rsidRPr="006E3846">
        <w:rPr>
          <w:rFonts w:eastAsia="標楷體" w:hint="eastAsia"/>
          <w:sz w:val="28"/>
          <w:szCs w:val="32"/>
        </w:rPr>
        <w:t>,</w:t>
      </w:r>
      <w:r w:rsidR="00681F7B">
        <w:rPr>
          <w:rFonts w:eastAsia="標楷體" w:hint="eastAsia"/>
          <w:sz w:val="28"/>
          <w:szCs w:val="32"/>
        </w:rPr>
        <w:t>205</w:t>
      </w:r>
      <w:r w:rsidRPr="006E3846">
        <w:rPr>
          <w:rFonts w:eastAsia="標楷體"/>
          <w:sz w:val="28"/>
          <w:szCs w:val="32"/>
        </w:rPr>
        <w:t>元，較上月</w:t>
      </w:r>
      <w:r>
        <w:rPr>
          <w:rFonts w:eastAsia="標楷體" w:hint="eastAsia"/>
          <w:sz w:val="28"/>
          <w:szCs w:val="32"/>
        </w:rPr>
        <w:t>減少</w:t>
      </w:r>
      <w:r w:rsidR="00681F7B">
        <w:rPr>
          <w:rFonts w:eastAsia="標楷體" w:hint="eastAsia"/>
          <w:sz w:val="28"/>
          <w:szCs w:val="32"/>
        </w:rPr>
        <w:t>1.11</w:t>
      </w:r>
      <w:r w:rsidRPr="006E3846">
        <w:rPr>
          <w:rFonts w:eastAsia="標楷體"/>
          <w:sz w:val="28"/>
          <w:szCs w:val="32"/>
        </w:rPr>
        <w:t>%</w:t>
      </w:r>
      <w:r w:rsidRPr="006E3846">
        <w:rPr>
          <w:rFonts w:eastAsia="標楷體" w:hint="eastAsia"/>
          <w:sz w:val="28"/>
          <w:szCs w:val="32"/>
        </w:rPr>
        <w:t>，較上年同月則</w:t>
      </w:r>
      <w:r>
        <w:rPr>
          <w:rFonts w:eastAsia="標楷體" w:hint="eastAsia"/>
          <w:sz w:val="28"/>
          <w:szCs w:val="32"/>
        </w:rPr>
        <w:t>增加</w:t>
      </w:r>
      <w:r w:rsidR="00681F7B">
        <w:rPr>
          <w:rFonts w:eastAsia="標楷體" w:hint="eastAsia"/>
          <w:sz w:val="28"/>
          <w:szCs w:val="32"/>
        </w:rPr>
        <w:t>1.00</w:t>
      </w:r>
      <w:r w:rsidRPr="006E3846">
        <w:rPr>
          <w:rFonts w:eastAsia="標楷體" w:hint="eastAsia"/>
          <w:sz w:val="28"/>
          <w:szCs w:val="32"/>
        </w:rPr>
        <w:t>%</w:t>
      </w:r>
      <w:r w:rsidRPr="006E3846">
        <w:rPr>
          <w:rFonts w:eastAsia="標楷體"/>
          <w:sz w:val="28"/>
          <w:szCs w:val="32"/>
        </w:rPr>
        <w:t>；其中，經常性薪資為</w:t>
      </w:r>
      <w:r w:rsidRPr="006E3846">
        <w:rPr>
          <w:rFonts w:eastAsia="標楷體" w:hint="eastAsia"/>
          <w:sz w:val="28"/>
          <w:szCs w:val="32"/>
        </w:rPr>
        <w:t>39</w:t>
      </w:r>
      <w:r w:rsidRPr="006E3846">
        <w:rPr>
          <w:rFonts w:eastAsia="標楷體"/>
          <w:sz w:val="28"/>
          <w:szCs w:val="32"/>
        </w:rPr>
        <w:t>,</w:t>
      </w:r>
      <w:r w:rsidR="00681F7B">
        <w:rPr>
          <w:rFonts w:eastAsia="標楷體" w:hint="eastAsia"/>
          <w:sz w:val="28"/>
          <w:szCs w:val="32"/>
        </w:rPr>
        <w:t>135</w:t>
      </w:r>
      <w:r w:rsidRPr="006E3846">
        <w:rPr>
          <w:rFonts w:eastAsia="標楷體"/>
          <w:sz w:val="28"/>
          <w:szCs w:val="32"/>
        </w:rPr>
        <w:t>元，較上年同月增加</w:t>
      </w:r>
      <w:r w:rsidR="004B51AD">
        <w:rPr>
          <w:rFonts w:eastAsia="標楷體" w:hint="eastAsia"/>
          <w:sz w:val="28"/>
          <w:szCs w:val="32"/>
        </w:rPr>
        <w:t>0.99</w:t>
      </w:r>
      <w:r w:rsidRPr="006E3846">
        <w:rPr>
          <w:rFonts w:eastAsia="標楷體"/>
          <w:sz w:val="28"/>
          <w:szCs w:val="32"/>
        </w:rPr>
        <w:t>%</w:t>
      </w:r>
      <w:r w:rsidRPr="006E3846">
        <w:rPr>
          <w:rFonts w:eastAsia="標楷體"/>
          <w:sz w:val="28"/>
          <w:szCs w:val="32"/>
        </w:rPr>
        <w:t>。</w:t>
      </w:r>
    </w:p>
    <w:p w:rsidR="004063D9" w:rsidRPr="00944427" w:rsidRDefault="004063D9" w:rsidP="004063D9">
      <w:pPr>
        <w:snapToGrid w:val="0"/>
        <w:spacing w:before="50" w:line="300" w:lineRule="auto"/>
        <w:ind w:leftChars="119" w:left="569" w:rightChars="18" w:right="43" w:hangingChars="101" w:hanging="283"/>
        <w:jc w:val="both"/>
        <w:rPr>
          <w:rFonts w:eastAsia="標楷體"/>
          <w:sz w:val="28"/>
          <w:szCs w:val="32"/>
        </w:rPr>
      </w:pPr>
      <w:r w:rsidRPr="00944427">
        <w:rPr>
          <w:rFonts w:eastAsia="標楷體"/>
          <w:sz w:val="28"/>
          <w:szCs w:val="32"/>
        </w:rPr>
        <w:t>－</w:t>
      </w:r>
      <w:r w:rsidRPr="00944427">
        <w:rPr>
          <w:rFonts w:eastAsia="標楷體"/>
          <w:sz w:val="28"/>
          <w:szCs w:val="32"/>
        </w:rPr>
        <w:t>10</w:t>
      </w:r>
      <w:r w:rsidRPr="00944427">
        <w:rPr>
          <w:rFonts w:eastAsia="標楷體" w:hint="eastAsia"/>
          <w:sz w:val="28"/>
          <w:szCs w:val="32"/>
        </w:rPr>
        <w:t>5</w:t>
      </w:r>
      <w:r w:rsidRPr="00944427">
        <w:rPr>
          <w:rFonts w:eastAsia="標楷體"/>
          <w:sz w:val="28"/>
          <w:szCs w:val="32"/>
        </w:rPr>
        <w:t>年</w:t>
      </w:r>
      <w:r w:rsidR="00324149">
        <w:rPr>
          <w:rFonts w:eastAsia="標楷體" w:hint="eastAsia"/>
          <w:sz w:val="28"/>
          <w:szCs w:val="32"/>
        </w:rPr>
        <w:t>9</w:t>
      </w:r>
      <w:r w:rsidRPr="00944427">
        <w:rPr>
          <w:rFonts w:eastAsia="標楷體"/>
          <w:sz w:val="28"/>
          <w:szCs w:val="32"/>
        </w:rPr>
        <w:t>月製造業</w:t>
      </w:r>
      <w:r w:rsidRPr="00944427">
        <w:rPr>
          <w:rFonts w:eastAsia="標楷體" w:hint="eastAsia"/>
          <w:sz w:val="28"/>
          <w:szCs w:val="32"/>
        </w:rPr>
        <w:t>、</w:t>
      </w:r>
      <w:r w:rsidRPr="00944427">
        <w:rPr>
          <w:rFonts w:eastAsia="標楷體"/>
          <w:sz w:val="28"/>
          <w:szCs w:val="32"/>
        </w:rPr>
        <w:t>電力及燃氣供應業</w:t>
      </w:r>
      <w:r w:rsidRPr="00944427">
        <w:rPr>
          <w:rFonts w:eastAsia="標楷體" w:hint="eastAsia"/>
          <w:sz w:val="28"/>
          <w:szCs w:val="32"/>
        </w:rPr>
        <w:t>、</w:t>
      </w:r>
      <w:r w:rsidRPr="00944427">
        <w:rPr>
          <w:rFonts w:eastAsia="標楷體"/>
          <w:sz w:val="28"/>
          <w:szCs w:val="32"/>
        </w:rPr>
        <w:t>金融及保險業薪資</w:t>
      </w:r>
      <w:r w:rsidRPr="00944427">
        <w:rPr>
          <w:rFonts w:eastAsia="標楷體" w:hint="eastAsia"/>
          <w:sz w:val="28"/>
          <w:szCs w:val="32"/>
        </w:rPr>
        <w:t>分別</w:t>
      </w:r>
      <w:r w:rsidRPr="00944427">
        <w:rPr>
          <w:rFonts w:eastAsia="標楷體"/>
          <w:sz w:val="28"/>
          <w:szCs w:val="32"/>
        </w:rPr>
        <w:t>為</w:t>
      </w:r>
      <w:r w:rsidRPr="00944427">
        <w:rPr>
          <w:rFonts w:eastAsia="標楷體" w:hint="eastAsia"/>
          <w:sz w:val="28"/>
          <w:szCs w:val="32"/>
        </w:rPr>
        <w:t>4</w:t>
      </w:r>
      <w:r w:rsidR="00324149">
        <w:rPr>
          <w:rFonts w:eastAsia="標楷體" w:hint="eastAsia"/>
          <w:sz w:val="28"/>
          <w:szCs w:val="32"/>
        </w:rPr>
        <w:t>3</w:t>
      </w:r>
      <w:r w:rsidRPr="00944427">
        <w:rPr>
          <w:rFonts w:eastAsia="標楷體"/>
          <w:sz w:val="28"/>
          <w:szCs w:val="32"/>
        </w:rPr>
        <w:t>,</w:t>
      </w:r>
      <w:r w:rsidR="00324149">
        <w:rPr>
          <w:rFonts w:eastAsia="標楷體" w:hint="eastAsia"/>
          <w:sz w:val="28"/>
          <w:szCs w:val="32"/>
        </w:rPr>
        <w:t>749</w:t>
      </w:r>
      <w:r w:rsidRPr="00944427">
        <w:rPr>
          <w:rFonts w:eastAsia="標楷體"/>
          <w:sz w:val="28"/>
          <w:szCs w:val="32"/>
        </w:rPr>
        <w:t>元</w:t>
      </w:r>
      <w:r w:rsidRPr="00944427">
        <w:rPr>
          <w:rFonts w:eastAsia="標楷體" w:hint="eastAsia"/>
          <w:sz w:val="28"/>
          <w:szCs w:val="32"/>
        </w:rPr>
        <w:t>、</w:t>
      </w:r>
      <w:r w:rsidR="00324149">
        <w:rPr>
          <w:rFonts w:eastAsia="標楷體" w:hint="eastAsia"/>
          <w:sz w:val="28"/>
          <w:szCs w:val="32"/>
        </w:rPr>
        <w:t>71</w:t>
      </w:r>
      <w:r w:rsidRPr="00944427">
        <w:rPr>
          <w:rFonts w:eastAsia="標楷體"/>
          <w:sz w:val="28"/>
          <w:szCs w:val="32"/>
        </w:rPr>
        <w:t>,</w:t>
      </w:r>
      <w:r w:rsidR="00324149">
        <w:rPr>
          <w:rFonts w:eastAsia="標楷體" w:hint="eastAsia"/>
          <w:sz w:val="28"/>
          <w:szCs w:val="32"/>
        </w:rPr>
        <w:t>321</w:t>
      </w:r>
      <w:r w:rsidRPr="00944427">
        <w:rPr>
          <w:rFonts w:eastAsia="標楷體"/>
          <w:sz w:val="28"/>
          <w:szCs w:val="32"/>
        </w:rPr>
        <w:t>元及</w:t>
      </w:r>
      <w:r w:rsidRPr="00944427">
        <w:rPr>
          <w:rFonts w:eastAsia="標楷體" w:hint="eastAsia"/>
          <w:sz w:val="28"/>
          <w:szCs w:val="32"/>
        </w:rPr>
        <w:t>7</w:t>
      </w:r>
      <w:r w:rsidR="00324149">
        <w:rPr>
          <w:rFonts w:eastAsia="標楷體" w:hint="eastAsia"/>
          <w:sz w:val="28"/>
          <w:szCs w:val="32"/>
        </w:rPr>
        <w:t>5</w:t>
      </w:r>
      <w:r w:rsidRPr="00944427">
        <w:rPr>
          <w:rFonts w:eastAsia="標楷體"/>
          <w:sz w:val="28"/>
          <w:szCs w:val="32"/>
        </w:rPr>
        <w:t>,</w:t>
      </w:r>
      <w:r w:rsidR="00324149">
        <w:rPr>
          <w:rFonts w:eastAsia="標楷體" w:hint="eastAsia"/>
          <w:sz w:val="28"/>
          <w:szCs w:val="32"/>
        </w:rPr>
        <w:t>106</w:t>
      </w:r>
      <w:r w:rsidRPr="00944427">
        <w:rPr>
          <w:rFonts w:eastAsia="標楷體"/>
          <w:sz w:val="28"/>
          <w:szCs w:val="32"/>
        </w:rPr>
        <w:t>元，較上年同月分別</w:t>
      </w:r>
      <w:r w:rsidRPr="00944427">
        <w:rPr>
          <w:rFonts w:eastAsia="標楷體" w:hint="eastAsia"/>
          <w:sz w:val="28"/>
          <w:szCs w:val="32"/>
        </w:rPr>
        <w:t>增加</w:t>
      </w:r>
      <w:r w:rsidR="00324149">
        <w:rPr>
          <w:rFonts w:eastAsia="標楷體" w:hint="eastAsia"/>
          <w:sz w:val="28"/>
          <w:szCs w:val="32"/>
        </w:rPr>
        <w:t>1.47</w:t>
      </w:r>
      <w:r w:rsidRPr="00944427">
        <w:rPr>
          <w:rFonts w:eastAsia="標楷體"/>
          <w:sz w:val="28"/>
          <w:szCs w:val="32"/>
        </w:rPr>
        <w:t>%</w:t>
      </w:r>
      <w:r w:rsidRPr="00944427">
        <w:rPr>
          <w:rFonts w:eastAsia="標楷體" w:hint="eastAsia"/>
          <w:sz w:val="28"/>
          <w:szCs w:val="32"/>
        </w:rPr>
        <w:t>、</w:t>
      </w:r>
      <w:r w:rsidR="00324149">
        <w:rPr>
          <w:rFonts w:eastAsia="標楷體" w:hint="eastAsia"/>
          <w:sz w:val="28"/>
          <w:szCs w:val="32"/>
        </w:rPr>
        <w:t>0.13</w:t>
      </w:r>
      <w:r w:rsidRPr="00944427">
        <w:rPr>
          <w:rFonts w:eastAsia="標楷體"/>
          <w:sz w:val="28"/>
          <w:szCs w:val="32"/>
        </w:rPr>
        <w:t>%</w:t>
      </w:r>
      <w:r w:rsidRPr="00944427">
        <w:rPr>
          <w:rFonts w:eastAsia="標楷體" w:hint="eastAsia"/>
          <w:sz w:val="28"/>
          <w:szCs w:val="32"/>
        </w:rPr>
        <w:t>及</w:t>
      </w:r>
      <w:r w:rsidR="00324149">
        <w:rPr>
          <w:rFonts w:eastAsia="標楷體" w:hint="eastAsia"/>
          <w:sz w:val="28"/>
          <w:szCs w:val="32"/>
        </w:rPr>
        <w:t>2.78</w:t>
      </w:r>
      <w:r w:rsidRPr="00944427">
        <w:rPr>
          <w:rFonts w:eastAsia="標楷體"/>
          <w:sz w:val="28"/>
          <w:szCs w:val="32"/>
        </w:rPr>
        <w:t>%</w:t>
      </w:r>
      <w:r w:rsidRPr="00944427">
        <w:rPr>
          <w:rFonts w:eastAsia="標楷體"/>
          <w:sz w:val="28"/>
          <w:szCs w:val="32"/>
        </w:rPr>
        <w:t>。</w:t>
      </w:r>
    </w:p>
    <w:p w:rsidR="004063D9" w:rsidRPr="00694ADB" w:rsidRDefault="004063D9" w:rsidP="004063D9">
      <w:pPr>
        <w:snapToGrid w:val="0"/>
        <w:spacing w:before="50" w:line="300" w:lineRule="auto"/>
        <w:ind w:leftChars="119" w:left="569" w:rightChars="18" w:right="43" w:hangingChars="101" w:hanging="283"/>
        <w:jc w:val="both"/>
        <w:rPr>
          <w:rFonts w:eastAsia="標楷體"/>
          <w:color w:val="FF0000"/>
          <w:sz w:val="28"/>
          <w:szCs w:val="32"/>
        </w:rPr>
      </w:pPr>
      <w:r w:rsidRPr="00694ADB">
        <w:rPr>
          <w:rFonts w:eastAsia="標楷體"/>
          <w:sz w:val="28"/>
          <w:szCs w:val="32"/>
        </w:rPr>
        <w:t>－</w:t>
      </w:r>
      <w:r w:rsidRPr="00694ADB">
        <w:rPr>
          <w:rFonts w:eastAsia="標楷體"/>
          <w:sz w:val="28"/>
          <w:szCs w:val="32"/>
        </w:rPr>
        <w:t>10</w:t>
      </w:r>
      <w:r w:rsidRPr="00694ADB">
        <w:rPr>
          <w:rFonts w:eastAsia="標楷體" w:hint="eastAsia"/>
          <w:sz w:val="28"/>
          <w:szCs w:val="32"/>
        </w:rPr>
        <w:t>5</w:t>
      </w:r>
      <w:r w:rsidRPr="00694ADB">
        <w:rPr>
          <w:rFonts w:eastAsia="標楷體"/>
          <w:sz w:val="28"/>
          <w:szCs w:val="32"/>
        </w:rPr>
        <w:t>年</w:t>
      </w:r>
      <w:r w:rsidRPr="00694ADB">
        <w:rPr>
          <w:rFonts w:eastAsia="標楷體" w:hint="eastAsia"/>
          <w:sz w:val="28"/>
          <w:szCs w:val="32"/>
        </w:rPr>
        <w:t>1</w:t>
      </w:r>
      <w:r w:rsidRPr="00694ADB">
        <w:rPr>
          <w:rFonts w:eastAsia="標楷體" w:hint="eastAsia"/>
          <w:sz w:val="28"/>
          <w:szCs w:val="32"/>
        </w:rPr>
        <w:t>至</w:t>
      </w:r>
      <w:r w:rsidR="00324149">
        <w:rPr>
          <w:rFonts w:eastAsia="標楷體" w:hint="eastAsia"/>
          <w:sz w:val="28"/>
          <w:szCs w:val="32"/>
        </w:rPr>
        <w:t>9</w:t>
      </w:r>
      <w:r w:rsidRPr="00694ADB">
        <w:rPr>
          <w:rFonts w:eastAsia="標楷體" w:hint="eastAsia"/>
          <w:sz w:val="28"/>
          <w:szCs w:val="32"/>
        </w:rPr>
        <w:t>月</w:t>
      </w:r>
      <w:r w:rsidRPr="00694ADB">
        <w:rPr>
          <w:rFonts w:eastAsia="標楷體"/>
          <w:sz w:val="28"/>
          <w:szCs w:val="32"/>
        </w:rPr>
        <w:t>薪資</w:t>
      </w:r>
      <w:r w:rsidRPr="00694ADB">
        <w:rPr>
          <w:rFonts w:eastAsia="標楷體" w:hint="eastAsia"/>
          <w:sz w:val="28"/>
          <w:szCs w:val="32"/>
        </w:rPr>
        <w:t>平均為</w:t>
      </w:r>
      <w:r w:rsidRPr="00694ADB">
        <w:rPr>
          <w:rFonts w:eastAsia="標楷體" w:hint="eastAsia"/>
          <w:sz w:val="28"/>
          <w:szCs w:val="32"/>
        </w:rPr>
        <w:t>50,</w:t>
      </w:r>
      <w:r w:rsidR="00324149">
        <w:rPr>
          <w:rFonts w:eastAsia="標楷體" w:hint="eastAsia"/>
          <w:sz w:val="28"/>
          <w:szCs w:val="32"/>
        </w:rPr>
        <w:t>097</w:t>
      </w:r>
      <w:r w:rsidRPr="00694ADB">
        <w:rPr>
          <w:rFonts w:eastAsia="標楷體" w:hint="eastAsia"/>
          <w:sz w:val="28"/>
          <w:szCs w:val="32"/>
        </w:rPr>
        <w:t>元，</w:t>
      </w:r>
      <w:r w:rsidR="00110470" w:rsidRPr="00694ADB">
        <w:rPr>
          <w:rFonts w:eastAsia="標楷體" w:hint="eastAsia"/>
          <w:sz w:val="28"/>
          <w:szCs w:val="32"/>
        </w:rPr>
        <w:t>經常性薪資</w:t>
      </w:r>
      <w:r w:rsidR="006723FC">
        <w:rPr>
          <w:rFonts w:eastAsia="標楷體" w:hint="eastAsia"/>
          <w:sz w:val="28"/>
          <w:szCs w:val="32"/>
        </w:rPr>
        <w:t>為</w:t>
      </w:r>
      <w:r w:rsidR="00110470" w:rsidRPr="00694ADB">
        <w:rPr>
          <w:rFonts w:eastAsia="標楷體" w:hint="eastAsia"/>
          <w:sz w:val="28"/>
          <w:szCs w:val="32"/>
        </w:rPr>
        <w:t>39,14</w:t>
      </w:r>
      <w:r w:rsidR="00110470">
        <w:rPr>
          <w:rFonts w:eastAsia="標楷體" w:hint="eastAsia"/>
          <w:sz w:val="28"/>
          <w:szCs w:val="32"/>
        </w:rPr>
        <w:t>4</w:t>
      </w:r>
      <w:r w:rsidR="00110470" w:rsidRPr="00694ADB">
        <w:rPr>
          <w:rFonts w:eastAsia="標楷體" w:hint="eastAsia"/>
          <w:sz w:val="28"/>
          <w:szCs w:val="32"/>
        </w:rPr>
        <w:t>元，</w:t>
      </w:r>
      <w:proofErr w:type="gramStart"/>
      <w:r w:rsidR="00110470">
        <w:rPr>
          <w:rFonts w:eastAsia="標楷體" w:hint="eastAsia"/>
          <w:sz w:val="28"/>
          <w:szCs w:val="32"/>
        </w:rPr>
        <w:t>均</w:t>
      </w:r>
      <w:r w:rsidR="00324149">
        <w:rPr>
          <w:rFonts w:eastAsia="標楷體" w:hint="eastAsia"/>
          <w:sz w:val="28"/>
          <w:szCs w:val="32"/>
        </w:rPr>
        <w:t>為歷年</w:t>
      </w:r>
      <w:proofErr w:type="gramEnd"/>
      <w:r w:rsidR="00324149">
        <w:rPr>
          <w:rFonts w:eastAsia="標楷體" w:hint="eastAsia"/>
          <w:sz w:val="28"/>
          <w:szCs w:val="32"/>
        </w:rPr>
        <w:t>同期最高，</w:t>
      </w:r>
      <w:r w:rsidR="00110470">
        <w:rPr>
          <w:rFonts w:eastAsia="標楷體" w:hint="eastAsia"/>
          <w:sz w:val="28"/>
          <w:szCs w:val="32"/>
        </w:rPr>
        <w:t>分別</w:t>
      </w:r>
      <w:r w:rsidRPr="00694ADB">
        <w:rPr>
          <w:rFonts w:eastAsia="標楷體" w:hint="eastAsia"/>
          <w:sz w:val="28"/>
          <w:szCs w:val="32"/>
        </w:rPr>
        <w:t>較上年同期增加</w:t>
      </w:r>
      <w:r w:rsidRPr="00694ADB">
        <w:rPr>
          <w:rFonts w:eastAsia="標楷體" w:hint="eastAsia"/>
          <w:sz w:val="28"/>
          <w:szCs w:val="32"/>
        </w:rPr>
        <w:t>0.</w:t>
      </w:r>
      <w:r w:rsidR="00324149">
        <w:rPr>
          <w:rFonts w:eastAsia="標楷體" w:hint="eastAsia"/>
          <w:sz w:val="28"/>
          <w:szCs w:val="32"/>
        </w:rPr>
        <w:t>24</w:t>
      </w:r>
      <w:r w:rsidRPr="00694ADB">
        <w:rPr>
          <w:rFonts w:eastAsia="標楷體" w:hint="eastAsia"/>
          <w:sz w:val="28"/>
          <w:szCs w:val="32"/>
        </w:rPr>
        <w:t>%</w:t>
      </w:r>
      <w:r w:rsidR="00110470">
        <w:rPr>
          <w:rFonts w:eastAsia="標楷體" w:hint="eastAsia"/>
          <w:sz w:val="28"/>
          <w:szCs w:val="32"/>
        </w:rPr>
        <w:t>及</w:t>
      </w:r>
      <w:r w:rsidRPr="00694ADB">
        <w:rPr>
          <w:rFonts w:eastAsia="標楷體" w:hint="eastAsia"/>
          <w:sz w:val="28"/>
          <w:szCs w:val="32"/>
        </w:rPr>
        <w:t>1.3</w:t>
      </w:r>
      <w:r w:rsidR="00324149">
        <w:rPr>
          <w:rFonts w:eastAsia="標楷體" w:hint="eastAsia"/>
          <w:sz w:val="28"/>
          <w:szCs w:val="32"/>
        </w:rPr>
        <w:t>3</w:t>
      </w:r>
      <w:r w:rsidRPr="00694ADB">
        <w:rPr>
          <w:rFonts w:eastAsia="標楷體" w:hint="eastAsia"/>
          <w:sz w:val="28"/>
          <w:szCs w:val="32"/>
        </w:rPr>
        <w:t>%</w:t>
      </w:r>
      <w:r w:rsidRPr="00694ADB">
        <w:rPr>
          <w:rFonts w:eastAsia="標楷體" w:hint="eastAsia"/>
          <w:sz w:val="28"/>
          <w:szCs w:val="32"/>
        </w:rPr>
        <w:t>；</w:t>
      </w:r>
      <w:r w:rsidRPr="00694ADB">
        <w:rPr>
          <w:rFonts w:eastAsia="標楷體"/>
          <w:sz w:val="28"/>
          <w:szCs w:val="32"/>
        </w:rPr>
        <w:t>扣除同期間消費者物價指數</w:t>
      </w:r>
      <w:r w:rsidRPr="00694ADB">
        <w:rPr>
          <w:rFonts w:eastAsia="標楷體" w:hint="eastAsia"/>
          <w:sz w:val="28"/>
          <w:szCs w:val="32"/>
        </w:rPr>
        <w:t>上漲</w:t>
      </w:r>
      <w:r w:rsidRPr="00694ADB">
        <w:rPr>
          <w:rFonts w:eastAsia="標楷體" w:hint="eastAsia"/>
          <w:sz w:val="28"/>
          <w:szCs w:val="32"/>
        </w:rPr>
        <w:t>1.</w:t>
      </w:r>
      <w:r w:rsidR="00110470">
        <w:rPr>
          <w:rFonts w:eastAsia="標楷體" w:hint="eastAsia"/>
          <w:sz w:val="28"/>
          <w:szCs w:val="32"/>
        </w:rPr>
        <w:t>27</w:t>
      </w:r>
      <w:r w:rsidRPr="00694ADB">
        <w:rPr>
          <w:rFonts w:eastAsia="標楷體"/>
          <w:sz w:val="28"/>
          <w:szCs w:val="32"/>
        </w:rPr>
        <w:t>%</w:t>
      </w:r>
      <w:r w:rsidRPr="00694ADB">
        <w:rPr>
          <w:rFonts w:eastAsia="標楷體"/>
          <w:sz w:val="28"/>
          <w:szCs w:val="32"/>
        </w:rPr>
        <w:t>，實質薪資</w:t>
      </w:r>
      <w:r w:rsidRPr="00694ADB">
        <w:rPr>
          <w:rFonts w:eastAsia="標楷體" w:hint="eastAsia"/>
          <w:sz w:val="28"/>
          <w:szCs w:val="32"/>
        </w:rPr>
        <w:t>平均</w:t>
      </w:r>
      <w:r w:rsidRPr="00694ADB">
        <w:rPr>
          <w:rFonts w:eastAsia="標楷體"/>
          <w:sz w:val="28"/>
          <w:szCs w:val="32"/>
        </w:rPr>
        <w:t>為</w:t>
      </w:r>
      <w:r w:rsidRPr="00694ADB">
        <w:rPr>
          <w:rFonts w:eastAsia="標楷體" w:hint="eastAsia"/>
          <w:sz w:val="28"/>
          <w:szCs w:val="32"/>
        </w:rPr>
        <w:t>4</w:t>
      </w:r>
      <w:r w:rsidR="00110470">
        <w:rPr>
          <w:rFonts w:eastAsia="標楷體" w:hint="eastAsia"/>
          <w:sz w:val="28"/>
          <w:szCs w:val="32"/>
        </w:rPr>
        <w:t>7</w:t>
      </w:r>
      <w:r w:rsidRPr="00694ADB">
        <w:rPr>
          <w:rFonts w:eastAsia="標楷體" w:hint="eastAsia"/>
          <w:sz w:val="28"/>
          <w:szCs w:val="32"/>
        </w:rPr>
        <w:t>,</w:t>
      </w:r>
      <w:r w:rsidR="00110470">
        <w:rPr>
          <w:rFonts w:eastAsia="標楷體" w:hint="eastAsia"/>
          <w:sz w:val="28"/>
          <w:szCs w:val="32"/>
        </w:rPr>
        <w:t>853</w:t>
      </w:r>
      <w:r w:rsidRPr="00694ADB">
        <w:rPr>
          <w:rFonts w:eastAsia="標楷體"/>
          <w:sz w:val="28"/>
          <w:szCs w:val="32"/>
        </w:rPr>
        <w:t>元，</w:t>
      </w:r>
      <w:r w:rsidRPr="00694ADB">
        <w:rPr>
          <w:rFonts w:eastAsia="標楷體" w:hint="eastAsia"/>
          <w:sz w:val="28"/>
          <w:szCs w:val="32"/>
        </w:rPr>
        <w:t>實質經常性薪資為</w:t>
      </w:r>
      <w:r w:rsidRPr="00694ADB">
        <w:rPr>
          <w:rFonts w:eastAsia="標楷體"/>
          <w:sz w:val="28"/>
          <w:szCs w:val="32"/>
        </w:rPr>
        <w:t>37,</w:t>
      </w:r>
      <w:r w:rsidR="00110470">
        <w:rPr>
          <w:rFonts w:eastAsia="標楷體" w:hint="eastAsia"/>
          <w:sz w:val="28"/>
          <w:szCs w:val="32"/>
        </w:rPr>
        <w:t>390</w:t>
      </w:r>
      <w:r w:rsidRPr="00694ADB">
        <w:rPr>
          <w:rFonts w:eastAsia="標楷體" w:hint="eastAsia"/>
          <w:sz w:val="28"/>
          <w:szCs w:val="32"/>
        </w:rPr>
        <w:t>元，分別較上年同期</w:t>
      </w:r>
      <w:r w:rsidR="002356C2">
        <w:rPr>
          <w:rFonts w:eastAsia="標楷體" w:hint="eastAsia"/>
          <w:sz w:val="28"/>
          <w:szCs w:val="32"/>
        </w:rPr>
        <w:t>減少</w:t>
      </w:r>
      <w:r w:rsidR="00110470">
        <w:rPr>
          <w:rFonts w:eastAsia="標楷體" w:hint="eastAsia"/>
          <w:sz w:val="28"/>
          <w:szCs w:val="32"/>
        </w:rPr>
        <w:t>1.01</w:t>
      </w:r>
      <w:r w:rsidRPr="00694ADB">
        <w:rPr>
          <w:rFonts w:eastAsia="標楷體" w:hint="eastAsia"/>
          <w:sz w:val="28"/>
          <w:szCs w:val="32"/>
        </w:rPr>
        <w:t>%</w:t>
      </w:r>
      <w:r w:rsidRPr="00694ADB">
        <w:rPr>
          <w:rFonts w:eastAsia="標楷體" w:hint="eastAsia"/>
          <w:sz w:val="28"/>
          <w:szCs w:val="32"/>
        </w:rPr>
        <w:t>及</w:t>
      </w:r>
      <w:r w:rsidR="002356C2">
        <w:rPr>
          <w:rFonts w:eastAsia="標楷體" w:hint="eastAsia"/>
          <w:sz w:val="28"/>
          <w:szCs w:val="32"/>
        </w:rPr>
        <w:t>增加</w:t>
      </w:r>
      <w:r w:rsidR="00110470">
        <w:rPr>
          <w:rFonts w:eastAsia="標楷體" w:hint="eastAsia"/>
          <w:sz w:val="28"/>
          <w:szCs w:val="32"/>
        </w:rPr>
        <w:t>0.06</w:t>
      </w:r>
      <w:r w:rsidRPr="00694ADB">
        <w:rPr>
          <w:rFonts w:eastAsia="標楷體"/>
          <w:sz w:val="28"/>
          <w:szCs w:val="32"/>
        </w:rPr>
        <w:t>%</w:t>
      </w:r>
      <w:r w:rsidRPr="00694ADB">
        <w:rPr>
          <w:rFonts w:eastAsia="標楷體"/>
          <w:sz w:val="28"/>
          <w:szCs w:val="32"/>
        </w:rPr>
        <w:t>。</w:t>
      </w:r>
    </w:p>
    <w:p w:rsidR="004063D9" w:rsidRPr="006017D1" w:rsidRDefault="004063D9" w:rsidP="004063D9">
      <w:pPr>
        <w:snapToGrid w:val="0"/>
        <w:spacing w:before="50" w:line="300" w:lineRule="auto"/>
        <w:ind w:leftChars="119" w:left="569" w:rightChars="18" w:right="43" w:hangingChars="101" w:hanging="283"/>
        <w:jc w:val="center"/>
        <w:rPr>
          <w:rFonts w:eastAsia="標楷體"/>
          <w:sz w:val="28"/>
          <w:szCs w:val="32"/>
        </w:rPr>
      </w:pPr>
      <w:r w:rsidRPr="006120B8">
        <w:rPr>
          <w:rFonts w:eastAsia="標楷體"/>
          <w:b/>
          <w:bCs/>
          <w:color w:val="FF0000"/>
          <w:sz w:val="28"/>
        </w:rPr>
        <w:br w:type="page"/>
      </w:r>
      <w:r w:rsidRPr="006017D1">
        <w:rPr>
          <w:rFonts w:eastAsia="標楷體"/>
          <w:b/>
          <w:bCs/>
          <w:sz w:val="28"/>
        </w:rPr>
        <w:lastRenderedPageBreak/>
        <w:t>表</w:t>
      </w:r>
      <w:r w:rsidRPr="006017D1">
        <w:rPr>
          <w:rFonts w:eastAsia="標楷體"/>
          <w:b/>
          <w:bCs/>
          <w:sz w:val="28"/>
        </w:rPr>
        <w:t xml:space="preserve"> 2-9-3  </w:t>
      </w:r>
      <w:r w:rsidRPr="006017D1">
        <w:rPr>
          <w:rFonts w:eastAsia="標楷體" w:hint="eastAsia"/>
          <w:b/>
          <w:bCs/>
          <w:sz w:val="28"/>
        </w:rPr>
        <w:t>工業及服務業</w:t>
      </w:r>
      <w:r w:rsidRPr="006017D1">
        <w:rPr>
          <w:rFonts w:eastAsia="標楷體"/>
          <w:b/>
          <w:bCs/>
          <w:sz w:val="28"/>
        </w:rPr>
        <w:t>受</w:t>
      </w:r>
      <w:r w:rsidRPr="006017D1">
        <w:rPr>
          <w:rFonts w:eastAsia="標楷體" w:hint="eastAsia"/>
          <w:b/>
          <w:bCs/>
          <w:sz w:val="28"/>
        </w:rPr>
        <w:t>僱</w:t>
      </w:r>
      <w:r w:rsidRPr="006017D1">
        <w:rPr>
          <w:rFonts w:eastAsia="標楷體"/>
          <w:b/>
          <w:bCs/>
          <w:sz w:val="28"/>
        </w:rPr>
        <w:t>員工每人</w:t>
      </w:r>
      <w:r w:rsidRPr="006017D1">
        <w:rPr>
          <w:rFonts w:eastAsia="標楷體" w:hint="eastAsia"/>
          <w:b/>
          <w:bCs/>
          <w:sz w:val="28"/>
        </w:rPr>
        <w:t>每月</w:t>
      </w:r>
      <w:r w:rsidRPr="006017D1">
        <w:rPr>
          <w:rFonts w:eastAsia="標楷體"/>
          <w:b/>
          <w:bCs/>
          <w:sz w:val="28"/>
        </w:rPr>
        <w:t>薪資</w:t>
      </w:r>
      <w:r w:rsidRPr="006017D1">
        <w:rPr>
          <w:rFonts w:eastAsia="標楷體" w:hint="eastAsia"/>
          <w:b/>
          <w:bCs/>
          <w:sz w:val="28"/>
        </w:rPr>
        <w:t>統計</w:t>
      </w:r>
    </w:p>
    <w:tbl>
      <w:tblPr>
        <w:tblW w:w="9258" w:type="dxa"/>
        <w:jc w:val="center"/>
        <w:tblInd w:w="-631" w:type="dxa"/>
        <w:tblBorders>
          <w:top w:val="single" w:sz="4" w:space="0" w:color="auto"/>
          <w:bottom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844"/>
        <w:gridCol w:w="1213"/>
        <w:gridCol w:w="1149"/>
        <w:gridCol w:w="1701"/>
        <w:gridCol w:w="1686"/>
        <w:gridCol w:w="1665"/>
      </w:tblGrid>
      <w:tr w:rsidR="004063D9" w:rsidRPr="006017D1" w:rsidTr="00DB0962">
        <w:trPr>
          <w:cantSplit/>
          <w:trHeight w:val="533"/>
          <w:jc w:val="center"/>
        </w:trPr>
        <w:tc>
          <w:tcPr>
            <w:tcW w:w="1844" w:type="dxa"/>
            <w:vMerge w:val="restart"/>
            <w:vAlign w:val="center"/>
          </w:tcPr>
          <w:p w:rsidR="004063D9" w:rsidRPr="006017D1" w:rsidRDefault="004063D9" w:rsidP="00DB0962">
            <w:pPr>
              <w:widowControl/>
              <w:snapToGrid w:val="0"/>
              <w:jc w:val="center"/>
              <w:rPr>
                <w:rFonts w:eastAsia="標楷體"/>
                <w:spacing w:val="-20"/>
                <w:w w:val="98"/>
              </w:rPr>
            </w:pPr>
            <w:r w:rsidRPr="006017D1">
              <w:rPr>
                <w:rFonts w:eastAsia="標楷體"/>
                <w:kern w:val="0"/>
              </w:rPr>
              <w:t>年</w:t>
            </w:r>
            <w:r w:rsidRPr="006017D1">
              <w:rPr>
                <w:rFonts w:eastAsia="標楷體"/>
                <w:kern w:val="0"/>
              </w:rPr>
              <w:t>(</w:t>
            </w:r>
            <w:r w:rsidRPr="006017D1">
              <w:rPr>
                <w:rFonts w:eastAsia="標楷體"/>
                <w:kern w:val="0"/>
              </w:rPr>
              <w:t>月</w:t>
            </w:r>
            <w:r w:rsidRPr="006017D1">
              <w:rPr>
                <w:rFonts w:eastAsia="標楷體"/>
                <w:kern w:val="0"/>
              </w:rPr>
              <w:t>)</w:t>
            </w:r>
          </w:p>
        </w:tc>
        <w:tc>
          <w:tcPr>
            <w:tcW w:w="2362" w:type="dxa"/>
            <w:gridSpan w:val="2"/>
            <w:tcBorders>
              <w:bottom w:val="nil"/>
            </w:tcBorders>
            <w:vAlign w:val="center"/>
          </w:tcPr>
          <w:p w:rsidR="004063D9" w:rsidRPr="006017D1" w:rsidRDefault="004063D9" w:rsidP="00DB0962">
            <w:pPr>
              <w:snapToGrid w:val="0"/>
              <w:jc w:val="center"/>
              <w:rPr>
                <w:rFonts w:eastAsia="標楷體"/>
                <w:spacing w:val="-20"/>
                <w:w w:val="98"/>
              </w:rPr>
            </w:pPr>
            <w:r w:rsidRPr="006017D1">
              <w:rPr>
                <w:rFonts w:eastAsia="標楷體"/>
                <w:spacing w:val="-20"/>
                <w:w w:val="98"/>
              </w:rPr>
              <w:t>工</w:t>
            </w:r>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 xml:space="preserve"> </w:t>
            </w:r>
            <w:r w:rsidRPr="006017D1">
              <w:rPr>
                <w:rFonts w:eastAsia="標楷體"/>
                <w:spacing w:val="-20"/>
                <w:w w:val="98"/>
              </w:rPr>
              <w:t>及</w:t>
            </w:r>
            <w:r w:rsidRPr="006017D1">
              <w:rPr>
                <w:rFonts w:eastAsia="標楷體"/>
                <w:spacing w:val="-20"/>
                <w:w w:val="98"/>
              </w:rPr>
              <w:t xml:space="preserve"> </w:t>
            </w:r>
            <w:r w:rsidRPr="006017D1">
              <w:rPr>
                <w:rFonts w:eastAsia="標楷體"/>
                <w:spacing w:val="-20"/>
                <w:w w:val="98"/>
              </w:rPr>
              <w:t>服</w:t>
            </w:r>
            <w:r w:rsidRPr="006017D1">
              <w:rPr>
                <w:rFonts w:eastAsia="標楷體"/>
                <w:spacing w:val="-20"/>
                <w:w w:val="98"/>
              </w:rPr>
              <w:t xml:space="preserve"> </w:t>
            </w:r>
            <w:proofErr w:type="gramStart"/>
            <w:r w:rsidRPr="006017D1">
              <w:rPr>
                <w:rFonts w:eastAsia="標楷體"/>
                <w:spacing w:val="-20"/>
                <w:w w:val="98"/>
              </w:rPr>
              <w:t>務</w:t>
            </w:r>
            <w:proofErr w:type="gramEnd"/>
            <w:r w:rsidRPr="006017D1">
              <w:rPr>
                <w:rFonts w:eastAsia="標楷體"/>
                <w:spacing w:val="-20"/>
                <w:w w:val="98"/>
              </w:rPr>
              <w:t xml:space="preserve"> </w:t>
            </w:r>
            <w:r w:rsidRPr="006017D1">
              <w:rPr>
                <w:rFonts w:eastAsia="標楷體"/>
                <w:spacing w:val="-20"/>
                <w:w w:val="98"/>
              </w:rPr>
              <w:t>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c>
          <w:tcPr>
            <w:tcW w:w="1701" w:type="dxa"/>
            <w:vMerge w:val="restart"/>
            <w:vAlign w:val="center"/>
          </w:tcPr>
          <w:p w:rsidR="004063D9" w:rsidRPr="006017D1" w:rsidRDefault="004063D9" w:rsidP="00DB0962">
            <w:pPr>
              <w:snapToGrid w:val="0"/>
              <w:jc w:val="center"/>
              <w:rPr>
                <w:rFonts w:eastAsia="標楷體"/>
                <w:spacing w:val="-20"/>
                <w:w w:val="98"/>
              </w:rPr>
            </w:pPr>
            <w:r w:rsidRPr="006017D1">
              <w:rPr>
                <w:rFonts w:eastAsia="標楷體" w:hint="eastAsia"/>
                <w:spacing w:val="-20"/>
                <w:w w:val="98"/>
              </w:rPr>
              <w:t>製造業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86" w:type="dxa"/>
            <w:vMerge w:val="restart"/>
            <w:vAlign w:val="center"/>
          </w:tcPr>
          <w:p w:rsidR="004063D9" w:rsidRPr="006017D1" w:rsidRDefault="004063D9" w:rsidP="00DB0962">
            <w:pPr>
              <w:snapToGrid w:val="0"/>
              <w:jc w:val="center"/>
              <w:rPr>
                <w:rFonts w:eastAsia="標楷體"/>
                <w:spacing w:val="-20"/>
                <w:w w:val="98"/>
              </w:rPr>
            </w:pPr>
            <w:r w:rsidRPr="006017D1">
              <w:rPr>
                <w:rFonts w:eastAsia="標楷體"/>
                <w:spacing w:val="-20"/>
                <w:w w:val="98"/>
              </w:rPr>
              <w:t>電力及燃氣供應業</w:t>
            </w:r>
            <w:r w:rsidRPr="006017D1">
              <w:rPr>
                <w:rFonts w:eastAsia="標楷體" w:hint="eastAsia"/>
                <w:spacing w:val="-20"/>
                <w:w w:val="98"/>
              </w:rPr>
              <w:t>(</w:t>
            </w:r>
            <w:r w:rsidRPr="006017D1">
              <w:rPr>
                <w:rFonts w:eastAsia="標楷體" w:hint="eastAsia"/>
                <w:spacing w:val="-20"/>
                <w:w w:val="98"/>
              </w:rPr>
              <w:t>元</w:t>
            </w:r>
            <w:r w:rsidRPr="006017D1">
              <w:rPr>
                <w:rFonts w:eastAsia="標楷體" w:hint="eastAsia"/>
                <w:spacing w:val="-20"/>
                <w:w w:val="98"/>
              </w:rPr>
              <w:t>)</w:t>
            </w:r>
          </w:p>
        </w:tc>
        <w:tc>
          <w:tcPr>
            <w:tcW w:w="1665" w:type="dxa"/>
            <w:vMerge w:val="restart"/>
            <w:vAlign w:val="center"/>
          </w:tcPr>
          <w:p w:rsidR="004063D9" w:rsidRPr="006017D1" w:rsidRDefault="004063D9" w:rsidP="00DB0962">
            <w:pPr>
              <w:widowControl/>
              <w:snapToGrid w:val="0"/>
              <w:jc w:val="center"/>
              <w:rPr>
                <w:rFonts w:eastAsia="標楷體"/>
                <w:spacing w:val="-20"/>
                <w:w w:val="98"/>
              </w:rPr>
            </w:pPr>
            <w:r w:rsidRPr="006017D1">
              <w:rPr>
                <w:rFonts w:eastAsia="標楷體"/>
                <w:spacing w:val="-20"/>
                <w:w w:val="98"/>
              </w:rPr>
              <w:t>金融及保險業</w:t>
            </w:r>
            <w:r w:rsidRPr="006017D1">
              <w:rPr>
                <w:rFonts w:eastAsia="標楷體"/>
                <w:spacing w:val="-20"/>
                <w:w w:val="98"/>
              </w:rPr>
              <w:t>(</w:t>
            </w:r>
            <w:r w:rsidRPr="006017D1">
              <w:rPr>
                <w:rFonts w:eastAsia="標楷體"/>
                <w:spacing w:val="-20"/>
                <w:w w:val="98"/>
              </w:rPr>
              <w:t>元</w:t>
            </w:r>
            <w:r w:rsidRPr="006017D1">
              <w:rPr>
                <w:rFonts w:eastAsia="標楷體"/>
                <w:spacing w:val="-20"/>
                <w:w w:val="98"/>
              </w:rPr>
              <w:t>)</w:t>
            </w:r>
          </w:p>
        </w:tc>
      </w:tr>
      <w:tr w:rsidR="004063D9" w:rsidRPr="006017D1" w:rsidTr="00DB0962">
        <w:trPr>
          <w:cantSplit/>
          <w:trHeight w:val="553"/>
          <w:jc w:val="center"/>
        </w:trPr>
        <w:tc>
          <w:tcPr>
            <w:tcW w:w="1844" w:type="dxa"/>
            <w:vMerge/>
          </w:tcPr>
          <w:p w:rsidR="004063D9" w:rsidRPr="006017D1" w:rsidRDefault="004063D9" w:rsidP="00DB0962">
            <w:pPr>
              <w:snapToGrid w:val="0"/>
              <w:jc w:val="both"/>
              <w:rPr>
                <w:rFonts w:eastAsia="標楷體"/>
                <w:spacing w:val="-20"/>
                <w:w w:val="98"/>
              </w:rPr>
            </w:pPr>
          </w:p>
        </w:tc>
        <w:tc>
          <w:tcPr>
            <w:tcW w:w="1213" w:type="dxa"/>
            <w:tcBorders>
              <w:top w:val="nil"/>
            </w:tcBorders>
            <w:vAlign w:val="center"/>
          </w:tcPr>
          <w:p w:rsidR="004063D9" w:rsidRPr="006017D1" w:rsidRDefault="004063D9" w:rsidP="00DB0962">
            <w:pPr>
              <w:snapToGrid w:val="0"/>
              <w:jc w:val="center"/>
              <w:rPr>
                <w:rFonts w:eastAsia="標楷體"/>
                <w:spacing w:val="-20"/>
                <w:w w:val="98"/>
              </w:rPr>
            </w:pPr>
          </w:p>
        </w:tc>
        <w:tc>
          <w:tcPr>
            <w:tcW w:w="1149" w:type="dxa"/>
            <w:tcBorders>
              <w:top w:val="single" w:sz="4" w:space="0" w:color="auto"/>
            </w:tcBorders>
            <w:vAlign w:val="center"/>
          </w:tcPr>
          <w:p w:rsidR="004063D9" w:rsidRPr="006017D1" w:rsidRDefault="004063D9" w:rsidP="00DB0962">
            <w:pPr>
              <w:snapToGrid w:val="0"/>
              <w:jc w:val="center"/>
              <w:rPr>
                <w:rFonts w:eastAsia="標楷體"/>
                <w:spacing w:val="-20"/>
                <w:w w:val="98"/>
              </w:rPr>
            </w:pPr>
            <w:r w:rsidRPr="006017D1">
              <w:rPr>
                <w:rFonts w:eastAsia="標楷體" w:hint="eastAsia"/>
                <w:spacing w:val="-20"/>
                <w:w w:val="98"/>
              </w:rPr>
              <w:t>經常性薪資</w:t>
            </w:r>
          </w:p>
        </w:tc>
        <w:tc>
          <w:tcPr>
            <w:tcW w:w="1701" w:type="dxa"/>
            <w:vMerge/>
            <w:vAlign w:val="center"/>
          </w:tcPr>
          <w:p w:rsidR="004063D9" w:rsidRPr="006017D1" w:rsidRDefault="004063D9" w:rsidP="00DB0962">
            <w:pPr>
              <w:snapToGrid w:val="0"/>
              <w:jc w:val="center"/>
              <w:rPr>
                <w:rFonts w:eastAsia="標楷體"/>
                <w:spacing w:val="-20"/>
                <w:w w:val="98"/>
              </w:rPr>
            </w:pPr>
          </w:p>
        </w:tc>
        <w:tc>
          <w:tcPr>
            <w:tcW w:w="1686" w:type="dxa"/>
            <w:vMerge/>
            <w:vAlign w:val="center"/>
          </w:tcPr>
          <w:p w:rsidR="004063D9" w:rsidRPr="006017D1" w:rsidRDefault="004063D9" w:rsidP="00DB0962">
            <w:pPr>
              <w:snapToGrid w:val="0"/>
              <w:jc w:val="center"/>
              <w:rPr>
                <w:rFonts w:eastAsia="標楷體"/>
                <w:spacing w:val="-20"/>
                <w:w w:val="98"/>
              </w:rPr>
            </w:pPr>
          </w:p>
        </w:tc>
        <w:tc>
          <w:tcPr>
            <w:tcW w:w="1665" w:type="dxa"/>
            <w:vMerge/>
            <w:vAlign w:val="center"/>
          </w:tcPr>
          <w:p w:rsidR="004063D9" w:rsidRPr="006017D1" w:rsidRDefault="004063D9" w:rsidP="00DB0962">
            <w:pPr>
              <w:snapToGrid w:val="0"/>
              <w:jc w:val="center"/>
              <w:rPr>
                <w:rFonts w:eastAsia="標楷體"/>
                <w:spacing w:val="-20"/>
                <w:w w:val="98"/>
              </w:rPr>
            </w:pPr>
          </w:p>
        </w:tc>
      </w:tr>
      <w:tr w:rsidR="004063D9" w:rsidRPr="006017D1" w:rsidTr="00DB0962">
        <w:trPr>
          <w:trHeight w:val="360"/>
          <w:jc w:val="center"/>
        </w:trPr>
        <w:tc>
          <w:tcPr>
            <w:tcW w:w="1844" w:type="dxa"/>
            <w:tcBorders>
              <w:top w:val="nil"/>
              <w:bottom w:val="nil"/>
            </w:tcBorders>
            <w:vAlign w:val="center"/>
          </w:tcPr>
          <w:p w:rsidR="004063D9" w:rsidRPr="006017D1" w:rsidRDefault="004063D9" w:rsidP="00DB0962">
            <w:pPr>
              <w:snapToGrid w:val="0"/>
              <w:spacing w:line="400" w:lineRule="exact"/>
              <w:rPr>
                <w:rFonts w:eastAsia="標楷體"/>
                <w:b/>
                <w:bCs/>
                <w14:cntxtAlts/>
              </w:rPr>
            </w:pPr>
            <w:r w:rsidRPr="006017D1">
              <w:rPr>
                <w:rFonts w:eastAsia="標楷體"/>
                <w:b/>
                <w:bCs/>
                <w14:cntxtAlts/>
              </w:rPr>
              <w:t xml:space="preserve"> 100</w:t>
            </w:r>
            <w:r w:rsidRPr="006017D1">
              <w:rPr>
                <w:rFonts w:eastAsia="標楷體"/>
                <w:b/>
                <w:bCs/>
                <w14:cntxtAlts/>
              </w:rPr>
              <w:t>年</w:t>
            </w:r>
          </w:p>
        </w:tc>
        <w:tc>
          <w:tcPr>
            <w:tcW w:w="1213" w:type="dxa"/>
            <w:tcBorders>
              <w:top w:val="nil"/>
              <w:bottom w:val="nil"/>
              <w:right w:val="nil"/>
            </w:tcBorders>
            <w:vAlign w:val="center"/>
          </w:tcPr>
          <w:p w:rsidR="004063D9" w:rsidRPr="006017D1" w:rsidRDefault="004063D9" w:rsidP="00DB0962">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508</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b/>
                <w:bCs/>
                <w14:cntxtAlts/>
              </w:rPr>
            </w:pPr>
            <w:r w:rsidRPr="006017D1">
              <w:rPr>
                <w:rFonts w:eastAsia="標楷體" w:hint="eastAsia"/>
                <w:b/>
                <w:bCs/>
                <w14:cntxtAlts/>
              </w:rPr>
              <w:t>36,689</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316</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b/>
                <w14:cntxtAlts/>
              </w:rPr>
            </w:pPr>
            <w:r w:rsidRPr="006017D1">
              <w:rPr>
                <w:rFonts w:eastAsia="標楷體"/>
                <w:b/>
                <w:bCs/>
                <w14:cntxtAlts/>
              </w:rPr>
              <w:t>9</w:t>
            </w:r>
            <w:r w:rsidRPr="006017D1">
              <w:rPr>
                <w:rFonts w:eastAsia="標楷體" w:hint="eastAsia"/>
                <w:b/>
                <w:bCs/>
                <w14:cntxtAlts/>
              </w:rPr>
              <w:t>5</w:t>
            </w:r>
            <w:r w:rsidRPr="006017D1">
              <w:rPr>
                <w:rFonts w:eastAsia="標楷體"/>
                <w:b/>
                <w:bCs/>
                <w14:cntxtAlts/>
              </w:rPr>
              <w:t>,</w:t>
            </w:r>
            <w:r w:rsidRPr="006017D1">
              <w:rPr>
                <w:rFonts w:eastAsia="標楷體" w:hint="eastAsia"/>
                <w:b/>
                <w:bCs/>
                <w14:cntxtAlts/>
              </w:rPr>
              <w:t>382</w:t>
            </w:r>
          </w:p>
        </w:tc>
        <w:tc>
          <w:tcPr>
            <w:tcW w:w="1665" w:type="dxa"/>
            <w:tcBorders>
              <w:top w:val="nil"/>
              <w:left w:val="nil"/>
              <w:bottom w:val="nil"/>
            </w:tcBorders>
            <w:vAlign w:val="bottom"/>
          </w:tcPr>
          <w:p w:rsidR="004063D9" w:rsidRPr="006017D1" w:rsidRDefault="004063D9" w:rsidP="00DB0962">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6</w:t>
            </w:r>
            <w:r w:rsidRPr="006017D1">
              <w:rPr>
                <w:rFonts w:eastAsia="標楷體"/>
                <w:b/>
                <w:bCs/>
                <w14:cntxtAlts/>
              </w:rPr>
              <w:t>,</w:t>
            </w:r>
            <w:r w:rsidRPr="006017D1">
              <w:rPr>
                <w:rFonts w:eastAsia="標楷體" w:hint="eastAsia"/>
                <w:b/>
                <w:bCs/>
                <w14:cntxtAlts/>
              </w:rPr>
              <w:t>951</w:t>
            </w:r>
          </w:p>
        </w:tc>
      </w:tr>
      <w:tr w:rsidR="004063D9" w:rsidRPr="006017D1" w:rsidTr="00DB0962">
        <w:trPr>
          <w:trHeight w:val="360"/>
          <w:jc w:val="center"/>
        </w:trPr>
        <w:tc>
          <w:tcPr>
            <w:tcW w:w="1844" w:type="dxa"/>
            <w:tcBorders>
              <w:top w:val="nil"/>
              <w:bottom w:val="nil"/>
            </w:tcBorders>
            <w:vAlign w:val="center"/>
          </w:tcPr>
          <w:p w:rsidR="004063D9" w:rsidRPr="006017D1" w:rsidRDefault="004063D9" w:rsidP="00DB0962">
            <w:pPr>
              <w:snapToGrid w:val="0"/>
              <w:spacing w:line="400" w:lineRule="exact"/>
              <w:rPr>
                <w:rFonts w:eastAsia="標楷體"/>
                <w:b/>
                <w14:cntxtAlts/>
              </w:rPr>
            </w:pPr>
            <w:r w:rsidRPr="006017D1">
              <w:rPr>
                <w:rFonts w:eastAsia="標楷體"/>
                <w:b/>
                <w:bCs/>
                <w14:cntxtAlts/>
              </w:rPr>
              <w:t xml:space="preserve"> 101</w:t>
            </w:r>
            <w:r w:rsidRPr="006017D1">
              <w:rPr>
                <w:rFonts w:eastAsia="標楷體"/>
                <w:b/>
                <w:bCs/>
                <w14:cntxtAlts/>
              </w:rPr>
              <w:t>年</w:t>
            </w:r>
          </w:p>
        </w:tc>
        <w:tc>
          <w:tcPr>
            <w:tcW w:w="1213" w:type="dxa"/>
            <w:tcBorders>
              <w:top w:val="nil"/>
              <w:bottom w:val="nil"/>
              <w:right w:val="nil"/>
            </w:tcBorders>
            <w:vAlign w:val="center"/>
          </w:tcPr>
          <w:p w:rsidR="004063D9" w:rsidRPr="006017D1" w:rsidRDefault="004063D9" w:rsidP="00DB0962">
            <w:pPr>
              <w:snapToGrid w:val="0"/>
              <w:spacing w:line="400" w:lineRule="exact"/>
              <w:ind w:rightChars="100" w:right="240"/>
              <w:jc w:val="right"/>
              <w:rPr>
                <w:rFonts w:eastAsia="標楷體"/>
                <w:b/>
                <w:bCs/>
                <w14:cntxtAlts/>
              </w:rPr>
            </w:pPr>
            <w:r w:rsidRPr="006017D1">
              <w:rPr>
                <w:rFonts w:eastAsia="標楷體"/>
                <w:b/>
                <w:bCs/>
                <w14:cntxtAlts/>
              </w:rPr>
              <w:t>45,</w:t>
            </w:r>
            <w:r w:rsidRPr="006017D1">
              <w:rPr>
                <w:rFonts w:eastAsia="標楷體" w:hint="eastAsia"/>
                <w:b/>
                <w:bCs/>
                <w14:cntxtAlts/>
              </w:rPr>
              <w:t>589</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b/>
                <w:bCs/>
                <w14:cntxtAlts/>
              </w:rPr>
            </w:pPr>
            <w:r w:rsidRPr="006017D1">
              <w:rPr>
                <w:rFonts w:eastAsia="標楷體" w:hint="eastAsia"/>
                <w:b/>
                <w:bCs/>
                <w14:cntxtAlts/>
              </w:rPr>
              <w:t>37,151</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b/>
                <w:bCs/>
                <w14:cntxtAlts/>
              </w:rPr>
            </w:pPr>
            <w:r w:rsidRPr="006017D1">
              <w:rPr>
                <w:rFonts w:eastAsia="標楷體"/>
                <w:b/>
                <w:bCs/>
                <w14:cntxtAlts/>
              </w:rPr>
              <w:t>43,</w:t>
            </w:r>
            <w:r w:rsidRPr="006017D1">
              <w:rPr>
                <w:rFonts w:eastAsia="標楷體" w:hint="eastAsia"/>
                <w:b/>
                <w:bCs/>
                <w14:cntxtAlts/>
              </w:rPr>
              <w:t>689</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b/>
                <w14:cntxtAlts/>
              </w:rPr>
            </w:pPr>
            <w:r w:rsidRPr="006017D1">
              <w:rPr>
                <w:rFonts w:eastAsia="標楷體"/>
                <w:b/>
                <w:bCs/>
                <w14:cntxtAlts/>
              </w:rPr>
              <w:t>92,</w:t>
            </w:r>
            <w:r w:rsidRPr="006017D1">
              <w:rPr>
                <w:rFonts w:eastAsia="標楷體" w:hint="eastAsia"/>
                <w:b/>
                <w:bCs/>
                <w14:cntxtAlts/>
              </w:rPr>
              <w:t>869</w:t>
            </w:r>
          </w:p>
        </w:tc>
        <w:tc>
          <w:tcPr>
            <w:tcW w:w="1665" w:type="dxa"/>
            <w:tcBorders>
              <w:top w:val="nil"/>
              <w:left w:val="nil"/>
              <w:bottom w:val="nil"/>
            </w:tcBorders>
            <w:vAlign w:val="bottom"/>
          </w:tcPr>
          <w:p w:rsidR="004063D9" w:rsidRPr="006017D1" w:rsidRDefault="004063D9" w:rsidP="00DB0962">
            <w:pPr>
              <w:snapToGrid w:val="0"/>
              <w:spacing w:line="400" w:lineRule="exact"/>
              <w:ind w:rightChars="213" w:right="511"/>
              <w:jc w:val="right"/>
              <w:rPr>
                <w:rFonts w:eastAsia="標楷體"/>
                <w:b/>
                <w:bCs/>
                <w14:cntxtAlts/>
              </w:rPr>
            </w:pPr>
            <w:r w:rsidRPr="006017D1">
              <w:rPr>
                <w:rFonts w:eastAsia="標楷體"/>
                <w:b/>
                <w:bCs/>
                <w14:cntxtAlts/>
              </w:rPr>
              <w:t>7</w:t>
            </w:r>
            <w:r w:rsidRPr="006017D1">
              <w:rPr>
                <w:rFonts w:eastAsia="標楷體" w:hint="eastAsia"/>
                <w:b/>
                <w:bCs/>
                <w14:cntxtAlts/>
              </w:rPr>
              <w:t>7</w:t>
            </w:r>
            <w:r w:rsidRPr="006017D1">
              <w:rPr>
                <w:rFonts w:eastAsia="標楷體"/>
                <w:b/>
                <w:bCs/>
                <w14:cntxtAlts/>
              </w:rPr>
              <w:t>,</w:t>
            </w:r>
            <w:r w:rsidRPr="006017D1">
              <w:rPr>
                <w:rFonts w:eastAsia="標楷體" w:hint="eastAsia"/>
                <w:b/>
                <w:bCs/>
                <w14:cntxtAlts/>
              </w:rPr>
              <w:t>989</w:t>
            </w:r>
          </w:p>
        </w:tc>
      </w:tr>
      <w:tr w:rsidR="004063D9" w:rsidRPr="006017D1" w:rsidTr="00DB0962">
        <w:trPr>
          <w:trHeight w:val="360"/>
          <w:jc w:val="center"/>
        </w:trPr>
        <w:tc>
          <w:tcPr>
            <w:tcW w:w="1844" w:type="dxa"/>
            <w:tcBorders>
              <w:top w:val="nil"/>
              <w:bottom w:val="nil"/>
            </w:tcBorders>
            <w:vAlign w:val="center"/>
          </w:tcPr>
          <w:p w:rsidR="004063D9" w:rsidRPr="006017D1" w:rsidRDefault="004063D9" w:rsidP="00DB0962">
            <w:pPr>
              <w:snapToGrid w:val="0"/>
              <w:spacing w:line="400" w:lineRule="exact"/>
              <w:ind w:firstLineChars="50" w:firstLine="120"/>
              <w:rPr>
                <w:rFonts w:eastAsia="標楷體"/>
                <w:b/>
                <w:bCs/>
                <w14:cntxtAlts/>
              </w:rPr>
            </w:pPr>
            <w:r w:rsidRPr="006017D1">
              <w:rPr>
                <w:rFonts w:eastAsia="標楷體"/>
                <w:b/>
                <w:bCs/>
                <w14:cntxtAlts/>
              </w:rPr>
              <w:t>102</w:t>
            </w:r>
            <w:r w:rsidRPr="006017D1">
              <w:rPr>
                <w:rFonts w:eastAsia="標楷體"/>
                <w:b/>
                <w:bCs/>
                <w14:cntxtAlts/>
              </w:rPr>
              <w:t>年</w:t>
            </w:r>
          </w:p>
        </w:tc>
        <w:tc>
          <w:tcPr>
            <w:tcW w:w="1213" w:type="dxa"/>
            <w:tcBorders>
              <w:top w:val="nil"/>
              <w:bottom w:val="nil"/>
              <w:right w:val="nil"/>
            </w:tcBorders>
            <w:vAlign w:val="center"/>
          </w:tcPr>
          <w:p w:rsidR="004063D9" w:rsidRPr="006017D1" w:rsidRDefault="004063D9" w:rsidP="00DB0962">
            <w:pPr>
              <w:snapToGrid w:val="0"/>
              <w:spacing w:line="400" w:lineRule="exact"/>
              <w:ind w:rightChars="100" w:right="240"/>
              <w:jc w:val="right"/>
              <w:rPr>
                <w:rFonts w:eastAsia="標楷體"/>
                <w:b/>
                <w14:cntxtAlts/>
              </w:rPr>
            </w:pPr>
            <w:r w:rsidRPr="006017D1">
              <w:rPr>
                <w:rFonts w:eastAsia="標楷體" w:hint="eastAsia"/>
                <w:b/>
                <w14:cntxtAlts/>
              </w:rPr>
              <w:t>45,664</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b/>
                <w14:cntxtAlts/>
              </w:rPr>
            </w:pPr>
            <w:r w:rsidRPr="006017D1">
              <w:rPr>
                <w:rFonts w:eastAsia="標楷體" w:hint="eastAsia"/>
                <w:b/>
                <w14:cntxtAlts/>
              </w:rPr>
              <w:t>37,527</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b/>
                <w14:cntxtAlts/>
              </w:rPr>
            </w:pPr>
            <w:r w:rsidRPr="006017D1">
              <w:rPr>
                <w:rFonts w:eastAsia="標楷體" w:hint="eastAsia"/>
                <w:b/>
                <w14:cntxtAlts/>
              </w:rPr>
              <w:t>43,829</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b/>
                <w14:cntxtAlts/>
              </w:rPr>
            </w:pPr>
            <w:r w:rsidRPr="006017D1">
              <w:rPr>
                <w:rFonts w:eastAsia="標楷體" w:hint="eastAsia"/>
                <w:b/>
                <w14:cntxtAlts/>
              </w:rPr>
              <w:t>88,873</w:t>
            </w:r>
          </w:p>
        </w:tc>
        <w:tc>
          <w:tcPr>
            <w:tcW w:w="1665" w:type="dxa"/>
            <w:tcBorders>
              <w:top w:val="nil"/>
              <w:left w:val="nil"/>
              <w:bottom w:val="nil"/>
            </w:tcBorders>
            <w:vAlign w:val="bottom"/>
          </w:tcPr>
          <w:p w:rsidR="004063D9" w:rsidRPr="006017D1" w:rsidRDefault="004063D9" w:rsidP="00DB0962">
            <w:pPr>
              <w:snapToGrid w:val="0"/>
              <w:spacing w:line="400" w:lineRule="exact"/>
              <w:ind w:rightChars="213" w:right="511"/>
              <w:jc w:val="right"/>
              <w:rPr>
                <w:rFonts w:eastAsia="標楷體"/>
                <w:b/>
                <w14:cntxtAlts/>
              </w:rPr>
            </w:pPr>
            <w:r w:rsidRPr="006017D1">
              <w:rPr>
                <w:rFonts w:eastAsia="標楷體" w:hint="eastAsia"/>
                <w:b/>
                <w14:cntxtAlts/>
              </w:rPr>
              <w:t>77,871</w:t>
            </w:r>
          </w:p>
        </w:tc>
      </w:tr>
      <w:tr w:rsidR="004063D9" w:rsidRPr="006017D1" w:rsidTr="00DB0962">
        <w:trPr>
          <w:trHeight w:val="339"/>
          <w:jc w:val="center"/>
        </w:trPr>
        <w:tc>
          <w:tcPr>
            <w:tcW w:w="1844" w:type="dxa"/>
            <w:tcBorders>
              <w:top w:val="nil"/>
              <w:bottom w:val="nil"/>
            </w:tcBorders>
            <w:vAlign w:val="center"/>
          </w:tcPr>
          <w:p w:rsidR="004063D9" w:rsidRPr="006017D1" w:rsidRDefault="004063D9" w:rsidP="00DB0962">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3</w:t>
            </w:r>
            <w:r w:rsidRPr="006017D1">
              <w:rPr>
                <w:rFonts w:eastAsia="標楷體"/>
                <w:b/>
                <w:bCs/>
                <w14:cntxtAlts/>
              </w:rPr>
              <w:t>年</w:t>
            </w:r>
          </w:p>
        </w:tc>
        <w:tc>
          <w:tcPr>
            <w:tcW w:w="1213" w:type="dxa"/>
            <w:tcBorders>
              <w:top w:val="nil"/>
              <w:bottom w:val="nil"/>
              <w:right w:val="nil"/>
            </w:tcBorders>
            <w:vAlign w:val="center"/>
          </w:tcPr>
          <w:p w:rsidR="004063D9" w:rsidRPr="006017D1" w:rsidRDefault="004063D9" w:rsidP="00DB0962">
            <w:pPr>
              <w:snapToGrid w:val="0"/>
              <w:spacing w:line="400" w:lineRule="exact"/>
              <w:ind w:rightChars="100" w:right="240"/>
              <w:jc w:val="right"/>
              <w:rPr>
                <w:rFonts w:eastAsia="標楷體"/>
                <w:b/>
                <w14:cntxtAlts/>
              </w:rPr>
            </w:pPr>
            <w:r w:rsidRPr="006017D1">
              <w:rPr>
                <w:rFonts w:eastAsia="標楷體" w:hint="eastAsia"/>
                <w:b/>
                <w14:cntxtAlts/>
              </w:rPr>
              <w:t>47,300</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b/>
                <w14:cntxtAlts/>
              </w:rPr>
            </w:pPr>
            <w:r w:rsidRPr="006017D1">
              <w:rPr>
                <w:rFonts w:eastAsia="標楷體" w:hint="eastAsia"/>
                <w:b/>
                <w14:cntxtAlts/>
              </w:rPr>
              <w:t>38,208</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b/>
                <w14:cntxtAlts/>
              </w:rPr>
            </w:pPr>
            <w:r w:rsidRPr="006017D1">
              <w:rPr>
                <w:rFonts w:eastAsia="標楷體" w:hint="eastAsia"/>
                <w:b/>
                <w14:cntxtAlts/>
              </w:rPr>
              <w:t>45,207</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b/>
                <w14:cntxtAlts/>
              </w:rPr>
            </w:pPr>
            <w:r w:rsidRPr="006017D1">
              <w:rPr>
                <w:rFonts w:hint="eastAsia"/>
                <w:b/>
                <w14:cntxtAlts/>
              </w:rPr>
              <w:t>94,022</w:t>
            </w:r>
          </w:p>
        </w:tc>
        <w:tc>
          <w:tcPr>
            <w:tcW w:w="1665" w:type="dxa"/>
            <w:tcBorders>
              <w:top w:val="nil"/>
              <w:left w:val="nil"/>
              <w:bottom w:val="nil"/>
            </w:tcBorders>
            <w:vAlign w:val="bottom"/>
          </w:tcPr>
          <w:p w:rsidR="004063D9" w:rsidRPr="006017D1" w:rsidRDefault="004063D9" w:rsidP="00DB0962">
            <w:pPr>
              <w:snapToGrid w:val="0"/>
              <w:spacing w:line="400" w:lineRule="exact"/>
              <w:ind w:rightChars="213" w:right="511"/>
              <w:jc w:val="right"/>
              <w:rPr>
                <w:rFonts w:eastAsia="標楷體"/>
                <w:b/>
                <w14:cntxtAlts/>
              </w:rPr>
            </w:pPr>
            <w:r w:rsidRPr="006017D1">
              <w:rPr>
                <w:rFonts w:eastAsia="標楷體" w:hint="eastAsia"/>
                <w:b/>
                <w14:cntxtAlts/>
              </w:rPr>
              <w:t>83,092</w:t>
            </w:r>
          </w:p>
        </w:tc>
      </w:tr>
      <w:tr w:rsidR="004063D9" w:rsidRPr="006017D1" w:rsidTr="00DB0962">
        <w:trPr>
          <w:trHeight w:val="339"/>
          <w:jc w:val="center"/>
        </w:trPr>
        <w:tc>
          <w:tcPr>
            <w:tcW w:w="1844" w:type="dxa"/>
            <w:tcBorders>
              <w:top w:val="nil"/>
              <w:bottom w:val="nil"/>
            </w:tcBorders>
            <w:vAlign w:val="center"/>
          </w:tcPr>
          <w:p w:rsidR="004063D9" w:rsidRPr="006017D1" w:rsidRDefault="004063D9" w:rsidP="00DB0962">
            <w:pPr>
              <w:snapToGrid w:val="0"/>
              <w:spacing w:line="400" w:lineRule="exact"/>
              <w:ind w:firstLineChars="50" w:firstLine="120"/>
              <w:rPr>
                <w:rFonts w:eastAsia="標楷體"/>
                <w:b/>
                <w:bCs/>
                <w14:cntxtAlts/>
              </w:rPr>
            </w:pPr>
            <w:r w:rsidRPr="006017D1">
              <w:rPr>
                <w:rFonts w:eastAsia="標楷體"/>
                <w:b/>
                <w:bCs/>
                <w14:cntxtAlts/>
              </w:rPr>
              <w:t>10</w:t>
            </w:r>
            <w:r w:rsidRPr="006017D1">
              <w:rPr>
                <w:rFonts w:eastAsia="標楷體" w:hint="eastAsia"/>
                <w:b/>
                <w:bCs/>
                <w14:cntxtAlts/>
              </w:rPr>
              <w:t>4</w:t>
            </w:r>
            <w:r w:rsidRPr="006017D1">
              <w:rPr>
                <w:rFonts w:eastAsia="標楷體"/>
                <w:b/>
                <w:bCs/>
                <w14:cntxtAlts/>
              </w:rPr>
              <w:t>年</w:t>
            </w:r>
          </w:p>
        </w:tc>
        <w:tc>
          <w:tcPr>
            <w:tcW w:w="1213" w:type="dxa"/>
            <w:tcBorders>
              <w:top w:val="nil"/>
              <w:bottom w:val="nil"/>
              <w:right w:val="nil"/>
            </w:tcBorders>
            <w:vAlign w:val="center"/>
          </w:tcPr>
          <w:p w:rsidR="004063D9" w:rsidRPr="006017D1" w:rsidRDefault="004063D9" w:rsidP="00DB0962">
            <w:pPr>
              <w:snapToGrid w:val="0"/>
              <w:spacing w:line="400" w:lineRule="exact"/>
              <w:ind w:rightChars="100" w:right="240"/>
              <w:jc w:val="right"/>
              <w:rPr>
                <w:rFonts w:eastAsia="標楷體"/>
                <w:b/>
                <w14:cntxtAlts/>
              </w:rPr>
            </w:pPr>
            <w:r w:rsidRPr="006017D1">
              <w:rPr>
                <w:rFonts w:eastAsia="標楷體" w:hint="eastAsia"/>
                <w:b/>
                <w14:cntxtAlts/>
              </w:rPr>
              <w:t>48,490</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b/>
                <w14:cntxtAlts/>
              </w:rPr>
            </w:pPr>
            <w:r w:rsidRPr="006017D1">
              <w:rPr>
                <w:rFonts w:eastAsia="標楷體" w:hint="eastAsia"/>
                <w:b/>
                <w14:cntxtAlts/>
              </w:rPr>
              <w:t>38,716</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b/>
                <w14:cntxtAlts/>
              </w:rPr>
            </w:pPr>
            <w:r w:rsidRPr="006017D1">
              <w:rPr>
                <w:rFonts w:eastAsia="標楷體" w:hint="eastAsia"/>
                <w:b/>
                <w14:cntxtAlts/>
              </w:rPr>
              <w:t>46,781</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b/>
                <w14:cntxtAlts/>
              </w:rPr>
            </w:pPr>
            <w:r w:rsidRPr="006017D1">
              <w:rPr>
                <w:rFonts w:eastAsia="標楷體" w:hint="eastAsia"/>
                <w:b/>
                <w14:cntxtAlts/>
              </w:rPr>
              <w:t>96,444</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b/>
                <w14:cntxtAlts/>
              </w:rPr>
            </w:pPr>
            <w:r w:rsidRPr="006017D1">
              <w:rPr>
                <w:rFonts w:eastAsia="標楷體" w:hint="eastAsia"/>
                <w:b/>
                <w14:cntxtAlts/>
              </w:rPr>
              <w:t>84,696</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6017D1" w:rsidRDefault="004063D9" w:rsidP="00DB0962">
            <w:pPr>
              <w:snapToGrid w:val="0"/>
              <w:spacing w:line="400" w:lineRule="exact"/>
              <w:ind w:rightChars="165" w:right="396"/>
              <w:jc w:val="right"/>
              <w:rPr>
                <w:rFonts w:eastAsia="標楷體"/>
                <w14:cntxtAlts/>
              </w:rPr>
            </w:pPr>
            <w:r w:rsidRPr="006017D1">
              <w:rPr>
                <w:rFonts w:eastAsia="標楷體" w:hint="eastAsia"/>
                <w14:cntxtAlts/>
              </w:rPr>
              <w:t>9</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063D9" w:rsidRPr="006017D1" w:rsidRDefault="004063D9" w:rsidP="00DB0962">
            <w:pPr>
              <w:snapToGrid w:val="0"/>
              <w:spacing w:line="400" w:lineRule="exact"/>
              <w:ind w:rightChars="100" w:right="240"/>
              <w:jc w:val="right"/>
              <w:rPr>
                <w:rFonts w:eastAsia="標楷體"/>
                <w14:cntxtAlts/>
              </w:rPr>
            </w:pPr>
            <w:r w:rsidRPr="006017D1">
              <w:rPr>
                <w:rFonts w:eastAsia="標楷體" w:hint="eastAsia"/>
                <w14:cntxtAlts/>
              </w:rPr>
              <w:t>44,759</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14:cntxtAlts/>
              </w:rPr>
            </w:pPr>
            <w:r w:rsidRPr="006017D1">
              <w:rPr>
                <w:rFonts w:eastAsia="標楷體" w:hint="eastAsia"/>
                <w14:cntxtAlts/>
              </w:rPr>
              <w:t>38,750</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14:cntxtAlts/>
              </w:rPr>
            </w:pPr>
            <w:r w:rsidRPr="006017D1">
              <w:rPr>
                <w:rFonts w:eastAsia="標楷體" w:hint="eastAsia"/>
                <w14:cntxtAlts/>
              </w:rPr>
              <w:t>43,117</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14:cntxtAlts/>
              </w:rPr>
            </w:pPr>
            <w:r w:rsidRPr="006017D1">
              <w:rPr>
                <w:rFonts w:eastAsia="標楷體" w:hint="eastAsia"/>
                <w14:cntxtAlts/>
              </w:rPr>
              <w:t>71,229</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73,072</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6017D1" w:rsidRDefault="004063D9" w:rsidP="00DB0962">
            <w:pPr>
              <w:snapToGrid w:val="0"/>
              <w:spacing w:line="400" w:lineRule="exact"/>
              <w:ind w:rightChars="165" w:right="396"/>
              <w:jc w:val="right"/>
              <w:rPr>
                <w:rFonts w:eastAsia="標楷體"/>
                <w14:cntxtAlts/>
              </w:rPr>
            </w:pPr>
            <w:r w:rsidRPr="006017D1">
              <w:rPr>
                <w:rFonts w:eastAsia="標楷體" w:hint="eastAsia"/>
                <w14:cntxtAlts/>
              </w:rPr>
              <w:t>10</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063D9" w:rsidRPr="006017D1" w:rsidRDefault="004063D9" w:rsidP="00DB0962">
            <w:pPr>
              <w:snapToGrid w:val="0"/>
              <w:spacing w:line="400" w:lineRule="exact"/>
              <w:ind w:rightChars="100" w:right="240"/>
              <w:jc w:val="right"/>
              <w:rPr>
                <w:rFonts w:eastAsia="標楷體"/>
                <w14:cntxtAlts/>
              </w:rPr>
            </w:pPr>
            <w:r w:rsidRPr="006017D1">
              <w:rPr>
                <w:rFonts w:eastAsia="標楷體" w:hint="eastAsia"/>
                <w14:cntxtAlts/>
              </w:rPr>
              <w:t>42,888</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14:cntxtAlts/>
              </w:rPr>
            </w:pPr>
            <w:r w:rsidRPr="006017D1">
              <w:rPr>
                <w:rFonts w:eastAsia="標楷體" w:hint="eastAsia"/>
                <w14:cntxtAlts/>
              </w:rPr>
              <w:t>38,941</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14:cntxtAlts/>
              </w:rPr>
            </w:pPr>
            <w:r w:rsidRPr="006017D1">
              <w:rPr>
                <w:rFonts w:eastAsia="標楷體" w:hint="eastAsia"/>
                <w14:cntxtAlts/>
              </w:rPr>
              <w:t>40,680</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14:cntxtAlts/>
              </w:rPr>
            </w:pPr>
            <w:r w:rsidRPr="006017D1">
              <w:rPr>
                <w:rFonts w:eastAsia="標楷體" w:hint="eastAsia"/>
                <w14:cntxtAlts/>
              </w:rPr>
              <w:t>118,547</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71,553</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6017D1" w:rsidRDefault="004063D9" w:rsidP="00DB0962">
            <w:pPr>
              <w:snapToGrid w:val="0"/>
              <w:spacing w:line="400" w:lineRule="exact"/>
              <w:ind w:rightChars="165" w:right="396"/>
              <w:jc w:val="right"/>
              <w:rPr>
                <w:rFonts w:eastAsia="標楷體"/>
                <w14:cntxtAlts/>
              </w:rPr>
            </w:pPr>
            <w:r w:rsidRPr="006017D1">
              <w:rPr>
                <w:rFonts w:eastAsia="標楷體" w:hint="eastAsia"/>
                <w14:cntxtAlts/>
              </w:rPr>
              <w:t>11</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063D9" w:rsidRPr="006017D1" w:rsidRDefault="004063D9" w:rsidP="00DB0962">
            <w:pPr>
              <w:snapToGrid w:val="0"/>
              <w:spacing w:line="400" w:lineRule="exact"/>
              <w:ind w:rightChars="100" w:right="240"/>
              <w:jc w:val="right"/>
              <w:rPr>
                <w:rFonts w:eastAsia="標楷體"/>
                <w14:cntxtAlts/>
              </w:rPr>
            </w:pPr>
            <w:r w:rsidRPr="006017D1">
              <w:rPr>
                <w:rFonts w:eastAsia="標楷體" w:hint="eastAsia"/>
                <w14:cntxtAlts/>
              </w:rPr>
              <w:t>42,545</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14:cntxtAlts/>
              </w:rPr>
            </w:pPr>
            <w:r w:rsidRPr="006017D1">
              <w:rPr>
                <w:rFonts w:eastAsia="標楷體" w:hint="eastAsia"/>
                <w14:cntxtAlts/>
              </w:rPr>
              <w:t>38,834</w:t>
            </w:r>
          </w:p>
        </w:tc>
        <w:tc>
          <w:tcPr>
            <w:tcW w:w="1701" w:type="dxa"/>
            <w:tcBorders>
              <w:top w:val="nil"/>
              <w:left w:val="nil"/>
              <w:bottom w:val="nil"/>
              <w:right w:val="nil"/>
            </w:tcBorders>
            <w:vAlign w:val="center"/>
          </w:tcPr>
          <w:p w:rsidR="004063D9" w:rsidRPr="006017D1" w:rsidRDefault="004063D9" w:rsidP="00DB0962">
            <w:pPr>
              <w:snapToGrid w:val="0"/>
              <w:spacing w:line="400" w:lineRule="exact"/>
              <w:ind w:rightChars="175" w:right="420"/>
              <w:jc w:val="right"/>
              <w:rPr>
                <w:rFonts w:eastAsia="標楷體"/>
                <w14:cntxtAlts/>
              </w:rPr>
            </w:pPr>
            <w:r w:rsidRPr="006017D1">
              <w:rPr>
                <w:rFonts w:eastAsia="標楷體" w:hint="eastAsia"/>
                <w14:cntxtAlts/>
              </w:rPr>
              <w:t>41,146</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14:cntxtAlts/>
              </w:rPr>
            </w:pPr>
            <w:r w:rsidRPr="006017D1">
              <w:rPr>
                <w:rFonts w:eastAsia="標楷體" w:hint="eastAsia"/>
                <w14:cntxtAlts/>
              </w:rPr>
              <w:t>70,811</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67,402</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6017D1" w:rsidRDefault="004063D9" w:rsidP="00DB0962">
            <w:pPr>
              <w:snapToGrid w:val="0"/>
              <w:spacing w:line="400" w:lineRule="exact"/>
              <w:ind w:rightChars="165" w:right="396"/>
              <w:jc w:val="right"/>
              <w:rPr>
                <w:rFonts w:eastAsia="標楷體"/>
                <w14:cntxtAlts/>
              </w:rPr>
            </w:pPr>
            <w:r w:rsidRPr="006017D1">
              <w:rPr>
                <w:rFonts w:eastAsia="標楷體" w:hint="eastAsia"/>
                <w14:cntxtAlts/>
              </w:rPr>
              <w:t>12</w:t>
            </w:r>
            <w:r w:rsidRPr="006017D1">
              <w:rPr>
                <w:rFonts w:eastAsia="標楷體" w:hint="eastAsia"/>
                <w14:cntxtAlts/>
              </w:rPr>
              <w:t>月</w:t>
            </w:r>
          </w:p>
        </w:tc>
        <w:tc>
          <w:tcPr>
            <w:tcW w:w="1213" w:type="dxa"/>
            <w:tcBorders>
              <w:top w:val="nil"/>
              <w:left w:val="single" w:sz="4" w:space="0" w:color="auto"/>
              <w:bottom w:val="nil"/>
              <w:right w:val="nil"/>
            </w:tcBorders>
            <w:vAlign w:val="center"/>
          </w:tcPr>
          <w:p w:rsidR="004063D9" w:rsidRPr="006017D1" w:rsidRDefault="004063D9" w:rsidP="00DB0962">
            <w:pPr>
              <w:snapToGrid w:val="0"/>
              <w:spacing w:line="400" w:lineRule="exact"/>
              <w:ind w:rightChars="100" w:right="240"/>
              <w:jc w:val="right"/>
              <w:rPr>
                <w:rFonts w:eastAsia="標楷體"/>
                <w14:cntxtAlts/>
              </w:rPr>
            </w:pPr>
            <w:r w:rsidRPr="006017D1">
              <w:rPr>
                <w:rFonts w:eastAsia="標楷體" w:hint="eastAsia"/>
                <w14:cntxtAlts/>
              </w:rPr>
              <w:t>46,736</w:t>
            </w:r>
          </w:p>
        </w:tc>
        <w:tc>
          <w:tcPr>
            <w:tcW w:w="1149" w:type="dxa"/>
            <w:tcBorders>
              <w:top w:val="nil"/>
              <w:left w:val="nil"/>
              <w:bottom w:val="nil"/>
              <w:right w:val="nil"/>
            </w:tcBorders>
            <w:vAlign w:val="center"/>
          </w:tcPr>
          <w:p w:rsidR="004063D9" w:rsidRPr="006017D1" w:rsidRDefault="004063D9" w:rsidP="00DB0962">
            <w:pPr>
              <w:snapToGrid w:val="0"/>
              <w:spacing w:line="400" w:lineRule="exact"/>
              <w:ind w:rightChars="57" w:right="137"/>
              <w:jc w:val="right"/>
              <w:rPr>
                <w:rFonts w:eastAsia="標楷體"/>
                <w14:cntxtAlts/>
              </w:rPr>
            </w:pPr>
            <w:r w:rsidRPr="006017D1">
              <w:rPr>
                <w:rFonts w:eastAsia="標楷體" w:hint="eastAsia"/>
                <w14:cntxtAlts/>
              </w:rPr>
              <w:t>39,129</w:t>
            </w:r>
          </w:p>
        </w:tc>
        <w:tc>
          <w:tcPr>
            <w:tcW w:w="1701" w:type="dxa"/>
            <w:tcBorders>
              <w:top w:val="nil"/>
              <w:left w:val="nil"/>
              <w:bottom w:val="nil"/>
              <w:right w:val="nil"/>
            </w:tcBorders>
            <w:vAlign w:val="center"/>
          </w:tcPr>
          <w:p w:rsidR="004063D9" w:rsidRPr="00400178" w:rsidRDefault="004063D9" w:rsidP="00DB0962">
            <w:pPr>
              <w:snapToGrid w:val="0"/>
              <w:spacing w:line="400" w:lineRule="exact"/>
              <w:ind w:rightChars="175" w:right="420"/>
              <w:jc w:val="right"/>
              <w:rPr>
                <w:rFonts w:eastAsia="標楷體"/>
                <w14:cntxtAlts/>
              </w:rPr>
            </w:pPr>
            <w:r w:rsidRPr="00400178">
              <w:rPr>
                <w:rFonts w:eastAsia="標楷體" w:hint="eastAsia"/>
                <w14:cntxtAlts/>
              </w:rPr>
              <w:t>43,879</w:t>
            </w:r>
          </w:p>
        </w:tc>
        <w:tc>
          <w:tcPr>
            <w:tcW w:w="1686" w:type="dxa"/>
            <w:tcBorders>
              <w:top w:val="nil"/>
              <w:left w:val="nil"/>
              <w:bottom w:val="nil"/>
              <w:right w:val="nil"/>
            </w:tcBorders>
            <w:vAlign w:val="center"/>
          </w:tcPr>
          <w:p w:rsidR="004063D9" w:rsidRPr="006017D1" w:rsidRDefault="004063D9" w:rsidP="00DB0962">
            <w:pPr>
              <w:snapToGrid w:val="0"/>
              <w:spacing w:line="400" w:lineRule="exact"/>
              <w:ind w:rightChars="228" w:right="547"/>
              <w:jc w:val="right"/>
              <w:rPr>
                <w:rFonts w:eastAsia="標楷體"/>
                <w14:cntxtAlts/>
              </w:rPr>
            </w:pPr>
            <w:r w:rsidRPr="006017D1">
              <w:rPr>
                <w:rFonts w:eastAsia="標楷體" w:hint="eastAsia"/>
                <w14:cntxtAlts/>
              </w:rPr>
              <w:t>112,611</w:t>
            </w:r>
          </w:p>
        </w:tc>
        <w:tc>
          <w:tcPr>
            <w:tcW w:w="1665" w:type="dxa"/>
            <w:tcBorders>
              <w:top w:val="nil"/>
              <w:left w:val="nil"/>
              <w:bottom w:val="nil"/>
              <w:right w:val="nil"/>
            </w:tcBorders>
            <w:vAlign w:val="bottom"/>
          </w:tcPr>
          <w:p w:rsidR="004063D9" w:rsidRPr="006017D1" w:rsidRDefault="004063D9" w:rsidP="00DB0962">
            <w:pPr>
              <w:widowControl/>
              <w:tabs>
                <w:tab w:val="left" w:pos="5220"/>
              </w:tabs>
              <w:snapToGrid w:val="0"/>
              <w:spacing w:line="400" w:lineRule="exact"/>
              <w:ind w:rightChars="213" w:right="511"/>
              <w:jc w:val="right"/>
              <w:rPr>
                <w:rFonts w:eastAsia="標楷體"/>
                <w14:cntxtAlts/>
              </w:rPr>
            </w:pPr>
            <w:r w:rsidRPr="006017D1">
              <w:rPr>
                <w:rFonts w:eastAsia="標楷體" w:hint="eastAsia"/>
                <w14:cntxtAlts/>
              </w:rPr>
              <w:t>75,515</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firstLineChars="37" w:firstLine="89"/>
              <w:rPr>
                <w:rFonts w:eastAsia="標楷體"/>
                <w:b/>
                <w14:cntxtAlts/>
              </w:rPr>
            </w:pPr>
            <w:r w:rsidRPr="00400178">
              <w:rPr>
                <w:rFonts w:eastAsia="標楷體" w:hint="eastAsia"/>
                <w:b/>
                <w14:cntxtAlts/>
              </w:rPr>
              <w:t>105</w:t>
            </w:r>
            <w:r w:rsidRPr="00400178">
              <w:rPr>
                <w:rFonts w:eastAsia="標楷體" w:hint="eastAsia"/>
                <w:b/>
                <w14:cntxtAlts/>
              </w:rPr>
              <w:t>年</w:t>
            </w:r>
            <w:r w:rsidR="003D5799">
              <w:rPr>
                <w:rFonts w:eastAsia="標楷體" w:hint="eastAsia"/>
                <w:b/>
                <w14:cntxtAlts/>
              </w:rPr>
              <w:t>1~9</w:t>
            </w:r>
            <w:r w:rsidRPr="00400178">
              <w:rPr>
                <w:rFonts w:eastAsia="標楷體" w:hint="eastAsia"/>
                <w:b/>
                <w14:cntxtAlts/>
              </w:rPr>
              <w:t>月</w:t>
            </w:r>
          </w:p>
        </w:tc>
        <w:tc>
          <w:tcPr>
            <w:tcW w:w="1213" w:type="dxa"/>
            <w:tcBorders>
              <w:top w:val="nil"/>
              <w:left w:val="single" w:sz="4" w:space="0" w:color="auto"/>
              <w:bottom w:val="nil"/>
              <w:right w:val="nil"/>
            </w:tcBorders>
            <w:vAlign w:val="center"/>
          </w:tcPr>
          <w:p w:rsidR="004063D9" w:rsidRPr="00BC36C3" w:rsidRDefault="004063D9" w:rsidP="00295822">
            <w:pPr>
              <w:snapToGrid w:val="0"/>
              <w:spacing w:line="400" w:lineRule="exact"/>
              <w:ind w:rightChars="100" w:right="240"/>
              <w:jc w:val="right"/>
              <w:rPr>
                <w:rFonts w:eastAsia="標楷體"/>
                <w:color w:val="FF0000"/>
                <w14:cntxtAlts/>
              </w:rPr>
            </w:pPr>
            <w:r w:rsidRPr="00604A7D">
              <w:rPr>
                <w:rFonts w:eastAsia="標楷體" w:hint="eastAsia"/>
                <w:color w:val="000000" w:themeColor="text1"/>
                <w14:cntxtAlts/>
              </w:rPr>
              <w:t>5</w:t>
            </w:r>
            <w:r>
              <w:rPr>
                <w:rFonts w:eastAsia="標楷體" w:hint="eastAsia"/>
                <w:color w:val="000000" w:themeColor="text1"/>
                <w14:cntxtAlts/>
              </w:rPr>
              <w:t>0</w:t>
            </w:r>
            <w:r w:rsidRPr="00604A7D">
              <w:rPr>
                <w:rFonts w:eastAsia="標楷體" w:hint="eastAsia"/>
                <w:color w:val="000000" w:themeColor="text1"/>
                <w14:cntxtAlts/>
              </w:rPr>
              <w:t>,</w:t>
            </w:r>
            <w:r w:rsidR="00295822">
              <w:rPr>
                <w:rFonts w:eastAsia="標楷體" w:hint="eastAsia"/>
                <w:color w:val="000000" w:themeColor="text1"/>
                <w14:cntxtAlts/>
              </w:rPr>
              <w:t>097</w:t>
            </w:r>
          </w:p>
        </w:tc>
        <w:tc>
          <w:tcPr>
            <w:tcW w:w="1149" w:type="dxa"/>
            <w:tcBorders>
              <w:top w:val="nil"/>
              <w:left w:val="nil"/>
              <w:bottom w:val="nil"/>
              <w:right w:val="nil"/>
            </w:tcBorders>
            <w:vAlign w:val="center"/>
          </w:tcPr>
          <w:p w:rsidR="004063D9" w:rsidRPr="00604A7D" w:rsidRDefault="004063D9" w:rsidP="0029582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w:t>
            </w:r>
            <w:r>
              <w:rPr>
                <w:rFonts w:eastAsia="標楷體" w:hint="eastAsia"/>
                <w:color w:val="000000" w:themeColor="text1"/>
                <w14:cntxtAlts/>
              </w:rPr>
              <w:t>14</w:t>
            </w:r>
            <w:r w:rsidR="00295822">
              <w:rPr>
                <w:rFonts w:eastAsia="標楷體" w:hint="eastAsia"/>
                <w:color w:val="000000" w:themeColor="text1"/>
                <w14:cntxtAlts/>
              </w:rPr>
              <w:t>4</w:t>
            </w:r>
          </w:p>
        </w:tc>
        <w:tc>
          <w:tcPr>
            <w:tcW w:w="1701" w:type="dxa"/>
            <w:tcBorders>
              <w:top w:val="nil"/>
              <w:left w:val="nil"/>
              <w:bottom w:val="nil"/>
              <w:right w:val="nil"/>
            </w:tcBorders>
            <w:vAlign w:val="center"/>
          </w:tcPr>
          <w:p w:rsidR="004063D9" w:rsidRPr="00604A7D" w:rsidRDefault="004063D9" w:rsidP="0029582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w:t>
            </w:r>
            <w:r w:rsidR="00295822">
              <w:rPr>
                <w:rFonts w:eastAsia="標楷體" w:hint="eastAsia"/>
                <w:color w:val="000000" w:themeColor="text1"/>
                <w14:cntxtAlts/>
              </w:rPr>
              <w:t>8</w:t>
            </w:r>
            <w:r w:rsidRPr="00604A7D">
              <w:rPr>
                <w:rFonts w:eastAsia="標楷體" w:hint="eastAsia"/>
                <w:color w:val="000000" w:themeColor="text1"/>
                <w14:cntxtAlts/>
              </w:rPr>
              <w:t>,</w:t>
            </w:r>
            <w:r w:rsidR="00295822">
              <w:rPr>
                <w:rFonts w:eastAsia="標楷體" w:hint="eastAsia"/>
                <w:color w:val="000000" w:themeColor="text1"/>
                <w14:cntxtAlts/>
              </w:rPr>
              <w:t>474</w:t>
            </w:r>
          </w:p>
        </w:tc>
        <w:tc>
          <w:tcPr>
            <w:tcW w:w="1686" w:type="dxa"/>
            <w:tcBorders>
              <w:top w:val="nil"/>
              <w:left w:val="nil"/>
              <w:bottom w:val="nil"/>
              <w:right w:val="nil"/>
            </w:tcBorders>
            <w:vAlign w:val="center"/>
          </w:tcPr>
          <w:p w:rsidR="004063D9" w:rsidRPr="00604A7D" w:rsidRDefault="00295822" w:rsidP="00295822">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98</w:t>
            </w:r>
            <w:r w:rsidR="004063D9" w:rsidRPr="00604A7D">
              <w:rPr>
                <w:rFonts w:eastAsia="標楷體" w:hint="eastAsia"/>
                <w:color w:val="000000" w:themeColor="text1"/>
                <w14:cntxtAlts/>
              </w:rPr>
              <w:t>,</w:t>
            </w:r>
            <w:r>
              <w:rPr>
                <w:rFonts w:eastAsia="標楷體" w:hint="eastAsia"/>
                <w:color w:val="000000" w:themeColor="text1"/>
                <w14:cntxtAlts/>
              </w:rPr>
              <w:t>158</w:t>
            </w:r>
          </w:p>
        </w:tc>
        <w:tc>
          <w:tcPr>
            <w:tcW w:w="1665" w:type="dxa"/>
            <w:tcBorders>
              <w:top w:val="nil"/>
              <w:left w:val="nil"/>
              <w:bottom w:val="nil"/>
              <w:right w:val="nil"/>
            </w:tcBorders>
            <w:vAlign w:val="bottom"/>
          </w:tcPr>
          <w:p w:rsidR="004063D9" w:rsidRPr="00BC36C3" w:rsidRDefault="004063D9" w:rsidP="00295822">
            <w:pPr>
              <w:widowControl/>
              <w:tabs>
                <w:tab w:val="left" w:pos="5220"/>
              </w:tabs>
              <w:snapToGrid w:val="0"/>
              <w:spacing w:line="400" w:lineRule="exact"/>
              <w:ind w:rightChars="213" w:right="511"/>
              <w:jc w:val="right"/>
              <w:rPr>
                <w:rFonts w:eastAsia="標楷體"/>
                <w:color w:val="FF0000"/>
                <w14:cntxtAlts/>
              </w:rPr>
            </w:pPr>
            <w:r>
              <w:rPr>
                <w:rFonts w:eastAsia="標楷體" w:hint="eastAsia"/>
                <w:color w:val="000000" w:themeColor="text1"/>
                <w14:cntxtAlts/>
              </w:rPr>
              <w:t>9</w:t>
            </w:r>
            <w:r w:rsidR="00295822">
              <w:rPr>
                <w:rFonts w:eastAsia="標楷體" w:hint="eastAsia"/>
                <w:color w:val="000000" w:themeColor="text1"/>
                <w14:cntxtAlts/>
              </w:rPr>
              <w:t>1</w:t>
            </w:r>
            <w:r w:rsidRPr="00604A7D">
              <w:rPr>
                <w:rFonts w:eastAsia="標楷體" w:hint="eastAsia"/>
                <w:color w:val="000000" w:themeColor="text1"/>
                <w14:cntxtAlts/>
              </w:rPr>
              <w:t>,</w:t>
            </w:r>
            <w:r w:rsidR="00295822">
              <w:rPr>
                <w:rFonts w:eastAsia="標楷體" w:hint="eastAsia"/>
                <w:color w:val="000000" w:themeColor="text1"/>
                <w14:cntxtAlts/>
              </w:rPr>
              <w:t>157</w:t>
            </w:r>
          </w:p>
        </w:tc>
      </w:tr>
      <w:tr w:rsidR="004063D9" w:rsidRPr="006017D1"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jc w:val="right"/>
              <w:rPr>
                <w:rFonts w:eastAsia="標楷體"/>
                <w14:cntxtAlts/>
              </w:rPr>
            </w:pPr>
            <w:r w:rsidRPr="00400178">
              <w:rPr>
                <w:rFonts w:eastAsia="標楷體" w:hint="eastAsia"/>
                <w14:cntxtAlts/>
              </w:rPr>
              <w:t>1</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063D9" w:rsidRPr="00400178" w:rsidRDefault="004063D9" w:rsidP="00DB0962">
            <w:pPr>
              <w:snapToGrid w:val="0"/>
              <w:spacing w:line="400" w:lineRule="exact"/>
              <w:ind w:rightChars="100" w:right="240"/>
              <w:jc w:val="right"/>
              <w:rPr>
                <w:rFonts w:eastAsia="標楷體"/>
                <w14:cntxtAlts/>
              </w:rPr>
            </w:pPr>
            <w:r w:rsidRPr="00400178">
              <w:rPr>
                <w:rFonts w:eastAsia="標楷體" w:hint="eastAsia"/>
                <w14:cntxtAlts/>
              </w:rPr>
              <w:t>75,321</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39,141</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74,735</w:t>
            </w:r>
          </w:p>
        </w:tc>
        <w:tc>
          <w:tcPr>
            <w:tcW w:w="1686" w:type="dxa"/>
            <w:tcBorders>
              <w:top w:val="nil"/>
              <w:left w:val="nil"/>
              <w:bottom w:val="nil"/>
              <w:right w:val="nil"/>
            </w:tcBorders>
            <w:vAlign w:val="center"/>
          </w:tcPr>
          <w:p w:rsidR="004063D9" w:rsidRPr="00A43A26" w:rsidRDefault="004063D9" w:rsidP="00DB0962">
            <w:pPr>
              <w:snapToGrid w:val="0"/>
              <w:spacing w:line="400" w:lineRule="exact"/>
              <w:ind w:rightChars="228" w:right="547"/>
              <w:jc w:val="right"/>
              <w:rPr>
                <w:rFonts w:eastAsia="標楷體"/>
                <w14:cntxtAlts/>
              </w:rPr>
            </w:pPr>
            <w:r w:rsidRPr="00A43A26">
              <w:rPr>
                <w:rFonts w:eastAsia="標楷體" w:hint="eastAsia"/>
                <w14:cntxtAlts/>
              </w:rPr>
              <w:t>130,834</w:t>
            </w:r>
          </w:p>
        </w:tc>
        <w:tc>
          <w:tcPr>
            <w:tcW w:w="1665" w:type="dxa"/>
            <w:tcBorders>
              <w:top w:val="nil"/>
              <w:left w:val="nil"/>
              <w:bottom w:val="nil"/>
              <w:right w:val="nil"/>
            </w:tcBorders>
            <w:vAlign w:val="bottom"/>
          </w:tcPr>
          <w:p w:rsidR="004063D9" w:rsidRPr="00A43A26" w:rsidRDefault="004063D9" w:rsidP="00DB0962">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147,461</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jc w:val="right"/>
              <w:rPr>
                <w:rFonts w:eastAsia="標楷體"/>
                <w14:cntxtAlts/>
              </w:rPr>
            </w:pPr>
            <w:r w:rsidRPr="00400178">
              <w:rPr>
                <w:rFonts w:eastAsia="標楷體" w:hint="eastAsia"/>
                <w14:cntxtAlts/>
              </w:rPr>
              <w:t>2</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063D9" w:rsidRPr="00400178" w:rsidRDefault="004063D9" w:rsidP="00DB0962">
            <w:pPr>
              <w:snapToGrid w:val="0"/>
              <w:spacing w:line="400" w:lineRule="exact"/>
              <w:ind w:rightChars="100" w:right="240"/>
              <w:jc w:val="right"/>
              <w:rPr>
                <w:rFonts w:eastAsia="標楷體"/>
                <w14:cntxtAlts/>
              </w:rPr>
            </w:pPr>
            <w:r w:rsidRPr="00400178">
              <w:rPr>
                <w:rFonts w:eastAsia="標楷體" w:hint="eastAsia"/>
                <w14:cntxtAlts/>
              </w:rPr>
              <w:t>59,508</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38,636</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56,609</w:t>
            </w:r>
          </w:p>
        </w:tc>
        <w:tc>
          <w:tcPr>
            <w:tcW w:w="1686" w:type="dxa"/>
            <w:tcBorders>
              <w:top w:val="nil"/>
              <w:left w:val="nil"/>
              <w:bottom w:val="nil"/>
              <w:right w:val="nil"/>
            </w:tcBorders>
            <w:vAlign w:val="center"/>
          </w:tcPr>
          <w:p w:rsidR="004063D9" w:rsidRPr="00A43A26" w:rsidRDefault="004063D9" w:rsidP="00DB0962">
            <w:pPr>
              <w:snapToGrid w:val="0"/>
              <w:spacing w:line="400" w:lineRule="exact"/>
              <w:ind w:rightChars="228" w:right="547"/>
              <w:jc w:val="right"/>
              <w:rPr>
                <w:rFonts w:eastAsia="標楷體"/>
                <w14:cntxtAlts/>
              </w:rPr>
            </w:pPr>
            <w:r w:rsidRPr="00A43A26">
              <w:rPr>
                <w:rFonts w:eastAsia="標楷體" w:hint="eastAsia"/>
                <w14:cntxtAlts/>
              </w:rPr>
              <w:t>80,604</w:t>
            </w:r>
          </w:p>
        </w:tc>
        <w:tc>
          <w:tcPr>
            <w:tcW w:w="1665" w:type="dxa"/>
            <w:tcBorders>
              <w:top w:val="nil"/>
              <w:left w:val="nil"/>
              <w:bottom w:val="nil"/>
              <w:right w:val="nil"/>
            </w:tcBorders>
            <w:vAlign w:val="bottom"/>
          </w:tcPr>
          <w:p w:rsidR="004063D9" w:rsidRPr="00A43A26" w:rsidRDefault="004063D9" w:rsidP="00DB0962">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133,554</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jc w:val="right"/>
              <w:rPr>
                <w:rFonts w:eastAsia="標楷體"/>
                <w14:cntxtAlts/>
              </w:rPr>
            </w:pPr>
            <w:r w:rsidRPr="00400178">
              <w:rPr>
                <w:rFonts w:eastAsia="標楷體" w:hint="eastAsia"/>
                <w14:cntxtAlts/>
              </w:rPr>
              <w:t>3</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063D9" w:rsidRPr="00400178" w:rsidRDefault="004063D9" w:rsidP="00DB0962">
            <w:pPr>
              <w:snapToGrid w:val="0"/>
              <w:spacing w:line="400" w:lineRule="exact"/>
              <w:ind w:rightChars="100" w:right="240"/>
              <w:jc w:val="right"/>
              <w:rPr>
                <w:rFonts w:eastAsia="標楷體"/>
                <w14:cntxtAlts/>
              </w:rPr>
            </w:pPr>
            <w:r w:rsidRPr="00400178">
              <w:rPr>
                <w:rFonts w:eastAsia="標楷體" w:hint="eastAsia"/>
                <w14:cntxtAlts/>
              </w:rPr>
              <w:t>43,880</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39,208</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40,798</w:t>
            </w:r>
          </w:p>
        </w:tc>
        <w:tc>
          <w:tcPr>
            <w:tcW w:w="1686" w:type="dxa"/>
            <w:tcBorders>
              <w:top w:val="nil"/>
              <w:left w:val="nil"/>
              <w:bottom w:val="nil"/>
              <w:right w:val="nil"/>
            </w:tcBorders>
            <w:vAlign w:val="center"/>
          </w:tcPr>
          <w:p w:rsidR="004063D9" w:rsidRPr="00A43A26" w:rsidRDefault="004063D9" w:rsidP="00DB0962">
            <w:pPr>
              <w:snapToGrid w:val="0"/>
              <w:spacing w:line="400" w:lineRule="exact"/>
              <w:ind w:rightChars="228" w:right="547"/>
              <w:jc w:val="right"/>
              <w:rPr>
                <w:rFonts w:eastAsia="標楷體"/>
                <w14:cntxtAlts/>
              </w:rPr>
            </w:pPr>
            <w:r w:rsidRPr="00A43A26">
              <w:rPr>
                <w:rFonts w:eastAsia="標楷體" w:hint="eastAsia"/>
                <w14:cntxtAlts/>
              </w:rPr>
              <w:t>72,279</w:t>
            </w:r>
          </w:p>
        </w:tc>
        <w:tc>
          <w:tcPr>
            <w:tcW w:w="1665" w:type="dxa"/>
            <w:tcBorders>
              <w:top w:val="nil"/>
              <w:left w:val="nil"/>
              <w:bottom w:val="nil"/>
              <w:right w:val="nil"/>
            </w:tcBorders>
            <w:vAlign w:val="bottom"/>
          </w:tcPr>
          <w:p w:rsidR="004063D9" w:rsidRPr="00A43A26" w:rsidRDefault="004063D9" w:rsidP="00DB0962">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75,174</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jc w:val="right"/>
              <w:rPr>
                <w:rFonts w:eastAsia="標楷體"/>
                <w14:cntxtAlts/>
              </w:rPr>
            </w:pPr>
            <w:r w:rsidRPr="00400178">
              <w:rPr>
                <w:rFonts w:eastAsia="標楷體" w:hint="eastAsia"/>
                <w14:cntxtAlts/>
              </w:rPr>
              <w:t>4</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063D9" w:rsidRPr="00400178" w:rsidRDefault="004063D9" w:rsidP="00DB0962">
            <w:pPr>
              <w:snapToGrid w:val="0"/>
              <w:spacing w:line="400" w:lineRule="exact"/>
              <w:ind w:rightChars="100" w:right="240"/>
              <w:jc w:val="right"/>
              <w:rPr>
                <w:rFonts w:eastAsia="標楷體"/>
                <w14:cntxtAlts/>
              </w:rPr>
            </w:pPr>
            <w:r w:rsidRPr="00400178">
              <w:rPr>
                <w:rFonts w:eastAsia="標楷體" w:hint="eastAsia"/>
                <w14:cntxtAlts/>
              </w:rPr>
              <w:t>43,560</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39,241</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40,694</w:t>
            </w:r>
          </w:p>
        </w:tc>
        <w:tc>
          <w:tcPr>
            <w:tcW w:w="1686" w:type="dxa"/>
            <w:tcBorders>
              <w:top w:val="nil"/>
              <w:left w:val="nil"/>
              <w:bottom w:val="nil"/>
              <w:right w:val="nil"/>
            </w:tcBorders>
            <w:vAlign w:val="center"/>
          </w:tcPr>
          <w:p w:rsidR="004063D9" w:rsidRPr="00A43A26" w:rsidRDefault="004063D9" w:rsidP="00DB0962">
            <w:pPr>
              <w:snapToGrid w:val="0"/>
              <w:spacing w:line="400" w:lineRule="exact"/>
              <w:ind w:rightChars="228" w:right="547"/>
              <w:jc w:val="right"/>
              <w:rPr>
                <w:rFonts w:eastAsia="標楷體"/>
                <w14:cntxtAlts/>
              </w:rPr>
            </w:pPr>
            <w:r w:rsidRPr="00A43A26">
              <w:rPr>
                <w:rFonts w:eastAsia="標楷體" w:hint="eastAsia"/>
                <w14:cntxtAlts/>
              </w:rPr>
              <w:t>73,641</w:t>
            </w:r>
          </w:p>
        </w:tc>
        <w:tc>
          <w:tcPr>
            <w:tcW w:w="1665" w:type="dxa"/>
            <w:tcBorders>
              <w:top w:val="nil"/>
              <w:left w:val="nil"/>
              <w:bottom w:val="nil"/>
              <w:right w:val="nil"/>
            </w:tcBorders>
            <w:vAlign w:val="bottom"/>
          </w:tcPr>
          <w:p w:rsidR="004063D9" w:rsidRPr="00A43A26" w:rsidRDefault="004063D9" w:rsidP="00DB0962">
            <w:pPr>
              <w:widowControl/>
              <w:tabs>
                <w:tab w:val="left" w:pos="5220"/>
              </w:tabs>
              <w:snapToGrid w:val="0"/>
              <w:spacing w:line="400" w:lineRule="exact"/>
              <w:ind w:rightChars="213" w:right="511"/>
              <w:jc w:val="right"/>
              <w:rPr>
                <w:rFonts w:eastAsia="標楷體"/>
                <w14:cntxtAlts/>
              </w:rPr>
            </w:pPr>
            <w:r w:rsidRPr="00A43A26">
              <w:rPr>
                <w:rFonts w:eastAsia="標楷體" w:hint="eastAsia"/>
                <w14:cntxtAlts/>
              </w:rPr>
              <w:t>80,117</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Pr="00400178" w:rsidRDefault="004063D9" w:rsidP="00DB0962">
            <w:pPr>
              <w:snapToGrid w:val="0"/>
              <w:spacing w:line="400" w:lineRule="exact"/>
              <w:ind w:rightChars="165" w:right="396"/>
              <w:jc w:val="right"/>
              <w:rPr>
                <w:rFonts w:eastAsia="標楷體"/>
                <w14:cntxtAlts/>
              </w:rPr>
            </w:pPr>
            <w:r>
              <w:rPr>
                <w:rFonts w:eastAsia="標楷體" w:hint="eastAsia"/>
                <w14:cntxtAlts/>
              </w:rPr>
              <w:t>5</w:t>
            </w:r>
            <w:r w:rsidRPr="00400178">
              <w:rPr>
                <w:rFonts w:eastAsia="標楷體" w:hint="eastAsia"/>
                <w14:cntxtAlts/>
              </w:rPr>
              <w:t>月</w:t>
            </w:r>
          </w:p>
        </w:tc>
        <w:tc>
          <w:tcPr>
            <w:tcW w:w="1213" w:type="dxa"/>
            <w:tcBorders>
              <w:top w:val="nil"/>
              <w:left w:val="single" w:sz="4" w:space="0" w:color="auto"/>
              <w:bottom w:val="nil"/>
              <w:right w:val="nil"/>
            </w:tcBorders>
            <w:vAlign w:val="center"/>
          </w:tcPr>
          <w:p w:rsidR="004063D9" w:rsidRPr="00462A02" w:rsidRDefault="004063D9" w:rsidP="00DB0962">
            <w:pPr>
              <w:snapToGrid w:val="0"/>
              <w:spacing w:line="400" w:lineRule="exact"/>
              <w:ind w:rightChars="100" w:right="240"/>
              <w:jc w:val="right"/>
              <w:rPr>
                <w:rFonts w:eastAsia="標楷體"/>
                <w:color w:val="000000" w:themeColor="text1"/>
                <w14:cntxtAlts/>
              </w:rPr>
            </w:pPr>
            <w:r w:rsidRPr="00462A02">
              <w:rPr>
                <w:rFonts w:eastAsia="標楷體" w:hint="eastAsia"/>
                <w:color w:val="000000" w:themeColor="text1"/>
                <w14:cntxtAlts/>
              </w:rPr>
              <w:t>45,828</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39,260</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43,107</w:t>
            </w:r>
          </w:p>
        </w:tc>
        <w:tc>
          <w:tcPr>
            <w:tcW w:w="1686" w:type="dxa"/>
            <w:tcBorders>
              <w:top w:val="nil"/>
              <w:left w:val="nil"/>
              <w:bottom w:val="nil"/>
              <w:right w:val="nil"/>
            </w:tcBorders>
            <w:vAlign w:val="center"/>
          </w:tcPr>
          <w:p w:rsidR="004063D9" w:rsidRPr="00462A02" w:rsidRDefault="004063D9" w:rsidP="00DB0962">
            <w:pPr>
              <w:snapToGrid w:val="0"/>
              <w:spacing w:line="400" w:lineRule="exact"/>
              <w:ind w:rightChars="228" w:right="547"/>
              <w:jc w:val="right"/>
              <w:rPr>
                <w:rFonts w:eastAsia="標楷體"/>
                <w:color w:val="000000" w:themeColor="text1"/>
                <w14:cntxtAlts/>
              </w:rPr>
            </w:pPr>
            <w:r w:rsidRPr="00462A02">
              <w:rPr>
                <w:rFonts w:eastAsia="標楷體" w:hint="eastAsia"/>
                <w:color w:val="000000" w:themeColor="text1"/>
                <w14:cntxtAlts/>
              </w:rPr>
              <w:t>191,601</w:t>
            </w:r>
          </w:p>
        </w:tc>
        <w:tc>
          <w:tcPr>
            <w:tcW w:w="1665" w:type="dxa"/>
            <w:tcBorders>
              <w:top w:val="nil"/>
              <w:left w:val="nil"/>
              <w:bottom w:val="nil"/>
              <w:right w:val="nil"/>
            </w:tcBorders>
            <w:vAlign w:val="bottom"/>
          </w:tcPr>
          <w:p w:rsidR="004063D9" w:rsidRPr="00462A02" w:rsidRDefault="004063D9" w:rsidP="00DB0962">
            <w:pPr>
              <w:widowControl/>
              <w:tabs>
                <w:tab w:val="left" w:pos="5220"/>
              </w:tabs>
              <w:snapToGrid w:val="0"/>
              <w:spacing w:line="400" w:lineRule="exact"/>
              <w:ind w:rightChars="213" w:right="511"/>
              <w:jc w:val="right"/>
              <w:rPr>
                <w:rFonts w:eastAsia="標楷體"/>
                <w:color w:val="000000" w:themeColor="text1"/>
                <w14:cntxtAlts/>
              </w:rPr>
            </w:pPr>
            <w:r w:rsidRPr="00462A02">
              <w:rPr>
                <w:rFonts w:eastAsia="標楷體" w:hint="eastAsia"/>
                <w:color w:val="000000" w:themeColor="text1"/>
                <w14:cntxtAlts/>
              </w:rPr>
              <w:t>87,531</w:t>
            </w:r>
          </w:p>
        </w:tc>
      </w:tr>
      <w:tr w:rsidR="004063D9" w:rsidRPr="008E3E0C" w:rsidTr="00DB0962">
        <w:trPr>
          <w:trHeight w:val="339"/>
          <w:jc w:val="center"/>
        </w:trPr>
        <w:tc>
          <w:tcPr>
            <w:tcW w:w="1844" w:type="dxa"/>
            <w:tcBorders>
              <w:top w:val="nil"/>
              <w:left w:val="nil"/>
              <w:bottom w:val="nil"/>
              <w:right w:val="single" w:sz="4" w:space="0" w:color="auto"/>
            </w:tcBorders>
            <w:vAlign w:val="center"/>
          </w:tcPr>
          <w:p w:rsidR="004063D9" w:rsidRDefault="004063D9" w:rsidP="00DB0962">
            <w:pPr>
              <w:snapToGrid w:val="0"/>
              <w:spacing w:line="400" w:lineRule="exact"/>
              <w:ind w:rightChars="165" w:right="396"/>
              <w:jc w:val="right"/>
              <w:rPr>
                <w:rFonts w:eastAsia="標楷體"/>
                <w14:cntxtAlts/>
              </w:rPr>
            </w:pPr>
            <w:r>
              <w:rPr>
                <w:rFonts w:eastAsia="標楷體" w:hint="eastAsia"/>
                <w14:cntxtAlts/>
              </w:rPr>
              <w:t>6</w:t>
            </w:r>
            <w:r>
              <w:rPr>
                <w:rFonts w:eastAsia="標楷體" w:hint="eastAsia"/>
                <w14:cntxtAlts/>
              </w:rPr>
              <w:t>月</w:t>
            </w:r>
          </w:p>
        </w:tc>
        <w:tc>
          <w:tcPr>
            <w:tcW w:w="1213" w:type="dxa"/>
            <w:tcBorders>
              <w:top w:val="nil"/>
              <w:left w:val="single" w:sz="4" w:space="0" w:color="auto"/>
              <w:bottom w:val="nil"/>
              <w:right w:val="nil"/>
            </w:tcBorders>
            <w:vAlign w:val="center"/>
          </w:tcPr>
          <w:p w:rsidR="004063D9" w:rsidRPr="00462A02" w:rsidRDefault="004063D9" w:rsidP="00DB0962">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44,998</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39,151</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42,883</w:t>
            </w:r>
          </w:p>
        </w:tc>
        <w:tc>
          <w:tcPr>
            <w:tcW w:w="1686" w:type="dxa"/>
            <w:tcBorders>
              <w:top w:val="nil"/>
              <w:left w:val="nil"/>
              <w:bottom w:val="nil"/>
              <w:right w:val="nil"/>
            </w:tcBorders>
            <w:vAlign w:val="center"/>
          </w:tcPr>
          <w:p w:rsidR="004063D9" w:rsidRPr="00462A02" w:rsidRDefault="004063D9" w:rsidP="00DB0962">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120,062</w:t>
            </w:r>
          </w:p>
        </w:tc>
        <w:tc>
          <w:tcPr>
            <w:tcW w:w="1665" w:type="dxa"/>
            <w:tcBorders>
              <w:top w:val="nil"/>
              <w:left w:val="nil"/>
              <w:bottom w:val="nil"/>
              <w:right w:val="nil"/>
            </w:tcBorders>
            <w:vAlign w:val="bottom"/>
          </w:tcPr>
          <w:p w:rsidR="004063D9" w:rsidRPr="00462A02" w:rsidRDefault="004063D9" w:rsidP="00DB0962">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74,758</w:t>
            </w:r>
          </w:p>
        </w:tc>
      </w:tr>
      <w:tr w:rsidR="004063D9" w:rsidRPr="008E3E0C" w:rsidTr="003D5799">
        <w:trPr>
          <w:trHeight w:val="339"/>
          <w:jc w:val="center"/>
        </w:trPr>
        <w:tc>
          <w:tcPr>
            <w:tcW w:w="1844" w:type="dxa"/>
            <w:tcBorders>
              <w:top w:val="nil"/>
              <w:left w:val="nil"/>
              <w:bottom w:val="nil"/>
              <w:right w:val="single" w:sz="4" w:space="0" w:color="auto"/>
            </w:tcBorders>
            <w:vAlign w:val="center"/>
          </w:tcPr>
          <w:p w:rsidR="004063D9" w:rsidRDefault="004063D9" w:rsidP="00DB0962">
            <w:pPr>
              <w:snapToGrid w:val="0"/>
              <w:spacing w:line="400" w:lineRule="exact"/>
              <w:ind w:rightChars="165" w:right="396"/>
              <w:jc w:val="right"/>
              <w:rPr>
                <w:rFonts w:eastAsia="標楷體"/>
                <w14:cntxtAlts/>
              </w:rPr>
            </w:pPr>
            <w:r>
              <w:rPr>
                <w:rFonts w:eastAsia="標楷體" w:hint="eastAsia"/>
                <w14:cntxtAlts/>
              </w:rPr>
              <w:t>7</w:t>
            </w:r>
            <w:r>
              <w:rPr>
                <w:rFonts w:eastAsia="標楷體" w:hint="eastAsia"/>
                <w14:cntxtAlts/>
              </w:rPr>
              <w:t>月</w:t>
            </w:r>
          </w:p>
        </w:tc>
        <w:tc>
          <w:tcPr>
            <w:tcW w:w="1213" w:type="dxa"/>
            <w:tcBorders>
              <w:top w:val="nil"/>
              <w:left w:val="single" w:sz="4" w:space="0" w:color="auto"/>
              <w:bottom w:val="nil"/>
              <w:right w:val="nil"/>
            </w:tcBorders>
            <w:vAlign w:val="center"/>
          </w:tcPr>
          <w:p w:rsidR="004063D9" w:rsidRPr="00BC36C3" w:rsidRDefault="004063D9" w:rsidP="00DB0962">
            <w:pPr>
              <w:snapToGrid w:val="0"/>
              <w:spacing w:line="400" w:lineRule="exact"/>
              <w:ind w:rightChars="100" w:right="240"/>
              <w:jc w:val="right"/>
              <w:rPr>
                <w:rFonts w:eastAsia="標楷體"/>
                <w:color w:val="FF0000"/>
                <w14:cntxtAlts/>
              </w:rPr>
            </w:pPr>
            <w:r w:rsidRPr="00604A7D">
              <w:rPr>
                <w:rFonts w:eastAsia="標楷體" w:hint="eastAsia"/>
                <w:color w:val="000000" w:themeColor="text1"/>
                <w14:cntxtAlts/>
              </w:rPr>
              <w:t>46,91</w:t>
            </w:r>
            <w:r>
              <w:rPr>
                <w:rFonts w:eastAsia="標楷體" w:hint="eastAsia"/>
                <w:color w:val="000000" w:themeColor="text1"/>
                <w14:cntxtAlts/>
              </w:rPr>
              <w:t>9</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sidRPr="00604A7D">
              <w:rPr>
                <w:rFonts w:eastAsia="標楷體" w:hint="eastAsia"/>
                <w:color w:val="000000" w:themeColor="text1"/>
                <w14:cntxtAlts/>
              </w:rPr>
              <w:t>39,</w:t>
            </w:r>
            <w:r>
              <w:rPr>
                <w:rFonts w:eastAsia="標楷體" w:hint="eastAsia"/>
                <w:color w:val="000000" w:themeColor="text1"/>
                <w14:cntxtAlts/>
              </w:rPr>
              <w:t>205</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sidRPr="00604A7D">
              <w:rPr>
                <w:rFonts w:eastAsia="標楷體" w:hint="eastAsia"/>
                <w:color w:val="000000" w:themeColor="text1"/>
                <w14:cntxtAlts/>
              </w:rPr>
              <w:t>47,</w:t>
            </w:r>
            <w:r>
              <w:rPr>
                <w:rFonts w:eastAsia="標楷體" w:hint="eastAsia"/>
                <w:color w:val="000000" w:themeColor="text1"/>
                <w14:cntxtAlts/>
              </w:rPr>
              <w:t>881</w:t>
            </w:r>
          </w:p>
        </w:tc>
        <w:tc>
          <w:tcPr>
            <w:tcW w:w="1686" w:type="dxa"/>
            <w:tcBorders>
              <w:top w:val="nil"/>
              <w:left w:val="nil"/>
              <w:bottom w:val="nil"/>
              <w:right w:val="nil"/>
            </w:tcBorders>
            <w:vAlign w:val="center"/>
          </w:tcPr>
          <w:p w:rsidR="004063D9" w:rsidRPr="00BC36C3" w:rsidRDefault="004063D9" w:rsidP="00DB0962">
            <w:pPr>
              <w:snapToGrid w:val="0"/>
              <w:spacing w:line="400" w:lineRule="exact"/>
              <w:ind w:rightChars="228" w:right="547"/>
              <w:jc w:val="right"/>
              <w:rPr>
                <w:rFonts w:eastAsia="標楷體"/>
                <w:color w:val="FF0000"/>
                <w14:cntxtAlts/>
              </w:rPr>
            </w:pPr>
            <w:r w:rsidRPr="00604A7D">
              <w:rPr>
                <w:rFonts w:eastAsia="標楷體" w:hint="eastAsia"/>
                <w:color w:val="000000" w:themeColor="text1"/>
                <w14:cntxtAlts/>
              </w:rPr>
              <w:t>74,</w:t>
            </w:r>
            <w:r>
              <w:rPr>
                <w:rFonts w:eastAsia="標楷體" w:hint="eastAsia"/>
                <w:color w:val="000000" w:themeColor="text1"/>
                <w14:cntxtAlts/>
              </w:rPr>
              <w:t>524</w:t>
            </w:r>
          </w:p>
        </w:tc>
        <w:tc>
          <w:tcPr>
            <w:tcW w:w="1665" w:type="dxa"/>
            <w:tcBorders>
              <w:top w:val="nil"/>
              <w:left w:val="nil"/>
              <w:bottom w:val="nil"/>
              <w:right w:val="nil"/>
            </w:tcBorders>
            <w:vAlign w:val="bottom"/>
          </w:tcPr>
          <w:p w:rsidR="004063D9" w:rsidRPr="00BC36C3" w:rsidRDefault="004063D9" w:rsidP="00DB0962">
            <w:pPr>
              <w:widowControl/>
              <w:tabs>
                <w:tab w:val="left" w:pos="5220"/>
              </w:tabs>
              <w:snapToGrid w:val="0"/>
              <w:spacing w:line="400" w:lineRule="exact"/>
              <w:ind w:rightChars="213" w:right="511"/>
              <w:jc w:val="right"/>
              <w:rPr>
                <w:rFonts w:eastAsia="標楷體"/>
                <w:color w:val="FF0000"/>
                <w14:cntxtAlts/>
              </w:rPr>
            </w:pPr>
            <w:r w:rsidRPr="00604A7D">
              <w:rPr>
                <w:rFonts w:eastAsia="標楷體" w:hint="eastAsia"/>
                <w:color w:val="000000" w:themeColor="text1"/>
                <w14:cntxtAlts/>
              </w:rPr>
              <w:t>70,</w:t>
            </w:r>
            <w:r>
              <w:rPr>
                <w:rFonts w:eastAsia="標楷體" w:hint="eastAsia"/>
                <w:color w:val="000000" w:themeColor="text1"/>
                <w14:cntxtAlts/>
              </w:rPr>
              <w:t>273</w:t>
            </w:r>
          </w:p>
        </w:tc>
      </w:tr>
      <w:tr w:rsidR="004063D9" w:rsidRPr="008E3E0C" w:rsidTr="003D5799">
        <w:trPr>
          <w:trHeight w:val="339"/>
          <w:jc w:val="center"/>
        </w:trPr>
        <w:tc>
          <w:tcPr>
            <w:tcW w:w="1844" w:type="dxa"/>
            <w:tcBorders>
              <w:top w:val="nil"/>
              <w:left w:val="nil"/>
              <w:bottom w:val="nil"/>
              <w:right w:val="single" w:sz="4" w:space="0" w:color="auto"/>
            </w:tcBorders>
            <w:vAlign w:val="center"/>
          </w:tcPr>
          <w:p w:rsidR="004063D9" w:rsidRDefault="004063D9" w:rsidP="00DB0962">
            <w:pPr>
              <w:snapToGrid w:val="0"/>
              <w:spacing w:line="400" w:lineRule="exact"/>
              <w:ind w:rightChars="165" w:right="396"/>
              <w:jc w:val="right"/>
              <w:rPr>
                <w:rFonts w:eastAsia="標楷體"/>
                <w14:cntxtAlts/>
              </w:rPr>
            </w:pPr>
            <w:r>
              <w:rPr>
                <w:rFonts w:eastAsia="標楷體" w:hint="eastAsia"/>
                <w14:cntxtAlts/>
              </w:rPr>
              <w:t>8</w:t>
            </w:r>
            <w:r>
              <w:rPr>
                <w:rFonts w:eastAsia="標楷體" w:hint="eastAsia"/>
                <w14:cntxtAlts/>
              </w:rPr>
              <w:t>月</w:t>
            </w:r>
          </w:p>
        </w:tc>
        <w:tc>
          <w:tcPr>
            <w:tcW w:w="1213" w:type="dxa"/>
            <w:tcBorders>
              <w:top w:val="nil"/>
              <w:left w:val="single" w:sz="4" w:space="0" w:color="auto"/>
              <w:bottom w:val="nil"/>
              <w:right w:val="nil"/>
            </w:tcBorders>
            <w:vAlign w:val="center"/>
          </w:tcPr>
          <w:p w:rsidR="004063D9" w:rsidRPr="00604A7D" w:rsidRDefault="004063D9" w:rsidP="00DB0962">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45,713</w:t>
            </w:r>
          </w:p>
        </w:tc>
        <w:tc>
          <w:tcPr>
            <w:tcW w:w="1149" w:type="dxa"/>
            <w:tcBorders>
              <w:top w:val="nil"/>
              <w:left w:val="nil"/>
              <w:bottom w:val="nil"/>
              <w:right w:val="nil"/>
            </w:tcBorders>
            <w:vAlign w:val="center"/>
          </w:tcPr>
          <w:p w:rsidR="004063D9" w:rsidRPr="00604A7D" w:rsidRDefault="004063D9" w:rsidP="00DB0962">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39,318</w:t>
            </w:r>
          </w:p>
        </w:tc>
        <w:tc>
          <w:tcPr>
            <w:tcW w:w="1701" w:type="dxa"/>
            <w:tcBorders>
              <w:top w:val="nil"/>
              <w:left w:val="nil"/>
              <w:bottom w:val="nil"/>
              <w:right w:val="nil"/>
            </w:tcBorders>
            <w:vAlign w:val="center"/>
          </w:tcPr>
          <w:p w:rsidR="004063D9" w:rsidRPr="00604A7D" w:rsidRDefault="004063D9" w:rsidP="00DB0962">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45,835</w:t>
            </w:r>
          </w:p>
        </w:tc>
        <w:tc>
          <w:tcPr>
            <w:tcW w:w="1686" w:type="dxa"/>
            <w:tcBorders>
              <w:top w:val="nil"/>
              <w:left w:val="nil"/>
              <w:bottom w:val="nil"/>
              <w:right w:val="nil"/>
            </w:tcBorders>
            <w:vAlign w:val="center"/>
          </w:tcPr>
          <w:p w:rsidR="004063D9" w:rsidRPr="00604A7D" w:rsidRDefault="004063D9" w:rsidP="00DB0962">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69,502</w:t>
            </w:r>
          </w:p>
        </w:tc>
        <w:tc>
          <w:tcPr>
            <w:tcW w:w="1665" w:type="dxa"/>
            <w:tcBorders>
              <w:top w:val="nil"/>
              <w:left w:val="nil"/>
              <w:bottom w:val="nil"/>
              <w:right w:val="nil"/>
            </w:tcBorders>
            <w:vAlign w:val="bottom"/>
          </w:tcPr>
          <w:p w:rsidR="004063D9" w:rsidRPr="00604A7D" w:rsidRDefault="004063D9" w:rsidP="00DB0962">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76,398</w:t>
            </w:r>
          </w:p>
        </w:tc>
      </w:tr>
      <w:tr w:rsidR="003D5799" w:rsidRPr="008E3E0C" w:rsidTr="00DB0962">
        <w:trPr>
          <w:trHeight w:val="339"/>
          <w:jc w:val="center"/>
        </w:trPr>
        <w:tc>
          <w:tcPr>
            <w:tcW w:w="1844" w:type="dxa"/>
            <w:tcBorders>
              <w:top w:val="nil"/>
              <w:left w:val="nil"/>
              <w:bottom w:val="single" w:sz="4" w:space="0" w:color="auto"/>
              <w:right w:val="single" w:sz="4" w:space="0" w:color="auto"/>
            </w:tcBorders>
            <w:vAlign w:val="center"/>
          </w:tcPr>
          <w:p w:rsidR="003D5799" w:rsidRDefault="003D5799" w:rsidP="00DB0962">
            <w:pPr>
              <w:snapToGrid w:val="0"/>
              <w:spacing w:line="400" w:lineRule="exact"/>
              <w:ind w:rightChars="165" w:right="396"/>
              <w:jc w:val="right"/>
              <w:rPr>
                <w:rFonts w:eastAsia="標楷體"/>
                <w14:cntxtAlts/>
              </w:rPr>
            </w:pPr>
            <w:r>
              <w:rPr>
                <w:rFonts w:eastAsia="標楷體" w:hint="eastAsia"/>
                <w14:cntxtAlts/>
              </w:rPr>
              <w:t>9</w:t>
            </w:r>
            <w:r>
              <w:rPr>
                <w:rFonts w:eastAsia="標楷體" w:hint="eastAsia"/>
                <w14:cntxtAlts/>
              </w:rPr>
              <w:t>月</w:t>
            </w:r>
          </w:p>
        </w:tc>
        <w:tc>
          <w:tcPr>
            <w:tcW w:w="1213" w:type="dxa"/>
            <w:tcBorders>
              <w:top w:val="nil"/>
              <w:left w:val="single" w:sz="4" w:space="0" w:color="auto"/>
              <w:bottom w:val="single" w:sz="4" w:space="0" w:color="auto"/>
              <w:right w:val="nil"/>
            </w:tcBorders>
            <w:vAlign w:val="center"/>
          </w:tcPr>
          <w:p w:rsidR="003D5799" w:rsidRDefault="00295822" w:rsidP="00DB0962">
            <w:pPr>
              <w:snapToGrid w:val="0"/>
              <w:spacing w:line="400" w:lineRule="exact"/>
              <w:ind w:rightChars="100" w:right="240"/>
              <w:jc w:val="right"/>
              <w:rPr>
                <w:rFonts w:eastAsia="標楷體"/>
                <w:color w:val="000000" w:themeColor="text1"/>
                <w14:cntxtAlts/>
              </w:rPr>
            </w:pPr>
            <w:r>
              <w:rPr>
                <w:rFonts w:eastAsia="標楷體" w:hint="eastAsia"/>
                <w:color w:val="000000" w:themeColor="text1"/>
                <w14:cntxtAlts/>
              </w:rPr>
              <w:t>45,205</w:t>
            </w:r>
          </w:p>
        </w:tc>
        <w:tc>
          <w:tcPr>
            <w:tcW w:w="1149" w:type="dxa"/>
            <w:tcBorders>
              <w:top w:val="nil"/>
              <w:left w:val="nil"/>
              <w:bottom w:val="single" w:sz="4" w:space="0" w:color="auto"/>
              <w:right w:val="nil"/>
            </w:tcBorders>
            <w:vAlign w:val="center"/>
          </w:tcPr>
          <w:p w:rsidR="003D5799" w:rsidRDefault="00295822" w:rsidP="00DB0962">
            <w:pPr>
              <w:snapToGrid w:val="0"/>
              <w:spacing w:line="400" w:lineRule="exact"/>
              <w:ind w:rightChars="57" w:right="137"/>
              <w:jc w:val="right"/>
              <w:rPr>
                <w:rFonts w:eastAsia="標楷體"/>
                <w:color w:val="000000" w:themeColor="text1"/>
                <w14:cntxtAlts/>
              </w:rPr>
            </w:pPr>
            <w:r>
              <w:rPr>
                <w:rFonts w:eastAsia="標楷體" w:hint="eastAsia"/>
                <w:color w:val="000000" w:themeColor="text1"/>
                <w14:cntxtAlts/>
              </w:rPr>
              <w:t>39,135</w:t>
            </w:r>
          </w:p>
        </w:tc>
        <w:tc>
          <w:tcPr>
            <w:tcW w:w="1701" w:type="dxa"/>
            <w:tcBorders>
              <w:top w:val="nil"/>
              <w:left w:val="nil"/>
              <w:bottom w:val="single" w:sz="4" w:space="0" w:color="auto"/>
              <w:right w:val="nil"/>
            </w:tcBorders>
            <w:vAlign w:val="center"/>
          </w:tcPr>
          <w:p w:rsidR="003D5799" w:rsidRDefault="00295822" w:rsidP="00DB0962">
            <w:pPr>
              <w:snapToGrid w:val="0"/>
              <w:spacing w:line="400" w:lineRule="exact"/>
              <w:ind w:rightChars="175" w:right="420"/>
              <w:jc w:val="right"/>
              <w:rPr>
                <w:rFonts w:eastAsia="標楷體"/>
                <w:color w:val="000000" w:themeColor="text1"/>
                <w14:cntxtAlts/>
              </w:rPr>
            </w:pPr>
            <w:r>
              <w:rPr>
                <w:rFonts w:eastAsia="標楷體" w:hint="eastAsia"/>
                <w:color w:val="000000" w:themeColor="text1"/>
                <w14:cntxtAlts/>
              </w:rPr>
              <w:t>43,749</w:t>
            </w:r>
          </w:p>
        </w:tc>
        <w:tc>
          <w:tcPr>
            <w:tcW w:w="1686" w:type="dxa"/>
            <w:tcBorders>
              <w:top w:val="nil"/>
              <w:left w:val="nil"/>
              <w:bottom w:val="single" w:sz="4" w:space="0" w:color="auto"/>
              <w:right w:val="nil"/>
            </w:tcBorders>
            <w:vAlign w:val="center"/>
          </w:tcPr>
          <w:p w:rsidR="003D5799" w:rsidRDefault="00295822" w:rsidP="00DB0962">
            <w:pPr>
              <w:snapToGrid w:val="0"/>
              <w:spacing w:line="400" w:lineRule="exact"/>
              <w:ind w:rightChars="228" w:right="547"/>
              <w:jc w:val="right"/>
              <w:rPr>
                <w:rFonts w:eastAsia="標楷體"/>
                <w:color w:val="000000" w:themeColor="text1"/>
                <w14:cntxtAlts/>
              </w:rPr>
            </w:pPr>
            <w:r>
              <w:rPr>
                <w:rFonts w:eastAsia="標楷體" w:hint="eastAsia"/>
                <w:color w:val="000000" w:themeColor="text1"/>
                <w14:cntxtAlts/>
              </w:rPr>
              <w:t>71,321</w:t>
            </w:r>
          </w:p>
        </w:tc>
        <w:tc>
          <w:tcPr>
            <w:tcW w:w="1665" w:type="dxa"/>
            <w:tcBorders>
              <w:top w:val="nil"/>
              <w:left w:val="nil"/>
              <w:bottom w:val="single" w:sz="4" w:space="0" w:color="auto"/>
              <w:right w:val="nil"/>
            </w:tcBorders>
            <w:vAlign w:val="bottom"/>
          </w:tcPr>
          <w:p w:rsidR="003D5799" w:rsidRDefault="00295822" w:rsidP="00DB0962">
            <w:pPr>
              <w:widowControl/>
              <w:tabs>
                <w:tab w:val="left" w:pos="5220"/>
              </w:tabs>
              <w:snapToGrid w:val="0"/>
              <w:spacing w:line="400" w:lineRule="exact"/>
              <w:ind w:rightChars="213" w:right="511"/>
              <w:jc w:val="right"/>
              <w:rPr>
                <w:rFonts w:eastAsia="標楷體"/>
                <w:color w:val="000000" w:themeColor="text1"/>
                <w14:cntxtAlts/>
              </w:rPr>
            </w:pPr>
            <w:r>
              <w:rPr>
                <w:rFonts w:eastAsia="標楷體" w:hint="eastAsia"/>
                <w:color w:val="000000" w:themeColor="text1"/>
                <w14:cntxtAlts/>
              </w:rPr>
              <w:t>75,106</w:t>
            </w:r>
          </w:p>
        </w:tc>
      </w:tr>
      <w:tr w:rsidR="004063D9" w:rsidRPr="008E3E0C" w:rsidTr="00DB0962">
        <w:trPr>
          <w:trHeight w:val="702"/>
          <w:jc w:val="center"/>
        </w:trPr>
        <w:tc>
          <w:tcPr>
            <w:tcW w:w="1844" w:type="dxa"/>
            <w:tcBorders>
              <w:top w:val="single" w:sz="4" w:space="0" w:color="auto"/>
              <w:bottom w:val="single" w:sz="4" w:space="0" w:color="auto"/>
            </w:tcBorders>
            <w:vAlign w:val="center"/>
          </w:tcPr>
          <w:p w:rsidR="004063D9" w:rsidRPr="00400178" w:rsidRDefault="004063D9" w:rsidP="00DB0962">
            <w:pPr>
              <w:snapToGrid w:val="0"/>
              <w:spacing w:line="320" w:lineRule="exact"/>
              <w:jc w:val="center"/>
              <w:rPr>
                <w:rFonts w:eastAsia="標楷體"/>
                <w:w w:val="98"/>
                <w14:cntxtAlts/>
              </w:rPr>
            </w:pPr>
            <w:r w:rsidRPr="00400178">
              <w:rPr>
                <w:rFonts w:eastAsia="標楷體"/>
                <w:w w:val="98"/>
                <w14:cntxtAlts/>
              </w:rPr>
              <w:t>較</w:t>
            </w:r>
            <w:r w:rsidRPr="00400178">
              <w:rPr>
                <w:rFonts w:eastAsia="標楷體"/>
                <w:w w:val="98"/>
                <w14:cntxtAlts/>
              </w:rPr>
              <w:t>10</w:t>
            </w:r>
            <w:r w:rsidRPr="00400178">
              <w:rPr>
                <w:rFonts w:eastAsia="標楷體" w:hint="eastAsia"/>
                <w:w w:val="98"/>
                <w14:cntxtAlts/>
              </w:rPr>
              <w:t>4</w:t>
            </w:r>
            <w:r w:rsidRPr="00400178">
              <w:rPr>
                <w:rFonts w:eastAsia="標楷體"/>
                <w:w w:val="98"/>
                <w14:cntxtAlts/>
              </w:rPr>
              <w:t>年同月</w:t>
            </w:r>
          </w:p>
          <w:p w:rsidR="004063D9" w:rsidRPr="00400178" w:rsidRDefault="004063D9" w:rsidP="00DB0962">
            <w:pPr>
              <w:snapToGrid w:val="0"/>
              <w:spacing w:line="320" w:lineRule="exact"/>
              <w:jc w:val="center"/>
              <w:rPr>
                <w:rFonts w:eastAsia="標楷體"/>
                <w:w w:val="98"/>
                <w14:cntxtAlts/>
              </w:rPr>
            </w:pPr>
            <w:r w:rsidRPr="00400178">
              <w:rPr>
                <w:rFonts w:eastAsia="標楷體"/>
                <w:w w:val="98"/>
                <w14:cntxtAlts/>
              </w:rPr>
              <w:t>變動</w:t>
            </w:r>
            <w:r w:rsidRPr="00400178">
              <w:rPr>
                <w:rFonts w:eastAsia="標楷體"/>
                <w:w w:val="98"/>
                <w14:cntxtAlts/>
              </w:rPr>
              <w:t>(%)</w:t>
            </w:r>
          </w:p>
        </w:tc>
        <w:tc>
          <w:tcPr>
            <w:tcW w:w="1213" w:type="dxa"/>
            <w:tcBorders>
              <w:top w:val="single" w:sz="4" w:space="0" w:color="auto"/>
              <w:bottom w:val="single" w:sz="4" w:space="0" w:color="auto"/>
              <w:right w:val="nil"/>
            </w:tcBorders>
            <w:vAlign w:val="center"/>
          </w:tcPr>
          <w:p w:rsidR="004063D9" w:rsidRPr="00604A7D" w:rsidRDefault="00295822" w:rsidP="00DB0962">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1.00</w:t>
            </w:r>
          </w:p>
        </w:tc>
        <w:tc>
          <w:tcPr>
            <w:tcW w:w="1149" w:type="dxa"/>
            <w:tcBorders>
              <w:top w:val="single" w:sz="4" w:space="0" w:color="auto"/>
              <w:left w:val="nil"/>
              <w:bottom w:val="single" w:sz="4" w:space="0" w:color="auto"/>
              <w:right w:val="nil"/>
            </w:tcBorders>
            <w:vAlign w:val="center"/>
          </w:tcPr>
          <w:p w:rsidR="004063D9" w:rsidRPr="00604A7D" w:rsidRDefault="00295822" w:rsidP="00DB0962">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0.99</w:t>
            </w:r>
          </w:p>
        </w:tc>
        <w:tc>
          <w:tcPr>
            <w:tcW w:w="1701" w:type="dxa"/>
            <w:tcBorders>
              <w:top w:val="single" w:sz="4" w:space="0" w:color="auto"/>
              <w:left w:val="nil"/>
              <w:bottom w:val="single" w:sz="4" w:space="0" w:color="auto"/>
              <w:right w:val="nil"/>
            </w:tcBorders>
            <w:vAlign w:val="center"/>
          </w:tcPr>
          <w:p w:rsidR="004063D9" w:rsidRPr="00604A7D" w:rsidRDefault="00295822" w:rsidP="00DB0962">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1.47</w:t>
            </w:r>
          </w:p>
        </w:tc>
        <w:tc>
          <w:tcPr>
            <w:tcW w:w="1686" w:type="dxa"/>
            <w:tcBorders>
              <w:top w:val="single" w:sz="4" w:space="0" w:color="auto"/>
              <w:left w:val="nil"/>
              <w:bottom w:val="single" w:sz="4" w:space="0" w:color="auto"/>
              <w:right w:val="nil"/>
            </w:tcBorders>
            <w:vAlign w:val="center"/>
          </w:tcPr>
          <w:p w:rsidR="004063D9" w:rsidRPr="00604A7D" w:rsidRDefault="00295822" w:rsidP="00DB0962">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0.13</w:t>
            </w:r>
          </w:p>
        </w:tc>
        <w:tc>
          <w:tcPr>
            <w:tcW w:w="1665" w:type="dxa"/>
            <w:tcBorders>
              <w:top w:val="single" w:sz="4" w:space="0" w:color="auto"/>
              <w:left w:val="nil"/>
              <w:bottom w:val="single" w:sz="4" w:space="0" w:color="auto"/>
            </w:tcBorders>
            <w:vAlign w:val="center"/>
          </w:tcPr>
          <w:p w:rsidR="004063D9" w:rsidRPr="00604A7D" w:rsidRDefault="00295822" w:rsidP="00DB0962">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2.78</w:t>
            </w:r>
          </w:p>
        </w:tc>
      </w:tr>
      <w:tr w:rsidR="004063D9" w:rsidRPr="008E3E0C" w:rsidTr="00DB0962">
        <w:trPr>
          <w:trHeight w:val="702"/>
          <w:jc w:val="center"/>
        </w:trPr>
        <w:tc>
          <w:tcPr>
            <w:tcW w:w="1844" w:type="dxa"/>
            <w:tcBorders>
              <w:top w:val="single" w:sz="4" w:space="0" w:color="auto"/>
            </w:tcBorders>
            <w:vAlign w:val="center"/>
          </w:tcPr>
          <w:p w:rsidR="004063D9" w:rsidRPr="00400178" w:rsidRDefault="004063D9" w:rsidP="00DB0962">
            <w:pPr>
              <w:snapToGrid w:val="0"/>
              <w:spacing w:line="320" w:lineRule="exact"/>
              <w:jc w:val="center"/>
              <w:rPr>
                <w:rFonts w:eastAsia="標楷體"/>
                <w:w w:val="98"/>
                <w14:cntxtAlts/>
              </w:rPr>
            </w:pPr>
            <w:r w:rsidRPr="00400178">
              <w:rPr>
                <w:rFonts w:eastAsia="標楷體" w:hint="eastAsia"/>
                <w:w w:val="98"/>
                <w14:cntxtAlts/>
              </w:rPr>
              <w:t>累計較</w:t>
            </w:r>
            <w:r w:rsidRPr="00400178">
              <w:rPr>
                <w:rFonts w:eastAsia="標楷體" w:hint="eastAsia"/>
                <w:w w:val="98"/>
                <w14:cntxtAlts/>
              </w:rPr>
              <w:t>104</w:t>
            </w:r>
            <w:r w:rsidRPr="00400178">
              <w:rPr>
                <w:rFonts w:eastAsia="標楷體" w:hint="eastAsia"/>
                <w:w w:val="98"/>
                <w14:cntxtAlts/>
              </w:rPr>
              <w:t>年</w:t>
            </w:r>
          </w:p>
          <w:p w:rsidR="004063D9" w:rsidRPr="00400178" w:rsidRDefault="004063D9" w:rsidP="00DB0962">
            <w:pPr>
              <w:snapToGrid w:val="0"/>
              <w:spacing w:line="320" w:lineRule="exact"/>
              <w:jc w:val="center"/>
              <w:rPr>
                <w:rFonts w:eastAsia="標楷體"/>
                <w:w w:val="98"/>
                <w14:cntxtAlts/>
              </w:rPr>
            </w:pPr>
            <w:r w:rsidRPr="00400178">
              <w:rPr>
                <w:rFonts w:eastAsia="標楷體" w:hint="eastAsia"/>
                <w:w w:val="98"/>
                <w14:cntxtAlts/>
              </w:rPr>
              <w:t>同期變動</w:t>
            </w:r>
            <w:r w:rsidRPr="00400178">
              <w:rPr>
                <w:rFonts w:eastAsia="標楷體" w:hint="eastAsia"/>
                <w:w w:val="98"/>
                <w14:cntxtAlts/>
              </w:rPr>
              <w:t>(%)</w:t>
            </w:r>
          </w:p>
        </w:tc>
        <w:tc>
          <w:tcPr>
            <w:tcW w:w="1213" w:type="dxa"/>
            <w:tcBorders>
              <w:top w:val="single" w:sz="4" w:space="0" w:color="auto"/>
              <w:right w:val="nil"/>
            </w:tcBorders>
            <w:vAlign w:val="center"/>
          </w:tcPr>
          <w:p w:rsidR="004063D9" w:rsidRPr="00604A7D" w:rsidRDefault="00295822" w:rsidP="00DB0962">
            <w:pPr>
              <w:snapToGrid w:val="0"/>
              <w:spacing w:line="400" w:lineRule="exact"/>
              <w:ind w:leftChars="99" w:left="238" w:rightChars="100" w:right="240"/>
              <w:jc w:val="center"/>
              <w:rPr>
                <w:rFonts w:eastAsia="標楷體"/>
                <w:color w:val="000000" w:themeColor="text1"/>
                <w14:cntxtAlts/>
              </w:rPr>
            </w:pPr>
            <w:r>
              <w:rPr>
                <w:rFonts w:eastAsia="標楷體" w:hint="eastAsia"/>
                <w:color w:val="000000" w:themeColor="text1"/>
                <w14:cntxtAlts/>
              </w:rPr>
              <w:t>0.24</w:t>
            </w:r>
          </w:p>
        </w:tc>
        <w:tc>
          <w:tcPr>
            <w:tcW w:w="1149" w:type="dxa"/>
            <w:tcBorders>
              <w:top w:val="single" w:sz="4" w:space="0" w:color="auto"/>
              <w:left w:val="nil"/>
              <w:right w:val="nil"/>
            </w:tcBorders>
            <w:vAlign w:val="center"/>
          </w:tcPr>
          <w:p w:rsidR="004063D9" w:rsidRPr="00604A7D" w:rsidRDefault="00295822" w:rsidP="00DB0962">
            <w:pPr>
              <w:snapToGrid w:val="0"/>
              <w:spacing w:line="400" w:lineRule="exact"/>
              <w:ind w:leftChars="66" w:left="158" w:rightChars="-60" w:right="-144"/>
              <w:jc w:val="center"/>
              <w:rPr>
                <w:rFonts w:eastAsia="標楷體"/>
                <w:color w:val="000000" w:themeColor="text1"/>
                <w14:cntxtAlts/>
              </w:rPr>
            </w:pPr>
            <w:r>
              <w:rPr>
                <w:rFonts w:eastAsia="標楷體" w:hint="eastAsia"/>
                <w:color w:val="000000" w:themeColor="text1"/>
                <w14:cntxtAlts/>
              </w:rPr>
              <w:t>1.33</w:t>
            </w:r>
          </w:p>
        </w:tc>
        <w:tc>
          <w:tcPr>
            <w:tcW w:w="1701" w:type="dxa"/>
            <w:tcBorders>
              <w:top w:val="single" w:sz="4" w:space="0" w:color="auto"/>
              <w:left w:val="nil"/>
              <w:right w:val="nil"/>
            </w:tcBorders>
            <w:vAlign w:val="center"/>
          </w:tcPr>
          <w:p w:rsidR="004063D9" w:rsidRPr="00604A7D" w:rsidRDefault="00295822" w:rsidP="00DB0962">
            <w:pPr>
              <w:tabs>
                <w:tab w:val="left" w:pos="1562"/>
              </w:tabs>
              <w:snapToGrid w:val="0"/>
              <w:spacing w:line="400" w:lineRule="exact"/>
              <w:ind w:leftChars="178" w:left="427" w:rightChars="117" w:right="281"/>
              <w:jc w:val="center"/>
              <w:rPr>
                <w:rFonts w:eastAsia="標楷體"/>
                <w:color w:val="000000" w:themeColor="text1"/>
                <w14:cntxtAlts/>
              </w:rPr>
            </w:pPr>
            <w:r>
              <w:rPr>
                <w:rFonts w:eastAsia="標楷體" w:hint="eastAsia"/>
                <w:color w:val="000000" w:themeColor="text1"/>
                <w14:cntxtAlts/>
              </w:rPr>
              <w:t>0.14</w:t>
            </w:r>
          </w:p>
        </w:tc>
        <w:tc>
          <w:tcPr>
            <w:tcW w:w="1686" w:type="dxa"/>
            <w:tcBorders>
              <w:top w:val="single" w:sz="4" w:space="0" w:color="auto"/>
              <w:left w:val="nil"/>
              <w:right w:val="nil"/>
            </w:tcBorders>
            <w:vAlign w:val="center"/>
          </w:tcPr>
          <w:p w:rsidR="004063D9" w:rsidRPr="00604A7D" w:rsidRDefault="00295822" w:rsidP="00DB0962">
            <w:pPr>
              <w:widowControl/>
              <w:tabs>
                <w:tab w:val="left" w:pos="5220"/>
              </w:tabs>
              <w:snapToGrid w:val="0"/>
              <w:spacing w:line="400" w:lineRule="exact"/>
              <w:ind w:leftChars="119" w:left="286" w:rightChars="100" w:right="240"/>
              <w:jc w:val="center"/>
              <w:rPr>
                <w:rFonts w:eastAsia="標楷體"/>
                <w:color w:val="000000" w:themeColor="text1"/>
                <w14:cntxtAlts/>
              </w:rPr>
            </w:pPr>
            <w:r>
              <w:rPr>
                <w:rFonts w:eastAsia="標楷體" w:hint="eastAsia"/>
                <w:color w:val="000000" w:themeColor="text1"/>
                <w14:cntxtAlts/>
              </w:rPr>
              <w:t>3.29</w:t>
            </w:r>
          </w:p>
        </w:tc>
        <w:tc>
          <w:tcPr>
            <w:tcW w:w="1665" w:type="dxa"/>
            <w:tcBorders>
              <w:top w:val="single" w:sz="4" w:space="0" w:color="auto"/>
              <w:left w:val="nil"/>
            </w:tcBorders>
            <w:vAlign w:val="center"/>
          </w:tcPr>
          <w:p w:rsidR="004063D9" w:rsidRPr="00604A7D" w:rsidRDefault="00295822" w:rsidP="00DB0962">
            <w:pPr>
              <w:widowControl/>
              <w:tabs>
                <w:tab w:val="left" w:pos="5220"/>
              </w:tabs>
              <w:snapToGrid w:val="0"/>
              <w:spacing w:line="400" w:lineRule="exact"/>
              <w:ind w:rightChars="11" w:right="26"/>
              <w:jc w:val="center"/>
              <w:rPr>
                <w:rFonts w:eastAsia="標楷體"/>
                <w:color w:val="000000" w:themeColor="text1"/>
                <w14:cntxtAlts/>
              </w:rPr>
            </w:pPr>
            <w:r>
              <w:rPr>
                <w:rFonts w:eastAsia="標楷體" w:hint="eastAsia"/>
                <w:color w:val="000000" w:themeColor="text1"/>
                <w14:cntxtAlts/>
              </w:rPr>
              <w:t>2.26</w:t>
            </w:r>
          </w:p>
        </w:tc>
      </w:tr>
    </w:tbl>
    <w:p w:rsidR="004063D9" w:rsidRPr="003F34AD" w:rsidRDefault="004063D9" w:rsidP="004063D9">
      <w:pPr>
        <w:spacing w:line="360" w:lineRule="exact"/>
        <w:ind w:left="425" w:hangingChars="193" w:hanging="425"/>
        <w:rPr>
          <w:rFonts w:eastAsia="標楷體"/>
          <w:sz w:val="22"/>
          <w:szCs w:val="22"/>
        </w:rPr>
      </w:pPr>
      <w:proofErr w:type="gramStart"/>
      <w:r w:rsidRPr="003F34AD">
        <w:rPr>
          <w:rFonts w:eastAsia="標楷體"/>
          <w:sz w:val="22"/>
          <w:szCs w:val="22"/>
        </w:rPr>
        <w:t>註</w:t>
      </w:r>
      <w:proofErr w:type="gramEnd"/>
      <w:r w:rsidRPr="003F34AD">
        <w:rPr>
          <w:rFonts w:eastAsia="標楷體"/>
          <w:sz w:val="22"/>
          <w:szCs w:val="22"/>
        </w:rPr>
        <w:t>：</w:t>
      </w:r>
      <w:r w:rsidRPr="003F34AD">
        <w:rPr>
          <w:rFonts w:eastAsia="標楷體" w:hint="eastAsia"/>
          <w:sz w:val="22"/>
          <w:szCs w:val="22"/>
        </w:rPr>
        <w:t>表內薪資為名目數據。</w:t>
      </w:r>
    </w:p>
    <w:p w:rsidR="004063D9" w:rsidRPr="003F34AD" w:rsidRDefault="004063D9" w:rsidP="004063D9">
      <w:pPr>
        <w:snapToGrid w:val="0"/>
        <w:spacing w:before="50" w:line="300" w:lineRule="auto"/>
        <w:ind w:rightChars="18" w:right="43"/>
        <w:rPr>
          <w:rFonts w:eastAsia="標楷體"/>
          <w:b/>
          <w:bCs/>
          <w:sz w:val="28"/>
        </w:rPr>
      </w:pPr>
      <w:r w:rsidRPr="003F34AD">
        <w:rPr>
          <w:rFonts w:eastAsia="標楷體"/>
          <w:sz w:val="22"/>
          <w:szCs w:val="22"/>
        </w:rPr>
        <w:t>資料來源：行政院主計總處。</w:t>
      </w:r>
    </w:p>
    <w:p w:rsidR="004B772B" w:rsidRPr="004063D9" w:rsidRDefault="004B772B" w:rsidP="0050265C">
      <w:pPr>
        <w:snapToGrid w:val="0"/>
        <w:spacing w:before="50" w:line="300" w:lineRule="auto"/>
        <w:ind w:rightChars="18" w:right="43"/>
        <w:rPr>
          <w:rFonts w:eastAsia="標楷體"/>
          <w:color w:val="FF0000"/>
          <w:sz w:val="22"/>
          <w:szCs w:val="22"/>
        </w:rPr>
      </w:pPr>
    </w:p>
    <w:p w:rsidR="00EF5A0E" w:rsidRPr="008B379D" w:rsidRDefault="00576223" w:rsidP="004B772B">
      <w:pPr>
        <w:snapToGrid w:val="0"/>
        <w:spacing w:before="50" w:line="300" w:lineRule="auto"/>
        <w:ind w:rightChars="18" w:right="43"/>
        <w:jc w:val="center"/>
        <w:rPr>
          <w:rFonts w:eastAsia="標楷體"/>
          <w:b/>
          <w:bCs/>
          <w:color w:val="FF0000"/>
          <w:sz w:val="40"/>
          <w:szCs w:val="36"/>
        </w:rPr>
      </w:pPr>
      <w:r w:rsidRPr="008B379D">
        <w:rPr>
          <w:rFonts w:eastAsia="標楷體"/>
          <w:b/>
          <w:bCs/>
          <w:color w:val="FF0000"/>
          <w:sz w:val="28"/>
        </w:rPr>
        <w:br w:type="page"/>
      </w:r>
    </w:p>
    <w:p w:rsidR="008A5536" w:rsidRPr="00762C60" w:rsidRDefault="008A5536" w:rsidP="008A5536">
      <w:pPr>
        <w:keepNext/>
        <w:adjustRightInd w:val="0"/>
        <w:snapToGrid w:val="0"/>
        <w:spacing w:line="300" w:lineRule="auto"/>
        <w:outlineLvl w:val="1"/>
        <w:rPr>
          <w:rFonts w:eastAsia="標楷體"/>
        </w:rPr>
      </w:pPr>
      <w:bookmarkStart w:id="139" w:name="_Toc368324032"/>
      <w:bookmarkStart w:id="140" w:name="_Toc402171720"/>
      <w:bookmarkStart w:id="141" w:name="_Toc465257691"/>
      <w:bookmarkStart w:id="142" w:name="_Toc337122138"/>
      <w:bookmarkStart w:id="143" w:name="_Toc349916590"/>
      <w:bookmarkStart w:id="144" w:name="_Toc401923803"/>
      <w:r w:rsidRPr="00762C60">
        <w:rPr>
          <w:rFonts w:eastAsia="標楷體"/>
          <w:b/>
          <w:bCs/>
          <w:sz w:val="40"/>
          <w:szCs w:val="36"/>
        </w:rPr>
        <w:lastRenderedPageBreak/>
        <w:t>三、中國大陸經濟</w:t>
      </w:r>
      <w:bookmarkEnd w:id="139"/>
      <w:bookmarkEnd w:id="140"/>
      <w:bookmarkEnd w:id="141"/>
    </w:p>
    <w:p w:rsidR="00461F05" w:rsidRPr="00762C60" w:rsidRDefault="00461F05" w:rsidP="00461F05">
      <w:pPr>
        <w:pStyle w:val="t-3"/>
        <w:snapToGrid w:val="0"/>
        <w:spacing w:beforeLines="50" w:before="180" w:line="300" w:lineRule="auto"/>
        <w:ind w:right="-60"/>
      </w:pPr>
      <w:bookmarkStart w:id="145" w:name="_Toc368324033"/>
      <w:bookmarkStart w:id="146" w:name="_Toc402171721"/>
      <w:bookmarkStart w:id="147" w:name="_Toc415126223"/>
      <w:bookmarkStart w:id="148" w:name="_Toc465257692"/>
      <w:bookmarkStart w:id="149" w:name="_Toc349916591"/>
      <w:r w:rsidRPr="00762C60">
        <w:t>（一）固定資產投資</w:t>
      </w:r>
      <w:bookmarkEnd w:id="145"/>
      <w:bookmarkEnd w:id="146"/>
      <w:bookmarkEnd w:id="147"/>
      <w:bookmarkEnd w:id="148"/>
    </w:p>
    <w:p w:rsidR="004252EC" w:rsidRPr="00D37F12" w:rsidRDefault="004252EC" w:rsidP="004252EC">
      <w:pPr>
        <w:pStyle w:val="a9"/>
        <w:widowControl/>
        <w:snapToGrid w:val="0"/>
        <w:spacing w:line="300" w:lineRule="auto"/>
        <w:ind w:leftChars="140" w:left="616" w:right="-142" w:hangingChars="100" w:hanging="280"/>
        <w:jc w:val="both"/>
        <w:rPr>
          <w:rFonts w:ascii="Times New Roman" w:eastAsia="標楷體"/>
          <w:sz w:val="28"/>
        </w:rPr>
      </w:pPr>
      <w:bookmarkStart w:id="150" w:name="_Toc368324034"/>
      <w:bookmarkStart w:id="151" w:name="_Toc402171722"/>
      <w:r w:rsidRPr="00D37F12">
        <w:rPr>
          <w:rFonts w:ascii="Times New Roman" w:eastAsia="標楷體" w:hint="eastAsia"/>
          <w:sz w:val="28"/>
        </w:rPr>
        <w:t>－</w:t>
      </w:r>
      <w:r w:rsidR="00EE3EC7" w:rsidRPr="00EE3EC7">
        <w:rPr>
          <w:rFonts w:ascii="Times New Roman" w:eastAsia="標楷體" w:hint="eastAsia"/>
          <w:sz w:val="28"/>
        </w:rPr>
        <w:t>2016</w:t>
      </w:r>
      <w:r w:rsidR="00EE3EC7" w:rsidRPr="00EE3EC7">
        <w:rPr>
          <w:rFonts w:ascii="Times New Roman" w:eastAsia="標楷體" w:hint="eastAsia"/>
          <w:sz w:val="28"/>
        </w:rPr>
        <w:t>年</w:t>
      </w:r>
      <w:r w:rsidR="00EE3EC7" w:rsidRPr="00EE3EC7">
        <w:rPr>
          <w:rFonts w:ascii="Times New Roman" w:eastAsia="標楷體" w:hint="eastAsia"/>
          <w:sz w:val="28"/>
        </w:rPr>
        <w:t>1</w:t>
      </w:r>
      <w:r w:rsidR="00EE3EC7" w:rsidRPr="00EE3EC7">
        <w:rPr>
          <w:rFonts w:ascii="Times New Roman" w:eastAsia="標楷體" w:hint="eastAsia"/>
          <w:sz w:val="28"/>
        </w:rPr>
        <w:t>至</w:t>
      </w:r>
      <w:r w:rsidR="00EE3EC7" w:rsidRPr="00EE3EC7">
        <w:rPr>
          <w:rFonts w:ascii="Times New Roman" w:eastAsia="標楷體" w:hint="eastAsia"/>
          <w:sz w:val="28"/>
        </w:rPr>
        <w:t>10</w:t>
      </w:r>
      <w:r w:rsidR="00EE3EC7" w:rsidRPr="00EE3EC7">
        <w:rPr>
          <w:rFonts w:ascii="Times New Roman" w:eastAsia="標楷體" w:hint="eastAsia"/>
          <w:sz w:val="28"/>
        </w:rPr>
        <w:t>月固定資產投資</w:t>
      </w:r>
      <w:r w:rsidR="00EE3EC7" w:rsidRPr="00EE3EC7">
        <w:rPr>
          <w:rFonts w:ascii="Times New Roman" w:eastAsia="標楷體" w:hint="eastAsia"/>
          <w:sz w:val="28"/>
        </w:rPr>
        <w:t>(</w:t>
      </w:r>
      <w:r w:rsidR="00EE3EC7" w:rsidRPr="00EE3EC7">
        <w:rPr>
          <w:rFonts w:ascii="Times New Roman" w:eastAsia="標楷體" w:hint="eastAsia"/>
          <w:sz w:val="28"/>
        </w:rPr>
        <w:t>不含農戶</w:t>
      </w:r>
      <w:r w:rsidR="00EE3EC7" w:rsidRPr="00EE3EC7">
        <w:rPr>
          <w:rFonts w:ascii="Times New Roman" w:eastAsia="標楷體" w:hint="eastAsia"/>
          <w:sz w:val="28"/>
        </w:rPr>
        <w:t>)</w:t>
      </w:r>
      <w:r w:rsidR="00EE3EC7" w:rsidRPr="00EE3EC7">
        <w:rPr>
          <w:rFonts w:ascii="Times New Roman" w:eastAsia="標楷體" w:hint="eastAsia"/>
          <w:sz w:val="28"/>
        </w:rPr>
        <w:t>金額為</w:t>
      </w:r>
      <w:r w:rsidR="00EE3EC7" w:rsidRPr="00EE3EC7">
        <w:rPr>
          <w:rFonts w:ascii="Times New Roman" w:eastAsia="標楷體" w:hint="eastAsia"/>
          <w:sz w:val="28"/>
        </w:rPr>
        <w:t>48</w:t>
      </w:r>
      <w:r w:rsidR="00EE3EC7" w:rsidRPr="00EE3EC7">
        <w:rPr>
          <w:rFonts w:ascii="Times New Roman" w:eastAsia="標楷體" w:hint="eastAsia"/>
          <w:sz w:val="28"/>
        </w:rPr>
        <w:t>兆</w:t>
      </w:r>
      <w:r w:rsidR="00EE3EC7" w:rsidRPr="00EE3EC7">
        <w:rPr>
          <w:rFonts w:ascii="Times New Roman" w:eastAsia="標楷體" w:hint="eastAsia"/>
          <w:sz w:val="28"/>
        </w:rPr>
        <w:t>4</w:t>
      </w:r>
      <w:r w:rsidR="00EE3EC7" w:rsidRPr="00EE3EC7">
        <w:rPr>
          <w:rFonts w:ascii="Times New Roman" w:eastAsia="標楷體"/>
          <w:sz w:val="28"/>
        </w:rPr>
        <w:t>,</w:t>
      </w:r>
      <w:r w:rsidR="00EE3EC7" w:rsidRPr="00EE3EC7">
        <w:rPr>
          <w:rFonts w:ascii="Times New Roman" w:eastAsia="標楷體" w:hint="eastAsia"/>
          <w:sz w:val="28"/>
        </w:rPr>
        <w:t>429</w:t>
      </w:r>
      <w:r w:rsidR="00EE3EC7" w:rsidRPr="00EE3EC7">
        <w:rPr>
          <w:rFonts w:ascii="Times New Roman" w:eastAsia="標楷體" w:hint="eastAsia"/>
          <w:sz w:val="28"/>
        </w:rPr>
        <w:t>億人民幣，較上年同期增加</w:t>
      </w:r>
      <w:r w:rsidR="00EE3EC7" w:rsidRPr="00EE3EC7">
        <w:rPr>
          <w:rFonts w:ascii="Times New Roman" w:eastAsia="標楷體" w:hint="eastAsia"/>
          <w:sz w:val="28"/>
        </w:rPr>
        <w:t>8.3%</w:t>
      </w:r>
      <w:r w:rsidR="00EE3EC7" w:rsidRPr="00EE3EC7">
        <w:rPr>
          <w:rFonts w:ascii="Times New Roman" w:eastAsia="標楷體" w:hint="eastAsia"/>
          <w:sz w:val="28"/>
        </w:rPr>
        <w:t>。其中，中央投資金額增加</w:t>
      </w:r>
      <w:r w:rsidR="00EE3EC7" w:rsidRPr="00EE3EC7">
        <w:rPr>
          <w:rFonts w:ascii="Times New Roman" w:eastAsia="標楷體" w:hint="eastAsia"/>
          <w:sz w:val="28"/>
        </w:rPr>
        <w:t>2.6%</w:t>
      </w:r>
      <w:r w:rsidR="00EE3EC7" w:rsidRPr="00EE3EC7">
        <w:rPr>
          <w:rFonts w:ascii="Times New Roman" w:eastAsia="標楷體" w:hint="eastAsia"/>
          <w:sz w:val="28"/>
        </w:rPr>
        <w:t>，比重為</w:t>
      </w:r>
      <w:r w:rsidR="00EE3EC7" w:rsidRPr="00EE3EC7">
        <w:rPr>
          <w:rFonts w:ascii="Times New Roman" w:eastAsia="標楷體" w:hint="eastAsia"/>
          <w:sz w:val="28"/>
        </w:rPr>
        <w:t>4.0%</w:t>
      </w:r>
      <w:r w:rsidR="00EE3EC7" w:rsidRPr="00EE3EC7">
        <w:rPr>
          <w:rFonts w:ascii="Times New Roman" w:eastAsia="標楷體" w:hint="eastAsia"/>
          <w:sz w:val="28"/>
        </w:rPr>
        <w:t>；地方投資金額增加</w:t>
      </w:r>
      <w:r w:rsidR="00EE3EC7" w:rsidRPr="00EE3EC7">
        <w:rPr>
          <w:rFonts w:ascii="Times New Roman" w:eastAsia="標楷體" w:hint="eastAsia"/>
          <w:sz w:val="28"/>
        </w:rPr>
        <w:t>8.7%</w:t>
      </w:r>
      <w:r w:rsidR="00EE3EC7" w:rsidRPr="00EE3EC7">
        <w:rPr>
          <w:rFonts w:ascii="Times New Roman" w:eastAsia="標楷體" w:hint="eastAsia"/>
          <w:sz w:val="28"/>
        </w:rPr>
        <w:t>，比重為</w:t>
      </w:r>
      <w:r w:rsidR="00EE3EC7" w:rsidRPr="00EE3EC7">
        <w:rPr>
          <w:rFonts w:ascii="Times New Roman" w:eastAsia="標楷體" w:hint="eastAsia"/>
          <w:sz w:val="28"/>
        </w:rPr>
        <w:t>96.0%</w:t>
      </w:r>
      <w:r w:rsidR="00EE3EC7" w:rsidRPr="00EE3EC7">
        <w:rPr>
          <w:rFonts w:ascii="Times New Roman" w:eastAsia="標楷體" w:hint="eastAsia"/>
          <w:sz w:val="28"/>
        </w:rPr>
        <w:t>。</w:t>
      </w:r>
    </w:p>
    <w:p w:rsidR="004252EC" w:rsidRPr="00D37F12" w:rsidRDefault="004252EC" w:rsidP="004252EC">
      <w:pPr>
        <w:pStyle w:val="a9"/>
        <w:widowControl/>
        <w:snapToGrid w:val="0"/>
        <w:spacing w:line="288" w:lineRule="auto"/>
        <w:ind w:leftChars="140" w:left="616" w:right="-142" w:hangingChars="100" w:hanging="280"/>
        <w:jc w:val="both"/>
        <w:rPr>
          <w:rFonts w:ascii="Times New Roman" w:eastAsia="標楷體"/>
          <w:sz w:val="28"/>
        </w:rPr>
      </w:pPr>
    </w:p>
    <w:p w:rsidR="004252EC" w:rsidRPr="00D37F12" w:rsidRDefault="004252EC" w:rsidP="004252EC">
      <w:pPr>
        <w:autoSpaceDE w:val="0"/>
        <w:autoSpaceDN w:val="0"/>
        <w:adjustRightInd w:val="0"/>
        <w:snapToGrid w:val="0"/>
        <w:spacing w:line="0" w:lineRule="atLeast"/>
        <w:jc w:val="center"/>
      </w:pPr>
      <w:r w:rsidRPr="00D37F12">
        <w:rPr>
          <w:rFonts w:eastAsia="標楷體" w:hint="eastAsia"/>
          <w:b/>
          <w:bCs/>
          <w:sz w:val="28"/>
        </w:rPr>
        <w:t>圖</w:t>
      </w:r>
      <w:r w:rsidRPr="00D37F12">
        <w:rPr>
          <w:rFonts w:eastAsia="標楷體" w:hint="eastAsia"/>
          <w:b/>
          <w:bCs/>
          <w:sz w:val="28"/>
        </w:rPr>
        <w:t xml:space="preserve">3-1 </w:t>
      </w:r>
      <w:r w:rsidRPr="00D37F12">
        <w:rPr>
          <w:rFonts w:eastAsia="標楷體" w:hint="eastAsia"/>
          <w:b/>
          <w:bCs/>
          <w:sz w:val="28"/>
        </w:rPr>
        <w:t>中國大陸固定資產投資</w:t>
      </w:r>
    </w:p>
    <w:p w:rsidR="004252EC" w:rsidRPr="00D37F12" w:rsidRDefault="00EE3EC7" w:rsidP="004252EC">
      <w:pPr>
        <w:autoSpaceDE w:val="0"/>
        <w:autoSpaceDN w:val="0"/>
        <w:adjustRightInd w:val="0"/>
        <w:snapToGrid w:val="0"/>
        <w:jc w:val="center"/>
        <w:rPr>
          <w:rFonts w:eastAsia="標楷體"/>
        </w:rPr>
      </w:pPr>
      <w:r w:rsidRPr="00D37F12">
        <w:rPr>
          <w:noProof/>
        </w:rPr>
        <w:drawing>
          <wp:anchor distT="0" distB="0" distL="114300" distR="114300" simplePos="0" relativeHeight="252558848" behindDoc="1" locked="0" layoutInCell="1" allowOverlap="1" wp14:anchorId="496CAB67" wp14:editId="68F86422">
            <wp:simplePos x="0" y="0"/>
            <wp:positionH relativeFrom="column">
              <wp:posOffset>-652145</wp:posOffset>
            </wp:positionH>
            <wp:positionV relativeFrom="paragraph">
              <wp:posOffset>133985</wp:posOffset>
            </wp:positionV>
            <wp:extent cx="6777355" cy="2496185"/>
            <wp:effectExtent l="0" t="0" r="23495" b="18415"/>
            <wp:wrapTight wrapText="right">
              <wp:wrapPolygon edited="0">
                <wp:start x="0" y="0"/>
                <wp:lineTo x="0" y="21595"/>
                <wp:lineTo x="21614" y="21595"/>
                <wp:lineTo x="21614" y="0"/>
                <wp:lineTo x="0" y="0"/>
              </wp:wrapPolygon>
            </wp:wrapTight>
            <wp:docPr id="2" name="物件 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004252EC" w:rsidRPr="00D37F12">
        <w:rPr>
          <w:rFonts w:eastAsia="標楷體" w:hint="eastAsia"/>
          <w:b/>
          <w:bCs/>
          <w:sz w:val="28"/>
        </w:rPr>
        <w:t>表</w:t>
      </w:r>
      <w:r w:rsidR="004252EC" w:rsidRPr="00D37F12">
        <w:rPr>
          <w:rFonts w:eastAsia="標楷體"/>
          <w:b/>
          <w:bCs/>
          <w:sz w:val="28"/>
        </w:rPr>
        <w:t xml:space="preserve">3-1  </w:t>
      </w:r>
      <w:r w:rsidR="004252EC" w:rsidRPr="00D37F12">
        <w:rPr>
          <w:rFonts w:eastAsia="標楷體" w:hint="eastAsia"/>
          <w:b/>
          <w:bCs/>
          <w:sz w:val="28"/>
        </w:rPr>
        <w:t>中國大陸固定資產投資概況</w:t>
      </w:r>
    </w:p>
    <w:p w:rsidR="004252EC" w:rsidRDefault="004252EC" w:rsidP="004252EC">
      <w:pPr>
        <w:autoSpaceDE w:val="0"/>
        <w:autoSpaceDN w:val="0"/>
        <w:adjustRightInd w:val="0"/>
        <w:snapToGrid w:val="0"/>
        <w:ind w:right="250"/>
        <w:jc w:val="right"/>
        <w:rPr>
          <w:rFonts w:eastAsia="標楷體" w:hAnsi="標楷體"/>
        </w:rPr>
      </w:pPr>
      <w:r w:rsidRPr="00D37F12">
        <w:rPr>
          <w:rFonts w:eastAsia="標楷體" w:hAnsi="標楷體" w:hint="eastAsia"/>
        </w:rPr>
        <w:t>單位：億人民幣；</w:t>
      </w:r>
      <w:r w:rsidRPr="00D37F12">
        <w:rPr>
          <w:rFonts w:eastAsia="標楷體" w:hAnsi="標楷體" w:hint="eastAsia"/>
        </w:rPr>
        <w:t>%</w:t>
      </w:r>
    </w:p>
    <w:tbl>
      <w:tblPr>
        <w:tblW w:w="7958" w:type="dxa"/>
        <w:jc w:val="center"/>
        <w:tblInd w:w="2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2"/>
        <w:gridCol w:w="1391"/>
        <w:gridCol w:w="1103"/>
        <w:gridCol w:w="1053"/>
        <w:gridCol w:w="922"/>
        <w:gridCol w:w="1037"/>
        <w:gridCol w:w="840"/>
      </w:tblGrid>
      <w:tr w:rsidR="004252EC" w:rsidRPr="00D37F12" w:rsidTr="00DB0962">
        <w:trPr>
          <w:cantSplit/>
          <w:jc w:val="center"/>
        </w:trPr>
        <w:tc>
          <w:tcPr>
            <w:tcW w:w="1612" w:type="dxa"/>
            <w:vMerge w:val="restart"/>
            <w:tcBorders>
              <w:left w:val="nil"/>
              <w:right w:val="single" w:sz="4" w:space="0" w:color="auto"/>
            </w:tcBorders>
            <w:vAlign w:val="center"/>
          </w:tcPr>
          <w:p w:rsidR="004252EC" w:rsidRPr="00D37F12" w:rsidRDefault="004252EC" w:rsidP="00DB0962">
            <w:pPr>
              <w:pStyle w:val="a9"/>
              <w:widowControl/>
              <w:snapToGrid w:val="0"/>
              <w:spacing w:line="440" w:lineRule="exact"/>
              <w:ind w:right="-142"/>
              <w:jc w:val="center"/>
              <w:rPr>
                <w:rFonts w:ascii="Times New Roman" w:eastAsia="標楷體"/>
                <w:sz w:val="22"/>
              </w:rPr>
            </w:pPr>
            <w:r w:rsidRPr="00D37F12">
              <w:rPr>
                <w:rFonts w:ascii="Times New Roman" w:eastAsia="標楷體"/>
                <w:sz w:val="22"/>
              </w:rPr>
              <w:t>年</w:t>
            </w:r>
            <w:r w:rsidRPr="00D37F12">
              <w:rPr>
                <w:rFonts w:ascii="Times New Roman" w:eastAsia="標楷體"/>
                <w:sz w:val="22"/>
              </w:rPr>
              <w:t>(</w:t>
            </w:r>
            <w:r w:rsidRPr="00D37F12">
              <w:rPr>
                <w:rFonts w:ascii="Times New Roman" w:eastAsia="標楷體"/>
                <w:sz w:val="22"/>
              </w:rPr>
              <w:t>月</w:t>
            </w:r>
            <w:r w:rsidRPr="00D37F12">
              <w:rPr>
                <w:rFonts w:ascii="Times New Roman" w:eastAsia="標楷體"/>
                <w:sz w:val="22"/>
              </w:rPr>
              <w:t>)</w:t>
            </w:r>
          </w:p>
        </w:tc>
        <w:tc>
          <w:tcPr>
            <w:tcW w:w="6346" w:type="dxa"/>
            <w:gridSpan w:val="6"/>
            <w:tcBorders>
              <w:left w:val="single" w:sz="4" w:space="0" w:color="auto"/>
              <w:right w:val="nil"/>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r w:rsidRPr="00D37F12">
              <w:rPr>
                <w:rFonts w:ascii="Times New Roman" w:eastAsia="標楷體" w:hint="eastAsia"/>
                <w:sz w:val="22"/>
              </w:rPr>
              <w:t>固定資產投資</w:t>
            </w:r>
          </w:p>
        </w:tc>
      </w:tr>
      <w:tr w:rsidR="004252EC" w:rsidRPr="00D37F12" w:rsidTr="00DB0962">
        <w:trPr>
          <w:cantSplit/>
          <w:trHeight w:val="240"/>
          <w:jc w:val="center"/>
        </w:trPr>
        <w:tc>
          <w:tcPr>
            <w:tcW w:w="1612" w:type="dxa"/>
            <w:vMerge/>
            <w:tcBorders>
              <w:left w:val="nil"/>
              <w:right w:val="single" w:sz="4" w:space="0" w:color="auto"/>
            </w:tcBorders>
            <w:vAlign w:val="center"/>
          </w:tcPr>
          <w:p w:rsidR="004252EC" w:rsidRPr="00D37F12" w:rsidRDefault="004252EC" w:rsidP="00DB0962">
            <w:pPr>
              <w:pStyle w:val="a9"/>
              <w:widowControl/>
              <w:snapToGrid w:val="0"/>
              <w:spacing w:line="440" w:lineRule="exact"/>
              <w:ind w:right="-142"/>
              <w:jc w:val="center"/>
              <w:rPr>
                <w:rFonts w:ascii="Times New Roman" w:eastAsia="標楷體"/>
                <w:sz w:val="22"/>
              </w:rPr>
            </w:pPr>
          </w:p>
        </w:tc>
        <w:tc>
          <w:tcPr>
            <w:tcW w:w="1391" w:type="dxa"/>
            <w:vMerge w:val="restart"/>
            <w:tcBorders>
              <w:left w:val="single" w:sz="4" w:space="0" w:color="auto"/>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金額</w:t>
            </w:r>
          </w:p>
        </w:tc>
        <w:tc>
          <w:tcPr>
            <w:tcW w:w="1103" w:type="dxa"/>
            <w:vMerge w:val="restart"/>
            <w:tcBorders>
              <w:left w:val="single" w:sz="4" w:space="0" w:color="auto"/>
              <w:right w:val="double" w:sz="4" w:space="0" w:color="auto"/>
            </w:tcBorders>
            <w:vAlign w:val="center"/>
          </w:tcPr>
          <w:p w:rsidR="004252EC" w:rsidRPr="00D37F12" w:rsidRDefault="004252EC" w:rsidP="00DB0962">
            <w:pPr>
              <w:pStyle w:val="af2"/>
              <w:snapToGrid w:val="0"/>
              <w:spacing w:line="240" w:lineRule="auto"/>
              <w:ind w:left="0" w:firstLine="0"/>
              <w:jc w:val="center"/>
              <w:rPr>
                <w:rFonts w:ascii="Times New Roman" w:eastAsia="標楷體"/>
                <w:sz w:val="22"/>
              </w:rPr>
            </w:pPr>
            <w:r w:rsidRPr="00D37F12">
              <w:rPr>
                <w:rFonts w:ascii="Times New Roman" w:eastAsia="標楷體" w:hint="eastAsia"/>
                <w:sz w:val="22"/>
              </w:rPr>
              <w:t>年增</w:t>
            </w:r>
            <w:r w:rsidRPr="00D37F12">
              <w:rPr>
                <w:rFonts w:ascii="Times New Roman" w:eastAsia="標楷體"/>
                <w:sz w:val="22"/>
              </w:rPr>
              <w:t>率</w:t>
            </w:r>
          </w:p>
        </w:tc>
        <w:tc>
          <w:tcPr>
            <w:tcW w:w="1975" w:type="dxa"/>
            <w:gridSpan w:val="2"/>
            <w:tcBorders>
              <w:bottom w:val="single" w:sz="4" w:space="0" w:color="auto"/>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中央</w:t>
            </w:r>
          </w:p>
        </w:tc>
        <w:tc>
          <w:tcPr>
            <w:tcW w:w="1877" w:type="dxa"/>
            <w:gridSpan w:val="2"/>
            <w:tcBorders>
              <w:top w:val="single" w:sz="4" w:space="0" w:color="auto"/>
              <w:left w:val="single" w:sz="4" w:space="0" w:color="auto"/>
              <w:right w:val="nil"/>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r w:rsidRPr="00D37F12">
              <w:rPr>
                <w:rFonts w:ascii="Times New Roman" w:eastAsia="標楷體"/>
                <w:sz w:val="22"/>
              </w:rPr>
              <w:t>地方</w:t>
            </w:r>
          </w:p>
        </w:tc>
      </w:tr>
      <w:tr w:rsidR="004252EC" w:rsidRPr="00D37F12" w:rsidTr="00DB0962">
        <w:trPr>
          <w:cantSplit/>
          <w:trHeight w:val="240"/>
          <w:jc w:val="center"/>
        </w:trPr>
        <w:tc>
          <w:tcPr>
            <w:tcW w:w="1612" w:type="dxa"/>
            <w:vMerge/>
            <w:tcBorders>
              <w:left w:val="nil"/>
              <w:bottom w:val="single" w:sz="4" w:space="0" w:color="auto"/>
              <w:right w:val="single" w:sz="4" w:space="0" w:color="auto"/>
            </w:tcBorders>
            <w:vAlign w:val="center"/>
          </w:tcPr>
          <w:p w:rsidR="004252EC" w:rsidRPr="00D37F12" w:rsidRDefault="004252EC" w:rsidP="00DB0962">
            <w:pPr>
              <w:pStyle w:val="a9"/>
              <w:widowControl/>
              <w:snapToGrid w:val="0"/>
              <w:spacing w:line="440" w:lineRule="exact"/>
              <w:ind w:right="-142"/>
              <w:jc w:val="center"/>
              <w:rPr>
                <w:rFonts w:ascii="Times New Roman" w:eastAsia="標楷體"/>
                <w:sz w:val="22"/>
              </w:rPr>
            </w:pPr>
          </w:p>
        </w:tc>
        <w:tc>
          <w:tcPr>
            <w:tcW w:w="1391" w:type="dxa"/>
            <w:vMerge/>
            <w:tcBorders>
              <w:left w:val="single" w:sz="4" w:space="0" w:color="auto"/>
              <w:bottom w:val="single" w:sz="4" w:space="0" w:color="auto"/>
              <w:right w:val="sing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p>
        </w:tc>
        <w:tc>
          <w:tcPr>
            <w:tcW w:w="1103" w:type="dxa"/>
            <w:vMerge/>
            <w:tcBorders>
              <w:left w:val="single" w:sz="4" w:space="0" w:color="auto"/>
              <w:bottom w:val="single" w:sz="4" w:space="0" w:color="auto"/>
              <w:right w:val="double" w:sz="4" w:space="0" w:color="auto"/>
            </w:tcBorders>
            <w:vAlign w:val="center"/>
          </w:tcPr>
          <w:p w:rsidR="004252EC" w:rsidRPr="00D37F12" w:rsidRDefault="004252EC" w:rsidP="00DB0962">
            <w:pPr>
              <w:pStyle w:val="af2"/>
              <w:snapToGrid w:val="0"/>
              <w:spacing w:line="240" w:lineRule="auto"/>
              <w:ind w:left="0" w:right="-142" w:firstLine="0"/>
              <w:jc w:val="center"/>
              <w:rPr>
                <w:rFonts w:ascii="Times New Roman" w:eastAsia="標楷體"/>
                <w:sz w:val="22"/>
              </w:rPr>
            </w:pPr>
          </w:p>
        </w:tc>
        <w:tc>
          <w:tcPr>
            <w:tcW w:w="1053" w:type="dxa"/>
            <w:tcBorders>
              <w:bottom w:val="single" w:sz="4" w:space="0" w:color="auto"/>
              <w:right w:val="single" w:sz="4" w:space="0" w:color="auto"/>
            </w:tcBorders>
            <w:vAlign w:val="center"/>
          </w:tcPr>
          <w:p w:rsidR="004252EC" w:rsidRPr="00D37F12" w:rsidRDefault="004252EC" w:rsidP="00DB0962">
            <w:pPr>
              <w:pStyle w:val="af2"/>
              <w:snapToGrid w:val="0"/>
              <w:spacing w:line="240" w:lineRule="auto"/>
              <w:ind w:left="0" w:firstLine="0"/>
              <w:jc w:val="center"/>
              <w:rPr>
                <w:rFonts w:ascii="Times New Roman" w:eastAsia="標楷體"/>
                <w:sz w:val="22"/>
              </w:rPr>
            </w:pPr>
            <w:r w:rsidRPr="00D37F12">
              <w:rPr>
                <w:rFonts w:ascii="Times New Roman" w:eastAsia="標楷體"/>
                <w:sz w:val="22"/>
              </w:rPr>
              <w:t>金額</w:t>
            </w:r>
          </w:p>
        </w:tc>
        <w:tc>
          <w:tcPr>
            <w:tcW w:w="922" w:type="dxa"/>
            <w:tcBorders>
              <w:bottom w:val="single" w:sz="4" w:space="0" w:color="auto"/>
              <w:right w:val="single" w:sz="4" w:space="0" w:color="auto"/>
            </w:tcBorders>
            <w:vAlign w:val="center"/>
          </w:tcPr>
          <w:p w:rsidR="004252EC" w:rsidRPr="00D37F12" w:rsidRDefault="004252EC" w:rsidP="00DB0962">
            <w:pPr>
              <w:pStyle w:val="af2"/>
              <w:snapToGrid w:val="0"/>
              <w:spacing w:line="240" w:lineRule="auto"/>
              <w:ind w:left="0" w:firstLine="0"/>
              <w:jc w:val="center"/>
              <w:rPr>
                <w:rFonts w:ascii="Times New Roman" w:eastAsia="標楷體"/>
                <w:sz w:val="22"/>
              </w:rPr>
            </w:pPr>
            <w:r w:rsidRPr="00D37F12">
              <w:rPr>
                <w:rFonts w:ascii="Times New Roman" w:eastAsia="標楷體" w:hint="eastAsia"/>
                <w:sz w:val="22"/>
              </w:rPr>
              <w:t>年增</w:t>
            </w:r>
            <w:r w:rsidRPr="00D37F12">
              <w:rPr>
                <w:rFonts w:ascii="Times New Roman" w:eastAsia="標楷體"/>
                <w:sz w:val="22"/>
              </w:rPr>
              <w:t>率</w:t>
            </w:r>
          </w:p>
        </w:tc>
        <w:tc>
          <w:tcPr>
            <w:tcW w:w="1037" w:type="dxa"/>
            <w:tcBorders>
              <w:left w:val="single" w:sz="4" w:space="0" w:color="auto"/>
              <w:bottom w:val="single" w:sz="4" w:space="0" w:color="auto"/>
              <w:right w:val="single" w:sz="4" w:space="0" w:color="auto"/>
            </w:tcBorders>
            <w:vAlign w:val="center"/>
          </w:tcPr>
          <w:p w:rsidR="004252EC" w:rsidRPr="00D37F12" w:rsidRDefault="004252EC" w:rsidP="00DB0962">
            <w:pPr>
              <w:pStyle w:val="af2"/>
              <w:snapToGrid w:val="0"/>
              <w:spacing w:line="240" w:lineRule="auto"/>
              <w:ind w:left="0" w:firstLine="0"/>
              <w:jc w:val="center"/>
              <w:rPr>
                <w:rFonts w:ascii="Times New Roman" w:eastAsia="標楷體"/>
                <w:sz w:val="22"/>
              </w:rPr>
            </w:pPr>
            <w:r w:rsidRPr="00D37F12">
              <w:rPr>
                <w:rFonts w:ascii="Times New Roman" w:eastAsia="標楷體"/>
                <w:sz w:val="22"/>
              </w:rPr>
              <w:t>金額</w:t>
            </w:r>
          </w:p>
        </w:tc>
        <w:tc>
          <w:tcPr>
            <w:tcW w:w="840" w:type="dxa"/>
            <w:tcBorders>
              <w:left w:val="single" w:sz="4" w:space="0" w:color="auto"/>
              <w:bottom w:val="single" w:sz="4" w:space="0" w:color="auto"/>
              <w:right w:val="nil"/>
            </w:tcBorders>
            <w:vAlign w:val="center"/>
          </w:tcPr>
          <w:p w:rsidR="004252EC" w:rsidRPr="00D37F12" w:rsidRDefault="004252EC" w:rsidP="00DB0962">
            <w:pPr>
              <w:pStyle w:val="af2"/>
              <w:snapToGrid w:val="0"/>
              <w:spacing w:line="240" w:lineRule="auto"/>
              <w:ind w:left="0" w:firstLine="0"/>
              <w:jc w:val="center"/>
              <w:rPr>
                <w:rFonts w:ascii="Times New Roman" w:eastAsia="標楷體"/>
                <w:b/>
                <w:w w:val="90"/>
                <w:kern w:val="0"/>
                <w:sz w:val="22"/>
              </w:rPr>
            </w:pPr>
            <w:r w:rsidRPr="00D37F12">
              <w:rPr>
                <w:rFonts w:ascii="Times New Roman" w:eastAsia="標楷體" w:hint="eastAsia"/>
                <w:sz w:val="22"/>
              </w:rPr>
              <w:t>年增</w:t>
            </w:r>
            <w:r w:rsidRPr="00D37F12">
              <w:rPr>
                <w:rFonts w:ascii="Times New Roman" w:eastAsia="標楷體"/>
                <w:sz w:val="22"/>
              </w:rPr>
              <w:t>率</w:t>
            </w:r>
          </w:p>
        </w:tc>
      </w:tr>
      <w:tr w:rsidR="00EE3EC7" w:rsidRPr="00D37F12" w:rsidTr="00DB0962">
        <w:trPr>
          <w:cantSplit/>
          <w:trHeight w:val="360"/>
          <w:jc w:val="center"/>
        </w:trPr>
        <w:tc>
          <w:tcPr>
            <w:tcW w:w="1612" w:type="dxa"/>
            <w:tcBorders>
              <w:top w:val="nil"/>
              <w:left w:val="nil"/>
              <w:bottom w:val="nil"/>
              <w:right w:val="single" w:sz="4" w:space="0" w:color="auto"/>
            </w:tcBorders>
            <w:vAlign w:val="center"/>
          </w:tcPr>
          <w:p w:rsidR="00EE3EC7" w:rsidRPr="00D37F12" w:rsidRDefault="00EE3EC7" w:rsidP="005C319F">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2008</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spacing w:val="0"/>
                <w:sz w:val="22"/>
                <w:szCs w:val="22"/>
              </w:rPr>
              <w:t>172,291</w:t>
            </w:r>
          </w:p>
        </w:tc>
        <w:tc>
          <w:tcPr>
            <w:tcW w:w="1103" w:type="dxa"/>
            <w:tcBorders>
              <w:top w:val="nil"/>
              <w:left w:val="single" w:sz="4" w:space="0" w:color="auto"/>
              <w:bottom w:val="nil"/>
              <w:right w:val="doub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華康楷書體W5"/>
                <w:spacing w:val="0"/>
                <w:sz w:val="22"/>
                <w:szCs w:val="22"/>
              </w:rPr>
            </w:pPr>
            <w:r w:rsidRPr="000138A9">
              <w:rPr>
                <w:rFonts w:eastAsia="新細明體" w:hint="eastAsia"/>
                <w:spacing w:val="0"/>
                <w:sz w:val="22"/>
                <w:szCs w:val="22"/>
              </w:rPr>
              <w:t>25.5</w:t>
            </w:r>
          </w:p>
        </w:tc>
        <w:tc>
          <w:tcPr>
            <w:tcW w:w="1053" w:type="dxa"/>
            <w:tcBorders>
              <w:top w:val="nil"/>
              <w:bottom w:val="nil"/>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16,641</w:t>
            </w:r>
          </w:p>
        </w:tc>
        <w:tc>
          <w:tcPr>
            <w:tcW w:w="922" w:type="dxa"/>
            <w:tcBorders>
              <w:top w:val="nil"/>
              <w:bottom w:val="nil"/>
              <w:right w:val="single" w:sz="4" w:space="0" w:color="auto"/>
            </w:tcBorders>
            <w:vAlign w:val="center"/>
          </w:tcPr>
          <w:p w:rsidR="00EE3EC7" w:rsidRPr="000138A9" w:rsidRDefault="00EE3EC7" w:rsidP="005C319F">
            <w:pPr>
              <w:ind w:right="-142"/>
              <w:jc w:val="center"/>
              <w:rPr>
                <w:rFonts w:eastAsia="華康楷書體W5"/>
                <w:sz w:val="22"/>
                <w:szCs w:val="22"/>
              </w:rPr>
            </w:pPr>
            <w:r w:rsidRPr="000138A9">
              <w:rPr>
                <w:rFonts w:hint="eastAsia"/>
                <w:sz w:val="22"/>
                <w:szCs w:val="22"/>
              </w:rPr>
              <w:t>29.6</w:t>
            </w:r>
          </w:p>
        </w:tc>
        <w:tc>
          <w:tcPr>
            <w:tcW w:w="1037" w:type="dxa"/>
            <w:tcBorders>
              <w:top w:val="nil"/>
              <w:left w:val="single" w:sz="4" w:space="0" w:color="auto"/>
              <w:bottom w:val="nil"/>
              <w:right w:val="single" w:sz="4" w:space="0" w:color="auto"/>
            </w:tcBorders>
            <w:vAlign w:val="center"/>
          </w:tcPr>
          <w:p w:rsidR="00EE3EC7" w:rsidRPr="000138A9" w:rsidRDefault="00EE3EC7" w:rsidP="005C319F">
            <w:pPr>
              <w:ind w:rightChars="25" w:right="60"/>
              <w:jc w:val="right"/>
              <w:rPr>
                <w:rFonts w:eastAsia="華康楷書體W5"/>
                <w:sz w:val="22"/>
                <w:szCs w:val="22"/>
              </w:rPr>
            </w:pPr>
            <w:r w:rsidRPr="000138A9">
              <w:rPr>
                <w:rFonts w:hint="eastAsia"/>
                <w:sz w:val="22"/>
                <w:szCs w:val="22"/>
              </w:rPr>
              <w:t>131,526</w:t>
            </w:r>
          </w:p>
        </w:tc>
        <w:tc>
          <w:tcPr>
            <w:tcW w:w="840" w:type="dxa"/>
            <w:tcBorders>
              <w:top w:val="nil"/>
              <w:left w:val="single" w:sz="4" w:space="0" w:color="auto"/>
              <w:bottom w:val="nil"/>
              <w:right w:val="nil"/>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25.7</w:t>
            </w:r>
          </w:p>
        </w:tc>
      </w:tr>
      <w:tr w:rsidR="00EE3EC7" w:rsidRPr="00D37F12" w:rsidTr="00DB0962">
        <w:trPr>
          <w:cantSplit/>
          <w:trHeight w:val="360"/>
          <w:jc w:val="center"/>
        </w:trPr>
        <w:tc>
          <w:tcPr>
            <w:tcW w:w="1612" w:type="dxa"/>
            <w:tcBorders>
              <w:top w:val="nil"/>
              <w:left w:val="nil"/>
              <w:bottom w:val="nil"/>
              <w:right w:val="single" w:sz="4" w:space="0" w:color="auto"/>
            </w:tcBorders>
            <w:vAlign w:val="center"/>
          </w:tcPr>
          <w:p w:rsidR="00EE3EC7" w:rsidRPr="00D37F12" w:rsidRDefault="00EE3EC7" w:rsidP="005C319F">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2009</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224,846</w:t>
            </w:r>
          </w:p>
        </w:tc>
        <w:tc>
          <w:tcPr>
            <w:tcW w:w="1103" w:type="dxa"/>
            <w:tcBorders>
              <w:top w:val="nil"/>
              <w:left w:val="single" w:sz="4" w:space="0" w:color="auto"/>
              <w:bottom w:val="nil"/>
              <w:right w:val="doub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30.1</w:t>
            </w:r>
          </w:p>
        </w:tc>
        <w:tc>
          <w:tcPr>
            <w:tcW w:w="1053" w:type="dxa"/>
            <w:tcBorders>
              <w:top w:val="nil"/>
              <w:bottom w:val="nil"/>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19,651</w:t>
            </w:r>
          </w:p>
        </w:tc>
        <w:tc>
          <w:tcPr>
            <w:tcW w:w="922" w:type="dxa"/>
            <w:tcBorders>
              <w:top w:val="nil"/>
              <w:bottom w:val="nil"/>
              <w:right w:val="single" w:sz="4" w:space="0" w:color="auto"/>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18.4</w:t>
            </w:r>
          </w:p>
        </w:tc>
        <w:tc>
          <w:tcPr>
            <w:tcW w:w="1037" w:type="dxa"/>
            <w:tcBorders>
              <w:top w:val="nil"/>
              <w:left w:val="single" w:sz="4" w:space="0" w:color="auto"/>
              <w:bottom w:val="nil"/>
              <w:right w:val="single" w:sz="4" w:space="0" w:color="auto"/>
            </w:tcBorders>
            <w:vAlign w:val="center"/>
          </w:tcPr>
          <w:p w:rsidR="00EE3EC7" w:rsidRPr="000138A9" w:rsidRDefault="00EE3EC7" w:rsidP="005C319F">
            <w:pPr>
              <w:ind w:rightChars="25" w:right="60"/>
              <w:jc w:val="right"/>
              <w:rPr>
                <w:rFonts w:eastAsia="華康楷書體W5"/>
                <w:sz w:val="22"/>
                <w:szCs w:val="22"/>
              </w:rPr>
            </w:pPr>
            <w:r w:rsidRPr="000138A9">
              <w:rPr>
                <w:rFonts w:eastAsia="華康楷書體W5" w:hint="eastAsia"/>
                <w:sz w:val="22"/>
                <w:szCs w:val="22"/>
              </w:rPr>
              <w:t>174,488</w:t>
            </w:r>
          </w:p>
        </w:tc>
        <w:tc>
          <w:tcPr>
            <w:tcW w:w="840" w:type="dxa"/>
            <w:tcBorders>
              <w:top w:val="nil"/>
              <w:left w:val="single" w:sz="4" w:space="0" w:color="auto"/>
              <w:bottom w:val="nil"/>
              <w:right w:val="nil"/>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32.0</w:t>
            </w:r>
          </w:p>
        </w:tc>
      </w:tr>
      <w:tr w:rsidR="00EE3EC7" w:rsidRPr="00D37F12" w:rsidTr="00DB0962">
        <w:trPr>
          <w:cantSplit/>
          <w:trHeight w:val="360"/>
          <w:jc w:val="center"/>
        </w:trPr>
        <w:tc>
          <w:tcPr>
            <w:tcW w:w="1612" w:type="dxa"/>
            <w:tcBorders>
              <w:top w:val="nil"/>
              <w:left w:val="nil"/>
              <w:bottom w:val="nil"/>
              <w:right w:val="single" w:sz="4" w:space="0" w:color="auto"/>
            </w:tcBorders>
            <w:vAlign w:val="center"/>
          </w:tcPr>
          <w:p w:rsidR="00EE3EC7" w:rsidRPr="00D37F12" w:rsidRDefault="00EE3EC7" w:rsidP="005C319F">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2010</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278,140</w:t>
            </w:r>
          </w:p>
        </w:tc>
        <w:tc>
          <w:tcPr>
            <w:tcW w:w="1103" w:type="dxa"/>
            <w:tcBorders>
              <w:top w:val="nil"/>
              <w:left w:val="single" w:sz="4" w:space="0" w:color="auto"/>
              <w:bottom w:val="nil"/>
              <w:right w:val="doub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23.8</w:t>
            </w:r>
          </w:p>
        </w:tc>
        <w:tc>
          <w:tcPr>
            <w:tcW w:w="1053" w:type="dxa"/>
            <w:tcBorders>
              <w:top w:val="nil"/>
              <w:bottom w:val="nil"/>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21,837</w:t>
            </w:r>
          </w:p>
        </w:tc>
        <w:tc>
          <w:tcPr>
            <w:tcW w:w="922" w:type="dxa"/>
            <w:tcBorders>
              <w:top w:val="nil"/>
              <w:bottom w:val="nil"/>
              <w:right w:val="single" w:sz="4" w:space="0" w:color="auto"/>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8.9</w:t>
            </w:r>
          </w:p>
        </w:tc>
        <w:tc>
          <w:tcPr>
            <w:tcW w:w="1037" w:type="dxa"/>
            <w:tcBorders>
              <w:top w:val="nil"/>
              <w:left w:val="single" w:sz="4" w:space="0" w:color="auto"/>
              <w:bottom w:val="nil"/>
              <w:right w:val="single" w:sz="4" w:space="0" w:color="auto"/>
            </w:tcBorders>
            <w:vAlign w:val="center"/>
          </w:tcPr>
          <w:p w:rsidR="00EE3EC7" w:rsidRPr="000138A9" w:rsidRDefault="00EE3EC7" w:rsidP="005C319F">
            <w:pPr>
              <w:ind w:rightChars="25" w:right="60"/>
              <w:jc w:val="right"/>
              <w:rPr>
                <w:rFonts w:eastAsia="華康楷書體W5"/>
                <w:sz w:val="22"/>
                <w:szCs w:val="22"/>
              </w:rPr>
            </w:pPr>
            <w:r w:rsidRPr="000138A9">
              <w:rPr>
                <w:rFonts w:eastAsia="華康楷書體W5" w:hint="eastAsia"/>
                <w:sz w:val="22"/>
                <w:szCs w:val="22"/>
              </w:rPr>
              <w:t>219,578</w:t>
            </w:r>
          </w:p>
        </w:tc>
        <w:tc>
          <w:tcPr>
            <w:tcW w:w="840" w:type="dxa"/>
            <w:tcBorders>
              <w:top w:val="nil"/>
              <w:left w:val="single" w:sz="4" w:space="0" w:color="auto"/>
              <w:bottom w:val="nil"/>
              <w:right w:val="nil"/>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26.3</w:t>
            </w:r>
          </w:p>
        </w:tc>
      </w:tr>
      <w:tr w:rsidR="00EE3EC7" w:rsidRPr="00D37F12" w:rsidTr="00DB0962">
        <w:trPr>
          <w:cantSplit/>
          <w:trHeight w:val="360"/>
          <w:jc w:val="center"/>
        </w:trPr>
        <w:tc>
          <w:tcPr>
            <w:tcW w:w="1612" w:type="dxa"/>
            <w:tcBorders>
              <w:top w:val="nil"/>
              <w:left w:val="nil"/>
              <w:bottom w:val="nil"/>
              <w:right w:val="single" w:sz="4" w:space="0" w:color="auto"/>
            </w:tcBorders>
            <w:vAlign w:val="center"/>
          </w:tcPr>
          <w:p w:rsidR="00EE3EC7" w:rsidRPr="00D37F12" w:rsidRDefault="00EE3EC7" w:rsidP="005C319F">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2011</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301,933</w:t>
            </w:r>
          </w:p>
        </w:tc>
        <w:tc>
          <w:tcPr>
            <w:tcW w:w="1103" w:type="dxa"/>
            <w:tcBorders>
              <w:top w:val="nil"/>
              <w:left w:val="single" w:sz="4" w:space="0" w:color="auto"/>
              <w:bottom w:val="nil"/>
              <w:right w:val="doub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23.8</w:t>
            </w:r>
          </w:p>
        </w:tc>
        <w:tc>
          <w:tcPr>
            <w:tcW w:w="1053" w:type="dxa"/>
            <w:tcBorders>
              <w:top w:val="nil"/>
              <w:bottom w:val="nil"/>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20,209</w:t>
            </w:r>
          </w:p>
        </w:tc>
        <w:tc>
          <w:tcPr>
            <w:tcW w:w="922" w:type="dxa"/>
            <w:tcBorders>
              <w:top w:val="nil"/>
              <w:bottom w:val="nil"/>
              <w:right w:val="single" w:sz="4" w:space="0" w:color="auto"/>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-9.7</w:t>
            </w:r>
          </w:p>
        </w:tc>
        <w:tc>
          <w:tcPr>
            <w:tcW w:w="1037" w:type="dxa"/>
            <w:tcBorders>
              <w:top w:val="nil"/>
              <w:left w:val="single" w:sz="4" w:space="0" w:color="auto"/>
              <w:bottom w:val="nil"/>
              <w:right w:val="single" w:sz="4" w:space="0" w:color="auto"/>
            </w:tcBorders>
            <w:vAlign w:val="center"/>
          </w:tcPr>
          <w:p w:rsidR="00EE3EC7" w:rsidRPr="000138A9" w:rsidRDefault="00EE3EC7" w:rsidP="005C319F">
            <w:pPr>
              <w:ind w:rightChars="25" w:right="60"/>
              <w:jc w:val="right"/>
              <w:rPr>
                <w:rFonts w:eastAsia="華康楷書體W5"/>
                <w:sz w:val="22"/>
                <w:szCs w:val="22"/>
              </w:rPr>
            </w:pPr>
            <w:r w:rsidRPr="000138A9">
              <w:rPr>
                <w:rFonts w:eastAsia="華康楷書體W5" w:hint="eastAsia"/>
                <w:sz w:val="22"/>
                <w:szCs w:val="22"/>
              </w:rPr>
              <w:t>281,724</w:t>
            </w:r>
          </w:p>
        </w:tc>
        <w:tc>
          <w:tcPr>
            <w:tcW w:w="840" w:type="dxa"/>
            <w:tcBorders>
              <w:top w:val="nil"/>
              <w:left w:val="single" w:sz="4" w:space="0" w:color="auto"/>
              <w:bottom w:val="nil"/>
              <w:right w:val="nil"/>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27.2</w:t>
            </w:r>
          </w:p>
        </w:tc>
      </w:tr>
      <w:tr w:rsidR="00EE3EC7" w:rsidRPr="00D37F12" w:rsidTr="00DB0962">
        <w:trPr>
          <w:cantSplit/>
          <w:trHeight w:val="360"/>
          <w:jc w:val="center"/>
        </w:trPr>
        <w:tc>
          <w:tcPr>
            <w:tcW w:w="1612" w:type="dxa"/>
            <w:tcBorders>
              <w:top w:val="nil"/>
              <w:left w:val="nil"/>
              <w:bottom w:val="nil"/>
              <w:right w:val="single" w:sz="4" w:space="0" w:color="auto"/>
            </w:tcBorders>
            <w:vAlign w:val="center"/>
          </w:tcPr>
          <w:p w:rsidR="00EE3EC7" w:rsidRPr="00D37F12" w:rsidRDefault="00EE3EC7" w:rsidP="005C319F">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2012</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364,835</w:t>
            </w:r>
          </w:p>
        </w:tc>
        <w:tc>
          <w:tcPr>
            <w:tcW w:w="1103" w:type="dxa"/>
            <w:tcBorders>
              <w:top w:val="nil"/>
              <w:left w:val="single" w:sz="4" w:space="0" w:color="auto"/>
              <w:bottom w:val="nil"/>
              <w:right w:val="doub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20.6</w:t>
            </w:r>
          </w:p>
        </w:tc>
        <w:tc>
          <w:tcPr>
            <w:tcW w:w="1053" w:type="dxa"/>
            <w:tcBorders>
              <w:top w:val="nil"/>
              <w:bottom w:val="nil"/>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21,663</w:t>
            </w:r>
          </w:p>
        </w:tc>
        <w:tc>
          <w:tcPr>
            <w:tcW w:w="922" w:type="dxa"/>
            <w:tcBorders>
              <w:top w:val="nil"/>
              <w:bottom w:val="nil"/>
              <w:right w:val="single" w:sz="4" w:space="0" w:color="auto"/>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5.9</w:t>
            </w:r>
          </w:p>
        </w:tc>
        <w:tc>
          <w:tcPr>
            <w:tcW w:w="1037" w:type="dxa"/>
            <w:tcBorders>
              <w:top w:val="nil"/>
              <w:left w:val="single" w:sz="4" w:space="0" w:color="auto"/>
              <w:bottom w:val="nil"/>
              <w:right w:val="single" w:sz="4" w:space="0" w:color="auto"/>
            </w:tcBorders>
            <w:vAlign w:val="center"/>
          </w:tcPr>
          <w:p w:rsidR="00EE3EC7" w:rsidRPr="000138A9" w:rsidRDefault="00EE3EC7" w:rsidP="005C319F">
            <w:pPr>
              <w:ind w:rightChars="25" w:right="60"/>
              <w:jc w:val="right"/>
              <w:rPr>
                <w:rFonts w:eastAsia="華康楷書體W5"/>
                <w:sz w:val="22"/>
                <w:szCs w:val="22"/>
              </w:rPr>
            </w:pPr>
            <w:r w:rsidRPr="000138A9">
              <w:rPr>
                <w:rFonts w:eastAsia="華康楷書體W5" w:hint="eastAsia"/>
                <w:sz w:val="22"/>
                <w:szCs w:val="22"/>
              </w:rPr>
              <w:t>343,172</w:t>
            </w:r>
          </w:p>
        </w:tc>
        <w:tc>
          <w:tcPr>
            <w:tcW w:w="840" w:type="dxa"/>
            <w:tcBorders>
              <w:top w:val="nil"/>
              <w:left w:val="single" w:sz="4" w:space="0" w:color="auto"/>
              <w:bottom w:val="nil"/>
              <w:right w:val="nil"/>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21.7</w:t>
            </w:r>
          </w:p>
        </w:tc>
      </w:tr>
      <w:tr w:rsidR="00EE3EC7" w:rsidRPr="00D37F12" w:rsidTr="00DB0962">
        <w:trPr>
          <w:cantSplit/>
          <w:trHeight w:val="360"/>
          <w:jc w:val="center"/>
        </w:trPr>
        <w:tc>
          <w:tcPr>
            <w:tcW w:w="1612" w:type="dxa"/>
            <w:tcBorders>
              <w:top w:val="nil"/>
              <w:left w:val="nil"/>
              <w:bottom w:val="nil"/>
              <w:right w:val="single" w:sz="4" w:space="0" w:color="auto"/>
            </w:tcBorders>
            <w:vAlign w:val="center"/>
          </w:tcPr>
          <w:p w:rsidR="00EE3EC7" w:rsidRPr="00D37F12" w:rsidRDefault="00EE3EC7" w:rsidP="005C319F">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2013</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436,528</w:t>
            </w:r>
          </w:p>
        </w:tc>
        <w:tc>
          <w:tcPr>
            <w:tcW w:w="1103" w:type="dxa"/>
            <w:tcBorders>
              <w:top w:val="nil"/>
              <w:left w:val="single" w:sz="4" w:space="0" w:color="auto"/>
              <w:bottom w:val="nil"/>
              <w:right w:val="doub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19.6</w:t>
            </w:r>
          </w:p>
        </w:tc>
        <w:tc>
          <w:tcPr>
            <w:tcW w:w="1053" w:type="dxa"/>
            <w:tcBorders>
              <w:top w:val="nil"/>
              <w:bottom w:val="nil"/>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24,785</w:t>
            </w:r>
          </w:p>
        </w:tc>
        <w:tc>
          <w:tcPr>
            <w:tcW w:w="922" w:type="dxa"/>
            <w:tcBorders>
              <w:top w:val="nil"/>
              <w:bottom w:val="nil"/>
              <w:right w:val="single" w:sz="4" w:space="0" w:color="auto"/>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12.4</w:t>
            </w:r>
          </w:p>
        </w:tc>
        <w:tc>
          <w:tcPr>
            <w:tcW w:w="1037" w:type="dxa"/>
            <w:tcBorders>
              <w:top w:val="nil"/>
              <w:left w:val="single" w:sz="4" w:space="0" w:color="auto"/>
              <w:bottom w:val="nil"/>
              <w:right w:val="single" w:sz="4" w:space="0" w:color="auto"/>
            </w:tcBorders>
            <w:vAlign w:val="center"/>
          </w:tcPr>
          <w:p w:rsidR="00EE3EC7" w:rsidRPr="000138A9" w:rsidRDefault="00EE3EC7" w:rsidP="005C319F">
            <w:pPr>
              <w:ind w:rightChars="25" w:right="60"/>
              <w:jc w:val="right"/>
              <w:rPr>
                <w:rFonts w:eastAsia="華康楷書體W5"/>
                <w:sz w:val="22"/>
                <w:szCs w:val="22"/>
              </w:rPr>
            </w:pPr>
            <w:r w:rsidRPr="000138A9">
              <w:rPr>
                <w:rFonts w:eastAsia="華康楷書體W5" w:hint="eastAsia"/>
                <w:sz w:val="22"/>
                <w:szCs w:val="22"/>
              </w:rPr>
              <w:t>411,742</w:t>
            </w:r>
          </w:p>
        </w:tc>
        <w:tc>
          <w:tcPr>
            <w:tcW w:w="840" w:type="dxa"/>
            <w:tcBorders>
              <w:top w:val="nil"/>
              <w:left w:val="single" w:sz="4" w:space="0" w:color="auto"/>
              <w:bottom w:val="nil"/>
              <w:right w:val="nil"/>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20.1</w:t>
            </w:r>
          </w:p>
        </w:tc>
      </w:tr>
      <w:tr w:rsidR="00EE3EC7" w:rsidRPr="00D37F12" w:rsidTr="00DB0962">
        <w:trPr>
          <w:cantSplit/>
          <w:trHeight w:val="360"/>
          <w:jc w:val="center"/>
        </w:trPr>
        <w:tc>
          <w:tcPr>
            <w:tcW w:w="1612" w:type="dxa"/>
            <w:tcBorders>
              <w:top w:val="nil"/>
              <w:left w:val="nil"/>
              <w:bottom w:val="nil"/>
              <w:right w:val="single" w:sz="4" w:space="0" w:color="auto"/>
            </w:tcBorders>
            <w:vAlign w:val="center"/>
          </w:tcPr>
          <w:p w:rsidR="00EE3EC7" w:rsidRPr="00D37F12" w:rsidRDefault="00EE3EC7" w:rsidP="005C319F">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2014</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30"/>
              <w:jc w:val="left"/>
              <w:textAlignment w:val="auto"/>
              <w:rPr>
                <w:rFonts w:eastAsia="新細明體"/>
                <w:spacing w:val="0"/>
                <w:sz w:val="22"/>
                <w:szCs w:val="22"/>
              </w:rPr>
            </w:pPr>
            <w:r w:rsidRPr="000138A9">
              <w:rPr>
                <w:rFonts w:eastAsia="新細明體" w:hint="eastAsia"/>
                <w:spacing w:val="0"/>
                <w:sz w:val="22"/>
                <w:szCs w:val="22"/>
              </w:rPr>
              <w:t>502,005</w:t>
            </w:r>
          </w:p>
        </w:tc>
        <w:tc>
          <w:tcPr>
            <w:tcW w:w="1103" w:type="dxa"/>
            <w:tcBorders>
              <w:top w:val="nil"/>
              <w:left w:val="single" w:sz="4" w:space="0" w:color="auto"/>
              <w:bottom w:val="nil"/>
              <w:right w:val="doub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15.7</w:t>
            </w:r>
          </w:p>
        </w:tc>
        <w:tc>
          <w:tcPr>
            <w:tcW w:w="1053" w:type="dxa"/>
            <w:tcBorders>
              <w:top w:val="nil"/>
              <w:bottom w:val="nil"/>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25,371</w:t>
            </w:r>
          </w:p>
        </w:tc>
        <w:tc>
          <w:tcPr>
            <w:tcW w:w="922" w:type="dxa"/>
            <w:tcBorders>
              <w:top w:val="nil"/>
              <w:bottom w:val="nil"/>
              <w:right w:val="single" w:sz="4" w:space="0" w:color="auto"/>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10.8</w:t>
            </w:r>
          </w:p>
        </w:tc>
        <w:tc>
          <w:tcPr>
            <w:tcW w:w="1037" w:type="dxa"/>
            <w:tcBorders>
              <w:top w:val="nil"/>
              <w:left w:val="single" w:sz="4" w:space="0" w:color="auto"/>
              <w:bottom w:val="nil"/>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476,634</w:t>
            </w:r>
          </w:p>
        </w:tc>
        <w:tc>
          <w:tcPr>
            <w:tcW w:w="840" w:type="dxa"/>
            <w:tcBorders>
              <w:top w:val="nil"/>
              <w:left w:val="single" w:sz="4" w:space="0" w:color="auto"/>
              <w:bottom w:val="nil"/>
              <w:right w:val="nil"/>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15.9</w:t>
            </w:r>
          </w:p>
        </w:tc>
      </w:tr>
      <w:tr w:rsidR="00EE3EC7" w:rsidRPr="00D37F12" w:rsidTr="00DB0962">
        <w:trPr>
          <w:cantSplit/>
          <w:trHeight w:val="360"/>
          <w:jc w:val="center"/>
        </w:trPr>
        <w:tc>
          <w:tcPr>
            <w:tcW w:w="1612" w:type="dxa"/>
            <w:tcBorders>
              <w:top w:val="nil"/>
              <w:left w:val="nil"/>
              <w:bottom w:val="nil"/>
              <w:right w:val="single" w:sz="4" w:space="0" w:color="auto"/>
            </w:tcBorders>
            <w:vAlign w:val="center"/>
          </w:tcPr>
          <w:p w:rsidR="00EE3EC7" w:rsidRPr="00D37F12" w:rsidRDefault="00EE3EC7" w:rsidP="005C319F">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2015</w:t>
            </w:r>
            <w:r w:rsidRPr="00D37F12">
              <w:rPr>
                <w:rFonts w:ascii="Times New Roman" w:eastAsia="標楷體" w:hint="eastAsia"/>
                <w:kern w:val="0"/>
                <w:sz w:val="22"/>
              </w:rPr>
              <w:t>年</w:t>
            </w:r>
          </w:p>
        </w:tc>
        <w:tc>
          <w:tcPr>
            <w:tcW w:w="1391" w:type="dxa"/>
            <w:tcBorders>
              <w:top w:val="nil"/>
              <w:left w:val="single" w:sz="4" w:space="0" w:color="auto"/>
              <w:bottom w:val="nil"/>
              <w:right w:val="sing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30"/>
              <w:jc w:val="left"/>
              <w:textAlignment w:val="auto"/>
              <w:rPr>
                <w:rFonts w:eastAsia="新細明體"/>
                <w:spacing w:val="0"/>
                <w:sz w:val="22"/>
                <w:szCs w:val="22"/>
              </w:rPr>
            </w:pPr>
            <w:r w:rsidRPr="000138A9">
              <w:rPr>
                <w:rFonts w:eastAsia="新細明體" w:hint="eastAsia"/>
                <w:spacing w:val="0"/>
                <w:sz w:val="22"/>
                <w:szCs w:val="22"/>
              </w:rPr>
              <w:t>551,590</w:t>
            </w:r>
          </w:p>
        </w:tc>
        <w:tc>
          <w:tcPr>
            <w:tcW w:w="1103" w:type="dxa"/>
            <w:tcBorders>
              <w:top w:val="nil"/>
              <w:left w:val="single" w:sz="4" w:space="0" w:color="auto"/>
              <w:bottom w:val="nil"/>
              <w:right w:val="doub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sidRPr="000138A9">
              <w:rPr>
                <w:rFonts w:eastAsia="新細明體" w:hint="eastAsia"/>
                <w:spacing w:val="0"/>
                <w:sz w:val="22"/>
                <w:szCs w:val="22"/>
              </w:rPr>
              <w:t>10.0</w:t>
            </w:r>
          </w:p>
        </w:tc>
        <w:tc>
          <w:tcPr>
            <w:tcW w:w="1053" w:type="dxa"/>
            <w:tcBorders>
              <w:top w:val="nil"/>
              <w:bottom w:val="nil"/>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26,224</w:t>
            </w:r>
          </w:p>
        </w:tc>
        <w:tc>
          <w:tcPr>
            <w:tcW w:w="922" w:type="dxa"/>
            <w:tcBorders>
              <w:top w:val="nil"/>
              <w:bottom w:val="nil"/>
              <w:right w:val="single" w:sz="4" w:space="0" w:color="auto"/>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6.4</w:t>
            </w:r>
          </w:p>
        </w:tc>
        <w:tc>
          <w:tcPr>
            <w:tcW w:w="1037" w:type="dxa"/>
            <w:tcBorders>
              <w:top w:val="nil"/>
              <w:left w:val="single" w:sz="4" w:space="0" w:color="auto"/>
              <w:bottom w:val="nil"/>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525,366</w:t>
            </w:r>
          </w:p>
        </w:tc>
        <w:tc>
          <w:tcPr>
            <w:tcW w:w="840" w:type="dxa"/>
            <w:tcBorders>
              <w:top w:val="nil"/>
              <w:left w:val="single" w:sz="4" w:space="0" w:color="auto"/>
              <w:bottom w:val="nil"/>
              <w:right w:val="nil"/>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10.2</w:t>
            </w:r>
          </w:p>
        </w:tc>
      </w:tr>
      <w:tr w:rsidR="00EE3EC7" w:rsidRPr="00D37F12" w:rsidTr="00DB0962">
        <w:trPr>
          <w:cantSplit/>
          <w:trHeight w:val="360"/>
          <w:jc w:val="center"/>
        </w:trPr>
        <w:tc>
          <w:tcPr>
            <w:tcW w:w="1612" w:type="dxa"/>
            <w:tcBorders>
              <w:top w:val="nil"/>
              <w:left w:val="nil"/>
              <w:bottom w:val="single" w:sz="4" w:space="0" w:color="auto"/>
              <w:right w:val="single" w:sz="4" w:space="0" w:color="auto"/>
            </w:tcBorders>
            <w:vAlign w:val="center"/>
          </w:tcPr>
          <w:p w:rsidR="00EE3EC7" w:rsidRPr="00D37F12" w:rsidRDefault="00EE3EC7" w:rsidP="005C319F">
            <w:pPr>
              <w:pStyle w:val="af2"/>
              <w:snapToGrid w:val="0"/>
              <w:spacing w:line="240" w:lineRule="auto"/>
              <w:ind w:left="0" w:right="-142" w:firstLine="0"/>
              <w:jc w:val="center"/>
              <w:rPr>
                <w:rFonts w:ascii="Times New Roman" w:eastAsia="標楷體"/>
                <w:kern w:val="0"/>
                <w:sz w:val="22"/>
              </w:rPr>
            </w:pPr>
            <w:r w:rsidRPr="00D37F12">
              <w:rPr>
                <w:rFonts w:ascii="Times New Roman" w:eastAsia="標楷體" w:hint="eastAsia"/>
                <w:kern w:val="0"/>
                <w:sz w:val="22"/>
              </w:rPr>
              <w:t>2016</w:t>
            </w:r>
            <w:r w:rsidRPr="00D37F12">
              <w:rPr>
                <w:rFonts w:ascii="Times New Roman" w:eastAsia="標楷體" w:hint="eastAsia"/>
                <w:kern w:val="0"/>
                <w:sz w:val="22"/>
              </w:rPr>
              <w:t>年</w:t>
            </w:r>
            <w:r w:rsidRPr="00D37F12">
              <w:rPr>
                <w:rFonts w:ascii="Times New Roman" w:eastAsia="標楷體" w:hint="eastAsia"/>
                <w:kern w:val="0"/>
                <w:sz w:val="22"/>
              </w:rPr>
              <w:t>1~</w:t>
            </w:r>
            <w:r>
              <w:rPr>
                <w:rFonts w:ascii="Times New Roman" w:eastAsia="標楷體" w:hint="eastAsia"/>
                <w:kern w:val="0"/>
                <w:sz w:val="22"/>
              </w:rPr>
              <w:t>10</w:t>
            </w:r>
            <w:r w:rsidRPr="00D37F12">
              <w:rPr>
                <w:rFonts w:ascii="Times New Roman" w:eastAsia="標楷體" w:hint="eastAsia"/>
                <w:kern w:val="0"/>
                <w:sz w:val="22"/>
              </w:rPr>
              <w:t>月</w:t>
            </w:r>
          </w:p>
        </w:tc>
        <w:tc>
          <w:tcPr>
            <w:tcW w:w="1391" w:type="dxa"/>
            <w:tcBorders>
              <w:top w:val="nil"/>
              <w:left w:val="single" w:sz="4" w:space="0" w:color="auto"/>
              <w:bottom w:val="single" w:sz="4" w:space="0" w:color="auto"/>
              <w:right w:val="sing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firstLineChars="150" w:firstLine="330"/>
              <w:jc w:val="left"/>
              <w:textAlignment w:val="auto"/>
              <w:rPr>
                <w:rFonts w:eastAsia="新細明體"/>
                <w:spacing w:val="0"/>
                <w:sz w:val="22"/>
                <w:szCs w:val="22"/>
              </w:rPr>
            </w:pPr>
            <w:r>
              <w:rPr>
                <w:rFonts w:eastAsia="新細明體" w:hint="eastAsia"/>
                <w:spacing w:val="0"/>
                <w:sz w:val="22"/>
                <w:szCs w:val="22"/>
              </w:rPr>
              <w:t>484</w:t>
            </w:r>
            <w:r w:rsidRPr="000138A9">
              <w:rPr>
                <w:rFonts w:eastAsia="新細明體" w:hint="eastAsia"/>
                <w:spacing w:val="0"/>
                <w:sz w:val="22"/>
                <w:szCs w:val="22"/>
              </w:rPr>
              <w:t>,</w:t>
            </w:r>
            <w:r>
              <w:rPr>
                <w:rFonts w:eastAsia="新細明體" w:hint="eastAsia"/>
                <w:spacing w:val="0"/>
                <w:sz w:val="22"/>
                <w:szCs w:val="22"/>
              </w:rPr>
              <w:t>429</w:t>
            </w:r>
          </w:p>
        </w:tc>
        <w:tc>
          <w:tcPr>
            <w:tcW w:w="1103" w:type="dxa"/>
            <w:tcBorders>
              <w:top w:val="nil"/>
              <w:left w:val="single" w:sz="4" w:space="0" w:color="auto"/>
              <w:bottom w:val="single" w:sz="4" w:space="0" w:color="auto"/>
              <w:right w:val="double" w:sz="4" w:space="0" w:color="auto"/>
            </w:tcBorders>
            <w:vAlign w:val="center"/>
          </w:tcPr>
          <w:p w:rsidR="00EE3EC7" w:rsidRPr="000138A9" w:rsidRDefault="00EE3EC7" w:rsidP="005C319F">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ind w:right="-142"/>
              <w:textAlignment w:val="auto"/>
              <w:rPr>
                <w:rFonts w:eastAsia="新細明體"/>
                <w:spacing w:val="0"/>
                <w:sz w:val="22"/>
                <w:szCs w:val="22"/>
              </w:rPr>
            </w:pPr>
            <w:r>
              <w:rPr>
                <w:rFonts w:eastAsia="新細明體" w:hint="eastAsia"/>
                <w:spacing w:val="0"/>
                <w:sz w:val="22"/>
                <w:szCs w:val="22"/>
              </w:rPr>
              <w:t>8.3</w:t>
            </w:r>
          </w:p>
        </w:tc>
        <w:tc>
          <w:tcPr>
            <w:tcW w:w="1053" w:type="dxa"/>
            <w:tcBorders>
              <w:top w:val="nil"/>
              <w:bottom w:val="single" w:sz="4" w:space="0" w:color="auto"/>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sidRPr="000138A9">
              <w:rPr>
                <w:rFonts w:eastAsia="華康楷書體W5" w:hint="eastAsia"/>
                <w:sz w:val="22"/>
                <w:szCs w:val="22"/>
              </w:rPr>
              <w:t>1</w:t>
            </w:r>
            <w:r>
              <w:rPr>
                <w:rFonts w:eastAsia="華康楷書體W5" w:hint="eastAsia"/>
                <w:sz w:val="22"/>
                <w:szCs w:val="22"/>
              </w:rPr>
              <w:t>9</w:t>
            </w:r>
            <w:r w:rsidRPr="000138A9">
              <w:rPr>
                <w:rFonts w:eastAsia="華康楷書體W5" w:hint="eastAsia"/>
                <w:sz w:val="22"/>
                <w:szCs w:val="22"/>
              </w:rPr>
              <w:t>,</w:t>
            </w:r>
            <w:r>
              <w:rPr>
                <w:rFonts w:eastAsia="華康楷書體W5" w:hint="eastAsia"/>
                <w:sz w:val="22"/>
                <w:szCs w:val="22"/>
              </w:rPr>
              <w:t>354</w:t>
            </w:r>
          </w:p>
        </w:tc>
        <w:tc>
          <w:tcPr>
            <w:tcW w:w="922" w:type="dxa"/>
            <w:tcBorders>
              <w:top w:val="nil"/>
              <w:bottom w:val="single" w:sz="4" w:space="0" w:color="auto"/>
              <w:right w:val="single" w:sz="4" w:space="0" w:color="auto"/>
            </w:tcBorders>
            <w:vAlign w:val="center"/>
          </w:tcPr>
          <w:p w:rsidR="00EE3EC7" w:rsidRPr="000138A9" w:rsidRDefault="00EE3EC7" w:rsidP="005C319F">
            <w:pPr>
              <w:ind w:right="-142"/>
              <w:jc w:val="center"/>
              <w:rPr>
                <w:rFonts w:eastAsia="華康楷書體W5"/>
                <w:sz w:val="22"/>
                <w:szCs w:val="22"/>
              </w:rPr>
            </w:pPr>
            <w:r>
              <w:rPr>
                <w:rFonts w:eastAsia="華康楷書體W5" w:hint="eastAsia"/>
                <w:sz w:val="22"/>
                <w:szCs w:val="22"/>
              </w:rPr>
              <w:t>2.6</w:t>
            </w:r>
          </w:p>
        </w:tc>
        <w:tc>
          <w:tcPr>
            <w:tcW w:w="1037" w:type="dxa"/>
            <w:tcBorders>
              <w:top w:val="nil"/>
              <w:left w:val="single" w:sz="4" w:space="0" w:color="auto"/>
              <w:bottom w:val="single" w:sz="4" w:space="0" w:color="auto"/>
              <w:right w:val="single" w:sz="4" w:space="0" w:color="auto"/>
            </w:tcBorders>
            <w:vAlign w:val="center"/>
          </w:tcPr>
          <w:p w:rsidR="00EE3EC7" w:rsidRPr="000138A9" w:rsidRDefault="00EE3EC7" w:rsidP="005C319F">
            <w:pPr>
              <w:ind w:leftChars="38" w:left="91" w:rightChars="25" w:right="60"/>
              <w:jc w:val="right"/>
              <w:rPr>
                <w:rFonts w:eastAsia="華康楷書體W5"/>
                <w:sz w:val="22"/>
                <w:szCs w:val="22"/>
              </w:rPr>
            </w:pPr>
            <w:r>
              <w:rPr>
                <w:rFonts w:eastAsia="華康楷書體W5" w:hint="eastAsia"/>
                <w:sz w:val="22"/>
                <w:szCs w:val="22"/>
              </w:rPr>
              <w:t>465</w:t>
            </w:r>
            <w:r w:rsidR="000570CE">
              <w:rPr>
                <w:rFonts w:eastAsia="華康楷書體W5" w:hint="eastAsia"/>
                <w:sz w:val="22"/>
                <w:szCs w:val="22"/>
              </w:rPr>
              <w:t>,</w:t>
            </w:r>
            <w:r>
              <w:rPr>
                <w:rFonts w:eastAsia="華康楷書體W5" w:hint="eastAsia"/>
                <w:sz w:val="22"/>
                <w:szCs w:val="22"/>
              </w:rPr>
              <w:t>075</w:t>
            </w:r>
          </w:p>
        </w:tc>
        <w:tc>
          <w:tcPr>
            <w:tcW w:w="840" w:type="dxa"/>
            <w:tcBorders>
              <w:top w:val="nil"/>
              <w:left w:val="single" w:sz="4" w:space="0" w:color="auto"/>
              <w:bottom w:val="single" w:sz="4" w:space="0" w:color="auto"/>
              <w:right w:val="nil"/>
            </w:tcBorders>
            <w:vAlign w:val="center"/>
          </w:tcPr>
          <w:p w:rsidR="00EE3EC7" w:rsidRPr="000138A9" w:rsidRDefault="00EE3EC7" w:rsidP="005C319F">
            <w:pPr>
              <w:ind w:right="-142"/>
              <w:jc w:val="center"/>
              <w:rPr>
                <w:rFonts w:eastAsia="華康楷書體W5"/>
                <w:sz w:val="22"/>
                <w:szCs w:val="22"/>
              </w:rPr>
            </w:pPr>
            <w:r w:rsidRPr="000138A9">
              <w:rPr>
                <w:rFonts w:eastAsia="華康楷書體W5" w:hint="eastAsia"/>
                <w:sz w:val="22"/>
                <w:szCs w:val="22"/>
              </w:rPr>
              <w:t>8.</w:t>
            </w:r>
            <w:r>
              <w:rPr>
                <w:rFonts w:eastAsia="華康楷書體W5" w:hint="eastAsia"/>
                <w:sz w:val="22"/>
                <w:szCs w:val="22"/>
              </w:rPr>
              <w:t>7</w:t>
            </w:r>
          </w:p>
        </w:tc>
      </w:tr>
    </w:tbl>
    <w:p w:rsidR="004252EC" w:rsidRPr="00D37F12" w:rsidRDefault="004252EC" w:rsidP="004252EC">
      <w:pPr>
        <w:pStyle w:val="a9"/>
        <w:widowControl/>
        <w:snapToGrid w:val="0"/>
        <w:spacing w:line="240" w:lineRule="atLeast"/>
        <w:ind w:left="-180" w:right="-142" w:firstLine="440"/>
        <w:jc w:val="both"/>
        <w:rPr>
          <w:rFonts w:ascii="Times New Roman" w:eastAsia="標楷體"/>
          <w:sz w:val="22"/>
        </w:rPr>
      </w:pPr>
      <w:proofErr w:type="gramStart"/>
      <w:r w:rsidRPr="00D37F12">
        <w:rPr>
          <w:rFonts w:ascii="Times New Roman" w:eastAsia="標楷體" w:hint="eastAsia"/>
          <w:sz w:val="22"/>
        </w:rPr>
        <w:t>註</w:t>
      </w:r>
      <w:proofErr w:type="gramEnd"/>
      <w:r w:rsidRPr="00D37F12">
        <w:rPr>
          <w:rFonts w:ascii="Times New Roman" w:eastAsia="標楷體" w:hint="eastAsia"/>
          <w:sz w:val="22"/>
        </w:rPr>
        <w:t>：中國大陸國家統計局自</w:t>
      </w:r>
      <w:r w:rsidRPr="00D37F12">
        <w:rPr>
          <w:rFonts w:ascii="Times New Roman" w:eastAsia="標楷體" w:hint="eastAsia"/>
          <w:sz w:val="22"/>
        </w:rPr>
        <w:t>2011</w:t>
      </w:r>
      <w:r w:rsidRPr="00D37F12">
        <w:rPr>
          <w:rFonts w:ascii="Times New Roman" w:eastAsia="標楷體" w:hint="eastAsia"/>
          <w:sz w:val="22"/>
        </w:rPr>
        <w:t>年</w:t>
      </w:r>
      <w:r w:rsidRPr="00D37F12">
        <w:rPr>
          <w:rFonts w:ascii="Times New Roman" w:eastAsia="標楷體" w:hint="eastAsia"/>
          <w:sz w:val="22"/>
        </w:rPr>
        <w:t>4</w:t>
      </w:r>
      <w:r w:rsidRPr="00D37F12">
        <w:rPr>
          <w:rFonts w:ascii="Times New Roman" w:eastAsia="標楷體" w:hint="eastAsia"/>
          <w:sz w:val="22"/>
        </w:rPr>
        <w:t>月起，公布之固定資產投資數據不含農戶。</w:t>
      </w:r>
    </w:p>
    <w:p w:rsidR="004252EC" w:rsidRPr="00D37F12" w:rsidRDefault="004252EC" w:rsidP="004252EC">
      <w:pPr>
        <w:pStyle w:val="a9"/>
        <w:ind w:firstLineChars="129" w:firstLine="284"/>
        <w:rPr>
          <w:rFonts w:ascii="Times New Roman" w:eastAsia="標楷體"/>
          <w:sz w:val="22"/>
        </w:rPr>
      </w:pPr>
      <w:r w:rsidRPr="00D37F12">
        <w:rPr>
          <w:rFonts w:ascii="Times New Roman" w:eastAsia="標楷體" w:hint="eastAsia"/>
          <w:sz w:val="22"/>
        </w:rPr>
        <w:t>資料來源：中國大陸統計年鑑；中國大陸國家統計局。</w:t>
      </w:r>
    </w:p>
    <w:p w:rsidR="003D2A73" w:rsidRPr="00762C60" w:rsidRDefault="003D2A73" w:rsidP="003D2A73">
      <w:pPr>
        <w:pStyle w:val="t-3"/>
        <w:snapToGrid w:val="0"/>
        <w:spacing w:beforeLines="50" w:before="180" w:line="300" w:lineRule="auto"/>
        <w:ind w:right="-60"/>
        <w:rPr>
          <w:b w:val="0"/>
          <w:bCs w:val="0"/>
        </w:rPr>
      </w:pPr>
      <w:bookmarkStart w:id="152" w:name="_Toc465257693"/>
      <w:r w:rsidRPr="00762C60">
        <w:lastRenderedPageBreak/>
        <w:t>（二）吸引外資</w:t>
      </w:r>
      <w:bookmarkEnd w:id="152"/>
    </w:p>
    <w:p w:rsidR="004252EC" w:rsidRPr="00D37F12" w:rsidRDefault="004252EC" w:rsidP="004252EC">
      <w:pPr>
        <w:pStyle w:val="a9"/>
        <w:widowControl/>
        <w:overflowPunct w:val="0"/>
        <w:snapToGrid w:val="0"/>
        <w:spacing w:line="276" w:lineRule="auto"/>
        <w:ind w:leftChars="140" w:left="616" w:right="-142" w:hangingChars="100" w:hanging="280"/>
        <w:jc w:val="both"/>
        <w:rPr>
          <w:rFonts w:ascii="Times New Roman" w:eastAsia="標楷體"/>
          <w:sz w:val="28"/>
        </w:rPr>
      </w:pPr>
      <w:bookmarkStart w:id="153" w:name="_Toc368324035"/>
      <w:bookmarkStart w:id="154" w:name="_Toc415126225"/>
      <w:bookmarkStart w:id="155" w:name="_Toc391906421"/>
      <w:bookmarkStart w:id="156" w:name="_Toc417918571"/>
      <w:bookmarkStart w:id="157" w:name="_Toc337122140"/>
      <w:bookmarkEnd w:id="142"/>
      <w:bookmarkEnd w:id="143"/>
      <w:bookmarkEnd w:id="144"/>
      <w:bookmarkEnd w:id="149"/>
      <w:bookmarkEnd w:id="150"/>
      <w:bookmarkEnd w:id="151"/>
      <w:r w:rsidRPr="00D37F12">
        <w:rPr>
          <w:rFonts w:ascii="Times New Roman" w:eastAsia="標楷體" w:hint="eastAsia"/>
          <w:sz w:val="28"/>
        </w:rPr>
        <w:t>－</w:t>
      </w:r>
      <w:r w:rsidR="00EE3EC7" w:rsidRPr="00EE3EC7">
        <w:rPr>
          <w:rFonts w:ascii="Times New Roman" w:eastAsia="標楷體" w:hint="eastAsia"/>
          <w:sz w:val="28"/>
        </w:rPr>
        <w:t>2016</w:t>
      </w:r>
      <w:r w:rsidR="00EE3EC7" w:rsidRPr="00EE3EC7">
        <w:rPr>
          <w:rFonts w:ascii="Times New Roman" w:eastAsia="標楷體" w:hint="eastAsia"/>
          <w:sz w:val="28"/>
        </w:rPr>
        <w:t>年</w:t>
      </w:r>
      <w:r w:rsidR="00EE3EC7" w:rsidRPr="00EE3EC7">
        <w:rPr>
          <w:rFonts w:ascii="Times New Roman" w:eastAsia="標楷體" w:hint="eastAsia"/>
          <w:sz w:val="28"/>
        </w:rPr>
        <w:t>10</w:t>
      </w:r>
      <w:r w:rsidR="00EE3EC7" w:rsidRPr="00EE3EC7">
        <w:rPr>
          <w:rFonts w:ascii="Times New Roman" w:eastAsia="標楷體" w:hint="eastAsia"/>
          <w:sz w:val="28"/>
        </w:rPr>
        <w:t>月中國大陸非金融領域新批設立外商投資企業</w:t>
      </w:r>
      <w:r w:rsidR="00EE3EC7" w:rsidRPr="00EE3EC7">
        <w:rPr>
          <w:rFonts w:ascii="Times New Roman" w:eastAsia="標楷體" w:hint="eastAsia"/>
          <w:sz w:val="28"/>
        </w:rPr>
        <w:t>1,288</w:t>
      </w:r>
      <w:r w:rsidR="00EE3EC7" w:rsidRPr="00EE3EC7">
        <w:rPr>
          <w:rFonts w:ascii="Times New Roman" w:eastAsia="標楷體" w:hint="eastAsia"/>
          <w:sz w:val="28"/>
        </w:rPr>
        <w:t>家，較上年同期減少</w:t>
      </w:r>
      <w:r w:rsidR="00EE3EC7" w:rsidRPr="00EE3EC7">
        <w:rPr>
          <w:rFonts w:ascii="Times New Roman" w:eastAsia="標楷體" w:hint="eastAsia"/>
          <w:sz w:val="28"/>
        </w:rPr>
        <w:t>39.6%</w:t>
      </w:r>
      <w:r w:rsidR="00EE3EC7" w:rsidRPr="00EE3EC7">
        <w:rPr>
          <w:rFonts w:ascii="Times New Roman" w:eastAsia="標楷體" w:hint="eastAsia"/>
          <w:sz w:val="28"/>
        </w:rPr>
        <w:t>；實際利用外資金額為</w:t>
      </w:r>
      <w:r w:rsidR="00EE3EC7" w:rsidRPr="00EE3EC7">
        <w:rPr>
          <w:rFonts w:ascii="Times New Roman" w:eastAsia="標楷體" w:hint="eastAsia"/>
          <w:sz w:val="28"/>
        </w:rPr>
        <w:t>88.1</w:t>
      </w:r>
      <w:r w:rsidR="00EE3EC7" w:rsidRPr="00EE3EC7">
        <w:rPr>
          <w:rFonts w:ascii="Times New Roman" w:eastAsia="標楷體" w:hint="eastAsia"/>
          <w:sz w:val="28"/>
        </w:rPr>
        <w:t>億美元，較上年同期增加</w:t>
      </w:r>
      <w:r w:rsidR="00EE3EC7" w:rsidRPr="00EE3EC7">
        <w:rPr>
          <w:rFonts w:ascii="Times New Roman" w:eastAsia="標楷體" w:hint="eastAsia"/>
          <w:sz w:val="28"/>
        </w:rPr>
        <w:t>0.5%</w:t>
      </w:r>
      <w:r w:rsidR="00EE3EC7" w:rsidRPr="00EE3EC7">
        <w:rPr>
          <w:rFonts w:ascii="Times New Roman" w:eastAsia="標楷體" w:hint="eastAsia"/>
          <w:sz w:val="28"/>
        </w:rPr>
        <w:t>。</w:t>
      </w:r>
    </w:p>
    <w:p w:rsidR="004252EC" w:rsidRPr="00A350DF" w:rsidRDefault="004252EC" w:rsidP="004252EC">
      <w:pPr>
        <w:pStyle w:val="a9"/>
        <w:widowControl/>
        <w:overflowPunct w:val="0"/>
        <w:snapToGrid w:val="0"/>
        <w:spacing w:line="276" w:lineRule="auto"/>
        <w:ind w:leftChars="139" w:left="614" w:right="-142" w:hangingChars="100" w:hanging="280"/>
        <w:jc w:val="both"/>
        <w:rPr>
          <w:rFonts w:ascii="Times New Roman" w:eastAsia="標楷體"/>
          <w:sz w:val="28"/>
        </w:rPr>
      </w:pPr>
      <w:r w:rsidRPr="00D37F12">
        <w:rPr>
          <w:rFonts w:ascii="Times New Roman" w:eastAsia="標楷體" w:hint="eastAsia"/>
          <w:sz w:val="28"/>
        </w:rPr>
        <w:t>－</w:t>
      </w:r>
      <w:r w:rsidR="00EE3EC7" w:rsidRPr="00EE3EC7">
        <w:rPr>
          <w:rFonts w:ascii="Times New Roman" w:eastAsia="標楷體" w:hint="eastAsia"/>
          <w:sz w:val="28"/>
        </w:rPr>
        <w:t>2016</w:t>
      </w:r>
      <w:r w:rsidR="00EE3EC7" w:rsidRPr="00EE3EC7">
        <w:rPr>
          <w:rFonts w:ascii="Times New Roman" w:eastAsia="標楷體" w:hint="eastAsia"/>
          <w:sz w:val="28"/>
        </w:rPr>
        <w:t>年</w:t>
      </w:r>
      <w:r w:rsidR="00EE3EC7" w:rsidRPr="00EE3EC7">
        <w:rPr>
          <w:rFonts w:ascii="Times New Roman" w:eastAsia="標楷體" w:hint="eastAsia"/>
          <w:sz w:val="28"/>
        </w:rPr>
        <w:t>10</w:t>
      </w:r>
      <w:r w:rsidR="00EE3EC7" w:rsidRPr="00EE3EC7">
        <w:rPr>
          <w:rFonts w:ascii="Times New Roman" w:eastAsia="標楷體" w:hint="eastAsia"/>
          <w:sz w:val="28"/>
        </w:rPr>
        <w:t>月外資</w:t>
      </w:r>
      <w:r w:rsidR="00EE3EC7" w:rsidRPr="00EE3EC7">
        <w:rPr>
          <w:rFonts w:ascii="Times New Roman" w:eastAsia="標楷體"/>
          <w:sz w:val="28"/>
        </w:rPr>
        <w:t>企</w:t>
      </w:r>
      <w:r w:rsidR="00EE3EC7" w:rsidRPr="00EE3EC7">
        <w:rPr>
          <w:rFonts w:ascii="Times New Roman" w:eastAsia="標楷體" w:hint="eastAsia"/>
          <w:sz w:val="28"/>
        </w:rPr>
        <w:t>業進出口總額</w:t>
      </w:r>
      <w:r w:rsidR="00EE3EC7" w:rsidRPr="00EE3EC7">
        <w:rPr>
          <w:rFonts w:ascii="Times New Roman" w:eastAsia="標楷體" w:hint="eastAsia"/>
          <w:sz w:val="28"/>
        </w:rPr>
        <w:t>1,424.0</w:t>
      </w:r>
      <w:r w:rsidR="00EE3EC7" w:rsidRPr="00EE3EC7">
        <w:rPr>
          <w:rFonts w:ascii="Times New Roman" w:eastAsia="標楷體" w:hint="eastAsia"/>
          <w:sz w:val="28"/>
        </w:rPr>
        <w:t>億美元，較上年同期減少</w:t>
      </w:r>
      <w:r w:rsidR="00EE3EC7" w:rsidRPr="00EE3EC7">
        <w:rPr>
          <w:rFonts w:ascii="Times New Roman" w:eastAsia="標楷體" w:hint="eastAsia"/>
          <w:sz w:val="28"/>
        </w:rPr>
        <w:t>8.2%</w:t>
      </w:r>
      <w:r w:rsidR="00EE3EC7" w:rsidRPr="00EE3EC7">
        <w:rPr>
          <w:rFonts w:ascii="Times New Roman" w:eastAsia="標楷體"/>
          <w:sz w:val="28"/>
        </w:rPr>
        <w:t>。</w:t>
      </w:r>
      <w:r w:rsidR="00EE3EC7" w:rsidRPr="00EE3EC7">
        <w:rPr>
          <w:rFonts w:ascii="Times New Roman" w:eastAsia="標楷體" w:hint="eastAsia"/>
          <w:sz w:val="28"/>
        </w:rPr>
        <w:t>其中，出口額為</w:t>
      </w:r>
      <w:r w:rsidR="00EE3EC7" w:rsidRPr="00EE3EC7">
        <w:rPr>
          <w:rFonts w:ascii="Times New Roman" w:eastAsia="標楷體" w:hint="eastAsia"/>
          <w:sz w:val="28"/>
        </w:rPr>
        <w:t>791.0</w:t>
      </w:r>
      <w:r w:rsidR="00EE3EC7" w:rsidRPr="00EE3EC7">
        <w:rPr>
          <w:rFonts w:ascii="Times New Roman" w:eastAsia="標楷體" w:hint="eastAsia"/>
          <w:sz w:val="28"/>
        </w:rPr>
        <w:t>億美元，減少</w:t>
      </w:r>
      <w:r w:rsidR="00EE3EC7" w:rsidRPr="00EE3EC7">
        <w:rPr>
          <w:rFonts w:ascii="Times New Roman" w:eastAsia="標楷體" w:hint="eastAsia"/>
          <w:sz w:val="28"/>
        </w:rPr>
        <w:t>10.4%</w:t>
      </w:r>
      <w:r w:rsidR="00EE3EC7" w:rsidRPr="00EE3EC7">
        <w:rPr>
          <w:rFonts w:ascii="Times New Roman" w:eastAsia="標楷體"/>
          <w:sz w:val="28"/>
        </w:rPr>
        <w:t>，</w:t>
      </w:r>
      <w:r w:rsidR="00EE3EC7" w:rsidRPr="00EE3EC7">
        <w:rPr>
          <w:rFonts w:ascii="Times New Roman" w:eastAsia="標楷體" w:hint="eastAsia"/>
          <w:sz w:val="28"/>
        </w:rPr>
        <w:t>占整體出口比重為</w:t>
      </w:r>
      <w:r w:rsidR="00EE3EC7" w:rsidRPr="00EE3EC7">
        <w:rPr>
          <w:rFonts w:ascii="Times New Roman" w:eastAsia="標楷體" w:hint="eastAsia"/>
          <w:sz w:val="28"/>
        </w:rPr>
        <w:t>44.4%</w:t>
      </w:r>
      <w:r w:rsidR="00EE3EC7" w:rsidRPr="00EE3EC7">
        <w:rPr>
          <w:rFonts w:ascii="Times New Roman" w:eastAsia="標楷體" w:hint="eastAsia"/>
          <w:sz w:val="28"/>
        </w:rPr>
        <w:t>；進口額</w:t>
      </w:r>
      <w:r w:rsidR="00EE3EC7" w:rsidRPr="00EE3EC7">
        <w:rPr>
          <w:rFonts w:ascii="Times New Roman" w:eastAsia="標楷體" w:hint="eastAsia"/>
          <w:sz w:val="28"/>
        </w:rPr>
        <w:t>633.0</w:t>
      </w:r>
      <w:r w:rsidR="00EE3EC7" w:rsidRPr="00EE3EC7">
        <w:rPr>
          <w:rFonts w:ascii="Times New Roman" w:eastAsia="標楷體" w:hint="eastAsia"/>
          <w:sz w:val="28"/>
        </w:rPr>
        <w:t>億美元，減少</w:t>
      </w:r>
      <w:r w:rsidR="00EE3EC7" w:rsidRPr="00EE3EC7">
        <w:rPr>
          <w:rFonts w:ascii="Times New Roman" w:eastAsia="標楷體" w:hint="eastAsia"/>
          <w:sz w:val="28"/>
        </w:rPr>
        <w:t>5.4%</w:t>
      </w:r>
      <w:r w:rsidR="00EE3EC7" w:rsidRPr="00EE3EC7">
        <w:rPr>
          <w:rFonts w:ascii="Times New Roman" w:eastAsia="標楷體"/>
          <w:sz w:val="28"/>
        </w:rPr>
        <w:t>，</w:t>
      </w:r>
      <w:r w:rsidR="00EE3EC7" w:rsidRPr="00EE3EC7">
        <w:rPr>
          <w:rFonts w:ascii="Times New Roman" w:eastAsia="標楷體" w:hint="eastAsia"/>
          <w:sz w:val="28"/>
        </w:rPr>
        <w:t>比重為</w:t>
      </w:r>
      <w:r w:rsidR="00EE3EC7" w:rsidRPr="00EE3EC7">
        <w:rPr>
          <w:rFonts w:ascii="Times New Roman" w:eastAsia="標楷體" w:hint="eastAsia"/>
          <w:sz w:val="28"/>
        </w:rPr>
        <w:t>48.0%</w:t>
      </w:r>
      <w:r w:rsidR="00EE3EC7" w:rsidRPr="00EE3EC7">
        <w:rPr>
          <w:rFonts w:ascii="Times New Roman" w:eastAsia="標楷體" w:hint="eastAsia"/>
          <w:sz w:val="28"/>
        </w:rPr>
        <w:t>。</w:t>
      </w:r>
    </w:p>
    <w:p w:rsidR="004252EC" w:rsidRPr="00D37F12" w:rsidRDefault="00EE3EC7" w:rsidP="00EE3EC7">
      <w:pPr>
        <w:pStyle w:val="a9"/>
        <w:widowControl/>
        <w:snapToGrid w:val="0"/>
        <w:spacing w:line="300" w:lineRule="auto"/>
        <w:ind w:leftChars="139" w:left="574" w:right="-142" w:hangingChars="100" w:hanging="240"/>
        <w:jc w:val="both"/>
        <w:rPr>
          <w:rFonts w:ascii="Times New Roman" w:eastAsia="標楷體"/>
          <w:sz w:val="28"/>
        </w:rPr>
      </w:pPr>
      <w:r w:rsidRPr="00D37F12">
        <w:rPr>
          <w:noProof/>
        </w:rPr>
        <w:drawing>
          <wp:inline distT="0" distB="0" distL="0" distR="0" wp14:anchorId="7DF9C065" wp14:editId="7156E630">
            <wp:extent cx="5648325" cy="1600200"/>
            <wp:effectExtent l="0" t="0" r="0" b="0"/>
            <wp:docPr id="26" name="物件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252EC" w:rsidRPr="00D37F12" w:rsidRDefault="004252EC" w:rsidP="004252EC">
      <w:pPr>
        <w:pStyle w:val="a9"/>
        <w:widowControl/>
        <w:snapToGrid w:val="0"/>
        <w:spacing w:line="240" w:lineRule="atLeast"/>
        <w:ind w:left="372" w:rightChars="-80" w:right="-192" w:hangingChars="169" w:hanging="372"/>
        <w:jc w:val="both"/>
        <w:rPr>
          <w:rFonts w:ascii="Times New Roman" w:eastAsia="標楷體"/>
          <w:sz w:val="22"/>
        </w:rPr>
      </w:pPr>
      <w:proofErr w:type="gramStart"/>
      <w:r w:rsidRPr="00D37F12">
        <w:rPr>
          <w:rFonts w:ascii="Times New Roman" w:eastAsia="標楷體" w:hint="eastAsia"/>
          <w:sz w:val="22"/>
        </w:rPr>
        <w:t>註</w:t>
      </w:r>
      <w:proofErr w:type="gramEnd"/>
      <w:r w:rsidRPr="00D37F12">
        <w:rPr>
          <w:rFonts w:ascii="Times New Roman" w:eastAsia="標楷體" w:hint="eastAsia"/>
          <w:sz w:val="22"/>
        </w:rPr>
        <w:t>：上述國家對中國大陸投資金額包括透過維京群島、開</w:t>
      </w:r>
      <w:proofErr w:type="gramStart"/>
      <w:r w:rsidRPr="00D37F12">
        <w:rPr>
          <w:rFonts w:ascii="Times New Roman" w:eastAsia="標楷體" w:hint="eastAsia"/>
          <w:sz w:val="22"/>
        </w:rPr>
        <w:t>曼</w:t>
      </w:r>
      <w:proofErr w:type="gramEnd"/>
      <w:r w:rsidRPr="00D37F12">
        <w:rPr>
          <w:rFonts w:ascii="Times New Roman" w:eastAsia="標楷體" w:hint="eastAsia"/>
          <w:sz w:val="22"/>
        </w:rPr>
        <w:t>群島、</w:t>
      </w:r>
      <w:proofErr w:type="gramStart"/>
      <w:r w:rsidRPr="00D37F12">
        <w:rPr>
          <w:rFonts w:ascii="Times New Roman" w:eastAsia="標楷體" w:hint="eastAsia"/>
          <w:sz w:val="22"/>
        </w:rPr>
        <w:t>薩</w:t>
      </w:r>
      <w:proofErr w:type="gramEnd"/>
      <w:r w:rsidRPr="00D37F12">
        <w:rPr>
          <w:rFonts w:ascii="Times New Roman" w:eastAsia="標楷體" w:hint="eastAsia"/>
          <w:sz w:val="22"/>
        </w:rPr>
        <w:t>摩亞及模里西斯等地對中國大陸投資之金額。</w:t>
      </w:r>
    </w:p>
    <w:p w:rsidR="004252EC" w:rsidRPr="00D37F12" w:rsidRDefault="004252EC" w:rsidP="004252EC">
      <w:pPr>
        <w:pStyle w:val="a9"/>
        <w:widowControl/>
        <w:snapToGrid w:val="0"/>
        <w:spacing w:before="120" w:line="180" w:lineRule="auto"/>
        <w:ind w:leftChars="297" w:left="993" w:right="-284" w:hangingChars="100" w:hanging="280"/>
        <w:jc w:val="right"/>
        <w:rPr>
          <w:rFonts w:ascii="Times New Roman" w:eastAsia="標楷體"/>
        </w:rPr>
      </w:pPr>
      <w:r w:rsidRPr="00D37F12">
        <w:rPr>
          <w:rFonts w:ascii="Times New Roman" w:eastAsia="標楷體" w:hAnsi="標楷體" w:hint="eastAsia"/>
          <w:b/>
          <w:bCs/>
          <w:sz w:val="28"/>
        </w:rPr>
        <w:t>表</w:t>
      </w:r>
      <w:r w:rsidRPr="00D37F12">
        <w:rPr>
          <w:rFonts w:ascii="Times New Roman" w:eastAsia="標楷體"/>
          <w:b/>
          <w:bCs/>
          <w:sz w:val="28"/>
        </w:rPr>
        <w:t xml:space="preserve">3-2  </w:t>
      </w:r>
      <w:r w:rsidRPr="00D37F12">
        <w:rPr>
          <w:rFonts w:ascii="Times New Roman" w:eastAsia="標楷體" w:hAnsi="標楷體" w:hint="eastAsia"/>
          <w:b/>
          <w:bCs/>
          <w:sz w:val="28"/>
        </w:rPr>
        <w:t>中國大陸外資統計表</w:t>
      </w:r>
      <w:r w:rsidRPr="00D37F12">
        <w:rPr>
          <w:rFonts w:ascii="Times New Roman" w:eastAsia="標楷體"/>
          <w:b/>
          <w:bCs/>
          <w:sz w:val="28"/>
        </w:rPr>
        <w:t xml:space="preserve">   </w:t>
      </w:r>
      <w:r w:rsidRPr="00D37F12">
        <w:rPr>
          <w:rFonts w:ascii="Times New Roman" w:eastAsia="標楷體" w:hint="eastAsia"/>
          <w:b/>
          <w:bCs/>
          <w:sz w:val="28"/>
        </w:rPr>
        <w:t xml:space="preserve">     </w:t>
      </w:r>
      <w:r w:rsidRPr="00D37F12">
        <w:rPr>
          <w:rFonts w:ascii="Times New Roman" w:eastAsia="標楷體"/>
          <w:b/>
          <w:bCs/>
          <w:sz w:val="28"/>
        </w:rPr>
        <w:t xml:space="preserve"> </w:t>
      </w:r>
      <w:r w:rsidRPr="00D37F12">
        <w:rPr>
          <w:rFonts w:ascii="Times New Roman" w:eastAsia="標楷體"/>
        </w:rPr>
        <w:t xml:space="preserve"> </w:t>
      </w:r>
      <w:r w:rsidRPr="00D37F12">
        <w:rPr>
          <w:rFonts w:ascii="Times New Roman" w:eastAsia="標楷體" w:hAnsi="標楷體" w:hint="eastAsia"/>
        </w:rPr>
        <w:t>單位：億美元；</w:t>
      </w:r>
      <w:r w:rsidRPr="00D37F12">
        <w:rPr>
          <w:rFonts w:ascii="Times New Roman" w:eastAsia="標楷體" w:hAnsi="標楷體" w:hint="eastAsia"/>
        </w:rPr>
        <w:t>%</w:t>
      </w:r>
    </w:p>
    <w:tbl>
      <w:tblPr>
        <w:tblW w:w="9899" w:type="dxa"/>
        <w:tblInd w:w="-1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76"/>
        <w:gridCol w:w="1009"/>
        <w:gridCol w:w="1132"/>
        <w:gridCol w:w="1132"/>
        <w:gridCol w:w="1236"/>
        <w:gridCol w:w="1273"/>
        <w:gridCol w:w="1333"/>
        <w:gridCol w:w="1108"/>
      </w:tblGrid>
      <w:tr w:rsidR="004252EC" w:rsidRPr="00D37F12" w:rsidTr="00DB0962">
        <w:trPr>
          <w:cantSplit/>
          <w:trHeight w:val="234"/>
        </w:trPr>
        <w:tc>
          <w:tcPr>
            <w:tcW w:w="1676" w:type="dxa"/>
            <w:vMerge w:val="restart"/>
            <w:tcBorders>
              <w:left w:val="nil"/>
            </w:tcBorders>
          </w:tcPr>
          <w:p w:rsidR="004252EC" w:rsidRPr="00D37F12" w:rsidRDefault="004252EC" w:rsidP="00A12649">
            <w:pPr>
              <w:snapToGrid w:val="0"/>
              <w:spacing w:beforeLines="50" w:before="180" w:line="240" w:lineRule="atLeast"/>
              <w:ind w:left="-28"/>
              <w:jc w:val="center"/>
              <w:rPr>
                <w:rFonts w:eastAsia="標楷體"/>
                <w:sz w:val="22"/>
              </w:rPr>
            </w:pPr>
            <w:r w:rsidRPr="00D37F12">
              <w:rPr>
                <w:rFonts w:eastAsia="標楷體" w:hAnsi="標楷體" w:hint="eastAsia"/>
                <w:sz w:val="22"/>
              </w:rPr>
              <w:t>年（月）</w:t>
            </w:r>
          </w:p>
        </w:tc>
        <w:tc>
          <w:tcPr>
            <w:tcW w:w="1009" w:type="dxa"/>
            <w:vMerge w:val="restart"/>
            <w:vAlign w:val="center"/>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新批設</w:t>
            </w:r>
          </w:p>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家數</w:t>
            </w:r>
          </w:p>
        </w:tc>
        <w:tc>
          <w:tcPr>
            <w:tcW w:w="2264" w:type="dxa"/>
            <w:gridSpan w:val="2"/>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實際利用外資</w:t>
            </w:r>
          </w:p>
        </w:tc>
        <w:tc>
          <w:tcPr>
            <w:tcW w:w="4950" w:type="dxa"/>
            <w:gridSpan w:val="4"/>
            <w:tcBorders>
              <w:right w:val="nil"/>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外資企業</w:t>
            </w:r>
          </w:p>
        </w:tc>
      </w:tr>
      <w:tr w:rsidR="004252EC" w:rsidRPr="00D37F12" w:rsidTr="00DB0962">
        <w:trPr>
          <w:cantSplit/>
          <w:trHeight w:val="170"/>
        </w:trPr>
        <w:tc>
          <w:tcPr>
            <w:tcW w:w="1676" w:type="dxa"/>
            <w:vMerge/>
            <w:tcBorders>
              <w:left w:val="nil"/>
              <w:bottom w:val="single" w:sz="4" w:space="0" w:color="auto"/>
            </w:tcBorders>
          </w:tcPr>
          <w:p w:rsidR="004252EC" w:rsidRPr="00D37F12" w:rsidRDefault="004252EC" w:rsidP="00DB0962">
            <w:pPr>
              <w:snapToGrid w:val="0"/>
              <w:spacing w:line="240" w:lineRule="atLeast"/>
              <w:ind w:left="-28"/>
              <w:jc w:val="center"/>
              <w:rPr>
                <w:rFonts w:eastAsia="標楷體"/>
                <w:sz w:val="22"/>
              </w:rPr>
            </w:pPr>
          </w:p>
        </w:tc>
        <w:tc>
          <w:tcPr>
            <w:tcW w:w="1009" w:type="dxa"/>
            <w:vMerge/>
            <w:tcBorders>
              <w:bottom w:val="single" w:sz="4" w:space="0" w:color="auto"/>
            </w:tcBorders>
          </w:tcPr>
          <w:p w:rsidR="004252EC" w:rsidRPr="00D37F12" w:rsidRDefault="004252EC" w:rsidP="00DB0962">
            <w:pPr>
              <w:snapToGrid w:val="0"/>
              <w:spacing w:line="240" w:lineRule="atLeast"/>
              <w:jc w:val="center"/>
              <w:rPr>
                <w:rFonts w:eastAsia="標楷體"/>
                <w:sz w:val="22"/>
              </w:rPr>
            </w:pPr>
          </w:p>
        </w:tc>
        <w:tc>
          <w:tcPr>
            <w:tcW w:w="1132" w:type="dxa"/>
            <w:tcBorders>
              <w:bottom w:val="single" w:sz="4" w:space="0" w:color="auto"/>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金額</w:t>
            </w:r>
          </w:p>
        </w:tc>
        <w:tc>
          <w:tcPr>
            <w:tcW w:w="1132" w:type="dxa"/>
            <w:tcBorders>
              <w:bottom w:val="single" w:sz="4" w:space="0" w:color="auto"/>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年增率</w:t>
            </w:r>
          </w:p>
        </w:tc>
        <w:tc>
          <w:tcPr>
            <w:tcW w:w="1236" w:type="dxa"/>
            <w:tcBorders>
              <w:bottom w:val="single" w:sz="4" w:space="0" w:color="auto"/>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出口金額</w:t>
            </w:r>
          </w:p>
        </w:tc>
        <w:tc>
          <w:tcPr>
            <w:tcW w:w="1273" w:type="dxa"/>
            <w:tcBorders>
              <w:bottom w:val="single" w:sz="4" w:space="0" w:color="auto"/>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年增率</w:t>
            </w:r>
          </w:p>
        </w:tc>
        <w:tc>
          <w:tcPr>
            <w:tcW w:w="1333" w:type="dxa"/>
            <w:tcBorders>
              <w:bottom w:val="single" w:sz="4" w:space="0" w:color="auto"/>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進口金額</w:t>
            </w:r>
          </w:p>
        </w:tc>
        <w:tc>
          <w:tcPr>
            <w:tcW w:w="1108" w:type="dxa"/>
            <w:tcBorders>
              <w:bottom w:val="single" w:sz="4" w:space="0" w:color="auto"/>
              <w:right w:val="nil"/>
            </w:tcBorders>
          </w:tcPr>
          <w:p w:rsidR="004252EC" w:rsidRPr="00D37F12" w:rsidRDefault="004252EC" w:rsidP="00DB0962">
            <w:pPr>
              <w:snapToGrid w:val="0"/>
              <w:spacing w:line="240" w:lineRule="atLeast"/>
              <w:jc w:val="center"/>
              <w:rPr>
                <w:rFonts w:eastAsia="標楷體"/>
                <w:sz w:val="22"/>
              </w:rPr>
            </w:pPr>
            <w:r w:rsidRPr="00D37F12">
              <w:rPr>
                <w:rFonts w:eastAsia="標楷體" w:hAnsi="標楷體" w:hint="eastAsia"/>
                <w:sz w:val="22"/>
              </w:rPr>
              <w:t>年增率</w:t>
            </w:r>
          </w:p>
        </w:tc>
      </w:tr>
      <w:tr w:rsidR="00EE3EC7" w:rsidRPr="00D37F12" w:rsidTr="00DB0962">
        <w:trPr>
          <w:trHeight w:val="320"/>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2011</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27,712</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1,160.1</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9.7</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9,953.3</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15.4</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8,646.3</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17.2</w:t>
            </w:r>
          </w:p>
        </w:tc>
      </w:tr>
      <w:tr w:rsidR="00EE3EC7" w:rsidRPr="00D37F12" w:rsidTr="00DB0962">
        <w:trPr>
          <w:trHeight w:val="320"/>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2012</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24,925</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1,117.2</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-3.7</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10,227.5</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2.8</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8,712.5</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0.7</w:t>
            </w:r>
          </w:p>
        </w:tc>
      </w:tr>
      <w:tr w:rsidR="00EE3EC7" w:rsidRPr="00D37F12" w:rsidTr="00DB0962">
        <w:trPr>
          <w:trHeight w:val="320"/>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2013</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22,773</w:t>
            </w:r>
          </w:p>
        </w:tc>
        <w:tc>
          <w:tcPr>
            <w:tcW w:w="1132"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1,175.9</w:t>
            </w:r>
          </w:p>
        </w:tc>
        <w:tc>
          <w:tcPr>
            <w:tcW w:w="11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5.3</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10,442.7</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2.1</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8,748.2</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0.4</w:t>
            </w:r>
          </w:p>
        </w:tc>
      </w:tr>
      <w:tr w:rsidR="00EE3EC7" w:rsidRPr="00D37F12" w:rsidTr="00DB0962">
        <w:trPr>
          <w:trHeight w:val="320"/>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2014</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23,778</w:t>
            </w:r>
          </w:p>
        </w:tc>
        <w:tc>
          <w:tcPr>
            <w:tcW w:w="1132"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1,195.6</w:t>
            </w:r>
          </w:p>
        </w:tc>
        <w:tc>
          <w:tcPr>
            <w:tcW w:w="11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1.7</w:t>
            </w:r>
          </w:p>
        </w:tc>
        <w:tc>
          <w:tcPr>
            <w:tcW w:w="1236"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szCs w:val="22"/>
              </w:rPr>
              <w:t>10,747.0</w:t>
            </w:r>
          </w:p>
        </w:tc>
        <w:tc>
          <w:tcPr>
            <w:tcW w:w="1273" w:type="dxa"/>
            <w:tcBorders>
              <w:top w:val="nil"/>
              <w:left w:val="nil"/>
              <w:bottom w:val="nil"/>
              <w:right w:val="single" w:sz="4" w:space="0" w:color="auto"/>
            </w:tcBorders>
            <w:vAlign w:val="center"/>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szCs w:val="22"/>
              </w:rPr>
              <w:t>2.9</w:t>
            </w:r>
          </w:p>
        </w:tc>
        <w:tc>
          <w:tcPr>
            <w:tcW w:w="1333"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szCs w:val="22"/>
              </w:rPr>
              <w:t>9,093.0</w:t>
            </w:r>
          </w:p>
        </w:tc>
        <w:tc>
          <w:tcPr>
            <w:tcW w:w="1108" w:type="dxa"/>
            <w:tcBorders>
              <w:top w:val="nil"/>
              <w:left w:val="nil"/>
              <w:bottom w:val="nil"/>
              <w:right w:val="nil"/>
            </w:tcBorders>
            <w:vAlign w:val="center"/>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szCs w:val="22"/>
              </w:rPr>
              <w:t>3.9</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2015</w:t>
            </w:r>
            <w:r w:rsidRPr="00D37F12">
              <w:rPr>
                <w:rFonts w:eastAsia="標楷體" w:hint="eastAsia"/>
                <w:sz w:val="22"/>
              </w:rPr>
              <w:t>年</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26,575</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1,262.7</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5.6</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10,047.0</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-6.5</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8,299.0</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-8.7</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10</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2,042</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87.7</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2.8</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883.0</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-7.5</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669.0</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-13.9</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11</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2,626</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103.6</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0.0</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860.0</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-13.5</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712.0</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-2.9</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12</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2,927</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122.3</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-8.2</w:t>
            </w:r>
          </w:p>
        </w:tc>
        <w:tc>
          <w:tcPr>
            <w:tcW w:w="1236" w:type="dxa"/>
            <w:tcBorders>
              <w:top w:val="nil"/>
              <w:left w:val="single" w:sz="4" w:space="0" w:color="auto"/>
              <w:bottom w:val="nil"/>
              <w:right w:val="nil"/>
            </w:tcBorders>
          </w:tcPr>
          <w:p w:rsidR="00EE3EC7" w:rsidRPr="0060316F" w:rsidRDefault="00EE3EC7" w:rsidP="005C319F">
            <w:pPr>
              <w:snapToGrid w:val="0"/>
              <w:spacing w:line="280" w:lineRule="exact"/>
              <w:ind w:left="-28" w:rightChars="57" w:right="137"/>
              <w:jc w:val="right"/>
              <w:rPr>
                <w:rFonts w:eastAsia="標楷體"/>
                <w:sz w:val="22"/>
              </w:rPr>
            </w:pPr>
            <w:r w:rsidRPr="0060316F">
              <w:rPr>
                <w:rFonts w:eastAsia="標楷體" w:hint="eastAsia"/>
                <w:sz w:val="22"/>
              </w:rPr>
              <w:t>935.0</w:t>
            </w:r>
          </w:p>
        </w:tc>
        <w:tc>
          <w:tcPr>
            <w:tcW w:w="1273" w:type="dxa"/>
            <w:tcBorders>
              <w:top w:val="nil"/>
              <w:left w:val="nil"/>
              <w:bottom w:val="nil"/>
              <w:right w:val="single" w:sz="4" w:space="0" w:color="auto"/>
            </w:tcBorders>
          </w:tcPr>
          <w:p w:rsidR="00EE3EC7" w:rsidRPr="0060316F" w:rsidRDefault="00EE3EC7" w:rsidP="005C319F">
            <w:pPr>
              <w:snapToGrid w:val="0"/>
              <w:spacing w:line="280" w:lineRule="exact"/>
              <w:ind w:rightChars="110" w:right="264"/>
              <w:jc w:val="right"/>
              <w:rPr>
                <w:rFonts w:eastAsia="標楷體"/>
                <w:sz w:val="22"/>
              </w:rPr>
            </w:pPr>
            <w:r w:rsidRPr="0060316F">
              <w:rPr>
                <w:rFonts w:eastAsia="標楷體" w:hint="eastAsia"/>
                <w:sz w:val="22"/>
              </w:rPr>
              <w:t>-9.7</w:t>
            </w:r>
          </w:p>
        </w:tc>
        <w:tc>
          <w:tcPr>
            <w:tcW w:w="1333" w:type="dxa"/>
            <w:tcBorders>
              <w:top w:val="nil"/>
              <w:left w:val="single" w:sz="4" w:space="0" w:color="auto"/>
              <w:bottom w:val="nil"/>
              <w:right w:val="nil"/>
            </w:tcBorders>
          </w:tcPr>
          <w:p w:rsidR="00EE3EC7" w:rsidRPr="0060316F" w:rsidRDefault="00EE3EC7" w:rsidP="005C319F">
            <w:pPr>
              <w:snapToGrid w:val="0"/>
              <w:spacing w:line="280" w:lineRule="exact"/>
              <w:ind w:left="-28" w:rightChars="110" w:right="264"/>
              <w:jc w:val="right"/>
              <w:rPr>
                <w:rFonts w:eastAsia="標楷體"/>
                <w:sz w:val="22"/>
              </w:rPr>
            </w:pPr>
            <w:r w:rsidRPr="0060316F">
              <w:rPr>
                <w:rFonts w:eastAsia="標楷體" w:hint="eastAsia"/>
                <w:sz w:val="22"/>
              </w:rPr>
              <w:t>753.0</w:t>
            </w:r>
          </w:p>
        </w:tc>
        <w:tc>
          <w:tcPr>
            <w:tcW w:w="1108" w:type="dxa"/>
            <w:tcBorders>
              <w:top w:val="nil"/>
              <w:left w:val="nil"/>
              <w:bottom w:val="nil"/>
              <w:right w:val="nil"/>
            </w:tcBorders>
          </w:tcPr>
          <w:p w:rsidR="00EE3EC7" w:rsidRPr="0060316F" w:rsidRDefault="00EE3EC7" w:rsidP="005C319F">
            <w:pPr>
              <w:snapToGrid w:val="0"/>
              <w:spacing w:line="280" w:lineRule="exact"/>
              <w:ind w:rightChars="110" w:right="264"/>
              <w:jc w:val="right"/>
              <w:rPr>
                <w:rFonts w:eastAsia="標楷體"/>
                <w:sz w:val="22"/>
              </w:rPr>
            </w:pPr>
            <w:r w:rsidRPr="0060316F">
              <w:rPr>
                <w:rFonts w:eastAsia="標楷體" w:hint="eastAsia"/>
                <w:sz w:val="22"/>
              </w:rPr>
              <w:t>-12.0</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2016</w:t>
            </w:r>
            <w:r w:rsidRPr="00D37F12">
              <w:rPr>
                <w:rFonts w:eastAsia="標楷體" w:hint="eastAsia"/>
                <w:sz w:val="22"/>
              </w:rPr>
              <w:t>年</w:t>
            </w:r>
            <w:r w:rsidRPr="00D37F12">
              <w:rPr>
                <w:rFonts w:eastAsia="標楷體" w:hint="eastAsia"/>
                <w:sz w:val="22"/>
              </w:rPr>
              <w:t>1~</w:t>
            </w:r>
            <w:r>
              <w:rPr>
                <w:rFonts w:eastAsia="標楷體" w:hint="eastAsia"/>
                <w:sz w:val="22"/>
              </w:rPr>
              <w:t>10</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964D2B" w:rsidRDefault="00EE3EC7" w:rsidP="005C319F">
            <w:pPr>
              <w:snapToGrid w:val="0"/>
              <w:spacing w:line="280" w:lineRule="exact"/>
              <w:ind w:left="-28"/>
              <w:jc w:val="center"/>
              <w:rPr>
                <w:rFonts w:eastAsia="標楷體"/>
                <w:sz w:val="22"/>
              </w:rPr>
            </w:pPr>
            <w:r w:rsidRPr="00964D2B">
              <w:rPr>
                <w:rFonts w:eastAsia="標楷體" w:hint="eastAsia"/>
                <w:sz w:val="22"/>
              </w:rPr>
              <w:t>2</w:t>
            </w:r>
            <w:r>
              <w:rPr>
                <w:rFonts w:eastAsia="標楷體" w:hint="eastAsia"/>
                <w:sz w:val="22"/>
              </w:rPr>
              <w:t>2</w:t>
            </w:r>
            <w:r w:rsidRPr="00964D2B">
              <w:rPr>
                <w:rFonts w:eastAsia="標楷體" w:hint="eastAsia"/>
                <w:sz w:val="22"/>
              </w:rPr>
              <w:t>,</w:t>
            </w:r>
            <w:r>
              <w:rPr>
                <w:rFonts w:eastAsia="標楷體" w:hint="eastAsia"/>
                <w:sz w:val="22"/>
              </w:rPr>
              <w:t>580</w:t>
            </w:r>
          </w:p>
        </w:tc>
        <w:tc>
          <w:tcPr>
            <w:tcW w:w="1132" w:type="dxa"/>
            <w:tcBorders>
              <w:top w:val="nil"/>
              <w:left w:val="single" w:sz="4" w:space="0" w:color="auto"/>
              <w:bottom w:val="nil"/>
              <w:right w:val="nil"/>
            </w:tcBorders>
          </w:tcPr>
          <w:p w:rsidR="00EE3EC7" w:rsidRPr="00964D2B" w:rsidRDefault="00EE3EC7" w:rsidP="005C319F">
            <w:pPr>
              <w:snapToGrid w:val="0"/>
              <w:spacing w:line="280" w:lineRule="exact"/>
              <w:ind w:left="-28" w:rightChars="67" w:right="161"/>
              <w:jc w:val="right"/>
              <w:rPr>
                <w:rFonts w:eastAsia="標楷體"/>
                <w:sz w:val="22"/>
              </w:rPr>
            </w:pPr>
            <w:r>
              <w:rPr>
                <w:rFonts w:eastAsia="標楷體" w:hint="eastAsia"/>
                <w:sz w:val="22"/>
              </w:rPr>
              <w:t>1,039.1</w:t>
            </w:r>
          </w:p>
        </w:tc>
        <w:tc>
          <w:tcPr>
            <w:tcW w:w="1132" w:type="dxa"/>
            <w:tcBorders>
              <w:top w:val="nil"/>
              <w:left w:val="nil"/>
              <w:bottom w:val="nil"/>
              <w:right w:val="single" w:sz="4" w:space="0" w:color="auto"/>
            </w:tcBorders>
          </w:tcPr>
          <w:p w:rsidR="00EE3EC7" w:rsidRPr="00964D2B" w:rsidRDefault="00EE3EC7" w:rsidP="005C319F">
            <w:pPr>
              <w:snapToGrid w:val="0"/>
              <w:spacing w:line="280" w:lineRule="exact"/>
              <w:ind w:left="-28" w:rightChars="110" w:right="264"/>
              <w:jc w:val="right"/>
              <w:rPr>
                <w:rFonts w:eastAsia="標楷體"/>
                <w:sz w:val="22"/>
              </w:rPr>
            </w:pPr>
            <w:r>
              <w:rPr>
                <w:rFonts w:eastAsia="標楷體" w:hint="eastAsia"/>
                <w:sz w:val="22"/>
              </w:rPr>
              <w:t>0</w:t>
            </w:r>
            <w:r w:rsidRPr="00964D2B">
              <w:rPr>
                <w:rFonts w:eastAsia="標楷體" w:hint="eastAsia"/>
                <w:sz w:val="22"/>
              </w:rPr>
              <w:t>.</w:t>
            </w:r>
            <w:r>
              <w:rPr>
                <w:rFonts w:eastAsia="標楷體" w:hint="eastAsia"/>
                <w:sz w:val="22"/>
              </w:rPr>
              <w:t>2</w:t>
            </w:r>
          </w:p>
        </w:tc>
        <w:tc>
          <w:tcPr>
            <w:tcW w:w="1236" w:type="dxa"/>
            <w:tcBorders>
              <w:top w:val="nil"/>
              <w:left w:val="single" w:sz="4" w:space="0" w:color="auto"/>
              <w:bottom w:val="nil"/>
              <w:right w:val="nil"/>
            </w:tcBorders>
          </w:tcPr>
          <w:p w:rsidR="00EE3EC7" w:rsidRPr="006459A6" w:rsidRDefault="00EE3EC7" w:rsidP="005C319F">
            <w:pPr>
              <w:snapToGrid w:val="0"/>
              <w:spacing w:line="280" w:lineRule="exact"/>
              <w:ind w:left="-28" w:rightChars="57" w:right="137"/>
              <w:jc w:val="right"/>
              <w:rPr>
                <w:rFonts w:eastAsia="標楷體"/>
                <w:sz w:val="22"/>
              </w:rPr>
            </w:pPr>
            <w:r>
              <w:rPr>
                <w:rFonts w:eastAsia="標楷體" w:hint="eastAsia"/>
                <w:sz w:val="22"/>
              </w:rPr>
              <w:t>7</w:t>
            </w:r>
            <w:r w:rsidRPr="006459A6">
              <w:rPr>
                <w:rFonts w:eastAsia="標楷體" w:hint="eastAsia"/>
                <w:sz w:val="22"/>
              </w:rPr>
              <w:t>,</w:t>
            </w:r>
            <w:r>
              <w:rPr>
                <w:rFonts w:eastAsia="標楷體" w:hint="eastAsia"/>
                <w:sz w:val="22"/>
              </w:rPr>
              <w:t>418</w:t>
            </w:r>
            <w:r w:rsidRPr="006459A6">
              <w:rPr>
                <w:rFonts w:eastAsia="標楷體" w:hint="eastAsia"/>
                <w:sz w:val="22"/>
              </w:rPr>
              <w:t>.0</w:t>
            </w:r>
          </w:p>
        </w:tc>
        <w:tc>
          <w:tcPr>
            <w:tcW w:w="1273" w:type="dxa"/>
            <w:tcBorders>
              <w:top w:val="nil"/>
              <w:left w:val="nil"/>
              <w:bottom w:val="nil"/>
              <w:right w:val="single" w:sz="4" w:space="0" w:color="auto"/>
            </w:tcBorders>
          </w:tcPr>
          <w:p w:rsidR="00EE3EC7" w:rsidRPr="006459A6" w:rsidRDefault="00EE3EC7" w:rsidP="005C319F">
            <w:pPr>
              <w:snapToGrid w:val="0"/>
              <w:spacing w:line="280" w:lineRule="exact"/>
              <w:ind w:rightChars="110" w:right="264"/>
              <w:jc w:val="right"/>
              <w:rPr>
                <w:rFonts w:eastAsia="標楷體"/>
                <w:sz w:val="22"/>
              </w:rPr>
            </w:pPr>
            <w:r w:rsidRPr="006459A6">
              <w:rPr>
                <w:rFonts w:eastAsia="標楷體" w:hint="eastAsia"/>
                <w:sz w:val="22"/>
              </w:rPr>
              <w:t>-10.1</w:t>
            </w:r>
          </w:p>
        </w:tc>
        <w:tc>
          <w:tcPr>
            <w:tcW w:w="1333" w:type="dxa"/>
            <w:tcBorders>
              <w:top w:val="nil"/>
              <w:left w:val="single" w:sz="4" w:space="0" w:color="auto"/>
              <w:bottom w:val="nil"/>
              <w:right w:val="nil"/>
            </w:tcBorders>
          </w:tcPr>
          <w:p w:rsidR="00EE3EC7" w:rsidRPr="006459A6" w:rsidRDefault="00EE3EC7" w:rsidP="005C319F">
            <w:pPr>
              <w:snapToGrid w:val="0"/>
              <w:spacing w:line="280" w:lineRule="exact"/>
              <w:ind w:left="-28" w:rightChars="110" w:right="264"/>
              <w:jc w:val="right"/>
              <w:rPr>
                <w:rFonts w:eastAsia="標楷體"/>
                <w:sz w:val="22"/>
              </w:rPr>
            </w:pPr>
            <w:r>
              <w:rPr>
                <w:rFonts w:eastAsia="標楷體" w:hint="eastAsia"/>
                <w:sz w:val="22"/>
              </w:rPr>
              <w:t>6</w:t>
            </w:r>
            <w:r w:rsidRPr="006459A6">
              <w:rPr>
                <w:rFonts w:eastAsia="標楷體" w:hint="eastAsia"/>
                <w:sz w:val="22"/>
              </w:rPr>
              <w:t>,</w:t>
            </w:r>
            <w:r>
              <w:rPr>
                <w:rFonts w:eastAsia="標楷體" w:hint="eastAsia"/>
                <w:sz w:val="22"/>
              </w:rPr>
              <w:t>195</w:t>
            </w:r>
            <w:r w:rsidRPr="006459A6">
              <w:rPr>
                <w:rFonts w:eastAsia="標楷體" w:hint="eastAsia"/>
                <w:sz w:val="22"/>
              </w:rPr>
              <w:t>.0</w:t>
            </w:r>
          </w:p>
        </w:tc>
        <w:tc>
          <w:tcPr>
            <w:tcW w:w="1108" w:type="dxa"/>
            <w:tcBorders>
              <w:top w:val="nil"/>
              <w:left w:val="nil"/>
              <w:bottom w:val="nil"/>
              <w:right w:val="nil"/>
            </w:tcBorders>
          </w:tcPr>
          <w:p w:rsidR="00EE3EC7" w:rsidRPr="006459A6" w:rsidRDefault="00EE3EC7" w:rsidP="005C319F">
            <w:pPr>
              <w:snapToGrid w:val="0"/>
              <w:spacing w:line="280" w:lineRule="exact"/>
              <w:ind w:rightChars="110" w:right="264"/>
              <w:jc w:val="right"/>
              <w:rPr>
                <w:rFonts w:eastAsia="標楷體"/>
                <w:sz w:val="22"/>
              </w:rPr>
            </w:pPr>
            <w:r w:rsidRPr="006459A6">
              <w:rPr>
                <w:rFonts w:eastAsia="標楷體" w:hint="eastAsia"/>
                <w:sz w:val="22"/>
              </w:rPr>
              <w:t>-9.</w:t>
            </w:r>
            <w:r>
              <w:rPr>
                <w:rFonts w:eastAsia="標楷體" w:hint="eastAsia"/>
                <w:sz w:val="22"/>
              </w:rPr>
              <w:t>4</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1</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2,008</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140.7</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1.1</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711.0</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-16.8</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547.0</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-21.1</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1,388</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84.4</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-1.4</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566.0</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-22.7</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485.0</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-13.5</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3</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2,560</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129.0</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0.4</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731.0</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-3.9</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647.0</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-8.6</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4</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2,342</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98.8</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2.8</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722.0</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-11.5</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616.0</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-13.5</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5</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2,573</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88.9</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-0.5</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744.0</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-10.6</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634.0</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-4.5</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6</w:t>
            </w:r>
            <w:r w:rsidRPr="00D37F12">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sidRPr="00D37F12">
              <w:rPr>
                <w:rFonts w:eastAsia="標楷體" w:hint="eastAsia"/>
                <w:sz w:val="22"/>
              </w:rPr>
              <w:t>2,531</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sidRPr="00D37F12">
              <w:rPr>
                <w:rFonts w:eastAsia="標楷體" w:hint="eastAsia"/>
                <w:sz w:val="22"/>
              </w:rPr>
              <w:t>152.3</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4.5</w:t>
            </w:r>
          </w:p>
        </w:tc>
        <w:tc>
          <w:tcPr>
            <w:tcW w:w="1236" w:type="dxa"/>
            <w:tcBorders>
              <w:top w:val="nil"/>
              <w:left w:val="single" w:sz="4" w:space="0" w:color="auto"/>
              <w:bottom w:val="nil"/>
              <w:right w:val="nil"/>
            </w:tcBorders>
          </w:tcPr>
          <w:p w:rsidR="00EE3EC7" w:rsidRPr="00D37F12" w:rsidRDefault="00EE3EC7" w:rsidP="005C319F">
            <w:pPr>
              <w:snapToGrid w:val="0"/>
              <w:spacing w:line="280" w:lineRule="exact"/>
              <w:ind w:left="-28" w:rightChars="57" w:right="137"/>
              <w:jc w:val="right"/>
              <w:rPr>
                <w:rFonts w:eastAsia="標楷體"/>
                <w:sz w:val="22"/>
              </w:rPr>
            </w:pPr>
            <w:r w:rsidRPr="00D37F12">
              <w:rPr>
                <w:rFonts w:eastAsia="標楷體" w:hint="eastAsia"/>
                <w:sz w:val="22"/>
              </w:rPr>
              <w:t>748.0</w:t>
            </w:r>
          </w:p>
        </w:tc>
        <w:tc>
          <w:tcPr>
            <w:tcW w:w="1273" w:type="dxa"/>
            <w:tcBorders>
              <w:top w:val="nil"/>
              <w:left w:val="nil"/>
              <w:bottom w:val="nil"/>
              <w:right w:val="single" w:sz="4" w:space="0" w:color="auto"/>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-7.4</w:t>
            </w:r>
          </w:p>
        </w:tc>
        <w:tc>
          <w:tcPr>
            <w:tcW w:w="1333" w:type="dxa"/>
            <w:tcBorders>
              <w:top w:val="nil"/>
              <w:left w:val="single" w:sz="4" w:space="0" w:color="auto"/>
              <w:bottom w:val="nil"/>
              <w:right w:val="nil"/>
            </w:tcBorders>
          </w:tcPr>
          <w:p w:rsidR="00EE3EC7" w:rsidRPr="00D37F12" w:rsidRDefault="00EE3EC7" w:rsidP="005C319F">
            <w:pPr>
              <w:snapToGrid w:val="0"/>
              <w:spacing w:line="280" w:lineRule="exact"/>
              <w:ind w:left="-28" w:rightChars="110" w:right="264"/>
              <w:jc w:val="right"/>
              <w:rPr>
                <w:rFonts w:eastAsia="標楷體"/>
                <w:sz w:val="22"/>
              </w:rPr>
            </w:pPr>
            <w:r w:rsidRPr="00D37F12">
              <w:rPr>
                <w:rFonts w:eastAsia="標楷體" w:hint="eastAsia"/>
                <w:sz w:val="22"/>
              </w:rPr>
              <w:t>633.0</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sidRPr="00D37F12">
              <w:rPr>
                <w:rFonts w:eastAsia="標楷體" w:hint="eastAsia"/>
                <w:sz w:val="22"/>
              </w:rPr>
              <w:t>-9.2</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Pr>
                <w:rFonts w:eastAsia="標楷體" w:hint="eastAsia"/>
                <w:sz w:val="22"/>
              </w:rPr>
              <w:t>7</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Pr="00D37F12" w:rsidRDefault="00EE3EC7" w:rsidP="005C319F">
            <w:pPr>
              <w:snapToGrid w:val="0"/>
              <w:spacing w:line="280" w:lineRule="exact"/>
              <w:ind w:left="-28"/>
              <w:jc w:val="center"/>
              <w:rPr>
                <w:rFonts w:eastAsia="標楷體"/>
                <w:sz w:val="22"/>
              </w:rPr>
            </w:pPr>
            <w:r>
              <w:rPr>
                <w:rFonts w:eastAsia="標楷體" w:hint="eastAsia"/>
                <w:sz w:val="22"/>
              </w:rPr>
              <w:t>2,400</w:t>
            </w:r>
          </w:p>
        </w:tc>
        <w:tc>
          <w:tcPr>
            <w:tcW w:w="1132" w:type="dxa"/>
            <w:tcBorders>
              <w:top w:val="nil"/>
              <w:left w:val="single" w:sz="4" w:space="0" w:color="auto"/>
              <w:bottom w:val="nil"/>
              <w:right w:val="nil"/>
            </w:tcBorders>
          </w:tcPr>
          <w:p w:rsidR="00EE3EC7" w:rsidRPr="00D37F12" w:rsidRDefault="00EE3EC7" w:rsidP="005C319F">
            <w:pPr>
              <w:snapToGrid w:val="0"/>
              <w:spacing w:line="280" w:lineRule="exact"/>
              <w:ind w:left="-28" w:rightChars="67" w:right="161"/>
              <w:jc w:val="right"/>
              <w:rPr>
                <w:rFonts w:eastAsia="標楷體"/>
                <w:sz w:val="22"/>
              </w:rPr>
            </w:pPr>
            <w:r>
              <w:rPr>
                <w:rFonts w:eastAsia="標楷體" w:hint="eastAsia"/>
                <w:sz w:val="22"/>
              </w:rPr>
              <w:t>77.1</w:t>
            </w:r>
          </w:p>
        </w:tc>
        <w:tc>
          <w:tcPr>
            <w:tcW w:w="1132" w:type="dxa"/>
            <w:tcBorders>
              <w:top w:val="nil"/>
              <w:left w:val="nil"/>
              <w:bottom w:val="nil"/>
              <w:right w:val="single" w:sz="4" w:space="0" w:color="auto"/>
            </w:tcBorders>
          </w:tcPr>
          <w:p w:rsidR="00EE3EC7" w:rsidRPr="00D37F12" w:rsidRDefault="00EE3EC7" w:rsidP="005C319F">
            <w:pPr>
              <w:snapToGrid w:val="0"/>
              <w:spacing w:line="280" w:lineRule="exact"/>
              <w:ind w:left="-28" w:rightChars="110" w:right="264"/>
              <w:jc w:val="right"/>
              <w:rPr>
                <w:rFonts w:eastAsia="標楷體"/>
                <w:sz w:val="22"/>
              </w:rPr>
            </w:pPr>
            <w:r>
              <w:rPr>
                <w:rFonts w:eastAsia="標楷體" w:hint="eastAsia"/>
                <w:sz w:val="22"/>
              </w:rPr>
              <w:t>-6.2</w:t>
            </w:r>
          </w:p>
        </w:tc>
        <w:tc>
          <w:tcPr>
            <w:tcW w:w="1236" w:type="dxa"/>
            <w:tcBorders>
              <w:top w:val="nil"/>
              <w:left w:val="single" w:sz="4" w:space="0" w:color="auto"/>
              <w:bottom w:val="nil"/>
              <w:right w:val="nil"/>
            </w:tcBorders>
          </w:tcPr>
          <w:p w:rsidR="00EE3EC7" w:rsidRPr="006459A6" w:rsidRDefault="00EE3EC7" w:rsidP="005C319F">
            <w:pPr>
              <w:snapToGrid w:val="0"/>
              <w:spacing w:line="280" w:lineRule="exact"/>
              <w:ind w:left="-28" w:rightChars="57" w:right="137"/>
              <w:jc w:val="right"/>
              <w:rPr>
                <w:rFonts w:eastAsia="標楷體"/>
                <w:sz w:val="22"/>
              </w:rPr>
            </w:pPr>
            <w:r w:rsidRPr="006459A6">
              <w:rPr>
                <w:rFonts w:eastAsia="標楷體" w:hint="eastAsia"/>
                <w:sz w:val="22"/>
              </w:rPr>
              <w:t>772.9</w:t>
            </w:r>
          </w:p>
        </w:tc>
        <w:tc>
          <w:tcPr>
            <w:tcW w:w="1273" w:type="dxa"/>
            <w:tcBorders>
              <w:top w:val="nil"/>
              <w:left w:val="nil"/>
              <w:bottom w:val="nil"/>
              <w:right w:val="single" w:sz="4" w:space="0" w:color="auto"/>
            </w:tcBorders>
          </w:tcPr>
          <w:p w:rsidR="00EE3EC7" w:rsidRPr="006459A6" w:rsidRDefault="00EE3EC7" w:rsidP="005C319F">
            <w:pPr>
              <w:snapToGrid w:val="0"/>
              <w:spacing w:line="280" w:lineRule="exact"/>
              <w:ind w:rightChars="110" w:right="264"/>
              <w:jc w:val="right"/>
              <w:rPr>
                <w:rFonts w:eastAsia="標楷體"/>
                <w:sz w:val="22"/>
              </w:rPr>
            </w:pPr>
            <w:r w:rsidRPr="006459A6">
              <w:rPr>
                <w:rFonts w:eastAsia="標楷體" w:hint="eastAsia"/>
                <w:sz w:val="22"/>
              </w:rPr>
              <w:t>-6.5</w:t>
            </w:r>
          </w:p>
        </w:tc>
        <w:tc>
          <w:tcPr>
            <w:tcW w:w="1333" w:type="dxa"/>
            <w:tcBorders>
              <w:top w:val="nil"/>
              <w:left w:val="single" w:sz="4" w:space="0" w:color="auto"/>
              <w:bottom w:val="nil"/>
              <w:right w:val="nil"/>
            </w:tcBorders>
          </w:tcPr>
          <w:p w:rsidR="00EE3EC7" w:rsidRPr="006459A6" w:rsidRDefault="00EE3EC7" w:rsidP="005C319F">
            <w:pPr>
              <w:snapToGrid w:val="0"/>
              <w:spacing w:line="280" w:lineRule="exact"/>
              <w:ind w:left="-28" w:rightChars="110" w:right="264"/>
              <w:jc w:val="right"/>
              <w:rPr>
                <w:rFonts w:eastAsia="標楷體"/>
                <w:sz w:val="22"/>
              </w:rPr>
            </w:pPr>
            <w:r w:rsidRPr="006459A6">
              <w:rPr>
                <w:rFonts w:eastAsia="標楷體" w:hint="eastAsia"/>
                <w:sz w:val="22"/>
              </w:rPr>
              <w:t>620.7</w:t>
            </w:r>
          </w:p>
        </w:tc>
        <w:tc>
          <w:tcPr>
            <w:tcW w:w="1108" w:type="dxa"/>
            <w:tcBorders>
              <w:top w:val="nil"/>
              <w:left w:val="nil"/>
              <w:bottom w:val="nil"/>
              <w:right w:val="nil"/>
            </w:tcBorders>
          </w:tcPr>
          <w:p w:rsidR="00EE3EC7" w:rsidRPr="00D37F12" w:rsidRDefault="00EE3EC7" w:rsidP="005C319F">
            <w:pPr>
              <w:snapToGrid w:val="0"/>
              <w:spacing w:line="280" w:lineRule="exact"/>
              <w:ind w:rightChars="110" w:right="264"/>
              <w:jc w:val="right"/>
              <w:rPr>
                <w:rFonts w:eastAsia="標楷體"/>
                <w:sz w:val="22"/>
              </w:rPr>
            </w:pPr>
            <w:r>
              <w:rPr>
                <w:rFonts w:eastAsia="標楷體" w:hint="eastAsia"/>
                <w:sz w:val="22"/>
              </w:rPr>
              <w:t>-15.4</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Default="00EE3EC7" w:rsidP="005C319F">
            <w:pPr>
              <w:snapToGrid w:val="0"/>
              <w:spacing w:line="280" w:lineRule="exact"/>
              <w:ind w:left="-28"/>
              <w:jc w:val="center"/>
              <w:rPr>
                <w:rFonts w:eastAsia="標楷體"/>
                <w:sz w:val="22"/>
              </w:rPr>
            </w:pPr>
            <w:r>
              <w:rPr>
                <w:rFonts w:eastAsia="標楷體" w:hint="eastAsia"/>
                <w:sz w:val="22"/>
              </w:rPr>
              <w:t>8</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Default="00EE3EC7" w:rsidP="005C319F">
            <w:pPr>
              <w:snapToGrid w:val="0"/>
              <w:spacing w:line="280" w:lineRule="exact"/>
              <w:ind w:left="-28"/>
              <w:jc w:val="center"/>
              <w:rPr>
                <w:rFonts w:eastAsia="標楷體"/>
                <w:sz w:val="22"/>
              </w:rPr>
            </w:pPr>
            <w:r>
              <w:rPr>
                <w:rFonts w:eastAsia="標楷體" w:hint="eastAsia"/>
                <w:sz w:val="22"/>
              </w:rPr>
              <w:t>2,736</w:t>
            </w:r>
          </w:p>
        </w:tc>
        <w:tc>
          <w:tcPr>
            <w:tcW w:w="1132" w:type="dxa"/>
            <w:tcBorders>
              <w:top w:val="nil"/>
              <w:left w:val="single" w:sz="4" w:space="0" w:color="auto"/>
              <w:bottom w:val="nil"/>
              <w:right w:val="nil"/>
            </w:tcBorders>
          </w:tcPr>
          <w:p w:rsidR="00EE3EC7" w:rsidRDefault="00EE3EC7" w:rsidP="005C319F">
            <w:pPr>
              <w:snapToGrid w:val="0"/>
              <w:spacing w:line="280" w:lineRule="exact"/>
              <w:ind w:left="-28" w:rightChars="67" w:right="161"/>
              <w:jc w:val="right"/>
              <w:rPr>
                <w:rFonts w:eastAsia="標楷體"/>
                <w:sz w:val="22"/>
              </w:rPr>
            </w:pPr>
            <w:r>
              <w:rPr>
                <w:rFonts w:eastAsia="標楷體" w:hint="eastAsia"/>
                <w:sz w:val="22"/>
              </w:rPr>
              <w:t>87.6</w:t>
            </w:r>
          </w:p>
        </w:tc>
        <w:tc>
          <w:tcPr>
            <w:tcW w:w="1132" w:type="dxa"/>
            <w:tcBorders>
              <w:top w:val="nil"/>
              <w:left w:val="nil"/>
              <w:bottom w:val="nil"/>
              <w:right w:val="single" w:sz="4" w:space="0" w:color="auto"/>
            </w:tcBorders>
          </w:tcPr>
          <w:p w:rsidR="00EE3EC7" w:rsidRDefault="00EE3EC7" w:rsidP="005C319F">
            <w:pPr>
              <w:snapToGrid w:val="0"/>
              <w:spacing w:line="280" w:lineRule="exact"/>
              <w:ind w:left="-28" w:rightChars="110" w:right="264"/>
              <w:jc w:val="right"/>
              <w:rPr>
                <w:rFonts w:eastAsia="標楷體"/>
                <w:sz w:val="22"/>
              </w:rPr>
            </w:pPr>
            <w:r>
              <w:rPr>
                <w:rFonts w:eastAsia="標楷體" w:hint="eastAsia"/>
                <w:sz w:val="22"/>
              </w:rPr>
              <w:t>0.6</w:t>
            </w:r>
          </w:p>
        </w:tc>
        <w:tc>
          <w:tcPr>
            <w:tcW w:w="1236" w:type="dxa"/>
            <w:tcBorders>
              <w:top w:val="nil"/>
              <w:left w:val="single" w:sz="4" w:space="0" w:color="auto"/>
              <w:bottom w:val="nil"/>
              <w:right w:val="nil"/>
            </w:tcBorders>
          </w:tcPr>
          <w:p w:rsidR="00EE3EC7" w:rsidRPr="006459A6" w:rsidRDefault="00EE3EC7" w:rsidP="005C319F">
            <w:pPr>
              <w:snapToGrid w:val="0"/>
              <w:spacing w:line="280" w:lineRule="exact"/>
              <w:ind w:left="-28" w:rightChars="57" w:right="137"/>
              <w:jc w:val="right"/>
              <w:rPr>
                <w:rFonts w:eastAsia="標楷體"/>
                <w:sz w:val="22"/>
              </w:rPr>
            </w:pPr>
            <w:r w:rsidRPr="006459A6">
              <w:rPr>
                <w:rFonts w:eastAsia="標楷體" w:hint="eastAsia"/>
                <w:sz w:val="22"/>
              </w:rPr>
              <w:t>813.4</w:t>
            </w:r>
          </w:p>
        </w:tc>
        <w:tc>
          <w:tcPr>
            <w:tcW w:w="1273" w:type="dxa"/>
            <w:tcBorders>
              <w:top w:val="nil"/>
              <w:left w:val="nil"/>
              <w:bottom w:val="nil"/>
              <w:right w:val="single" w:sz="4" w:space="0" w:color="auto"/>
            </w:tcBorders>
          </w:tcPr>
          <w:p w:rsidR="00EE3EC7" w:rsidRPr="006459A6" w:rsidRDefault="00EE3EC7" w:rsidP="005C319F">
            <w:pPr>
              <w:snapToGrid w:val="0"/>
              <w:spacing w:line="280" w:lineRule="exact"/>
              <w:ind w:rightChars="110" w:right="264"/>
              <w:jc w:val="right"/>
              <w:rPr>
                <w:rFonts w:eastAsia="標楷體"/>
                <w:sz w:val="22"/>
              </w:rPr>
            </w:pPr>
            <w:r w:rsidRPr="006459A6">
              <w:rPr>
                <w:rFonts w:eastAsia="標楷體" w:hint="eastAsia"/>
                <w:sz w:val="22"/>
              </w:rPr>
              <w:t>-3.2</w:t>
            </w:r>
          </w:p>
        </w:tc>
        <w:tc>
          <w:tcPr>
            <w:tcW w:w="1333" w:type="dxa"/>
            <w:tcBorders>
              <w:top w:val="nil"/>
              <w:left w:val="single" w:sz="4" w:space="0" w:color="auto"/>
              <w:bottom w:val="nil"/>
              <w:right w:val="nil"/>
            </w:tcBorders>
          </w:tcPr>
          <w:p w:rsidR="00EE3EC7" w:rsidRPr="006459A6" w:rsidRDefault="00EE3EC7" w:rsidP="005C319F">
            <w:pPr>
              <w:snapToGrid w:val="0"/>
              <w:spacing w:line="280" w:lineRule="exact"/>
              <w:ind w:left="-28" w:rightChars="110" w:right="264"/>
              <w:jc w:val="right"/>
              <w:rPr>
                <w:rFonts w:eastAsia="標楷體"/>
                <w:sz w:val="22"/>
              </w:rPr>
            </w:pPr>
            <w:r w:rsidRPr="006459A6">
              <w:rPr>
                <w:rFonts w:eastAsia="標楷體" w:hint="eastAsia"/>
                <w:sz w:val="22"/>
              </w:rPr>
              <w:t>688.9</w:t>
            </w:r>
          </w:p>
        </w:tc>
        <w:tc>
          <w:tcPr>
            <w:tcW w:w="1108" w:type="dxa"/>
            <w:tcBorders>
              <w:top w:val="nil"/>
              <w:left w:val="nil"/>
              <w:bottom w:val="nil"/>
              <w:right w:val="nil"/>
            </w:tcBorders>
          </w:tcPr>
          <w:p w:rsidR="00EE3EC7" w:rsidRDefault="00EE3EC7" w:rsidP="005C319F">
            <w:pPr>
              <w:snapToGrid w:val="0"/>
              <w:spacing w:line="280" w:lineRule="exact"/>
              <w:ind w:rightChars="110" w:right="264"/>
              <w:jc w:val="right"/>
              <w:rPr>
                <w:rFonts w:eastAsia="標楷體"/>
                <w:sz w:val="22"/>
              </w:rPr>
            </w:pPr>
            <w:r>
              <w:rPr>
                <w:rFonts w:eastAsia="標楷體" w:hint="eastAsia"/>
                <w:sz w:val="22"/>
              </w:rPr>
              <w:t>1.2</w:t>
            </w:r>
          </w:p>
        </w:tc>
      </w:tr>
      <w:tr w:rsidR="00EE3EC7" w:rsidRPr="00D37F12" w:rsidTr="00DB0962">
        <w:trPr>
          <w:trHeight w:val="265"/>
        </w:trPr>
        <w:tc>
          <w:tcPr>
            <w:tcW w:w="1676" w:type="dxa"/>
            <w:tcBorders>
              <w:top w:val="nil"/>
              <w:left w:val="nil"/>
              <w:bottom w:val="nil"/>
              <w:right w:val="single" w:sz="4" w:space="0" w:color="auto"/>
            </w:tcBorders>
            <w:vAlign w:val="center"/>
          </w:tcPr>
          <w:p w:rsidR="00EE3EC7" w:rsidRDefault="00EE3EC7" w:rsidP="005C319F">
            <w:pPr>
              <w:snapToGrid w:val="0"/>
              <w:spacing w:line="280" w:lineRule="exact"/>
              <w:ind w:left="-28"/>
              <w:jc w:val="center"/>
              <w:rPr>
                <w:rFonts w:eastAsia="標楷體"/>
                <w:sz w:val="22"/>
              </w:rPr>
            </w:pPr>
            <w:r>
              <w:rPr>
                <w:rFonts w:eastAsia="標楷體" w:hint="eastAsia"/>
                <w:sz w:val="22"/>
              </w:rPr>
              <w:t>9</w:t>
            </w:r>
            <w:r>
              <w:rPr>
                <w:rFonts w:eastAsia="標楷體" w:hint="eastAsia"/>
                <w:sz w:val="22"/>
              </w:rPr>
              <w:t>月</w:t>
            </w:r>
          </w:p>
        </w:tc>
        <w:tc>
          <w:tcPr>
            <w:tcW w:w="1009" w:type="dxa"/>
            <w:tcBorders>
              <w:top w:val="nil"/>
              <w:left w:val="single" w:sz="4" w:space="0" w:color="auto"/>
              <w:bottom w:val="nil"/>
              <w:right w:val="single" w:sz="4" w:space="0" w:color="auto"/>
            </w:tcBorders>
            <w:vAlign w:val="center"/>
          </w:tcPr>
          <w:p w:rsidR="00EE3EC7" w:rsidRDefault="00EE3EC7" w:rsidP="005C319F">
            <w:pPr>
              <w:snapToGrid w:val="0"/>
              <w:spacing w:line="280" w:lineRule="exact"/>
              <w:ind w:left="-28"/>
              <w:jc w:val="center"/>
              <w:rPr>
                <w:rFonts w:eastAsia="標楷體"/>
                <w:sz w:val="22"/>
              </w:rPr>
            </w:pPr>
            <w:r>
              <w:rPr>
                <w:rFonts w:eastAsia="標楷體" w:hint="eastAsia"/>
                <w:sz w:val="22"/>
              </w:rPr>
              <w:t>2,754</w:t>
            </w:r>
          </w:p>
        </w:tc>
        <w:tc>
          <w:tcPr>
            <w:tcW w:w="1132" w:type="dxa"/>
            <w:tcBorders>
              <w:top w:val="nil"/>
              <w:left w:val="single" w:sz="4" w:space="0" w:color="auto"/>
              <w:bottom w:val="nil"/>
              <w:right w:val="nil"/>
            </w:tcBorders>
          </w:tcPr>
          <w:p w:rsidR="00EE3EC7" w:rsidRDefault="00EE3EC7" w:rsidP="005C319F">
            <w:pPr>
              <w:snapToGrid w:val="0"/>
              <w:spacing w:line="280" w:lineRule="exact"/>
              <w:ind w:left="-28" w:rightChars="67" w:right="161"/>
              <w:jc w:val="right"/>
              <w:rPr>
                <w:rFonts w:eastAsia="標楷體"/>
                <w:sz w:val="22"/>
              </w:rPr>
            </w:pPr>
            <w:r>
              <w:rPr>
                <w:rFonts w:eastAsia="標楷體" w:hint="eastAsia"/>
                <w:sz w:val="22"/>
              </w:rPr>
              <w:t>92.1</w:t>
            </w:r>
          </w:p>
        </w:tc>
        <w:tc>
          <w:tcPr>
            <w:tcW w:w="1132" w:type="dxa"/>
            <w:tcBorders>
              <w:top w:val="nil"/>
              <w:left w:val="nil"/>
              <w:bottom w:val="nil"/>
              <w:right w:val="single" w:sz="4" w:space="0" w:color="auto"/>
            </w:tcBorders>
          </w:tcPr>
          <w:p w:rsidR="00EE3EC7" w:rsidRDefault="00EE3EC7" w:rsidP="005C319F">
            <w:pPr>
              <w:snapToGrid w:val="0"/>
              <w:spacing w:line="280" w:lineRule="exact"/>
              <w:ind w:left="-28" w:rightChars="110" w:right="264"/>
              <w:jc w:val="right"/>
              <w:rPr>
                <w:rFonts w:eastAsia="標楷體"/>
                <w:sz w:val="22"/>
              </w:rPr>
            </w:pPr>
            <w:r>
              <w:rPr>
                <w:rFonts w:eastAsia="標楷體" w:hint="eastAsia"/>
                <w:sz w:val="22"/>
              </w:rPr>
              <w:t>-3.7</w:t>
            </w:r>
          </w:p>
        </w:tc>
        <w:tc>
          <w:tcPr>
            <w:tcW w:w="1236" w:type="dxa"/>
            <w:tcBorders>
              <w:top w:val="nil"/>
              <w:left w:val="single" w:sz="4" w:space="0" w:color="auto"/>
              <w:bottom w:val="nil"/>
              <w:right w:val="nil"/>
            </w:tcBorders>
          </w:tcPr>
          <w:p w:rsidR="00EE3EC7" w:rsidRPr="006459A6" w:rsidRDefault="00EE3EC7" w:rsidP="005C319F">
            <w:pPr>
              <w:snapToGrid w:val="0"/>
              <w:spacing w:line="280" w:lineRule="exact"/>
              <w:ind w:left="-28" w:rightChars="57" w:right="137"/>
              <w:jc w:val="right"/>
              <w:rPr>
                <w:rFonts w:eastAsia="標楷體"/>
                <w:sz w:val="22"/>
              </w:rPr>
            </w:pPr>
            <w:r w:rsidRPr="006459A6">
              <w:rPr>
                <w:rFonts w:eastAsia="標楷體" w:hint="eastAsia"/>
                <w:sz w:val="22"/>
              </w:rPr>
              <w:t>820.0</w:t>
            </w:r>
          </w:p>
        </w:tc>
        <w:tc>
          <w:tcPr>
            <w:tcW w:w="1273" w:type="dxa"/>
            <w:tcBorders>
              <w:top w:val="nil"/>
              <w:left w:val="nil"/>
              <w:bottom w:val="nil"/>
              <w:right w:val="single" w:sz="4" w:space="0" w:color="auto"/>
            </w:tcBorders>
          </w:tcPr>
          <w:p w:rsidR="00EE3EC7" w:rsidRPr="006459A6" w:rsidRDefault="00EE3EC7" w:rsidP="005C319F">
            <w:pPr>
              <w:snapToGrid w:val="0"/>
              <w:spacing w:line="280" w:lineRule="exact"/>
              <w:ind w:rightChars="110" w:right="264"/>
              <w:jc w:val="right"/>
              <w:rPr>
                <w:rFonts w:eastAsia="標楷體"/>
                <w:sz w:val="22"/>
              </w:rPr>
            </w:pPr>
            <w:r w:rsidRPr="006459A6">
              <w:rPr>
                <w:rFonts w:eastAsia="標楷體" w:hint="eastAsia"/>
                <w:sz w:val="22"/>
              </w:rPr>
              <w:t>-9.7</w:t>
            </w:r>
          </w:p>
        </w:tc>
        <w:tc>
          <w:tcPr>
            <w:tcW w:w="1333" w:type="dxa"/>
            <w:tcBorders>
              <w:top w:val="nil"/>
              <w:left w:val="single" w:sz="4" w:space="0" w:color="auto"/>
              <w:bottom w:val="nil"/>
              <w:right w:val="nil"/>
            </w:tcBorders>
          </w:tcPr>
          <w:p w:rsidR="00EE3EC7" w:rsidRPr="006459A6" w:rsidRDefault="00EE3EC7" w:rsidP="005C319F">
            <w:pPr>
              <w:snapToGrid w:val="0"/>
              <w:spacing w:line="280" w:lineRule="exact"/>
              <w:ind w:left="-28" w:rightChars="110" w:right="264"/>
              <w:jc w:val="right"/>
              <w:rPr>
                <w:rFonts w:eastAsia="標楷體"/>
                <w:sz w:val="22"/>
              </w:rPr>
            </w:pPr>
            <w:r w:rsidRPr="006459A6">
              <w:rPr>
                <w:rFonts w:eastAsia="標楷體" w:hint="eastAsia"/>
                <w:sz w:val="22"/>
              </w:rPr>
              <w:t>690.0</w:t>
            </w:r>
          </w:p>
        </w:tc>
        <w:tc>
          <w:tcPr>
            <w:tcW w:w="1108" w:type="dxa"/>
            <w:tcBorders>
              <w:top w:val="nil"/>
              <w:left w:val="nil"/>
              <w:bottom w:val="nil"/>
              <w:right w:val="nil"/>
            </w:tcBorders>
          </w:tcPr>
          <w:p w:rsidR="00EE3EC7" w:rsidRDefault="00EE3EC7" w:rsidP="005C319F">
            <w:pPr>
              <w:snapToGrid w:val="0"/>
              <w:spacing w:line="280" w:lineRule="exact"/>
              <w:ind w:rightChars="110" w:right="264"/>
              <w:jc w:val="right"/>
              <w:rPr>
                <w:rFonts w:eastAsia="標楷體"/>
                <w:sz w:val="22"/>
              </w:rPr>
            </w:pPr>
            <w:r>
              <w:rPr>
                <w:rFonts w:eastAsia="標楷體" w:hint="eastAsia"/>
                <w:sz w:val="22"/>
              </w:rPr>
              <w:t>-3.7</w:t>
            </w:r>
          </w:p>
        </w:tc>
      </w:tr>
      <w:tr w:rsidR="00EE3EC7" w:rsidRPr="00D37F12" w:rsidTr="00DB0962">
        <w:trPr>
          <w:trHeight w:val="265"/>
        </w:trPr>
        <w:tc>
          <w:tcPr>
            <w:tcW w:w="1676" w:type="dxa"/>
            <w:tcBorders>
              <w:top w:val="nil"/>
              <w:left w:val="nil"/>
              <w:bottom w:val="single" w:sz="4" w:space="0" w:color="auto"/>
              <w:right w:val="single" w:sz="4" w:space="0" w:color="auto"/>
            </w:tcBorders>
            <w:vAlign w:val="center"/>
          </w:tcPr>
          <w:p w:rsidR="00EE3EC7" w:rsidRDefault="00EE3EC7" w:rsidP="005C319F">
            <w:pPr>
              <w:snapToGrid w:val="0"/>
              <w:spacing w:line="280" w:lineRule="exact"/>
              <w:ind w:left="-28"/>
              <w:jc w:val="center"/>
              <w:rPr>
                <w:rFonts w:eastAsia="標楷體"/>
                <w:sz w:val="22"/>
              </w:rPr>
            </w:pPr>
            <w:r>
              <w:rPr>
                <w:rFonts w:eastAsia="標楷體" w:hint="eastAsia"/>
                <w:sz w:val="22"/>
              </w:rPr>
              <w:t>10</w:t>
            </w:r>
            <w:r>
              <w:rPr>
                <w:rFonts w:eastAsia="標楷體" w:hint="eastAsia"/>
                <w:sz w:val="22"/>
              </w:rPr>
              <w:t>月</w:t>
            </w:r>
          </w:p>
        </w:tc>
        <w:tc>
          <w:tcPr>
            <w:tcW w:w="1009" w:type="dxa"/>
            <w:tcBorders>
              <w:top w:val="nil"/>
              <w:left w:val="single" w:sz="4" w:space="0" w:color="auto"/>
              <w:bottom w:val="single" w:sz="4" w:space="0" w:color="auto"/>
              <w:right w:val="single" w:sz="4" w:space="0" w:color="auto"/>
            </w:tcBorders>
            <w:vAlign w:val="center"/>
          </w:tcPr>
          <w:p w:rsidR="00EE3EC7" w:rsidRDefault="00EE3EC7" w:rsidP="005C319F">
            <w:pPr>
              <w:snapToGrid w:val="0"/>
              <w:spacing w:line="280" w:lineRule="exact"/>
              <w:ind w:left="-28"/>
              <w:jc w:val="center"/>
              <w:rPr>
                <w:rFonts w:eastAsia="標楷體"/>
                <w:sz w:val="22"/>
              </w:rPr>
            </w:pPr>
            <w:r>
              <w:rPr>
                <w:rFonts w:eastAsia="標楷體" w:hint="eastAsia"/>
                <w:sz w:val="22"/>
              </w:rPr>
              <w:t>1,288</w:t>
            </w:r>
          </w:p>
        </w:tc>
        <w:tc>
          <w:tcPr>
            <w:tcW w:w="1132" w:type="dxa"/>
            <w:tcBorders>
              <w:top w:val="nil"/>
              <w:left w:val="single" w:sz="4" w:space="0" w:color="auto"/>
              <w:bottom w:val="single" w:sz="4" w:space="0" w:color="auto"/>
              <w:right w:val="nil"/>
            </w:tcBorders>
          </w:tcPr>
          <w:p w:rsidR="00EE3EC7" w:rsidRDefault="00EE3EC7" w:rsidP="005C319F">
            <w:pPr>
              <w:snapToGrid w:val="0"/>
              <w:spacing w:line="280" w:lineRule="exact"/>
              <w:ind w:left="-28" w:rightChars="67" w:right="161"/>
              <w:jc w:val="right"/>
              <w:rPr>
                <w:rFonts w:eastAsia="標楷體"/>
                <w:sz w:val="22"/>
              </w:rPr>
            </w:pPr>
            <w:r>
              <w:rPr>
                <w:rFonts w:eastAsia="標楷體" w:hint="eastAsia"/>
                <w:sz w:val="22"/>
              </w:rPr>
              <w:t>88.1</w:t>
            </w:r>
          </w:p>
        </w:tc>
        <w:tc>
          <w:tcPr>
            <w:tcW w:w="1132" w:type="dxa"/>
            <w:tcBorders>
              <w:top w:val="nil"/>
              <w:left w:val="nil"/>
              <w:bottom w:val="single" w:sz="4" w:space="0" w:color="auto"/>
              <w:right w:val="single" w:sz="4" w:space="0" w:color="auto"/>
            </w:tcBorders>
          </w:tcPr>
          <w:p w:rsidR="00EE3EC7" w:rsidRDefault="00EE3EC7" w:rsidP="005C319F">
            <w:pPr>
              <w:snapToGrid w:val="0"/>
              <w:spacing w:line="280" w:lineRule="exact"/>
              <w:ind w:left="-28" w:rightChars="110" w:right="264"/>
              <w:jc w:val="right"/>
              <w:rPr>
                <w:rFonts w:eastAsia="標楷體"/>
                <w:sz w:val="22"/>
              </w:rPr>
            </w:pPr>
            <w:r>
              <w:rPr>
                <w:rFonts w:eastAsia="標楷體" w:hint="eastAsia"/>
                <w:sz w:val="22"/>
              </w:rPr>
              <w:t>0.5</w:t>
            </w:r>
          </w:p>
        </w:tc>
        <w:tc>
          <w:tcPr>
            <w:tcW w:w="1236" w:type="dxa"/>
            <w:tcBorders>
              <w:top w:val="nil"/>
              <w:left w:val="single" w:sz="4" w:space="0" w:color="auto"/>
              <w:bottom w:val="single" w:sz="4" w:space="0" w:color="auto"/>
              <w:right w:val="nil"/>
            </w:tcBorders>
          </w:tcPr>
          <w:p w:rsidR="00EE3EC7" w:rsidRPr="006459A6" w:rsidRDefault="00EE3EC7" w:rsidP="005C319F">
            <w:pPr>
              <w:snapToGrid w:val="0"/>
              <w:spacing w:line="280" w:lineRule="exact"/>
              <w:ind w:left="-28" w:rightChars="57" w:right="137"/>
              <w:jc w:val="right"/>
              <w:rPr>
                <w:rFonts w:eastAsia="標楷體"/>
                <w:sz w:val="22"/>
              </w:rPr>
            </w:pPr>
            <w:r>
              <w:rPr>
                <w:rFonts w:eastAsia="標楷體" w:hint="eastAsia"/>
                <w:sz w:val="22"/>
              </w:rPr>
              <w:t>791.0</w:t>
            </w:r>
          </w:p>
        </w:tc>
        <w:tc>
          <w:tcPr>
            <w:tcW w:w="1273" w:type="dxa"/>
            <w:tcBorders>
              <w:top w:val="nil"/>
              <w:left w:val="nil"/>
              <w:bottom w:val="single" w:sz="4" w:space="0" w:color="auto"/>
              <w:right w:val="single" w:sz="4" w:space="0" w:color="auto"/>
            </w:tcBorders>
          </w:tcPr>
          <w:p w:rsidR="00EE3EC7" w:rsidRPr="006459A6" w:rsidRDefault="00EE3EC7" w:rsidP="005C319F">
            <w:pPr>
              <w:snapToGrid w:val="0"/>
              <w:spacing w:line="280" w:lineRule="exact"/>
              <w:ind w:rightChars="110" w:right="264"/>
              <w:jc w:val="right"/>
              <w:rPr>
                <w:rFonts w:eastAsia="標楷體"/>
                <w:sz w:val="22"/>
              </w:rPr>
            </w:pPr>
            <w:r>
              <w:rPr>
                <w:rFonts w:eastAsia="標楷體" w:hint="eastAsia"/>
                <w:sz w:val="22"/>
              </w:rPr>
              <w:t>-10.4</w:t>
            </w:r>
          </w:p>
        </w:tc>
        <w:tc>
          <w:tcPr>
            <w:tcW w:w="1333" w:type="dxa"/>
            <w:tcBorders>
              <w:top w:val="nil"/>
              <w:left w:val="single" w:sz="4" w:space="0" w:color="auto"/>
              <w:bottom w:val="single" w:sz="4" w:space="0" w:color="auto"/>
              <w:right w:val="nil"/>
            </w:tcBorders>
          </w:tcPr>
          <w:p w:rsidR="00EE3EC7" w:rsidRPr="006459A6" w:rsidRDefault="00EE3EC7" w:rsidP="005C319F">
            <w:pPr>
              <w:snapToGrid w:val="0"/>
              <w:spacing w:line="280" w:lineRule="exact"/>
              <w:ind w:left="-28" w:rightChars="110" w:right="264"/>
              <w:jc w:val="right"/>
              <w:rPr>
                <w:rFonts w:eastAsia="標楷體"/>
                <w:sz w:val="22"/>
              </w:rPr>
            </w:pPr>
            <w:r>
              <w:rPr>
                <w:rFonts w:eastAsia="標楷體" w:hint="eastAsia"/>
                <w:sz w:val="22"/>
              </w:rPr>
              <w:t>633.0</w:t>
            </w:r>
          </w:p>
        </w:tc>
        <w:tc>
          <w:tcPr>
            <w:tcW w:w="1108" w:type="dxa"/>
            <w:tcBorders>
              <w:top w:val="nil"/>
              <w:left w:val="nil"/>
              <w:bottom w:val="single" w:sz="4" w:space="0" w:color="auto"/>
              <w:right w:val="nil"/>
            </w:tcBorders>
          </w:tcPr>
          <w:p w:rsidR="00EE3EC7" w:rsidRDefault="00EE3EC7" w:rsidP="005C319F">
            <w:pPr>
              <w:snapToGrid w:val="0"/>
              <w:spacing w:line="280" w:lineRule="exact"/>
              <w:ind w:rightChars="110" w:right="264"/>
              <w:jc w:val="right"/>
              <w:rPr>
                <w:rFonts w:eastAsia="標楷體"/>
                <w:sz w:val="22"/>
              </w:rPr>
            </w:pPr>
            <w:r>
              <w:rPr>
                <w:rFonts w:eastAsia="標楷體" w:hint="eastAsia"/>
                <w:sz w:val="22"/>
              </w:rPr>
              <w:t>-5.4</w:t>
            </w:r>
          </w:p>
        </w:tc>
      </w:tr>
    </w:tbl>
    <w:p w:rsidR="004252EC" w:rsidRPr="00D37F12" w:rsidRDefault="004252EC" w:rsidP="004252EC">
      <w:pPr>
        <w:snapToGrid w:val="0"/>
        <w:spacing w:line="200" w:lineRule="atLeast"/>
        <w:ind w:left="280" w:right="-1197" w:hanging="461"/>
        <w:jc w:val="both"/>
        <w:rPr>
          <w:rFonts w:eastAsia="標楷體"/>
          <w:sz w:val="22"/>
        </w:rPr>
      </w:pPr>
      <w:proofErr w:type="gramStart"/>
      <w:r w:rsidRPr="00D37F12">
        <w:rPr>
          <w:rFonts w:eastAsia="標楷體"/>
          <w:sz w:val="22"/>
        </w:rPr>
        <w:t>註</w:t>
      </w:r>
      <w:proofErr w:type="gramEnd"/>
      <w:r w:rsidRPr="00D37F12">
        <w:rPr>
          <w:rFonts w:eastAsia="標楷體"/>
          <w:sz w:val="22"/>
        </w:rPr>
        <w:t>：</w:t>
      </w:r>
      <w:r w:rsidRPr="00D37F12">
        <w:rPr>
          <w:rFonts w:eastAsia="標楷體" w:hint="eastAsia"/>
          <w:sz w:val="22"/>
        </w:rPr>
        <w:t>2007</w:t>
      </w:r>
      <w:r w:rsidRPr="00D37F12">
        <w:rPr>
          <w:rFonts w:eastAsia="標楷體" w:hint="eastAsia"/>
          <w:sz w:val="22"/>
        </w:rPr>
        <w:t>年起實際利用外資為非金融領域金額。</w:t>
      </w:r>
    </w:p>
    <w:p w:rsidR="004252EC" w:rsidRPr="00D37F12" w:rsidRDefault="004252EC" w:rsidP="004252EC">
      <w:pPr>
        <w:snapToGrid w:val="0"/>
        <w:spacing w:line="200" w:lineRule="atLeast"/>
        <w:ind w:left="280" w:right="-1197" w:hanging="461"/>
        <w:jc w:val="both"/>
        <w:rPr>
          <w:rFonts w:eastAsia="標楷體" w:hAnsi="標楷體"/>
          <w:sz w:val="22"/>
        </w:rPr>
      </w:pPr>
      <w:r w:rsidRPr="00D37F12">
        <w:rPr>
          <w:rFonts w:eastAsia="標楷體" w:hint="eastAsia"/>
          <w:sz w:val="22"/>
        </w:rPr>
        <w:t>資料來源：中國大陸商務部及海關總署。</w:t>
      </w:r>
      <w:r w:rsidRPr="00D37F12">
        <w:br w:type="page"/>
      </w:r>
    </w:p>
    <w:p w:rsidR="004252EC" w:rsidRPr="00D37F12" w:rsidRDefault="00EE3EC7" w:rsidP="004252EC">
      <w:pPr>
        <w:pStyle w:val="k3a"/>
        <w:spacing w:beforeLines="0" w:before="120"/>
        <w:ind w:leftChars="0" w:left="0" w:firstLineChars="0" w:firstLine="0"/>
        <w:outlineLvl w:val="2"/>
        <w:rPr>
          <w:b/>
          <w:bCs/>
          <w:sz w:val="32"/>
        </w:rPr>
      </w:pPr>
      <w:bookmarkStart w:id="158" w:name="_Toc433892481"/>
      <w:bookmarkStart w:id="159" w:name="_Toc465257694"/>
      <w:bookmarkStart w:id="160" w:name="_Toc415126226"/>
      <w:bookmarkStart w:id="161" w:name="_Toc391906422"/>
      <w:bookmarkStart w:id="162" w:name="_Toc417918572"/>
      <w:bookmarkEnd w:id="153"/>
      <w:bookmarkEnd w:id="154"/>
      <w:bookmarkEnd w:id="155"/>
      <w:bookmarkEnd w:id="156"/>
      <w:r w:rsidRPr="00D37F12">
        <w:rPr>
          <w:b/>
          <w:bCs/>
          <w:noProof/>
          <w:sz w:val="20"/>
        </w:rPr>
        <w:lastRenderedPageBreak/>
        <w:drawing>
          <wp:anchor distT="0" distB="0" distL="114300" distR="114300" simplePos="0" relativeHeight="252560896" behindDoc="1" locked="0" layoutInCell="1" allowOverlap="1" wp14:anchorId="2DC9B740" wp14:editId="2E87D6D0">
            <wp:simplePos x="0" y="0"/>
            <wp:positionH relativeFrom="column">
              <wp:posOffset>2277745</wp:posOffset>
            </wp:positionH>
            <wp:positionV relativeFrom="paragraph">
              <wp:posOffset>-395605</wp:posOffset>
            </wp:positionV>
            <wp:extent cx="4042410" cy="2790825"/>
            <wp:effectExtent l="0" t="0" r="0" b="0"/>
            <wp:wrapSquare wrapText="bothSides"/>
            <wp:docPr id="1" name="物件 8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4252EC" w:rsidRPr="00D37F12">
        <w:rPr>
          <w:rFonts w:hint="eastAsia"/>
          <w:b/>
          <w:bCs/>
          <w:sz w:val="32"/>
        </w:rPr>
        <w:t>（三）對外貿易</w:t>
      </w:r>
      <w:bookmarkEnd w:id="158"/>
      <w:bookmarkEnd w:id="159"/>
    </w:p>
    <w:p w:rsidR="004252EC" w:rsidRPr="00D37F12" w:rsidRDefault="004252EC" w:rsidP="004252EC">
      <w:pPr>
        <w:snapToGrid w:val="0"/>
        <w:spacing w:before="120"/>
        <w:ind w:leftChars="150" w:left="640" w:hangingChars="100" w:hanging="280"/>
        <w:jc w:val="both"/>
        <w:rPr>
          <w:rFonts w:eastAsia="標楷體"/>
          <w:sz w:val="28"/>
          <w:szCs w:val="16"/>
        </w:rPr>
      </w:pPr>
      <w:r w:rsidRPr="00D37F12">
        <w:rPr>
          <w:rFonts w:eastAsia="標楷體" w:hint="eastAsia"/>
          <w:sz w:val="28"/>
          <w:szCs w:val="16"/>
        </w:rPr>
        <w:t>－</w:t>
      </w:r>
      <w:r w:rsidR="00EE3EC7" w:rsidRPr="00EE3EC7">
        <w:rPr>
          <w:rFonts w:eastAsia="標楷體" w:hint="eastAsia"/>
          <w:sz w:val="28"/>
          <w:szCs w:val="16"/>
        </w:rPr>
        <w:t>2016</w:t>
      </w:r>
      <w:r w:rsidR="00EE3EC7" w:rsidRPr="00EE3EC7">
        <w:rPr>
          <w:rFonts w:eastAsia="標楷體" w:hint="eastAsia"/>
          <w:sz w:val="28"/>
          <w:szCs w:val="16"/>
        </w:rPr>
        <w:t>年</w:t>
      </w:r>
      <w:r w:rsidR="00EE3EC7" w:rsidRPr="00EE3EC7">
        <w:rPr>
          <w:rFonts w:eastAsia="標楷體" w:hint="eastAsia"/>
          <w:sz w:val="28"/>
          <w:szCs w:val="16"/>
        </w:rPr>
        <w:t>10</w:t>
      </w:r>
      <w:r w:rsidR="00EE3EC7" w:rsidRPr="00EE3EC7">
        <w:rPr>
          <w:rFonts w:eastAsia="標楷體" w:hint="eastAsia"/>
          <w:sz w:val="28"/>
          <w:szCs w:val="16"/>
        </w:rPr>
        <w:t>月中國大陸進出口總值為</w:t>
      </w:r>
      <w:r w:rsidR="00EE3EC7" w:rsidRPr="00EE3EC7">
        <w:rPr>
          <w:rFonts w:eastAsia="標楷體" w:hint="eastAsia"/>
          <w:sz w:val="28"/>
          <w:szCs w:val="16"/>
        </w:rPr>
        <w:t>3,073.0</w:t>
      </w:r>
      <w:r w:rsidR="00EE3EC7" w:rsidRPr="00EE3EC7">
        <w:rPr>
          <w:rFonts w:eastAsia="標楷體" w:hint="eastAsia"/>
          <w:sz w:val="28"/>
          <w:szCs w:val="16"/>
        </w:rPr>
        <w:t>億美元，較上年減少</w:t>
      </w:r>
      <w:r w:rsidR="00EE3EC7" w:rsidRPr="00EE3EC7">
        <w:rPr>
          <w:rFonts w:eastAsia="標楷體" w:hint="eastAsia"/>
          <w:sz w:val="28"/>
          <w:szCs w:val="16"/>
        </w:rPr>
        <w:t>4.9%</w:t>
      </w:r>
      <w:r w:rsidR="00EE3EC7" w:rsidRPr="00EE3EC7">
        <w:rPr>
          <w:rFonts w:eastAsia="標楷體" w:hint="eastAsia"/>
          <w:sz w:val="28"/>
          <w:szCs w:val="16"/>
        </w:rPr>
        <w:t>。其中，出口額為</w:t>
      </w:r>
      <w:r w:rsidR="00EE3EC7" w:rsidRPr="00EE3EC7">
        <w:rPr>
          <w:rFonts w:eastAsia="標楷體" w:hint="eastAsia"/>
          <w:sz w:val="28"/>
          <w:szCs w:val="16"/>
        </w:rPr>
        <w:t>1,781.8</w:t>
      </w:r>
      <w:r w:rsidR="00EE3EC7" w:rsidRPr="00EE3EC7">
        <w:rPr>
          <w:rFonts w:eastAsia="標楷體" w:hint="eastAsia"/>
          <w:sz w:val="28"/>
          <w:szCs w:val="16"/>
        </w:rPr>
        <w:t>億美元，減少</w:t>
      </w:r>
      <w:r w:rsidR="00EE3EC7" w:rsidRPr="00EE3EC7">
        <w:rPr>
          <w:rFonts w:eastAsia="標楷體" w:hint="eastAsia"/>
          <w:sz w:val="28"/>
          <w:szCs w:val="16"/>
        </w:rPr>
        <w:t>7.3%</w:t>
      </w:r>
      <w:r w:rsidR="00EE3EC7" w:rsidRPr="00EE3EC7">
        <w:rPr>
          <w:rFonts w:eastAsia="標楷體" w:hint="eastAsia"/>
          <w:sz w:val="28"/>
          <w:szCs w:val="16"/>
        </w:rPr>
        <w:t>；進口額為</w:t>
      </w:r>
      <w:r w:rsidR="00EE3EC7" w:rsidRPr="00EE3EC7">
        <w:rPr>
          <w:rFonts w:eastAsia="標楷體" w:hint="eastAsia"/>
          <w:sz w:val="28"/>
          <w:szCs w:val="16"/>
        </w:rPr>
        <w:t>1,291.2</w:t>
      </w:r>
      <w:r w:rsidR="00EE3EC7" w:rsidRPr="00EE3EC7">
        <w:rPr>
          <w:rFonts w:eastAsia="標楷體" w:hint="eastAsia"/>
          <w:sz w:val="28"/>
          <w:szCs w:val="16"/>
        </w:rPr>
        <w:t>億美元，減少增加</w:t>
      </w:r>
      <w:r w:rsidR="00EE3EC7" w:rsidRPr="00EE3EC7">
        <w:rPr>
          <w:rFonts w:eastAsia="標楷體" w:hint="eastAsia"/>
          <w:sz w:val="28"/>
          <w:szCs w:val="16"/>
        </w:rPr>
        <w:t>1.4%</w:t>
      </w:r>
      <w:r w:rsidR="00EE3EC7" w:rsidRPr="00EE3EC7">
        <w:rPr>
          <w:rFonts w:eastAsia="標楷體" w:hint="eastAsia"/>
          <w:sz w:val="28"/>
          <w:szCs w:val="16"/>
        </w:rPr>
        <w:t>，出超</w:t>
      </w:r>
      <w:r w:rsidR="00EE3EC7" w:rsidRPr="00EE3EC7">
        <w:rPr>
          <w:rFonts w:eastAsia="標楷體" w:hint="eastAsia"/>
          <w:sz w:val="28"/>
          <w:szCs w:val="16"/>
        </w:rPr>
        <w:t>490.6</w:t>
      </w:r>
      <w:r w:rsidR="00EE3EC7" w:rsidRPr="00EE3EC7">
        <w:rPr>
          <w:rFonts w:eastAsia="標楷體" w:hint="eastAsia"/>
          <w:sz w:val="28"/>
          <w:szCs w:val="16"/>
        </w:rPr>
        <w:t>億美元。</w:t>
      </w:r>
    </w:p>
    <w:p w:rsidR="004252EC" w:rsidRPr="00D37F12" w:rsidRDefault="004252EC" w:rsidP="004252EC">
      <w:pPr>
        <w:snapToGrid w:val="0"/>
        <w:ind w:leftChars="150" w:left="640" w:hangingChars="100" w:hanging="280"/>
        <w:jc w:val="both"/>
        <w:rPr>
          <w:rFonts w:eastAsia="標楷體"/>
          <w:sz w:val="28"/>
          <w:szCs w:val="16"/>
        </w:rPr>
      </w:pPr>
      <w:r w:rsidRPr="00D37F12">
        <w:rPr>
          <w:rFonts w:eastAsia="標楷體"/>
          <w:sz w:val="28"/>
          <w:szCs w:val="16"/>
        </w:rPr>
        <w:t>－</w:t>
      </w:r>
      <w:r w:rsidR="00EE3EC7" w:rsidRPr="00EE3EC7">
        <w:rPr>
          <w:rFonts w:eastAsia="標楷體" w:hint="eastAsia"/>
          <w:sz w:val="28"/>
          <w:szCs w:val="16"/>
        </w:rPr>
        <w:t>2016</w:t>
      </w:r>
      <w:r w:rsidR="00EE3EC7" w:rsidRPr="00EE3EC7">
        <w:rPr>
          <w:rFonts w:eastAsia="標楷體" w:hint="eastAsia"/>
          <w:sz w:val="28"/>
          <w:szCs w:val="16"/>
        </w:rPr>
        <w:t>年</w:t>
      </w:r>
      <w:r w:rsidR="00EE3EC7" w:rsidRPr="00EE3EC7">
        <w:rPr>
          <w:rFonts w:eastAsia="標楷體" w:hint="eastAsia"/>
          <w:sz w:val="28"/>
          <w:szCs w:val="16"/>
        </w:rPr>
        <w:t>10</w:t>
      </w:r>
      <w:r w:rsidR="00EE3EC7" w:rsidRPr="00EE3EC7">
        <w:rPr>
          <w:rFonts w:eastAsia="標楷體" w:hint="eastAsia"/>
          <w:sz w:val="28"/>
          <w:szCs w:val="16"/>
        </w:rPr>
        <w:t>月與歐盟、美國、東協及日本之貿易總額，</w:t>
      </w:r>
      <w:r w:rsidR="00EE3EC7" w:rsidRPr="00EE3EC7">
        <w:rPr>
          <w:rFonts w:eastAsia="標楷體"/>
          <w:sz w:val="28"/>
          <w:szCs w:val="16"/>
        </w:rPr>
        <w:t>分</w:t>
      </w:r>
      <w:r w:rsidR="00EE3EC7" w:rsidRPr="00EE3EC7">
        <w:rPr>
          <w:rFonts w:eastAsia="標楷體" w:hint="eastAsia"/>
          <w:sz w:val="28"/>
          <w:szCs w:val="16"/>
        </w:rPr>
        <w:t>別為</w:t>
      </w:r>
      <w:r w:rsidR="00EE3EC7" w:rsidRPr="00EE3EC7">
        <w:rPr>
          <w:rFonts w:eastAsia="標楷體" w:hint="eastAsia"/>
          <w:sz w:val="28"/>
          <w:szCs w:val="16"/>
        </w:rPr>
        <w:t>428.6</w:t>
      </w:r>
      <w:r w:rsidR="00EE3EC7" w:rsidRPr="00EE3EC7">
        <w:rPr>
          <w:rFonts w:eastAsia="標楷體" w:hint="eastAsia"/>
          <w:sz w:val="28"/>
          <w:szCs w:val="16"/>
        </w:rPr>
        <w:t>億美元、</w:t>
      </w:r>
      <w:r w:rsidR="00EE3EC7" w:rsidRPr="00EE3EC7">
        <w:rPr>
          <w:rFonts w:eastAsia="標楷體" w:hint="eastAsia"/>
          <w:sz w:val="28"/>
          <w:szCs w:val="16"/>
        </w:rPr>
        <w:t>456.1</w:t>
      </w:r>
      <w:r w:rsidR="00EE3EC7" w:rsidRPr="00EE3EC7">
        <w:rPr>
          <w:rFonts w:eastAsia="標楷體" w:hint="eastAsia"/>
          <w:sz w:val="28"/>
          <w:szCs w:val="16"/>
        </w:rPr>
        <w:t>億美元、</w:t>
      </w:r>
      <w:r w:rsidR="00EE3EC7" w:rsidRPr="00EE3EC7">
        <w:rPr>
          <w:rFonts w:eastAsia="標楷體" w:hint="eastAsia"/>
          <w:sz w:val="28"/>
          <w:szCs w:val="16"/>
        </w:rPr>
        <w:t>393.2</w:t>
      </w:r>
      <w:r w:rsidR="00EE3EC7" w:rsidRPr="00EE3EC7">
        <w:rPr>
          <w:rFonts w:eastAsia="標楷體" w:hint="eastAsia"/>
          <w:sz w:val="28"/>
          <w:szCs w:val="16"/>
        </w:rPr>
        <w:t>億美元及</w:t>
      </w:r>
      <w:r w:rsidR="00EE3EC7" w:rsidRPr="00EE3EC7">
        <w:rPr>
          <w:rFonts w:eastAsia="標楷體" w:hint="eastAsia"/>
          <w:sz w:val="28"/>
          <w:szCs w:val="16"/>
        </w:rPr>
        <w:t>231.6</w:t>
      </w:r>
      <w:r w:rsidR="00EE3EC7" w:rsidRPr="00EE3EC7">
        <w:rPr>
          <w:rFonts w:eastAsia="標楷體" w:hint="eastAsia"/>
          <w:sz w:val="28"/>
          <w:szCs w:val="16"/>
        </w:rPr>
        <w:t>億美元，減少</w:t>
      </w:r>
      <w:r w:rsidR="00EE3EC7" w:rsidRPr="00EE3EC7">
        <w:rPr>
          <w:rFonts w:eastAsia="標楷體" w:hint="eastAsia"/>
          <w:sz w:val="28"/>
          <w:szCs w:val="16"/>
        </w:rPr>
        <w:t>5.0%</w:t>
      </w:r>
      <w:r w:rsidR="00EE3EC7" w:rsidRPr="00EE3EC7">
        <w:rPr>
          <w:rFonts w:eastAsia="標楷體" w:hint="eastAsia"/>
          <w:sz w:val="28"/>
          <w:szCs w:val="16"/>
        </w:rPr>
        <w:t>、</w:t>
      </w:r>
      <w:r w:rsidR="00EE3EC7" w:rsidRPr="00EE3EC7">
        <w:rPr>
          <w:rFonts w:eastAsia="標楷體" w:hint="eastAsia"/>
          <w:sz w:val="28"/>
          <w:szCs w:val="16"/>
        </w:rPr>
        <w:t>5.9%</w:t>
      </w:r>
      <w:r w:rsidR="00EE3EC7" w:rsidRPr="00EE3EC7">
        <w:rPr>
          <w:rFonts w:eastAsia="標楷體" w:hint="eastAsia"/>
          <w:sz w:val="28"/>
          <w:szCs w:val="16"/>
        </w:rPr>
        <w:t>及增加</w:t>
      </w:r>
      <w:r w:rsidR="00EE3EC7" w:rsidRPr="00EE3EC7">
        <w:rPr>
          <w:rFonts w:eastAsia="標楷體" w:hint="eastAsia"/>
          <w:sz w:val="28"/>
          <w:szCs w:val="16"/>
        </w:rPr>
        <w:t>6.7%</w:t>
      </w:r>
      <w:r w:rsidR="00EE3EC7" w:rsidRPr="00EE3EC7">
        <w:rPr>
          <w:rFonts w:eastAsia="標楷體" w:hint="eastAsia"/>
          <w:sz w:val="28"/>
          <w:szCs w:val="16"/>
        </w:rPr>
        <w:t>、</w:t>
      </w:r>
      <w:r w:rsidR="00EE3EC7" w:rsidRPr="00EE3EC7">
        <w:rPr>
          <w:rFonts w:eastAsia="標楷體" w:hint="eastAsia"/>
          <w:sz w:val="28"/>
          <w:szCs w:val="16"/>
        </w:rPr>
        <w:t>1.1%</w:t>
      </w:r>
      <w:r w:rsidR="00EE3EC7" w:rsidRPr="00EE3EC7">
        <w:rPr>
          <w:rFonts w:eastAsia="標楷體"/>
          <w:sz w:val="28"/>
          <w:szCs w:val="16"/>
        </w:rPr>
        <w:t>。</w:t>
      </w:r>
    </w:p>
    <w:p w:rsidR="004252EC" w:rsidRPr="00D37F12" w:rsidRDefault="004252EC" w:rsidP="004252EC">
      <w:pPr>
        <w:pStyle w:val="a9"/>
        <w:widowControl/>
        <w:snapToGrid w:val="0"/>
        <w:spacing w:line="0" w:lineRule="atLeast"/>
        <w:ind w:leftChars="140" w:left="616" w:right="-851" w:hangingChars="100" w:hanging="280"/>
        <w:jc w:val="center"/>
        <w:rPr>
          <w:rFonts w:ascii="Times New Roman" w:eastAsia="標楷體"/>
        </w:rPr>
      </w:pPr>
      <w:r w:rsidRPr="00D37F12">
        <w:rPr>
          <w:rFonts w:ascii="Times New Roman" w:eastAsia="標楷體" w:hint="eastAsia"/>
          <w:b/>
          <w:bCs/>
          <w:sz w:val="28"/>
        </w:rPr>
        <w:t xml:space="preserve">          </w:t>
      </w:r>
      <w:r w:rsidRPr="00D37F12">
        <w:rPr>
          <w:rFonts w:ascii="Times New Roman" w:eastAsia="標楷體" w:hint="eastAsia"/>
          <w:b/>
          <w:bCs/>
          <w:sz w:val="28"/>
        </w:rPr>
        <w:t>表</w:t>
      </w:r>
      <w:r w:rsidRPr="00D37F12">
        <w:rPr>
          <w:rFonts w:ascii="Times New Roman" w:eastAsia="標楷體"/>
          <w:b/>
          <w:bCs/>
          <w:sz w:val="28"/>
        </w:rPr>
        <w:t xml:space="preserve">3-3   </w:t>
      </w:r>
      <w:r w:rsidRPr="00D37F12">
        <w:rPr>
          <w:rFonts w:ascii="Times New Roman" w:eastAsia="標楷體" w:hint="eastAsia"/>
          <w:b/>
          <w:bCs/>
          <w:sz w:val="28"/>
        </w:rPr>
        <w:t>中國大陸進出口貿易統計</w:t>
      </w:r>
      <w:r w:rsidRPr="00D37F12">
        <w:rPr>
          <w:rFonts w:ascii="Times New Roman" w:eastAsia="標楷體"/>
          <w:b/>
          <w:bCs/>
          <w:sz w:val="28"/>
        </w:rPr>
        <w:t xml:space="preserve"> </w:t>
      </w:r>
      <w:r w:rsidRPr="00D37F12">
        <w:rPr>
          <w:rFonts w:ascii="Times New Roman" w:eastAsia="標楷體" w:hint="eastAsia"/>
          <w:b/>
          <w:bCs/>
          <w:sz w:val="28"/>
        </w:rPr>
        <w:t xml:space="preserve"> </w:t>
      </w:r>
      <w:r w:rsidRPr="00D37F12">
        <w:rPr>
          <w:rFonts w:ascii="Times New Roman" w:eastAsia="標楷體"/>
          <w:b/>
          <w:bCs/>
          <w:sz w:val="28"/>
        </w:rPr>
        <w:t xml:space="preserve">   </w:t>
      </w:r>
      <w:r w:rsidRPr="00D37F12">
        <w:rPr>
          <w:rFonts w:ascii="Times New Roman" w:eastAsia="標楷體" w:hAnsi="標楷體" w:hint="eastAsia"/>
        </w:rPr>
        <w:t>單位：億美元；</w:t>
      </w:r>
      <w:r w:rsidRPr="00D37F12">
        <w:rPr>
          <w:rFonts w:ascii="Times New Roman" w:eastAsia="標楷體" w:hAnsi="標楷體" w:hint="eastAsia"/>
        </w:rPr>
        <w:t>%</w:t>
      </w:r>
    </w:p>
    <w:tbl>
      <w:tblPr>
        <w:tblW w:w="8521" w:type="dxa"/>
        <w:tblInd w:w="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
        <w:gridCol w:w="1532"/>
        <w:gridCol w:w="1219"/>
        <w:gridCol w:w="784"/>
        <w:gridCol w:w="966"/>
        <w:gridCol w:w="839"/>
        <w:gridCol w:w="966"/>
        <w:gridCol w:w="896"/>
        <w:gridCol w:w="1313"/>
      </w:tblGrid>
      <w:tr w:rsidR="004252EC" w:rsidRPr="00D37F12" w:rsidTr="00DB0962">
        <w:trPr>
          <w:cantSplit/>
          <w:trHeight w:val="315"/>
        </w:trPr>
        <w:tc>
          <w:tcPr>
            <w:tcW w:w="1538" w:type="dxa"/>
            <w:gridSpan w:val="2"/>
            <w:vMerge w:val="restart"/>
            <w:tcBorders>
              <w:left w:val="nil"/>
            </w:tcBorders>
            <w:vAlign w:val="center"/>
          </w:tcPr>
          <w:p w:rsidR="004252EC" w:rsidRPr="00D37F12" w:rsidRDefault="004252EC" w:rsidP="00234731">
            <w:pPr>
              <w:snapToGrid w:val="0"/>
              <w:spacing w:line="0" w:lineRule="atLeast"/>
              <w:jc w:val="center"/>
              <w:rPr>
                <w:rFonts w:eastAsia="標楷體"/>
              </w:rPr>
            </w:pPr>
            <w:r w:rsidRPr="00D37F12">
              <w:rPr>
                <w:rFonts w:eastAsia="標楷體" w:hAnsi="標楷體" w:hint="eastAsia"/>
              </w:rPr>
              <w:t>年（月）</w:t>
            </w:r>
          </w:p>
        </w:tc>
        <w:tc>
          <w:tcPr>
            <w:tcW w:w="2003" w:type="dxa"/>
            <w:gridSpan w:val="2"/>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貿易總額</w:t>
            </w:r>
          </w:p>
        </w:tc>
        <w:tc>
          <w:tcPr>
            <w:tcW w:w="1805" w:type="dxa"/>
            <w:gridSpan w:val="2"/>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出口總額</w:t>
            </w:r>
          </w:p>
        </w:tc>
        <w:tc>
          <w:tcPr>
            <w:tcW w:w="1862" w:type="dxa"/>
            <w:gridSpan w:val="2"/>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進口總額</w:t>
            </w:r>
          </w:p>
        </w:tc>
        <w:tc>
          <w:tcPr>
            <w:tcW w:w="1313" w:type="dxa"/>
            <w:tcBorders>
              <w:bottom w:val="single" w:sz="4" w:space="0" w:color="auto"/>
              <w:right w:val="nil"/>
            </w:tcBorders>
            <w:vAlign w:val="center"/>
          </w:tcPr>
          <w:p w:rsidR="004252EC" w:rsidRPr="00D37F12" w:rsidRDefault="004252EC" w:rsidP="00234731">
            <w:pPr>
              <w:snapToGrid w:val="0"/>
              <w:spacing w:line="0" w:lineRule="atLeast"/>
              <w:ind w:left="-113" w:right="-113"/>
              <w:jc w:val="center"/>
              <w:rPr>
                <w:rFonts w:eastAsia="標楷體"/>
              </w:rPr>
            </w:pPr>
            <w:r w:rsidRPr="00D37F12">
              <w:rPr>
                <w:rFonts w:eastAsia="標楷體" w:hAnsi="標楷體" w:hint="eastAsia"/>
              </w:rPr>
              <w:t>出入超</w:t>
            </w:r>
          </w:p>
        </w:tc>
      </w:tr>
      <w:tr w:rsidR="004252EC" w:rsidRPr="00D37F12" w:rsidTr="00DB0962">
        <w:trPr>
          <w:cantSplit/>
          <w:trHeight w:val="146"/>
        </w:trPr>
        <w:tc>
          <w:tcPr>
            <w:tcW w:w="1538" w:type="dxa"/>
            <w:gridSpan w:val="2"/>
            <w:vMerge/>
            <w:tcBorders>
              <w:left w:val="nil"/>
              <w:bottom w:val="single" w:sz="4" w:space="0" w:color="auto"/>
            </w:tcBorders>
          </w:tcPr>
          <w:p w:rsidR="004252EC" w:rsidRPr="00D37F12" w:rsidRDefault="004252EC" w:rsidP="00DB0962">
            <w:pPr>
              <w:snapToGrid w:val="0"/>
              <w:spacing w:line="0" w:lineRule="atLeast"/>
              <w:jc w:val="center"/>
              <w:rPr>
                <w:rFonts w:eastAsia="標楷體"/>
              </w:rPr>
            </w:pPr>
          </w:p>
        </w:tc>
        <w:tc>
          <w:tcPr>
            <w:tcW w:w="1219"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金額</w:t>
            </w:r>
          </w:p>
        </w:tc>
        <w:tc>
          <w:tcPr>
            <w:tcW w:w="784"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年增率</w:t>
            </w:r>
          </w:p>
        </w:tc>
        <w:tc>
          <w:tcPr>
            <w:tcW w:w="966"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金額</w:t>
            </w:r>
          </w:p>
        </w:tc>
        <w:tc>
          <w:tcPr>
            <w:tcW w:w="839"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年增率</w:t>
            </w:r>
          </w:p>
        </w:tc>
        <w:tc>
          <w:tcPr>
            <w:tcW w:w="966"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金額</w:t>
            </w:r>
          </w:p>
        </w:tc>
        <w:tc>
          <w:tcPr>
            <w:tcW w:w="896" w:type="dxa"/>
            <w:tcBorders>
              <w:bottom w:val="single" w:sz="4" w:space="0" w:color="auto"/>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年增率</w:t>
            </w:r>
          </w:p>
        </w:tc>
        <w:tc>
          <w:tcPr>
            <w:tcW w:w="1313" w:type="dxa"/>
            <w:tcBorders>
              <w:bottom w:val="single" w:sz="4" w:space="0" w:color="auto"/>
              <w:right w:val="nil"/>
            </w:tcBorders>
            <w:vAlign w:val="center"/>
          </w:tcPr>
          <w:p w:rsidR="004252EC" w:rsidRPr="00D37F12" w:rsidRDefault="004252EC" w:rsidP="00DB0962">
            <w:pPr>
              <w:snapToGrid w:val="0"/>
              <w:spacing w:line="0" w:lineRule="atLeast"/>
              <w:ind w:left="-113" w:right="-113"/>
              <w:jc w:val="center"/>
              <w:rPr>
                <w:rFonts w:eastAsia="標楷體"/>
              </w:rPr>
            </w:pPr>
            <w:r w:rsidRPr="00D37F12">
              <w:rPr>
                <w:rFonts w:eastAsia="標楷體" w:hAnsi="標楷體" w:hint="eastAsia"/>
              </w:rPr>
              <w:t>金額</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0" w:lineRule="atLeast"/>
              <w:ind w:left="-113" w:right="-113"/>
              <w:jc w:val="center"/>
              <w:rPr>
                <w:rFonts w:eastAsia="標楷體"/>
                <w:sz w:val="22"/>
              </w:rPr>
            </w:pPr>
            <w:r w:rsidRPr="00D37F12">
              <w:rPr>
                <w:rFonts w:eastAsia="標楷體" w:hint="eastAsia"/>
                <w:sz w:val="22"/>
              </w:rPr>
              <w:t>2011</w:t>
            </w:r>
            <w:r w:rsidRPr="00D37F12">
              <w:rPr>
                <w:rFonts w:eastAsia="標楷體" w:hint="eastAsia"/>
                <w:sz w:val="22"/>
              </w:rPr>
              <w:t>年</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36,420.6</w:t>
            </w:r>
          </w:p>
        </w:tc>
        <w:tc>
          <w:tcPr>
            <w:tcW w:w="784" w:type="dxa"/>
            <w:tcBorders>
              <w:top w:val="nil"/>
              <w:left w:val="nil"/>
              <w:bottom w:val="nil"/>
              <w:right w:val="nil"/>
            </w:tcBorders>
            <w:vAlign w:val="center"/>
          </w:tcPr>
          <w:p w:rsidR="00EE3EC7" w:rsidRPr="00D37F12" w:rsidRDefault="00EE3EC7" w:rsidP="005C319F">
            <w:pPr>
              <w:snapToGrid w:val="0"/>
              <w:spacing w:line="0" w:lineRule="atLeast"/>
              <w:ind w:left="-113" w:rightChars="50" w:right="120"/>
              <w:jc w:val="right"/>
              <w:rPr>
                <w:rFonts w:eastAsia="標楷體"/>
                <w:sz w:val="22"/>
                <w:szCs w:val="22"/>
              </w:rPr>
            </w:pPr>
            <w:r w:rsidRPr="00D37F12">
              <w:rPr>
                <w:rFonts w:eastAsia="標楷體" w:hint="eastAsia"/>
                <w:sz w:val="22"/>
                <w:szCs w:val="22"/>
              </w:rPr>
              <w:t>22.5</w:t>
            </w:r>
          </w:p>
        </w:tc>
        <w:tc>
          <w:tcPr>
            <w:tcW w:w="966" w:type="dxa"/>
            <w:tcBorders>
              <w:top w:val="nil"/>
              <w:left w:val="nil"/>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18,986.0</w:t>
            </w:r>
          </w:p>
        </w:tc>
        <w:tc>
          <w:tcPr>
            <w:tcW w:w="839" w:type="dxa"/>
            <w:tcBorders>
              <w:top w:val="nil"/>
              <w:left w:val="nil"/>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20.3</w:t>
            </w:r>
          </w:p>
        </w:tc>
        <w:tc>
          <w:tcPr>
            <w:tcW w:w="966" w:type="dxa"/>
            <w:tcBorders>
              <w:top w:val="nil"/>
              <w:left w:val="nil"/>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17,434.6</w:t>
            </w:r>
          </w:p>
        </w:tc>
        <w:tc>
          <w:tcPr>
            <w:tcW w:w="896" w:type="dxa"/>
            <w:tcBorders>
              <w:top w:val="nil"/>
              <w:left w:val="nil"/>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24.9</w:t>
            </w:r>
          </w:p>
        </w:tc>
        <w:tc>
          <w:tcPr>
            <w:tcW w:w="1313" w:type="dxa"/>
            <w:tcBorders>
              <w:top w:val="nil"/>
              <w:left w:val="nil"/>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1,551.4</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0" w:lineRule="atLeast"/>
              <w:ind w:left="-113" w:right="-113"/>
              <w:jc w:val="center"/>
              <w:rPr>
                <w:rFonts w:eastAsia="標楷體"/>
                <w:sz w:val="22"/>
              </w:rPr>
            </w:pPr>
            <w:r w:rsidRPr="00D37F12">
              <w:rPr>
                <w:rFonts w:eastAsia="標楷體" w:hint="eastAsia"/>
                <w:sz w:val="22"/>
              </w:rPr>
              <w:t>2012</w:t>
            </w:r>
            <w:r w:rsidRPr="00D37F12">
              <w:rPr>
                <w:rFonts w:eastAsia="標楷體" w:hint="eastAsia"/>
                <w:sz w:val="22"/>
              </w:rPr>
              <w:t>年</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38,667.6</w:t>
            </w:r>
          </w:p>
        </w:tc>
        <w:tc>
          <w:tcPr>
            <w:tcW w:w="784" w:type="dxa"/>
            <w:tcBorders>
              <w:top w:val="nil"/>
              <w:left w:val="nil"/>
              <w:bottom w:val="nil"/>
              <w:right w:val="nil"/>
            </w:tcBorders>
            <w:vAlign w:val="center"/>
          </w:tcPr>
          <w:p w:rsidR="00EE3EC7" w:rsidRPr="00D37F12" w:rsidRDefault="00EE3EC7" w:rsidP="005C319F">
            <w:pPr>
              <w:snapToGrid w:val="0"/>
              <w:spacing w:line="0" w:lineRule="atLeast"/>
              <w:ind w:left="-113" w:rightChars="50" w:right="120"/>
              <w:jc w:val="right"/>
              <w:rPr>
                <w:rFonts w:eastAsia="標楷體"/>
                <w:sz w:val="22"/>
                <w:szCs w:val="22"/>
              </w:rPr>
            </w:pPr>
            <w:r w:rsidRPr="00D37F12">
              <w:rPr>
                <w:rFonts w:eastAsia="標楷體" w:hint="eastAsia"/>
                <w:sz w:val="22"/>
                <w:szCs w:val="22"/>
              </w:rPr>
              <w:t>6.2</w:t>
            </w:r>
          </w:p>
        </w:tc>
        <w:tc>
          <w:tcPr>
            <w:tcW w:w="966" w:type="dxa"/>
            <w:tcBorders>
              <w:top w:val="nil"/>
              <w:left w:val="nil"/>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20,489.4</w:t>
            </w:r>
          </w:p>
        </w:tc>
        <w:tc>
          <w:tcPr>
            <w:tcW w:w="839" w:type="dxa"/>
            <w:tcBorders>
              <w:top w:val="nil"/>
              <w:left w:val="nil"/>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7.9</w:t>
            </w:r>
          </w:p>
        </w:tc>
        <w:tc>
          <w:tcPr>
            <w:tcW w:w="966" w:type="dxa"/>
            <w:tcBorders>
              <w:top w:val="nil"/>
              <w:left w:val="nil"/>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18,178.3</w:t>
            </w:r>
          </w:p>
        </w:tc>
        <w:tc>
          <w:tcPr>
            <w:tcW w:w="896" w:type="dxa"/>
            <w:tcBorders>
              <w:top w:val="nil"/>
              <w:left w:val="nil"/>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4.3</w:t>
            </w:r>
          </w:p>
        </w:tc>
        <w:tc>
          <w:tcPr>
            <w:tcW w:w="1313" w:type="dxa"/>
            <w:tcBorders>
              <w:top w:val="nil"/>
              <w:left w:val="nil"/>
              <w:bottom w:val="nil"/>
              <w:right w:val="nil"/>
            </w:tcBorders>
            <w:vAlign w:val="center"/>
          </w:tcPr>
          <w:p w:rsidR="00EE3EC7" w:rsidRPr="00D37F12" w:rsidRDefault="00EE3EC7" w:rsidP="005C319F">
            <w:pPr>
              <w:snapToGrid w:val="0"/>
              <w:spacing w:line="0" w:lineRule="atLeast"/>
              <w:ind w:left="-113" w:right="-113"/>
              <w:jc w:val="center"/>
              <w:rPr>
                <w:rFonts w:eastAsia="標楷體"/>
                <w:sz w:val="22"/>
                <w:szCs w:val="22"/>
              </w:rPr>
            </w:pPr>
            <w:r w:rsidRPr="00D37F12">
              <w:rPr>
                <w:rFonts w:eastAsia="標楷體" w:hint="eastAsia"/>
                <w:sz w:val="22"/>
                <w:szCs w:val="22"/>
              </w:rPr>
              <w:t>2,311.1</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2013</w:t>
            </w:r>
            <w:r w:rsidRPr="00D37F12">
              <w:rPr>
                <w:rFonts w:eastAsia="標楷體" w:hint="eastAsia"/>
                <w:sz w:val="22"/>
              </w:rPr>
              <w:t>年</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41,603.3</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7.6</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22,100.4</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7.9</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19,502.9</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7.3</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2,597.5</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2014</w:t>
            </w:r>
            <w:r w:rsidRPr="00D37F12">
              <w:rPr>
                <w:rFonts w:eastAsia="標楷體" w:hint="eastAsia"/>
                <w:sz w:val="22"/>
              </w:rPr>
              <w:t>年</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43,030.4</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3.4</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23</w:t>
            </w:r>
            <w:r w:rsidRPr="00D37F12">
              <w:rPr>
                <w:rFonts w:eastAsia="標楷體"/>
                <w:sz w:val="22"/>
                <w:szCs w:val="22"/>
              </w:rPr>
              <w:t>,</w:t>
            </w:r>
            <w:r w:rsidRPr="00D37F12">
              <w:rPr>
                <w:rFonts w:eastAsia="標楷體" w:hint="eastAsia"/>
                <w:sz w:val="22"/>
                <w:szCs w:val="22"/>
              </w:rPr>
              <w:t>427.5</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6.1</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19</w:t>
            </w:r>
            <w:r w:rsidRPr="00D37F12">
              <w:rPr>
                <w:rFonts w:eastAsia="標楷體"/>
                <w:sz w:val="22"/>
                <w:szCs w:val="22"/>
              </w:rPr>
              <w:t>,</w:t>
            </w:r>
            <w:r w:rsidRPr="00D37F12">
              <w:rPr>
                <w:rFonts w:eastAsia="標楷體" w:hint="eastAsia"/>
                <w:sz w:val="22"/>
                <w:szCs w:val="22"/>
              </w:rPr>
              <w:t>602.9</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Chars="100" w:right="240"/>
              <w:jc w:val="right"/>
              <w:rPr>
                <w:rFonts w:eastAsia="標楷體"/>
                <w:sz w:val="22"/>
                <w:szCs w:val="22"/>
              </w:rPr>
            </w:pPr>
            <w:r w:rsidRPr="00D37F12">
              <w:rPr>
                <w:rFonts w:eastAsia="標楷體" w:hint="eastAsia"/>
                <w:sz w:val="22"/>
                <w:szCs w:val="22"/>
              </w:rPr>
              <w:t>0.4</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sidRPr="00D37F12">
              <w:rPr>
                <w:rFonts w:eastAsia="標楷體" w:hint="eastAsia"/>
                <w:sz w:val="22"/>
                <w:szCs w:val="22"/>
              </w:rPr>
              <w:t>3,824.6</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2015</w:t>
            </w:r>
            <w:r w:rsidRPr="00D37F12">
              <w:rPr>
                <w:rFonts w:eastAsia="標楷體" w:hint="eastAsia"/>
                <w:sz w:val="22"/>
              </w:rPr>
              <w:t>年</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39,586.4</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-8.0</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22,765.7</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-2.8</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16,820.7</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sidRPr="00D37F12">
              <w:rPr>
                <w:rFonts w:eastAsia="標楷體" w:hint="eastAsia"/>
                <w:sz w:val="22"/>
                <w:szCs w:val="22"/>
              </w:rPr>
              <w:t>-14.1</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sidRPr="00D37F12">
              <w:rPr>
                <w:rFonts w:eastAsia="標楷體" w:hint="eastAsia"/>
                <w:sz w:val="22"/>
                <w:szCs w:val="22"/>
              </w:rPr>
              <w:t>5,945.0</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10</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3,231.9</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-12.1</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1,924.1</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-6.9</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1,307.7</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sidRPr="00D37F12">
              <w:rPr>
                <w:rFonts w:eastAsia="標楷體" w:hint="eastAsia"/>
                <w:sz w:val="22"/>
                <w:szCs w:val="22"/>
              </w:rPr>
              <w:t>-18.8</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sidRPr="00D37F12">
              <w:rPr>
                <w:rFonts w:eastAsia="標楷體" w:hint="eastAsia"/>
                <w:sz w:val="22"/>
                <w:szCs w:val="22"/>
              </w:rPr>
              <w:t>616.4</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11</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3,403.8</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-7.6</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1,972.4</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-6.8</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1,431.4</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sidRPr="00D37F12">
              <w:rPr>
                <w:rFonts w:eastAsia="標楷體" w:hint="eastAsia"/>
                <w:sz w:val="22"/>
                <w:szCs w:val="22"/>
              </w:rPr>
              <w:t>-8.7</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sidRPr="00D37F12">
              <w:rPr>
                <w:rFonts w:eastAsia="標楷體" w:hint="eastAsia"/>
                <w:sz w:val="22"/>
                <w:szCs w:val="22"/>
              </w:rPr>
              <w:t>541.0</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12</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3,882.8</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-4.1</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2,241.9</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-1.4</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1,641.0</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sidRPr="00D37F12">
              <w:rPr>
                <w:rFonts w:eastAsia="標楷體" w:hint="eastAsia"/>
                <w:sz w:val="22"/>
                <w:szCs w:val="22"/>
              </w:rPr>
              <w:t>-7.6</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sidRPr="00D37F12">
              <w:rPr>
                <w:rFonts w:eastAsia="標楷體" w:hint="eastAsia"/>
                <w:sz w:val="22"/>
                <w:szCs w:val="22"/>
              </w:rPr>
              <w:t>600.9</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2016</w:t>
            </w:r>
            <w:r w:rsidRPr="00D37F12">
              <w:rPr>
                <w:rFonts w:eastAsia="標楷體" w:hint="eastAsia"/>
                <w:sz w:val="22"/>
              </w:rPr>
              <w:t>年</w:t>
            </w:r>
            <w:r w:rsidRPr="00D37F12">
              <w:rPr>
                <w:rFonts w:eastAsia="標楷體" w:hint="eastAsia"/>
                <w:sz w:val="22"/>
              </w:rPr>
              <w:t>1~</w:t>
            </w:r>
            <w:r>
              <w:rPr>
                <w:rFonts w:eastAsia="標楷體" w:hint="eastAsia"/>
                <w:sz w:val="22"/>
              </w:rPr>
              <w:t>10</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EE3EC7" w:rsidRPr="00C615D4" w:rsidRDefault="00EE3EC7" w:rsidP="005C319F">
            <w:pPr>
              <w:snapToGrid w:val="0"/>
              <w:spacing w:line="280" w:lineRule="exact"/>
              <w:ind w:left="-113" w:right="-113"/>
              <w:jc w:val="center"/>
              <w:rPr>
                <w:rFonts w:eastAsia="標楷體"/>
                <w:sz w:val="22"/>
                <w:szCs w:val="22"/>
              </w:rPr>
            </w:pPr>
            <w:r w:rsidRPr="00C615D4">
              <w:rPr>
                <w:rFonts w:eastAsia="標楷體" w:hint="eastAsia"/>
                <w:sz w:val="22"/>
                <w:szCs w:val="22"/>
              </w:rPr>
              <w:t>2</w:t>
            </w:r>
            <w:r>
              <w:rPr>
                <w:rFonts w:eastAsia="標楷體" w:hint="eastAsia"/>
                <w:sz w:val="22"/>
                <w:szCs w:val="22"/>
              </w:rPr>
              <w:t>9</w:t>
            </w:r>
            <w:r w:rsidRPr="00C615D4">
              <w:rPr>
                <w:rFonts w:eastAsia="標楷體" w:hint="eastAsia"/>
                <w:sz w:val="22"/>
                <w:szCs w:val="22"/>
              </w:rPr>
              <w:t>,</w:t>
            </w:r>
            <w:r>
              <w:rPr>
                <w:rFonts w:eastAsia="標楷體" w:hint="eastAsia"/>
                <w:sz w:val="22"/>
                <w:szCs w:val="22"/>
              </w:rPr>
              <w:t>814.8</w:t>
            </w:r>
          </w:p>
        </w:tc>
        <w:tc>
          <w:tcPr>
            <w:tcW w:w="784" w:type="dxa"/>
            <w:tcBorders>
              <w:top w:val="nil"/>
              <w:left w:val="nil"/>
              <w:bottom w:val="nil"/>
              <w:right w:val="nil"/>
            </w:tcBorders>
            <w:vAlign w:val="center"/>
          </w:tcPr>
          <w:p w:rsidR="00EE3EC7" w:rsidRPr="00C615D4" w:rsidRDefault="00EE3EC7" w:rsidP="005C319F">
            <w:pPr>
              <w:snapToGrid w:val="0"/>
              <w:spacing w:line="280" w:lineRule="exact"/>
              <w:ind w:left="-113" w:rightChars="50" w:right="120"/>
              <w:jc w:val="right"/>
              <w:rPr>
                <w:rFonts w:eastAsia="標楷體"/>
                <w:sz w:val="22"/>
                <w:szCs w:val="22"/>
              </w:rPr>
            </w:pPr>
            <w:r w:rsidRPr="00C615D4">
              <w:rPr>
                <w:rFonts w:eastAsia="標楷體" w:hint="eastAsia"/>
                <w:sz w:val="22"/>
                <w:szCs w:val="22"/>
              </w:rPr>
              <w:t>-7.</w:t>
            </w:r>
            <w:r>
              <w:rPr>
                <w:rFonts w:eastAsia="標楷體" w:hint="eastAsia"/>
                <w:sz w:val="22"/>
                <w:szCs w:val="22"/>
              </w:rPr>
              <w:t>6</w:t>
            </w:r>
          </w:p>
        </w:tc>
        <w:tc>
          <w:tcPr>
            <w:tcW w:w="966" w:type="dxa"/>
            <w:tcBorders>
              <w:top w:val="nil"/>
              <w:left w:val="nil"/>
              <w:bottom w:val="nil"/>
              <w:right w:val="nil"/>
            </w:tcBorders>
            <w:vAlign w:val="center"/>
          </w:tcPr>
          <w:p w:rsidR="00EE3EC7" w:rsidRPr="00C615D4" w:rsidRDefault="00EE3EC7" w:rsidP="005C319F">
            <w:pPr>
              <w:snapToGrid w:val="0"/>
              <w:spacing w:line="280" w:lineRule="exact"/>
              <w:ind w:left="-113" w:right="-113"/>
              <w:jc w:val="center"/>
              <w:rPr>
                <w:rFonts w:eastAsia="標楷體"/>
                <w:sz w:val="22"/>
                <w:szCs w:val="22"/>
              </w:rPr>
            </w:pPr>
            <w:r w:rsidRPr="00C615D4">
              <w:rPr>
                <w:rFonts w:eastAsia="標楷體" w:hint="eastAsia"/>
                <w:sz w:val="22"/>
                <w:szCs w:val="22"/>
              </w:rPr>
              <w:t>1</w:t>
            </w:r>
            <w:r>
              <w:rPr>
                <w:rFonts w:eastAsia="標楷體" w:hint="eastAsia"/>
                <w:sz w:val="22"/>
                <w:szCs w:val="22"/>
              </w:rPr>
              <w:t>7</w:t>
            </w:r>
            <w:r w:rsidRPr="00C615D4">
              <w:rPr>
                <w:rFonts w:eastAsia="標楷體" w:hint="eastAsia"/>
                <w:sz w:val="22"/>
                <w:szCs w:val="22"/>
              </w:rPr>
              <w:t>,</w:t>
            </w:r>
            <w:r>
              <w:rPr>
                <w:rFonts w:eastAsia="標楷體" w:hint="eastAsia"/>
                <w:sz w:val="22"/>
                <w:szCs w:val="22"/>
              </w:rPr>
              <w:t>115.5</w:t>
            </w:r>
          </w:p>
        </w:tc>
        <w:tc>
          <w:tcPr>
            <w:tcW w:w="839" w:type="dxa"/>
            <w:tcBorders>
              <w:top w:val="nil"/>
              <w:left w:val="nil"/>
              <w:bottom w:val="nil"/>
              <w:right w:val="nil"/>
            </w:tcBorders>
            <w:vAlign w:val="center"/>
          </w:tcPr>
          <w:p w:rsidR="00EE3EC7" w:rsidRPr="00C615D4" w:rsidRDefault="00EE3EC7" w:rsidP="005C319F">
            <w:pPr>
              <w:snapToGrid w:val="0"/>
              <w:spacing w:line="280" w:lineRule="exact"/>
              <w:ind w:left="-113" w:rightChars="50" w:right="120"/>
              <w:jc w:val="right"/>
              <w:rPr>
                <w:rFonts w:eastAsia="標楷體"/>
                <w:sz w:val="22"/>
                <w:szCs w:val="22"/>
              </w:rPr>
            </w:pPr>
            <w:r w:rsidRPr="00C615D4">
              <w:rPr>
                <w:rFonts w:eastAsia="標楷體" w:hint="eastAsia"/>
                <w:sz w:val="22"/>
                <w:szCs w:val="22"/>
              </w:rPr>
              <w:t>-7.</w:t>
            </w:r>
            <w:r>
              <w:rPr>
                <w:rFonts w:eastAsia="標楷體" w:hint="eastAsia"/>
                <w:sz w:val="22"/>
                <w:szCs w:val="22"/>
              </w:rPr>
              <w:t>7</w:t>
            </w:r>
          </w:p>
        </w:tc>
        <w:tc>
          <w:tcPr>
            <w:tcW w:w="966" w:type="dxa"/>
            <w:tcBorders>
              <w:top w:val="nil"/>
              <w:left w:val="nil"/>
              <w:bottom w:val="nil"/>
              <w:right w:val="nil"/>
            </w:tcBorders>
            <w:vAlign w:val="center"/>
          </w:tcPr>
          <w:p w:rsidR="00EE3EC7" w:rsidRPr="00C615D4" w:rsidRDefault="00EE3EC7" w:rsidP="005C319F">
            <w:pPr>
              <w:snapToGrid w:val="0"/>
              <w:spacing w:line="280" w:lineRule="exact"/>
              <w:ind w:left="-113" w:right="-113"/>
              <w:jc w:val="center"/>
              <w:rPr>
                <w:rFonts w:eastAsia="標楷體"/>
                <w:sz w:val="22"/>
                <w:szCs w:val="22"/>
              </w:rPr>
            </w:pPr>
            <w:r w:rsidRPr="00C615D4">
              <w:rPr>
                <w:rFonts w:eastAsia="標楷體" w:hint="eastAsia"/>
                <w:sz w:val="22"/>
                <w:szCs w:val="22"/>
              </w:rPr>
              <w:t>1</w:t>
            </w:r>
            <w:r>
              <w:rPr>
                <w:rFonts w:eastAsia="標楷體" w:hint="eastAsia"/>
                <w:sz w:val="22"/>
                <w:szCs w:val="22"/>
              </w:rPr>
              <w:t>2</w:t>
            </w:r>
            <w:r w:rsidRPr="00C615D4">
              <w:rPr>
                <w:rFonts w:eastAsia="標楷體" w:hint="eastAsia"/>
                <w:sz w:val="22"/>
                <w:szCs w:val="22"/>
              </w:rPr>
              <w:t>,</w:t>
            </w:r>
            <w:r>
              <w:rPr>
                <w:rFonts w:eastAsia="標楷體" w:hint="eastAsia"/>
                <w:sz w:val="22"/>
                <w:szCs w:val="22"/>
              </w:rPr>
              <w:t>699.3</w:t>
            </w:r>
          </w:p>
        </w:tc>
        <w:tc>
          <w:tcPr>
            <w:tcW w:w="896" w:type="dxa"/>
            <w:tcBorders>
              <w:top w:val="nil"/>
              <w:left w:val="nil"/>
              <w:bottom w:val="nil"/>
              <w:right w:val="nil"/>
            </w:tcBorders>
            <w:vAlign w:val="center"/>
          </w:tcPr>
          <w:p w:rsidR="00EE3EC7" w:rsidRPr="00C615D4" w:rsidRDefault="00EE3EC7" w:rsidP="005C319F">
            <w:pPr>
              <w:snapToGrid w:val="0"/>
              <w:spacing w:line="280" w:lineRule="exact"/>
              <w:ind w:left="-113" w:right="220"/>
              <w:jc w:val="right"/>
              <w:rPr>
                <w:rFonts w:eastAsia="標楷體"/>
                <w:sz w:val="22"/>
                <w:szCs w:val="22"/>
              </w:rPr>
            </w:pPr>
            <w:r w:rsidRPr="00C615D4">
              <w:rPr>
                <w:rFonts w:eastAsia="標楷體" w:hint="eastAsia"/>
                <w:sz w:val="22"/>
                <w:szCs w:val="22"/>
              </w:rPr>
              <w:t>-</w:t>
            </w:r>
            <w:r>
              <w:rPr>
                <w:rFonts w:eastAsia="標楷體" w:hint="eastAsia"/>
                <w:sz w:val="22"/>
                <w:szCs w:val="22"/>
              </w:rPr>
              <w:t>7.5</w:t>
            </w:r>
          </w:p>
        </w:tc>
        <w:tc>
          <w:tcPr>
            <w:tcW w:w="1313" w:type="dxa"/>
            <w:tcBorders>
              <w:top w:val="nil"/>
              <w:left w:val="nil"/>
              <w:bottom w:val="nil"/>
              <w:right w:val="nil"/>
            </w:tcBorders>
            <w:vAlign w:val="center"/>
          </w:tcPr>
          <w:p w:rsidR="00EE3EC7" w:rsidRPr="00C615D4" w:rsidRDefault="00EE3EC7" w:rsidP="005C319F">
            <w:pPr>
              <w:snapToGrid w:val="0"/>
              <w:spacing w:line="280" w:lineRule="exact"/>
              <w:ind w:left="-113" w:rightChars="150" w:right="360"/>
              <w:jc w:val="right"/>
              <w:rPr>
                <w:rFonts w:eastAsia="標楷體"/>
                <w:sz w:val="22"/>
                <w:szCs w:val="22"/>
              </w:rPr>
            </w:pPr>
            <w:r>
              <w:rPr>
                <w:rFonts w:eastAsia="標楷體" w:hint="eastAsia"/>
                <w:sz w:val="22"/>
                <w:szCs w:val="22"/>
              </w:rPr>
              <w:t>4</w:t>
            </w:r>
            <w:r w:rsidRPr="00C615D4">
              <w:rPr>
                <w:rFonts w:eastAsia="標楷體" w:hint="eastAsia"/>
                <w:sz w:val="22"/>
                <w:szCs w:val="22"/>
              </w:rPr>
              <w:t>,</w:t>
            </w:r>
            <w:r>
              <w:rPr>
                <w:rFonts w:eastAsia="標楷體" w:hint="eastAsia"/>
                <w:sz w:val="22"/>
                <w:szCs w:val="22"/>
              </w:rPr>
              <w:t>416.1</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1</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2,</w:t>
            </w:r>
            <w:r>
              <w:rPr>
                <w:rFonts w:eastAsia="標楷體" w:hint="eastAsia"/>
                <w:sz w:val="22"/>
                <w:szCs w:val="22"/>
              </w:rPr>
              <w:t>859.8</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-1</w:t>
            </w:r>
            <w:r>
              <w:rPr>
                <w:rFonts w:eastAsia="標楷體" w:hint="eastAsia"/>
                <w:sz w:val="22"/>
                <w:szCs w:val="22"/>
              </w:rPr>
              <w:t>6.0</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1,7</w:t>
            </w:r>
            <w:r>
              <w:rPr>
                <w:rFonts w:eastAsia="標楷體" w:hint="eastAsia"/>
                <w:sz w:val="22"/>
                <w:szCs w:val="22"/>
              </w:rPr>
              <w:t>28.7</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-1</w:t>
            </w:r>
            <w:r>
              <w:rPr>
                <w:rFonts w:eastAsia="標楷體" w:hint="eastAsia"/>
                <w:sz w:val="22"/>
                <w:szCs w:val="22"/>
              </w:rPr>
              <w:t>3.5</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1,1</w:t>
            </w:r>
            <w:r>
              <w:rPr>
                <w:rFonts w:eastAsia="標楷體" w:hint="eastAsia"/>
                <w:sz w:val="22"/>
                <w:szCs w:val="22"/>
              </w:rPr>
              <w:t>31.1</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sidRPr="00D37F12">
              <w:rPr>
                <w:rFonts w:eastAsia="標楷體" w:hint="eastAsia"/>
                <w:sz w:val="22"/>
                <w:szCs w:val="22"/>
              </w:rPr>
              <w:t>-1</w:t>
            </w:r>
            <w:r>
              <w:rPr>
                <w:rFonts w:eastAsia="標楷體" w:hint="eastAsia"/>
                <w:sz w:val="22"/>
                <w:szCs w:val="22"/>
              </w:rPr>
              <w:t>9.5</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Pr>
                <w:rFonts w:eastAsia="標楷體" w:hint="eastAsia"/>
                <w:sz w:val="22"/>
                <w:szCs w:val="22"/>
              </w:rPr>
              <w:t>597.6</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2</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2,1</w:t>
            </w:r>
            <w:r>
              <w:rPr>
                <w:rFonts w:eastAsia="標楷體" w:hint="eastAsia"/>
                <w:sz w:val="22"/>
                <w:szCs w:val="22"/>
              </w:rPr>
              <w:t>73.0</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-2</w:t>
            </w:r>
            <w:r>
              <w:rPr>
                <w:rFonts w:eastAsia="標楷體" w:hint="eastAsia"/>
                <w:sz w:val="22"/>
                <w:szCs w:val="22"/>
              </w:rPr>
              <w:t>1.7</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1,2</w:t>
            </w:r>
            <w:r>
              <w:rPr>
                <w:rFonts w:eastAsia="標楷體" w:hint="eastAsia"/>
                <w:sz w:val="22"/>
                <w:szCs w:val="22"/>
              </w:rPr>
              <w:t>3</w:t>
            </w:r>
            <w:r w:rsidRPr="00D37F12">
              <w:rPr>
                <w:rFonts w:eastAsia="標楷體" w:hint="eastAsia"/>
                <w:sz w:val="22"/>
                <w:szCs w:val="22"/>
              </w:rPr>
              <w:t>6</w:t>
            </w:r>
            <w:r>
              <w:rPr>
                <w:rFonts w:eastAsia="標楷體" w:hint="eastAsia"/>
                <w:sz w:val="22"/>
                <w:szCs w:val="22"/>
              </w:rPr>
              <w:t>.2</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-2</w:t>
            </w:r>
            <w:r>
              <w:rPr>
                <w:rFonts w:eastAsia="標楷體" w:hint="eastAsia"/>
                <w:sz w:val="22"/>
                <w:szCs w:val="22"/>
              </w:rPr>
              <w:t>6.8</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93</w:t>
            </w:r>
            <w:r>
              <w:rPr>
                <w:rFonts w:eastAsia="標楷體" w:hint="eastAsia"/>
                <w:sz w:val="22"/>
                <w:szCs w:val="22"/>
              </w:rPr>
              <w:t>6.8</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sidRPr="00D37F12">
              <w:rPr>
                <w:rFonts w:eastAsia="標楷體" w:hint="eastAsia"/>
                <w:sz w:val="22"/>
                <w:szCs w:val="22"/>
              </w:rPr>
              <w:t>-13.</w:t>
            </w:r>
            <w:r>
              <w:rPr>
                <w:rFonts w:eastAsia="標楷體" w:hint="eastAsia"/>
                <w:sz w:val="22"/>
                <w:szCs w:val="22"/>
              </w:rPr>
              <w:t>6</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Pr>
                <w:rFonts w:eastAsia="標楷體" w:hint="eastAsia"/>
                <w:sz w:val="22"/>
                <w:szCs w:val="22"/>
              </w:rPr>
              <w:t>299.4</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3</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2,</w:t>
            </w:r>
            <w:r>
              <w:rPr>
                <w:rFonts w:eastAsia="標楷體" w:hint="eastAsia"/>
                <w:sz w:val="22"/>
                <w:szCs w:val="22"/>
              </w:rPr>
              <w:t>878.9</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Pr>
                <w:rFonts w:eastAsia="標楷體" w:hint="eastAsia"/>
                <w:sz w:val="22"/>
                <w:szCs w:val="22"/>
              </w:rPr>
              <w:t>0.7</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w:t>
            </w:r>
            <w:r>
              <w:rPr>
                <w:rFonts w:eastAsia="標楷體" w:hint="eastAsia"/>
                <w:sz w:val="22"/>
                <w:szCs w:val="22"/>
              </w:rPr>
              <w:t>572.4</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Pr>
                <w:rFonts w:eastAsia="標楷體" w:hint="eastAsia"/>
                <w:sz w:val="22"/>
                <w:szCs w:val="22"/>
              </w:rPr>
              <w:t>9.0</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1,30</w:t>
            </w:r>
            <w:r>
              <w:rPr>
                <w:rFonts w:eastAsia="標楷體" w:hint="eastAsia"/>
                <w:sz w:val="22"/>
                <w:szCs w:val="22"/>
              </w:rPr>
              <w:t>6.6</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sidRPr="00D37F12">
              <w:rPr>
                <w:rFonts w:eastAsia="標楷體" w:hint="eastAsia"/>
                <w:sz w:val="22"/>
                <w:szCs w:val="22"/>
              </w:rPr>
              <w:t>-7.</w:t>
            </w:r>
            <w:r>
              <w:rPr>
                <w:rFonts w:eastAsia="標楷體" w:hint="eastAsia"/>
                <w:sz w:val="22"/>
                <w:szCs w:val="22"/>
              </w:rPr>
              <w:t>8</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sidRPr="00D37F12">
              <w:rPr>
                <w:rFonts w:eastAsia="標楷體" w:hint="eastAsia"/>
                <w:sz w:val="22"/>
                <w:szCs w:val="22"/>
              </w:rPr>
              <w:t>2</w:t>
            </w:r>
            <w:r>
              <w:rPr>
                <w:rFonts w:eastAsia="標楷體" w:hint="eastAsia"/>
                <w:sz w:val="22"/>
                <w:szCs w:val="22"/>
              </w:rPr>
              <w:t>65.8</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4</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2,9</w:t>
            </w:r>
            <w:r>
              <w:rPr>
                <w:rFonts w:eastAsia="標楷體" w:hint="eastAsia"/>
                <w:sz w:val="22"/>
                <w:szCs w:val="22"/>
              </w:rPr>
              <w:t>64.0</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7.0</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w:t>
            </w:r>
            <w:r>
              <w:rPr>
                <w:rFonts w:eastAsia="標楷體" w:hint="eastAsia"/>
                <w:sz w:val="22"/>
                <w:szCs w:val="22"/>
              </w:rPr>
              <w:t>693.7</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3.7</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1,27</w:t>
            </w:r>
            <w:r>
              <w:rPr>
                <w:rFonts w:eastAsia="標楷體" w:hint="eastAsia"/>
                <w:sz w:val="22"/>
                <w:szCs w:val="22"/>
              </w:rPr>
              <w:t>0</w:t>
            </w:r>
            <w:r w:rsidRPr="00D37F12">
              <w:rPr>
                <w:rFonts w:eastAsia="標楷體" w:hint="eastAsia"/>
                <w:sz w:val="22"/>
                <w:szCs w:val="22"/>
              </w:rPr>
              <w:t>.</w:t>
            </w:r>
            <w:r>
              <w:rPr>
                <w:rFonts w:eastAsia="標楷體" w:hint="eastAsia"/>
                <w:sz w:val="22"/>
                <w:szCs w:val="22"/>
              </w:rPr>
              <w:t>3</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sidRPr="00D37F12">
              <w:rPr>
                <w:rFonts w:eastAsia="標楷體" w:hint="eastAsia"/>
                <w:sz w:val="22"/>
                <w:szCs w:val="22"/>
              </w:rPr>
              <w:t>-1</w:t>
            </w:r>
            <w:r>
              <w:rPr>
                <w:rFonts w:eastAsia="標楷體" w:hint="eastAsia"/>
                <w:sz w:val="22"/>
                <w:szCs w:val="22"/>
              </w:rPr>
              <w:t>1.0</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sidRPr="00D37F12">
              <w:rPr>
                <w:rFonts w:eastAsia="標楷體" w:hint="eastAsia"/>
                <w:sz w:val="22"/>
                <w:szCs w:val="22"/>
              </w:rPr>
              <w:t>4</w:t>
            </w:r>
            <w:r>
              <w:rPr>
                <w:rFonts w:eastAsia="標楷體" w:hint="eastAsia"/>
                <w:sz w:val="22"/>
                <w:szCs w:val="22"/>
              </w:rPr>
              <w:t>23.4</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5</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3,</w:t>
            </w:r>
            <w:r>
              <w:rPr>
                <w:rFonts w:eastAsia="標楷體" w:hint="eastAsia"/>
                <w:sz w:val="22"/>
                <w:szCs w:val="22"/>
              </w:rPr>
              <w:t>092.9</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3.5</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w:t>
            </w:r>
            <w:r>
              <w:rPr>
                <w:rFonts w:eastAsia="標楷體" w:hint="eastAsia"/>
                <w:sz w:val="22"/>
                <w:szCs w:val="22"/>
              </w:rPr>
              <w:t>780.4</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5.7</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1,31</w:t>
            </w:r>
            <w:r>
              <w:rPr>
                <w:rFonts w:eastAsia="標楷體" w:hint="eastAsia"/>
                <w:sz w:val="22"/>
                <w:szCs w:val="22"/>
              </w:rPr>
              <w:t>2.6</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sidRPr="00D37F12">
              <w:rPr>
                <w:rFonts w:eastAsia="標楷體" w:hint="eastAsia"/>
                <w:sz w:val="22"/>
                <w:szCs w:val="22"/>
              </w:rPr>
              <w:t>-0.</w:t>
            </w:r>
            <w:r>
              <w:rPr>
                <w:rFonts w:eastAsia="標楷體" w:hint="eastAsia"/>
                <w:sz w:val="22"/>
                <w:szCs w:val="22"/>
              </w:rPr>
              <w:t>3</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sidRPr="00D37F12">
              <w:rPr>
                <w:rFonts w:eastAsia="標楷體" w:hint="eastAsia"/>
                <w:sz w:val="22"/>
                <w:szCs w:val="22"/>
              </w:rPr>
              <w:t>4</w:t>
            </w:r>
            <w:r>
              <w:rPr>
                <w:rFonts w:eastAsia="標楷體" w:hint="eastAsia"/>
                <w:sz w:val="22"/>
                <w:szCs w:val="22"/>
              </w:rPr>
              <w:t>67.8</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sidRPr="00D37F12">
              <w:rPr>
                <w:rFonts w:eastAsia="標楷體" w:hint="eastAsia"/>
                <w:sz w:val="22"/>
              </w:rPr>
              <w:t>6</w:t>
            </w:r>
            <w:r w:rsidRPr="00D37F12">
              <w:rPr>
                <w:rFonts w:eastAsia="標楷體" w:hint="eastAsia"/>
                <w:sz w:val="22"/>
              </w:rPr>
              <w:t>月</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3,1</w:t>
            </w:r>
            <w:r>
              <w:rPr>
                <w:rFonts w:eastAsia="標楷體" w:hint="eastAsia"/>
                <w:sz w:val="22"/>
                <w:szCs w:val="22"/>
              </w:rPr>
              <w:t>04.7</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7.0</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w:t>
            </w:r>
            <w:r>
              <w:rPr>
                <w:rFonts w:eastAsia="標楷體" w:hint="eastAsia"/>
                <w:sz w:val="22"/>
                <w:szCs w:val="22"/>
              </w:rPr>
              <w:t>788.3</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sidRPr="00D37F12">
              <w:rPr>
                <w:rFonts w:eastAsia="標楷體" w:hint="eastAsia"/>
                <w:sz w:val="22"/>
                <w:szCs w:val="22"/>
              </w:rPr>
              <w:t>-</w:t>
            </w:r>
            <w:r>
              <w:rPr>
                <w:rFonts w:eastAsia="標楷體" w:hint="eastAsia"/>
                <w:sz w:val="22"/>
                <w:szCs w:val="22"/>
              </w:rPr>
              <w:t>5.7</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sidRPr="00D37F12">
              <w:rPr>
                <w:rFonts w:eastAsia="標楷體" w:hint="eastAsia"/>
                <w:sz w:val="22"/>
                <w:szCs w:val="22"/>
              </w:rPr>
              <w:t>1,3</w:t>
            </w:r>
            <w:r>
              <w:rPr>
                <w:rFonts w:eastAsia="標楷體" w:hint="eastAsia"/>
                <w:sz w:val="22"/>
                <w:szCs w:val="22"/>
              </w:rPr>
              <w:t>16.4</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sidRPr="00D37F12">
              <w:rPr>
                <w:rFonts w:eastAsia="標楷體" w:hint="eastAsia"/>
                <w:sz w:val="22"/>
                <w:szCs w:val="22"/>
              </w:rPr>
              <w:t>-8.</w:t>
            </w:r>
            <w:r>
              <w:rPr>
                <w:rFonts w:eastAsia="標楷體" w:hint="eastAsia"/>
                <w:sz w:val="22"/>
                <w:szCs w:val="22"/>
              </w:rPr>
              <w:t>8</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Pr>
                <w:rFonts w:eastAsia="標楷體" w:hint="eastAsia"/>
                <w:sz w:val="22"/>
                <w:szCs w:val="22"/>
              </w:rPr>
              <w:t>471.9</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Pr="00D37F12" w:rsidRDefault="00EE3EC7" w:rsidP="005C319F">
            <w:pPr>
              <w:snapToGrid w:val="0"/>
              <w:spacing w:line="280" w:lineRule="exact"/>
              <w:ind w:left="-113" w:right="-113"/>
              <w:jc w:val="center"/>
              <w:rPr>
                <w:rFonts w:eastAsia="標楷體"/>
                <w:sz w:val="22"/>
              </w:rPr>
            </w:pPr>
            <w:r>
              <w:rPr>
                <w:rFonts w:eastAsia="標楷體" w:hint="eastAsia"/>
                <w:sz w:val="22"/>
              </w:rPr>
              <w:t>7</w:t>
            </w:r>
            <w:r>
              <w:rPr>
                <w:rFonts w:eastAsia="標楷體" w:hint="eastAsia"/>
                <w:sz w:val="22"/>
              </w:rPr>
              <w:t>月</w:t>
            </w:r>
          </w:p>
        </w:tc>
        <w:tc>
          <w:tcPr>
            <w:tcW w:w="1219" w:type="dxa"/>
            <w:tcBorders>
              <w:top w:val="nil"/>
              <w:left w:val="single" w:sz="4" w:space="0" w:color="auto"/>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Pr>
                <w:rFonts w:eastAsia="標楷體" w:hint="eastAsia"/>
                <w:sz w:val="22"/>
                <w:szCs w:val="22"/>
              </w:rPr>
              <w:t>3,142.7</w:t>
            </w:r>
          </w:p>
        </w:tc>
        <w:tc>
          <w:tcPr>
            <w:tcW w:w="784"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Pr>
                <w:rFonts w:eastAsia="標楷體" w:hint="eastAsia"/>
                <w:sz w:val="22"/>
                <w:szCs w:val="22"/>
              </w:rPr>
              <w:t>-8.8</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Pr>
                <w:rFonts w:eastAsia="標楷體" w:hint="eastAsia"/>
                <w:sz w:val="22"/>
                <w:szCs w:val="22"/>
              </w:rPr>
              <w:t>1,821.5</w:t>
            </w:r>
          </w:p>
        </w:tc>
        <w:tc>
          <w:tcPr>
            <w:tcW w:w="839" w:type="dxa"/>
            <w:tcBorders>
              <w:top w:val="nil"/>
              <w:left w:val="nil"/>
              <w:bottom w:val="nil"/>
              <w:right w:val="nil"/>
            </w:tcBorders>
            <w:vAlign w:val="center"/>
          </w:tcPr>
          <w:p w:rsidR="00EE3EC7" w:rsidRPr="00D37F12" w:rsidRDefault="00EE3EC7" w:rsidP="005C319F">
            <w:pPr>
              <w:snapToGrid w:val="0"/>
              <w:spacing w:line="280" w:lineRule="exact"/>
              <w:ind w:left="-113" w:rightChars="50" w:right="120"/>
              <w:jc w:val="right"/>
              <w:rPr>
                <w:rFonts w:eastAsia="標楷體"/>
                <w:sz w:val="22"/>
                <w:szCs w:val="22"/>
              </w:rPr>
            </w:pPr>
            <w:r>
              <w:rPr>
                <w:rFonts w:eastAsia="標楷體" w:hint="eastAsia"/>
                <w:sz w:val="22"/>
                <w:szCs w:val="22"/>
              </w:rPr>
              <w:t>-5.7</w:t>
            </w:r>
          </w:p>
        </w:tc>
        <w:tc>
          <w:tcPr>
            <w:tcW w:w="966" w:type="dxa"/>
            <w:tcBorders>
              <w:top w:val="nil"/>
              <w:left w:val="nil"/>
              <w:bottom w:val="nil"/>
              <w:right w:val="nil"/>
            </w:tcBorders>
            <w:vAlign w:val="center"/>
          </w:tcPr>
          <w:p w:rsidR="00EE3EC7" w:rsidRPr="00D37F12" w:rsidRDefault="00EE3EC7" w:rsidP="005C319F">
            <w:pPr>
              <w:snapToGrid w:val="0"/>
              <w:spacing w:line="280" w:lineRule="exact"/>
              <w:ind w:left="-113" w:right="-113"/>
              <w:jc w:val="center"/>
              <w:rPr>
                <w:rFonts w:eastAsia="標楷體"/>
                <w:sz w:val="22"/>
                <w:szCs w:val="22"/>
              </w:rPr>
            </w:pPr>
            <w:r>
              <w:rPr>
                <w:rFonts w:eastAsia="標楷體" w:hint="eastAsia"/>
                <w:sz w:val="22"/>
                <w:szCs w:val="22"/>
              </w:rPr>
              <w:t>1,321.2</w:t>
            </w:r>
          </w:p>
        </w:tc>
        <w:tc>
          <w:tcPr>
            <w:tcW w:w="896" w:type="dxa"/>
            <w:tcBorders>
              <w:top w:val="nil"/>
              <w:left w:val="nil"/>
              <w:bottom w:val="nil"/>
              <w:right w:val="nil"/>
            </w:tcBorders>
            <w:vAlign w:val="center"/>
          </w:tcPr>
          <w:p w:rsidR="00EE3EC7" w:rsidRPr="00D37F12" w:rsidRDefault="00EE3EC7" w:rsidP="005C319F">
            <w:pPr>
              <w:snapToGrid w:val="0"/>
              <w:spacing w:line="280" w:lineRule="exact"/>
              <w:ind w:left="-113" w:right="220"/>
              <w:jc w:val="right"/>
              <w:rPr>
                <w:rFonts w:eastAsia="標楷體"/>
                <w:sz w:val="22"/>
                <w:szCs w:val="22"/>
              </w:rPr>
            </w:pPr>
            <w:r>
              <w:rPr>
                <w:rFonts w:eastAsia="標楷體" w:hint="eastAsia"/>
                <w:sz w:val="22"/>
                <w:szCs w:val="22"/>
              </w:rPr>
              <w:t>-12.7</w:t>
            </w:r>
          </w:p>
        </w:tc>
        <w:tc>
          <w:tcPr>
            <w:tcW w:w="1313" w:type="dxa"/>
            <w:tcBorders>
              <w:top w:val="nil"/>
              <w:left w:val="nil"/>
              <w:bottom w:val="nil"/>
              <w:right w:val="nil"/>
            </w:tcBorders>
            <w:vAlign w:val="center"/>
          </w:tcPr>
          <w:p w:rsidR="00EE3EC7" w:rsidRPr="00D37F12" w:rsidRDefault="00EE3EC7" w:rsidP="005C319F">
            <w:pPr>
              <w:snapToGrid w:val="0"/>
              <w:spacing w:line="280" w:lineRule="exact"/>
              <w:ind w:left="-113" w:rightChars="150" w:right="360"/>
              <w:jc w:val="right"/>
              <w:rPr>
                <w:rFonts w:eastAsia="標楷體"/>
                <w:sz w:val="22"/>
                <w:szCs w:val="22"/>
              </w:rPr>
            </w:pPr>
            <w:r>
              <w:rPr>
                <w:rFonts w:eastAsia="標楷體" w:hint="eastAsia"/>
                <w:sz w:val="22"/>
                <w:szCs w:val="22"/>
              </w:rPr>
              <w:t>500.3</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Default="00EE3EC7" w:rsidP="005C319F">
            <w:pPr>
              <w:snapToGrid w:val="0"/>
              <w:spacing w:line="280" w:lineRule="exact"/>
              <w:ind w:left="-113" w:right="-113"/>
              <w:jc w:val="center"/>
              <w:rPr>
                <w:rFonts w:eastAsia="標楷體"/>
                <w:sz w:val="22"/>
              </w:rPr>
            </w:pPr>
            <w:r>
              <w:rPr>
                <w:rFonts w:eastAsia="標楷體" w:hint="eastAsia"/>
                <w:sz w:val="22"/>
              </w:rPr>
              <w:t>8</w:t>
            </w:r>
            <w:r>
              <w:rPr>
                <w:rFonts w:eastAsia="標楷體" w:hint="eastAsia"/>
                <w:sz w:val="22"/>
              </w:rPr>
              <w:t>月</w:t>
            </w:r>
          </w:p>
        </w:tc>
        <w:tc>
          <w:tcPr>
            <w:tcW w:w="1219" w:type="dxa"/>
            <w:tcBorders>
              <w:top w:val="nil"/>
              <w:left w:val="single" w:sz="4" w:space="0" w:color="auto"/>
              <w:bottom w:val="nil"/>
              <w:right w:val="nil"/>
            </w:tcBorders>
            <w:vAlign w:val="center"/>
          </w:tcPr>
          <w:p w:rsidR="00EE3EC7" w:rsidRDefault="00EE3EC7" w:rsidP="005C319F">
            <w:pPr>
              <w:snapToGrid w:val="0"/>
              <w:spacing w:line="280" w:lineRule="exact"/>
              <w:ind w:left="-113" w:right="-113"/>
              <w:jc w:val="center"/>
              <w:rPr>
                <w:rFonts w:eastAsia="標楷體"/>
                <w:sz w:val="22"/>
                <w:szCs w:val="22"/>
              </w:rPr>
            </w:pPr>
            <w:r>
              <w:rPr>
                <w:rFonts w:eastAsia="標楷體" w:hint="eastAsia"/>
                <w:sz w:val="22"/>
                <w:szCs w:val="22"/>
              </w:rPr>
              <w:t>3,287.0</w:t>
            </w:r>
          </w:p>
        </w:tc>
        <w:tc>
          <w:tcPr>
            <w:tcW w:w="784" w:type="dxa"/>
            <w:tcBorders>
              <w:top w:val="nil"/>
              <w:left w:val="nil"/>
              <w:bottom w:val="nil"/>
              <w:right w:val="nil"/>
            </w:tcBorders>
            <w:vAlign w:val="center"/>
          </w:tcPr>
          <w:p w:rsidR="00EE3EC7" w:rsidRDefault="00EE3EC7" w:rsidP="005C319F">
            <w:pPr>
              <w:snapToGrid w:val="0"/>
              <w:spacing w:line="280" w:lineRule="exact"/>
              <w:ind w:left="-113" w:rightChars="50" w:right="120"/>
              <w:jc w:val="right"/>
              <w:rPr>
                <w:rFonts w:eastAsia="標楷體"/>
                <w:sz w:val="22"/>
                <w:szCs w:val="22"/>
              </w:rPr>
            </w:pPr>
            <w:r>
              <w:rPr>
                <w:rFonts w:eastAsia="標楷體" w:hint="eastAsia"/>
                <w:sz w:val="22"/>
                <w:szCs w:val="22"/>
              </w:rPr>
              <w:t>-1.2</w:t>
            </w:r>
          </w:p>
        </w:tc>
        <w:tc>
          <w:tcPr>
            <w:tcW w:w="966" w:type="dxa"/>
            <w:tcBorders>
              <w:top w:val="nil"/>
              <w:left w:val="nil"/>
              <w:bottom w:val="nil"/>
              <w:right w:val="nil"/>
            </w:tcBorders>
            <w:vAlign w:val="center"/>
          </w:tcPr>
          <w:p w:rsidR="00EE3EC7" w:rsidRDefault="00EE3EC7" w:rsidP="005C319F">
            <w:pPr>
              <w:snapToGrid w:val="0"/>
              <w:spacing w:line="280" w:lineRule="exact"/>
              <w:ind w:left="-113" w:right="-113"/>
              <w:jc w:val="center"/>
              <w:rPr>
                <w:rFonts w:eastAsia="標楷體"/>
                <w:sz w:val="22"/>
                <w:szCs w:val="22"/>
              </w:rPr>
            </w:pPr>
            <w:r>
              <w:rPr>
                <w:rFonts w:eastAsia="標楷體" w:hint="eastAsia"/>
                <w:sz w:val="22"/>
                <w:szCs w:val="22"/>
              </w:rPr>
              <w:t>1,902.7</w:t>
            </w:r>
          </w:p>
        </w:tc>
        <w:tc>
          <w:tcPr>
            <w:tcW w:w="839" w:type="dxa"/>
            <w:tcBorders>
              <w:top w:val="nil"/>
              <w:left w:val="nil"/>
              <w:bottom w:val="nil"/>
              <w:right w:val="nil"/>
            </w:tcBorders>
            <w:vAlign w:val="center"/>
          </w:tcPr>
          <w:p w:rsidR="00EE3EC7" w:rsidRDefault="00EE3EC7" w:rsidP="005C319F">
            <w:pPr>
              <w:snapToGrid w:val="0"/>
              <w:spacing w:line="280" w:lineRule="exact"/>
              <w:ind w:left="-113" w:rightChars="50" w:right="120"/>
              <w:jc w:val="right"/>
              <w:rPr>
                <w:rFonts w:eastAsia="標楷體"/>
                <w:sz w:val="22"/>
                <w:szCs w:val="22"/>
              </w:rPr>
            </w:pPr>
            <w:r>
              <w:rPr>
                <w:rFonts w:eastAsia="標楷體" w:hint="eastAsia"/>
                <w:sz w:val="22"/>
                <w:szCs w:val="22"/>
              </w:rPr>
              <w:t>-3.0</w:t>
            </w:r>
          </w:p>
        </w:tc>
        <w:tc>
          <w:tcPr>
            <w:tcW w:w="966" w:type="dxa"/>
            <w:tcBorders>
              <w:top w:val="nil"/>
              <w:left w:val="nil"/>
              <w:bottom w:val="nil"/>
              <w:right w:val="nil"/>
            </w:tcBorders>
            <w:vAlign w:val="center"/>
          </w:tcPr>
          <w:p w:rsidR="00EE3EC7" w:rsidRDefault="00EE3EC7" w:rsidP="005C319F">
            <w:pPr>
              <w:snapToGrid w:val="0"/>
              <w:spacing w:line="280" w:lineRule="exact"/>
              <w:ind w:left="-113" w:right="-113"/>
              <w:jc w:val="center"/>
              <w:rPr>
                <w:rFonts w:eastAsia="標楷體"/>
                <w:sz w:val="22"/>
                <w:szCs w:val="22"/>
              </w:rPr>
            </w:pPr>
            <w:r>
              <w:rPr>
                <w:rFonts w:eastAsia="標楷體" w:hint="eastAsia"/>
                <w:sz w:val="22"/>
                <w:szCs w:val="22"/>
              </w:rPr>
              <w:t>1,384.3</w:t>
            </w:r>
          </w:p>
        </w:tc>
        <w:tc>
          <w:tcPr>
            <w:tcW w:w="896" w:type="dxa"/>
            <w:tcBorders>
              <w:top w:val="nil"/>
              <w:left w:val="nil"/>
              <w:bottom w:val="nil"/>
              <w:right w:val="nil"/>
            </w:tcBorders>
            <w:vAlign w:val="center"/>
          </w:tcPr>
          <w:p w:rsidR="00EE3EC7" w:rsidRDefault="00EE3EC7" w:rsidP="005C319F">
            <w:pPr>
              <w:snapToGrid w:val="0"/>
              <w:spacing w:line="280" w:lineRule="exact"/>
              <w:ind w:left="-113" w:right="220"/>
              <w:jc w:val="right"/>
              <w:rPr>
                <w:rFonts w:eastAsia="標楷體"/>
                <w:sz w:val="22"/>
                <w:szCs w:val="22"/>
              </w:rPr>
            </w:pPr>
            <w:r>
              <w:rPr>
                <w:rFonts w:eastAsia="標楷體" w:hint="eastAsia"/>
                <w:sz w:val="22"/>
                <w:szCs w:val="22"/>
              </w:rPr>
              <w:t>1.4</w:t>
            </w:r>
          </w:p>
        </w:tc>
        <w:tc>
          <w:tcPr>
            <w:tcW w:w="1313" w:type="dxa"/>
            <w:tcBorders>
              <w:top w:val="nil"/>
              <w:left w:val="nil"/>
              <w:bottom w:val="nil"/>
              <w:right w:val="nil"/>
            </w:tcBorders>
            <w:vAlign w:val="center"/>
          </w:tcPr>
          <w:p w:rsidR="00EE3EC7" w:rsidRDefault="00EE3EC7" w:rsidP="005C319F">
            <w:pPr>
              <w:snapToGrid w:val="0"/>
              <w:spacing w:line="280" w:lineRule="exact"/>
              <w:ind w:left="-113" w:rightChars="150" w:right="360"/>
              <w:jc w:val="right"/>
              <w:rPr>
                <w:rFonts w:eastAsia="標楷體"/>
                <w:sz w:val="22"/>
                <w:szCs w:val="22"/>
              </w:rPr>
            </w:pPr>
            <w:r>
              <w:rPr>
                <w:rFonts w:eastAsia="標楷體" w:hint="eastAsia"/>
                <w:sz w:val="22"/>
                <w:szCs w:val="22"/>
              </w:rPr>
              <w:t>518.3</w:t>
            </w:r>
          </w:p>
        </w:tc>
      </w:tr>
      <w:tr w:rsidR="00EE3EC7" w:rsidRPr="00D37F12" w:rsidTr="00DB0962">
        <w:trPr>
          <w:gridBefore w:val="1"/>
          <w:wBefore w:w="6" w:type="dxa"/>
          <w:cantSplit/>
          <w:trHeight w:hRule="exact" w:val="401"/>
        </w:trPr>
        <w:tc>
          <w:tcPr>
            <w:tcW w:w="1532" w:type="dxa"/>
            <w:tcBorders>
              <w:top w:val="nil"/>
              <w:left w:val="nil"/>
              <w:bottom w:val="nil"/>
              <w:right w:val="single" w:sz="4" w:space="0" w:color="auto"/>
            </w:tcBorders>
            <w:vAlign w:val="center"/>
          </w:tcPr>
          <w:p w:rsidR="00EE3EC7" w:rsidRDefault="00EE3EC7" w:rsidP="005C319F">
            <w:pPr>
              <w:snapToGrid w:val="0"/>
              <w:spacing w:line="280" w:lineRule="exact"/>
              <w:ind w:left="-113" w:right="-113"/>
              <w:jc w:val="center"/>
              <w:rPr>
                <w:rFonts w:eastAsia="標楷體"/>
                <w:sz w:val="22"/>
              </w:rPr>
            </w:pPr>
            <w:r>
              <w:rPr>
                <w:rFonts w:eastAsia="標楷體" w:hint="eastAsia"/>
                <w:sz w:val="22"/>
              </w:rPr>
              <w:t>9</w:t>
            </w:r>
            <w:r>
              <w:rPr>
                <w:rFonts w:eastAsia="標楷體" w:hint="eastAsia"/>
                <w:sz w:val="22"/>
              </w:rPr>
              <w:t>月</w:t>
            </w:r>
          </w:p>
        </w:tc>
        <w:tc>
          <w:tcPr>
            <w:tcW w:w="1219" w:type="dxa"/>
            <w:tcBorders>
              <w:top w:val="nil"/>
              <w:left w:val="single" w:sz="4" w:space="0" w:color="auto"/>
              <w:bottom w:val="nil"/>
              <w:right w:val="nil"/>
            </w:tcBorders>
            <w:vAlign w:val="center"/>
          </w:tcPr>
          <w:p w:rsidR="00EE3EC7" w:rsidRDefault="00EE3EC7" w:rsidP="005C319F">
            <w:pPr>
              <w:snapToGrid w:val="0"/>
              <w:spacing w:line="280" w:lineRule="exact"/>
              <w:ind w:left="-113" w:right="-113"/>
              <w:jc w:val="center"/>
              <w:rPr>
                <w:rFonts w:eastAsia="標楷體"/>
                <w:sz w:val="22"/>
                <w:szCs w:val="22"/>
              </w:rPr>
            </w:pPr>
            <w:r>
              <w:rPr>
                <w:rFonts w:eastAsia="標楷體" w:hint="eastAsia"/>
                <w:sz w:val="22"/>
                <w:szCs w:val="22"/>
              </w:rPr>
              <w:t>3,270.2</w:t>
            </w:r>
          </w:p>
        </w:tc>
        <w:tc>
          <w:tcPr>
            <w:tcW w:w="784" w:type="dxa"/>
            <w:tcBorders>
              <w:top w:val="nil"/>
              <w:left w:val="nil"/>
              <w:bottom w:val="nil"/>
              <w:right w:val="nil"/>
            </w:tcBorders>
            <w:vAlign w:val="center"/>
          </w:tcPr>
          <w:p w:rsidR="00EE3EC7" w:rsidRDefault="00EE3EC7" w:rsidP="005C319F">
            <w:pPr>
              <w:snapToGrid w:val="0"/>
              <w:spacing w:line="280" w:lineRule="exact"/>
              <w:ind w:left="-113" w:rightChars="50" w:right="120"/>
              <w:jc w:val="right"/>
              <w:rPr>
                <w:rFonts w:eastAsia="標楷體"/>
                <w:sz w:val="22"/>
                <w:szCs w:val="22"/>
              </w:rPr>
            </w:pPr>
            <w:r>
              <w:rPr>
                <w:rFonts w:eastAsia="標楷體" w:hint="eastAsia"/>
                <w:sz w:val="22"/>
                <w:szCs w:val="22"/>
              </w:rPr>
              <w:t>-6.6</w:t>
            </w:r>
          </w:p>
        </w:tc>
        <w:tc>
          <w:tcPr>
            <w:tcW w:w="966" w:type="dxa"/>
            <w:tcBorders>
              <w:top w:val="nil"/>
              <w:left w:val="nil"/>
              <w:bottom w:val="nil"/>
              <w:right w:val="nil"/>
            </w:tcBorders>
            <w:vAlign w:val="center"/>
          </w:tcPr>
          <w:p w:rsidR="00EE3EC7" w:rsidRDefault="00EE3EC7" w:rsidP="005C319F">
            <w:pPr>
              <w:snapToGrid w:val="0"/>
              <w:spacing w:line="280" w:lineRule="exact"/>
              <w:ind w:left="-113" w:right="-113"/>
              <w:jc w:val="center"/>
              <w:rPr>
                <w:rFonts w:eastAsia="標楷體"/>
                <w:sz w:val="22"/>
                <w:szCs w:val="22"/>
              </w:rPr>
            </w:pPr>
            <w:r>
              <w:rPr>
                <w:rFonts w:eastAsia="標楷體" w:hint="eastAsia"/>
                <w:sz w:val="22"/>
                <w:szCs w:val="22"/>
              </w:rPr>
              <w:t>1,845.0</w:t>
            </w:r>
          </w:p>
        </w:tc>
        <w:tc>
          <w:tcPr>
            <w:tcW w:w="839" w:type="dxa"/>
            <w:tcBorders>
              <w:top w:val="nil"/>
              <w:left w:val="nil"/>
              <w:bottom w:val="nil"/>
              <w:right w:val="nil"/>
            </w:tcBorders>
            <w:vAlign w:val="center"/>
          </w:tcPr>
          <w:p w:rsidR="00EE3EC7" w:rsidRDefault="00EE3EC7" w:rsidP="005C319F">
            <w:pPr>
              <w:snapToGrid w:val="0"/>
              <w:spacing w:line="280" w:lineRule="exact"/>
              <w:ind w:left="-113" w:rightChars="50" w:right="120"/>
              <w:jc w:val="right"/>
              <w:rPr>
                <w:rFonts w:eastAsia="標楷體"/>
                <w:sz w:val="22"/>
                <w:szCs w:val="22"/>
              </w:rPr>
            </w:pPr>
            <w:r>
              <w:rPr>
                <w:rFonts w:eastAsia="標楷體" w:hint="eastAsia"/>
                <w:sz w:val="22"/>
                <w:szCs w:val="22"/>
              </w:rPr>
              <w:t>-10.0</w:t>
            </w:r>
          </w:p>
        </w:tc>
        <w:tc>
          <w:tcPr>
            <w:tcW w:w="966" w:type="dxa"/>
            <w:tcBorders>
              <w:top w:val="nil"/>
              <w:left w:val="nil"/>
              <w:bottom w:val="nil"/>
              <w:right w:val="nil"/>
            </w:tcBorders>
            <w:vAlign w:val="center"/>
          </w:tcPr>
          <w:p w:rsidR="00EE3EC7" w:rsidRDefault="00EE3EC7" w:rsidP="005C319F">
            <w:pPr>
              <w:snapToGrid w:val="0"/>
              <w:spacing w:line="280" w:lineRule="exact"/>
              <w:ind w:left="-113" w:right="-113"/>
              <w:jc w:val="center"/>
              <w:rPr>
                <w:rFonts w:eastAsia="標楷體"/>
                <w:sz w:val="22"/>
                <w:szCs w:val="22"/>
              </w:rPr>
            </w:pPr>
            <w:r>
              <w:rPr>
                <w:rFonts w:eastAsia="標楷體" w:hint="eastAsia"/>
                <w:sz w:val="22"/>
                <w:szCs w:val="22"/>
              </w:rPr>
              <w:t>1,425.2</w:t>
            </w:r>
          </w:p>
        </w:tc>
        <w:tc>
          <w:tcPr>
            <w:tcW w:w="896" w:type="dxa"/>
            <w:tcBorders>
              <w:top w:val="nil"/>
              <w:left w:val="nil"/>
              <w:bottom w:val="nil"/>
              <w:right w:val="nil"/>
            </w:tcBorders>
            <w:vAlign w:val="center"/>
          </w:tcPr>
          <w:p w:rsidR="00EE3EC7" w:rsidRDefault="00EE3EC7" w:rsidP="005C319F">
            <w:pPr>
              <w:snapToGrid w:val="0"/>
              <w:spacing w:line="280" w:lineRule="exact"/>
              <w:ind w:left="-113" w:right="220"/>
              <w:jc w:val="right"/>
              <w:rPr>
                <w:rFonts w:eastAsia="標楷體"/>
                <w:sz w:val="22"/>
                <w:szCs w:val="22"/>
              </w:rPr>
            </w:pPr>
            <w:r>
              <w:rPr>
                <w:rFonts w:eastAsia="標楷體" w:hint="eastAsia"/>
                <w:sz w:val="22"/>
                <w:szCs w:val="22"/>
              </w:rPr>
              <w:t>-1.9</w:t>
            </w:r>
          </w:p>
        </w:tc>
        <w:tc>
          <w:tcPr>
            <w:tcW w:w="1313" w:type="dxa"/>
            <w:tcBorders>
              <w:top w:val="nil"/>
              <w:left w:val="nil"/>
              <w:bottom w:val="nil"/>
              <w:right w:val="nil"/>
            </w:tcBorders>
            <w:vAlign w:val="center"/>
          </w:tcPr>
          <w:p w:rsidR="00EE3EC7" w:rsidRDefault="00EE3EC7" w:rsidP="005C319F">
            <w:pPr>
              <w:snapToGrid w:val="0"/>
              <w:spacing w:line="280" w:lineRule="exact"/>
              <w:ind w:left="-113" w:rightChars="150" w:right="360"/>
              <w:jc w:val="right"/>
              <w:rPr>
                <w:rFonts w:eastAsia="標楷體"/>
                <w:sz w:val="22"/>
                <w:szCs w:val="22"/>
              </w:rPr>
            </w:pPr>
            <w:r>
              <w:rPr>
                <w:rFonts w:eastAsia="標楷體" w:hint="eastAsia"/>
                <w:sz w:val="22"/>
                <w:szCs w:val="22"/>
              </w:rPr>
              <w:t>419.8</w:t>
            </w:r>
          </w:p>
        </w:tc>
      </w:tr>
      <w:tr w:rsidR="00EE3EC7" w:rsidRPr="00D37F12" w:rsidTr="00DB0962">
        <w:trPr>
          <w:gridBefore w:val="1"/>
          <w:wBefore w:w="6" w:type="dxa"/>
          <w:cantSplit/>
          <w:trHeight w:hRule="exact" w:val="401"/>
        </w:trPr>
        <w:tc>
          <w:tcPr>
            <w:tcW w:w="1532" w:type="dxa"/>
            <w:tcBorders>
              <w:top w:val="nil"/>
              <w:left w:val="nil"/>
              <w:bottom w:val="single" w:sz="4" w:space="0" w:color="auto"/>
              <w:right w:val="single" w:sz="4" w:space="0" w:color="auto"/>
            </w:tcBorders>
            <w:vAlign w:val="center"/>
          </w:tcPr>
          <w:p w:rsidR="00EE3EC7" w:rsidRDefault="00EE3EC7" w:rsidP="005C319F">
            <w:pPr>
              <w:snapToGrid w:val="0"/>
              <w:spacing w:line="280" w:lineRule="exact"/>
              <w:ind w:left="-113" w:right="-113"/>
              <w:jc w:val="center"/>
              <w:rPr>
                <w:rFonts w:eastAsia="標楷體"/>
                <w:sz w:val="22"/>
              </w:rPr>
            </w:pPr>
            <w:r>
              <w:rPr>
                <w:rFonts w:eastAsia="標楷體" w:hint="eastAsia"/>
                <w:sz w:val="22"/>
              </w:rPr>
              <w:t>10</w:t>
            </w:r>
            <w:r>
              <w:rPr>
                <w:rFonts w:eastAsia="標楷體" w:hint="eastAsia"/>
                <w:sz w:val="22"/>
              </w:rPr>
              <w:t>月</w:t>
            </w:r>
          </w:p>
        </w:tc>
        <w:tc>
          <w:tcPr>
            <w:tcW w:w="1219" w:type="dxa"/>
            <w:tcBorders>
              <w:top w:val="nil"/>
              <w:left w:val="single" w:sz="4" w:space="0" w:color="auto"/>
              <w:bottom w:val="single" w:sz="4" w:space="0" w:color="auto"/>
              <w:right w:val="nil"/>
            </w:tcBorders>
            <w:vAlign w:val="center"/>
          </w:tcPr>
          <w:p w:rsidR="00EE3EC7" w:rsidRDefault="00EE3EC7" w:rsidP="005C319F">
            <w:pPr>
              <w:snapToGrid w:val="0"/>
              <w:spacing w:line="280" w:lineRule="exact"/>
              <w:ind w:left="-113" w:right="-113"/>
              <w:jc w:val="center"/>
              <w:rPr>
                <w:rFonts w:eastAsia="標楷體"/>
                <w:sz w:val="22"/>
                <w:szCs w:val="22"/>
              </w:rPr>
            </w:pPr>
            <w:r>
              <w:rPr>
                <w:rFonts w:eastAsia="標楷體" w:hint="eastAsia"/>
                <w:sz w:val="22"/>
                <w:szCs w:val="22"/>
              </w:rPr>
              <w:t>3,073.0</w:t>
            </w:r>
          </w:p>
        </w:tc>
        <w:tc>
          <w:tcPr>
            <w:tcW w:w="784" w:type="dxa"/>
            <w:tcBorders>
              <w:top w:val="nil"/>
              <w:left w:val="nil"/>
              <w:bottom w:val="single" w:sz="4" w:space="0" w:color="auto"/>
              <w:right w:val="nil"/>
            </w:tcBorders>
            <w:vAlign w:val="center"/>
          </w:tcPr>
          <w:p w:rsidR="00EE3EC7" w:rsidRDefault="00EE3EC7" w:rsidP="005C319F">
            <w:pPr>
              <w:snapToGrid w:val="0"/>
              <w:spacing w:line="280" w:lineRule="exact"/>
              <w:ind w:left="-113" w:rightChars="50" w:right="120"/>
              <w:jc w:val="right"/>
              <w:rPr>
                <w:rFonts w:eastAsia="標楷體"/>
                <w:sz w:val="22"/>
                <w:szCs w:val="22"/>
              </w:rPr>
            </w:pPr>
            <w:r>
              <w:rPr>
                <w:rFonts w:eastAsia="標楷體" w:hint="eastAsia"/>
                <w:sz w:val="22"/>
                <w:szCs w:val="22"/>
              </w:rPr>
              <w:t>-4.9</w:t>
            </w:r>
          </w:p>
        </w:tc>
        <w:tc>
          <w:tcPr>
            <w:tcW w:w="966" w:type="dxa"/>
            <w:tcBorders>
              <w:top w:val="nil"/>
              <w:left w:val="nil"/>
              <w:bottom w:val="single" w:sz="4" w:space="0" w:color="auto"/>
              <w:right w:val="nil"/>
            </w:tcBorders>
            <w:vAlign w:val="center"/>
          </w:tcPr>
          <w:p w:rsidR="00EE3EC7" w:rsidRDefault="00EE3EC7" w:rsidP="005C319F">
            <w:pPr>
              <w:snapToGrid w:val="0"/>
              <w:spacing w:line="280" w:lineRule="exact"/>
              <w:ind w:left="-113" w:right="-113"/>
              <w:jc w:val="center"/>
              <w:rPr>
                <w:rFonts w:eastAsia="標楷體"/>
                <w:sz w:val="22"/>
                <w:szCs w:val="22"/>
              </w:rPr>
            </w:pPr>
            <w:r>
              <w:rPr>
                <w:rFonts w:eastAsia="標楷體" w:hint="eastAsia"/>
                <w:sz w:val="22"/>
                <w:szCs w:val="22"/>
              </w:rPr>
              <w:t>1,781.8</w:t>
            </w:r>
          </w:p>
        </w:tc>
        <w:tc>
          <w:tcPr>
            <w:tcW w:w="839" w:type="dxa"/>
            <w:tcBorders>
              <w:top w:val="nil"/>
              <w:left w:val="nil"/>
              <w:bottom w:val="single" w:sz="4" w:space="0" w:color="auto"/>
              <w:right w:val="nil"/>
            </w:tcBorders>
            <w:vAlign w:val="center"/>
          </w:tcPr>
          <w:p w:rsidR="00EE3EC7" w:rsidRDefault="00EE3EC7" w:rsidP="005C319F">
            <w:pPr>
              <w:snapToGrid w:val="0"/>
              <w:spacing w:line="280" w:lineRule="exact"/>
              <w:ind w:left="-113" w:rightChars="50" w:right="120"/>
              <w:jc w:val="right"/>
              <w:rPr>
                <w:rFonts w:eastAsia="標楷體"/>
                <w:sz w:val="22"/>
                <w:szCs w:val="22"/>
              </w:rPr>
            </w:pPr>
            <w:r>
              <w:rPr>
                <w:rFonts w:eastAsia="標楷體" w:hint="eastAsia"/>
                <w:sz w:val="22"/>
                <w:szCs w:val="22"/>
              </w:rPr>
              <w:t>-7.3</w:t>
            </w:r>
          </w:p>
        </w:tc>
        <w:tc>
          <w:tcPr>
            <w:tcW w:w="966" w:type="dxa"/>
            <w:tcBorders>
              <w:top w:val="nil"/>
              <w:left w:val="nil"/>
              <w:bottom w:val="single" w:sz="4" w:space="0" w:color="auto"/>
              <w:right w:val="nil"/>
            </w:tcBorders>
            <w:vAlign w:val="center"/>
          </w:tcPr>
          <w:p w:rsidR="00EE3EC7" w:rsidRDefault="00EE3EC7" w:rsidP="005C319F">
            <w:pPr>
              <w:snapToGrid w:val="0"/>
              <w:spacing w:line="280" w:lineRule="exact"/>
              <w:ind w:left="-113" w:right="-113"/>
              <w:jc w:val="center"/>
              <w:rPr>
                <w:rFonts w:eastAsia="標楷體"/>
                <w:sz w:val="22"/>
                <w:szCs w:val="22"/>
              </w:rPr>
            </w:pPr>
            <w:r>
              <w:rPr>
                <w:rFonts w:eastAsia="標楷體" w:hint="eastAsia"/>
                <w:sz w:val="22"/>
                <w:szCs w:val="22"/>
              </w:rPr>
              <w:t>1,291.2</w:t>
            </w:r>
          </w:p>
        </w:tc>
        <w:tc>
          <w:tcPr>
            <w:tcW w:w="896" w:type="dxa"/>
            <w:tcBorders>
              <w:top w:val="nil"/>
              <w:left w:val="nil"/>
              <w:bottom w:val="single" w:sz="4" w:space="0" w:color="auto"/>
              <w:right w:val="nil"/>
            </w:tcBorders>
            <w:vAlign w:val="center"/>
          </w:tcPr>
          <w:p w:rsidR="00EE3EC7" w:rsidRDefault="00EE3EC7" w:rsidP="005C319F">
            <w:pPr>
              <w:snapToGrid w:val="0"/>
              <w:spacing w:line="280" w:lineRule="exact"/>
              <w:ind w:left="-113" w:right="220"/>
              <w:jc w:val="right"/>
              <w:rPr>
                <w:rFonts w:eastAsia="標楷體"/>
                <w:sz w:val="22"/>
                <w:szCs w:val="22"/>
              </w:rPr>
            </w:pPr>
            <w:r>
              <w:rPr>
                <w:rFonts w:eastAsia="標楷體" w:hint="eastAsia"/>
                <w:sz w:val="22"/>
                <w:szCs w:val="22"/>
              </w:rPr>
              <w:t>-1.4</w:t>
            </w:r>
          </w:p>
        </w:tc>
        <w:tc>
          <w:tcPr>
            <w:tcW w:w="1313" w:type="dxa"/>
            <w:tcBorders>
              <w:top w:val="nil"/>
              <w:left w:val="nil"/>
              <w:bottom w:val="single" w:sz="4" w:space="0" w:color="auto"/>
              <w:right w:val="nil"/>
            </w:tcBorders>
            <w:vAlign w:val="center"/>
          </w:tcPr>
          <w:p w:rsidR="00EE3EC7" w:rsidRDefault="00EE3EC7" w:rsidP="005C319F">
            <w:pPr>
              <w:snapToGrid w:val="0"/>
              <w:spacing w:line="280" w:lineRule="exact"/>
              <w:ind w:left="-113" w:rightChars="150" w:right="360"/>
              <w:jc w:val="right"/>
              <w:rPr>
                <w:rFonts w:eastAsia="標楷體"/>
                <w:sz w:val="22"/>
                <w:szCs w:val="22"/>
              </w:rPr>
            </w:pPr>
            <w:r>
              <w:rPr>
                <w:rFonts w:eastAsia="標楷體" w:hint="eastAsia"/>
                <w:sz w:val="22"/>
                <w:szCs w:val="22"/>
              </w:rPr>
              <w:t>490.6</w:t>
            </w:r>
          </w:p>
        </w:tc>
      </w:tr>
    </w:tbl>
    <w:p w:rsidR="004252EC" w:rsidRPr="00D37F12" w:rsidRDefault="004252EC" w:rsidP="004252EC">
      <w:pPr>
        <w:snapToGrid w:val="0"/>
        <w:spacing w:line="0" w:lineRule="atLeast"/>
        <w:ind w:left="1701" w:right="-539" w:hanging="1134"/>
        <w:jc w:val="both"/>
        <w:rPr>
          <w:rFonts w:eastAsia="標楷體" w:hAnsi="標楷體"/>
          <w:sz w:val="22"/>
        </w:rPr>
      </w:pPr>
      <w:r w:rsidRPr="00D37F12">
        <w:rPr>
          <w:rFonts w:eastAsia="標楷體" w:hint="eastAsia"/>
          <w:sz w:val="22"/>
        </w:rPr>
        <w:t>資料來源：中國大陸海關統計、中國大陸商務部</w:t>
      </w:r>
      <w:r w:rsidRPr="00D37F12">
        <w:rPr>
          <w:rFonts w:eastAsia="標楷體" w:hAnsi="標楷體" w:hint="eastAsia"/>
          <w:sz w:val="22"/>
        </w:rPr>
        <w:t>。</w:t>
      </w:r>
    </w:p>
    <w:p w:rsidR="00300B1A" w:rsidRPr="003D6A39" w:rsidRDefault="005C319F" w:rsidP="00300B1A">
      <w:pPr>
        <w:keepNext/>
        <w:adjustRightInd w:val="0"/>
        <w:snapToGrid w:val="0"/>
        <w:spacing w:line="300" w:lineRule="auto"/>
        <w:outlineLvl w:val="1"/>
        <w:rPr>
          <w:rFonts w:eastAsia="標楷體"/>
          <w:b/>
          <w:bCs/>
          <w:sz w:val="40"/>
          <w:szCs w:val="36"/>
        </w:rPr>
      </w:pPr>
      <w:bookmarkStart w:id="163" w:name="_Toc465257695"/>
      <w:bookmarkStart w:id="164" w:name="_Toc401923808"/>
      <w:bookmarkStart w:id="165" w:name="_Toc402171729"/>
      <w:bookmarkEnd w:id="160"/>
      <w:bookmarkEnd w:id="161"/>
      <w:bookmarkEnd w:id="162"/>
      <w:r w:rsidRPr="00BB68A5">
        <w:rPr>
          <w:noProof/>
        </w:rPr>
        <w:lastRenderedPageBreak/>
        <w:drawing>
          <wp:anchor distT="0" distB="0" distL="114300" distR="114300" simplePos="0" relativeHeight="252562944" behindDoc="1" locked="0" layoutInCell="1" allowOverlap="1" wp14:anchorId="6E706095" wp14:editId="68361C6D">
            <wp:simplePos x="0" y="0"/>
            <wp:positionH relativeFrom="column">
              <wp:posOffset>2570480</wp:posOffset>
            </wp:positionH>
            <wp:positionV relativeFrom="paragraph">
              <wp:posOffset>-347980</wp:posOffset>
            </wp:positionV>
            <wp:extent cx="3933825" cy="3057525"/>
            <wp:effectExtent l="0" t="0" r="0" b="0"/>
            <wp:wrapSquare wrapText="bothSides"/>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933825" cy="3057525"/>
                    </a:xfrm>
                    <a:prstGeom prst="rect">
                      <a:avLst/>
                    </a:prstGeom>
                    <a:noFill/>
                    <a:ln>
                      <a:noFill/>
                    </a:ln>
                  </pic:spPr>
                </pic:pic>
              </a:graphicData>
            </a:graphic>
            <wp14:sizeRelH relativeFrom="page">
              <wp14:pctWidth>0</wp14:pctWidth>
            </wp14:sizeRelH>
            <wp14:sizeRelV relativeFrom="page">
              <wp14:pctHeight>0</wp14:pctHeight>
            </wp14:sizeRelV>
          </wp:anchor>
        </w:drawing>
      </w:r>
      <w:r w:rsidR="00300B1A" w:rsidRPr="003D6A39">
        <w:rPr>
          <w:rFonts w:eastAsia="標楷體"/>
          <w:b/>
          <w:bCs/>
          <w:sz w:val="40"/>
          <w:szCs w:val="36"/>
        </w:rPr>
        <w:t>四、兩岸經貿統計</w:t>
      </w:r>
      <w:bookmarkEnd w:id="163"/>
    </w:p>
    <w:p w:rsidR="00300B1A" w:rsidRPr="003D6A39" w:rsidRDefault="00300B1A" w:rsidP="00300B1A">
      <w:pPr>
        <w:keepNext/>
        <w:adjustRightInd w:val="0"/>
        <w:snapToGrid w:val="0"/>
        <w:spacing w:line="300" w:lineRule="auto"/>
        <w:outlineLvl w:val="1"/>
        <w:rPr>
          <w:rFonts w:eastAsia="標楷體"/>
          <w:b/>
          <w:bCs/>
          <w:sz w:val="40"/>
          <w:szCs w:val="36"/>
        </w:rPr>
      </w:pPr>
      <w:bookmarkStart w:id="166" w:name="_Toc415126227"/>
      <w:bookmarkStart w:id="167" w:name="_Toc465257696"/>
      <w:r w:rsidRPr="003D6A39">
        <w:rPr>
          <w:rFonts w:eastAsia="標楷體"/>
          <w:b/>
          <w:bCs/>
          <w:sz w:val="40"/>
          <w:szCs w:val="36"/>
        </w:rPr>
        <w:t>（一）兩岸投資</w:t>
      </w:r>
      <w:bookmarkEnd w:id="166"/>
      <w:bookmarkEnd w:id="167"/>
    </w:p>
    <w:p w:rsidR="00300B1A" w:rsidRPr="00125EA2" w:rsidRDefault="00300B1A" w:rsidP="00300B1A">
      <w:pPr>
        <w:widowControl/>
        <w:snapToGrid w:val="0"/>
        <w:spacing w:line="276" w:lineRule="auto"/>
        <w:ind w:right="-142"/>
        <w:jc w:val="both"/>
        <w:rPr>
          <w:rFonts w:eastAsia="標楷體"/>
          <w:b/>
          <w:bCs/>
          <w:kern w:val="0"/>
          <w:sz w:val="32"/>
          <w:szCs w:val="20"/>
        </w:rPr>
      </w:pPr>
      <w:r w:rsidRPr="003D6A39">
        <w:rPr>
          <w:rFonts w:eastAsia="標楷體"/>
          <w:b/>
          <w:bCs/>
          <w:kern w:val="0"/>
          <w:sz w:val="32"/>
          <w:szCs w:val="20"/>
        </w:rPr>
        <w:t>１、我對中國</w:t>
      </w:r>
      <w:r w:rsidRPr="00125EA2">
        <w:rPr>
          <w:rFonts w:eastAsia="標楷體"/>
          <w:b/>
          <w:bCs/>
          <w:kern w:val="0"/>
          <w:sz w:val="32"/>
          <w:szCs w:val="20"/>
        </w:rPr>
        <w:t>大陸投資</w:t>
      </w:r>
    </w:p>
    <w:p w:rsidR="00300B1A" w:rsidRPr="003D6A39" w:rsidRDefault="00300B1A" w:rsidP="00300B1A">
      <w:pPr>
        <w:snapToGrid w:val="0"/>
        <w:ind w:leftChars="100" w:left="520" w:hangingChars="100" w:hanging="280"/>
        <w:jc w:val="both"/>
        <w:rPr>
          <w:rFonts w:eastAsia="標楷體"/>
          <w:sz w:val="28"/>
          <w:szCs w:val="16"/>
        </w:rPr>
      </w:pPr>
      <w:r w:rsidRPr="00125EA2">
        <w:rPr>
          <w:rFonts w:eastAsia="標楷體"/>
          <w:sz w:val="28"/>
          <w:szCs w:val="16"/>
        </w:rPr>
        <w:t>－</w:t>
      </w:r>
      <w:r w:rsidR="005C319F" w:rsidRPr="005C319F">
        <w:rPr>
          <w:rFonts w:eastAsia="標楷體" w:hint="eastAsia"/>
          <w:sz w:val="28"/>
          <w:szCs w:val="16"/>
        </w:rPr>
        <w:t>2016</w:t>
      </w:r>
      <w:r w:rsidR="005C319F" w:rsidRPr="005C319F">
        <w:rPr>
          <w:rFonts w:eastAsia="標楷體" w:hint="eastAsia"/>
          <w:sz w:val="28"/>
          <w:szCs w:val="16"/>
        </w:rPr>
        <w:t>年</w:t>
      </w:r>
      <w:r w:rsidR="005C319F" w:rsidRPr="005C319F">
        <w:rPr>
          <w:rFonts w:eastAsia="標楷體" w:hint="eastAsia"/>
          <w:sz w:val="28"/>
          <w:szCs w:val="16"/>
        </w:rPr>
        <w:t>10</w:t>
      </w:r>
      <w:r w:rsidR="005C319F" w:rsidRPr="005C319F">
        <w:rPr>
          <w:rFonts w:eastAsia="標楷體" w:hint="eastAsia"/>
          <w:sz w:val="28"/>
          <w:szCs w:val="16"/>
        </w:rPr>
        <w:t>月我對中國大陸投資件數為</w:t>
      </w:r>
      <w:r w:rsidR="005C319F" w:rsidRPr="005C319F">
        <w:rPr>
          <w:rFonts w:eastAsia="標楷體" w:hint="eastAsia"/>
          <w:sz w:val="28"/>
          <w:szCs w:val="16"/>
        </w:rPr>
        <w:t>15</w:t>
      </w:r>
      <w:r w:rsidR="005C319F" w:rsidRPr="005C319F">
        <w:rPr>
          <w:rFonts w:eastAsia="標楷體" w:hint="eastAsia"/>
          <w:sz w:val="28"/>
          <w:szCs w:val="16"/>
        </w:rPr>
        <w:t>件，金額為</w:t>
      </w:r>
      <w:r w:rsidR="005C319F" w:rsidRPr="005C319F">
        <w:rPr>
          <w:rFonts w:eastAsia="標楷體" w:hint="eastAsia"/>
          <w:sz w:val="28"/>
          <w:szCs w:val="16"/>
        </w:rPr>
        <w:t>3.6</w:t>
      </w:r>
      <w:r w:rsidR="005C319F" w:rsidRPr="005C319F">
        <w:rPr>
          <w:rFonts w:eastAsia="標楷體" w:hint="eastAsia"/>
          <w:sz w:val="28"/>
          <w:szCs w:val="16"/>
        </w:rPr>
        <w:t>億美元。累計</w:t>
      </w:r>
      <w:r w:rsidR="005C319F" w:rsidRPr="005C319F">
        <w:rPr>
          <w:rFonts w:eastAsia="標楷體" w:hint="eastAsia"/>
          <w:sz w:val="28"/>
          <w:szCs w:val="16"/>
        </w:rPr>
        <w:t>1991</w:t>
      </w:r>
      <w:r w:rsidR="005C319F" w:rsidRPr="005C319F">
        <w:rPr>
          <w:rFonts w:eastAsia="標楷體" w:hint="eastAsia"/>
          <w:sz w:val="28"/>
          <w:szCs w:val="16"/>
        </w:rPr>
        <w:t>年至</w:t>
      </w:r>
      <w:r w:rsidR="005C319F" w:rsidRPr="005C319F">
        <w:rPr>
          <w:rFonts w:eastAsia="標楷體" w:hint="eastAsia"/>
          <w:sz w:val="28"/>
          <w:szCs w:val="16"/>
        </w:rPr>
        <w:t>2016</w:t>
      </w:r>
      <w:r w:rsidR="005C319F" w:rsidRPr="005C319F">
        <w:rPr>
          <w:rFonts w:eastAsia="標楷體" w:hint="eastAsia"/>
          <w:sz w:val="28"/>
          <w:szCs w:val="16"/>
        </w:rPr>
        <w:t>年</w:t>
      </w:r>
      <w:r w:rsidR="005C319F" w:rsidRPr="005C319F">
        <w:rPr>
          <w:rFonts w:eastAsia="標楷體" w:hint="eastAsia"/>
          <w:sz w:val="28"/>
          <w:szCs w:val="16"/>
        </w:rPr>
        <w:t>10</w:t>
      </w:r>
      <w:r w:rsidR="005C319F" w:rsidRPr="005C319F">
        <w:rPr>
          <w:rFonts w:eastAsia="標楷體" w:hint="eastAsia"/>
          <w:sz w:val="28"/>
          <w:szCs w:val="16"/>
        </w:rPr>
        <w:t>月，</w:t>
      </w:r>
      <w:proofErr w:type="gramStart"/>
      <w:r w:rsidR="005C319F" w:rsidRPr="005C319F">
        <w:rPr>
          <w:rFonts w:eastAsia="標楷體" w:hint="eastAsia"/>
          <w:sz w:val="28"/>
          <w:szCs w:val="16"/>
        </w:rPr>
        <w:t>臺</w:t>
      </w:r>
      <w:proofErr w:type="gramEnd"/>
      <w:r w:rsidR="005C319F" w:rsidRPr="005C319F">
        <w:rPr>
          <w:rFonts w:eastAsia="標楷體" w:hint="eastAsia"/>
          <w:sz w:val="28"/>
          <w:szCs w:val="16"/>
        </w:rPr>
        <w:t>商赴中國大陸投資共計</w:t>
      </w:r>
      <w:r w:rsidR="005C319F" w:rsidRPr="005C319F">
        <w:rPr>
          <w:rFonts w:eastAsia="標楷體" w:hint="eastAsia"/>
          <w:sz w:val="28"/>
          <w:szCs w:val="16"/>
        </w:rPr>
        <w:t>1,627.3</w:t>
      </w:r>
      <w:r w:rsidR="005C319F" w:rsidRPr="005C319F">
        <w:rPr>
          <w:rFonts w:eastAsia="標楷體" w:hint="eastAsia"/>
          <w:sz w:val="28"/>
          <w:szCs w:val="16"/>
        </w:rPr>
        <w:t>億美元。（以上件數及金額均含經核准補辦案件）</w:t>
      </w:r>
    </w:p>
    <w:p w:rsidR="00300B1A" w:rsidRPr="003D6A39" w:rsidRDefault="00300B1A" w:rsidP="00300B1A">
      <w:pPr>
        <w:snapToGrid w:val="0"/>
        <w:spacing w:beforeLines="50" w:before="180" w:line="320" w:lineRule="exact"/>
        <w:ind w:right="-573"/>
        <w:jc w:val="center"/>
        <w:rPr>
          <w:rFonts w:eastAsia="標楷體"/>
          <w:b/>
          <w:bCs/>
          <w:sz w:val="28"/>
        </w:rPr>
      </w:pPr>
      <w:r w:rsidRPr="003D6A39">
        <w:rPr>
          <w:rFonts w:eastAsia="標楷體"/>
          <w:b/>
          <w:bCs/>
          <w:sz w:val="28"/>
        </w:rPr>
        <w:t>表</w:t>
      </w:r>
      <w:r w:rsidRPr="003D6A39">
        <w:rPr>
          <w:rFonts w:eastAsia="標楷體"/>
          <w:b/>
          <w:bCs/>
          <w:sz w:val="28"/>
        </w:rPr>
        <w:t xml:space="preserve">4-1  </w:t>
      </w:r>
      <w:proofErr w:type="gramStart"/>
      <w:r w:rsidRPr="003D6A39">
        <w:rPr>
          <w:rFonts w:eastAsia="標楷體" w:hint="eastAsia"/>
          <w:b/>
          <w:bCs/>
          <w:sz w:val="28"/>
        </w:rPr>
        <w:t>臺</w:t>
      </w:r>
      <w:proofErr w:type="gramEnd"/>
      <w:r w:rsidRPr="003D6A39">
        <w:rPr>
          <w:rFonts w:eastAsia="標楷體"/>
          <w:b/>
          <w:bCs/>
          <w:sz w:val="28"/>
        </w:rPr>
        <w:t>商赴中國大陸投資概況</w:t>
      </w:r>
    </w:p>
    <w:tbl>
      <w:tblPr>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56"/>
        <w:gridCol w:w="1400"/>
        <w:gridCol w:w="1528"/>
        <w:gridCol w:w="1529"/>
        <w:gridCol w:w="1528"/>
        <w:gridCol w:w="1792"/>
      </w:tblGrid>
      <w:tr w:rsidR="00300B1A" w:rsidRPr="003D6A39" w:rsidTr="00300B1A">
        <w:trPr>
          <w:cantSplit/>
          <w:trHeight w:val="288"/>
        </w:trPr>
        <w:tc>
          <w:tcPr>
            <w:tcW w:w="1656" w:type="dxa"/>
            <w:vMerge w:val="restart"/>
            <w:tcBorders>
              <w:left w:val="nil"/>
            </w:tcBorders>
          </w:tcPr>
          <w:p w:rsidR="00300B1A" w:rsidRPr="003D6A39" w:rsidRDefault="00300B1A" w:rsidP="006A7405">
            <w:pPr>
              <w:adjustRightInd w:val="0"/>
              <w:snapToGrid w:val="0"/>
              <w:jc w:val="center"/>
              <w:rPr>
                <w:rFonts w:eastAsia="標楷體"/>
              </w:rPr>
            </w:pPr>
            <w:r w:rsidRPr="003D6A39">
              <w:rPr>
                <w:rFonts w:eastAsia="標楷體" w:hint="eastAsia"/>
              </w:rPr>
              <w:t>年</w:t>
            </w:r>
            <w:r w:rsidRPr="003D6A39">
              <w:rPr>
                <w:rFonts w:eastAsia="標楷體" w:hint="eastAsia"/>
              </w:rPr>
              <w:t>(</w:t>
            </w:r>
            <w:r w:rsidRPr="003D6A39">
              <w:rPr>
                <w:rFonts w:eastAsia="標楷體" w:hint="eastAsia"/>
              </w:rPr>
              <w:t>月</w:t>
            </w:r>
            <w:r w:rsidRPr="003D6A39">
              <w:rPr>
                <w:rFonts w:eastAsia="標楷體" w:hint="eastAsia"/>
              </w:rPr>
              <w:t>)</w:t>
            </w:r>
          </w:p>
        </w:tc>
        <w:tc>
          <w:tcPr>
            <w:tcW w:w="4457" w:type="dxa"/>
            <w:gridSpan w:val="3"/>
          </w:tcPr>
          <w:p w:rsidR="00300B1A" w:rsidRPr="003D6A39" w:rsidRDefault="00300B1A" w:rsidP="00DB0962">
            <w:pPr>
              <w:adjustRightInd w:val="0"/>
              <w:snapToGrid w:val="0"/>
              <w:jc w:val="center"/>
              <w:rPr>
                <w:rFonts w:eastAsia="標楷體"/>
                <w:b/>
                <w:bCs/>
                <w:sz w:val="28"/>
              </w:rPr>
            </w:pPr>
            <w:r w:rsidRPr="003D6A39">
              <w:rPr>
                <w:rFonts w:eastAsia="標楷體" w:hint="eastAsia"/>
              </w:rPr>
              <w:t>經濟部核准資料</w:t>
            </w:r>
          </w:p>
        </w:tc>
        <w:tc>
          <w:tcPr>
            <w:tcW w:w="3320" w:type="dxa"/>
            <w:gridSpan w:val="2"/>
            <w:tcBorders>
              <w:right w:val="nil"/>
            </w:tcBorders>
          </w:tcPr>
          <w:p w:rsidR="00300B1A" w:rsidRPr="003D6A39" w:rsidRDefault="00300B1A" w:rsidP="00DB0962">
            <w:pPr>
              <w:adjustRightInd w:val="0"/>
              <w:snapToGrid w:val="0"/>
              <w:jc w:val="center"/>
              <w:rPr>
                <w:rFonts w:eastAsia="標楷體"/>
                <w:b/>
                <w:bCs/>
                <w:sz w:val="28"/>
              </w:rPr>
            </w:pPr>
            <w:r w:rsidRPr="003D6A39">
              <w:rPr>
                <w:rFonts w:eastAsia="標楷體" w:hint="eastAsia"/>
              </w:rPr>
              <w:t>中國大陸對外宣布</w:t>
            </w:r>
          </w:p>
        </w:tc>
      </w:tr>
      <w:tr w:rsidR="00300B1A" w:rsidRPr="003D6A39" w:rsidTr="00300B1A">
        <w:trPr>
          <w:cantSplit/>
          <w:trHeight w:val="232"/>
        </w:trPr>
        <w:tc>
          <w:tcPr>
            <w:tcW w:w="1656" w:type="dxa"/>
            <w:vMerge/>
            <w:tcBorders>
              <w:left w:val="nil"/>
            </w:tcBorders>
          </w:tcPr>
          <w:p w:rsidR="00300B1A" w:rsidRPr="003D6A39" w:rsidRDefault="00300B1A" w:rsidP="00DB0962">
            <w:pPr>
              <w:adjustRightInd w:val="0"/>
              <w:snapToGrid w:val="0"/>
              <w:jc w:val="center"/>
              <w:rPr>
                <w:rFonts w:eastAsia="標楷體"/>
                <w:b/>
                <w:bCs/>
                <w:sz w:val="28"/>
              </w:rPr>
            </w:pPr>
          </w:p>
        </w:tc>
        <w:tc>
          <w:tcPr>
            <w:tcW w:w="1400" w:type="dxa"/>
            <w:vMerge w:val="restart"/>
          </w:tcPr>
          <w:p w:rsidR="00300B1A" w:rsidRPr="003D6A39" w:rsidRDefault="00300B1A" w:rsidP="00DB0962">
            <w:pPr>
              <w:adjustRightInd w:val="0"/>
              <w:snapToGrid w:val="0"/>
              <w:spacing w:line="240" w:lineRule="exact"/>
              <w:jc w:val="center"/>
              <w:rPr>
                <w:rFonts w:eastAsia="標楷體"/>
                <w:sz w:val="22"/>
              </w:rPr>
            </w:pPr>
            <w:r w:rsidRPr="003D6A39">
              <w:rPr>
                <w:rFonts w:eastAsia="標楷體" w:hint="eastAsia"/>
                <w:sz w:val="22"/>
              </w:rPr>
              <w:t>數量</w:t>
            </w:r>
            <w:r w:rsidRPr="003D6A39">
              <w:rPr>
                <w:rFonts w:eastAsia="標楷體" w:hint="eastAsia"/>
                <w:sz w:val="22"/>
              </w:rPr>
              <w:t>*</w:t>
            </w:r>
          </w:p>
          <w:p w:rsidR="00300B1A" w:rsidRPr="003D6A39" w:rsidRDefault="00300B1A" w:rsidP="00DB0962">
            <w:pPr>
              <w:adjustRightInd w:val="0"/>
              <w:snapToGrid w:val="0"/>
              <w:spacing w:line="240" w:lineRule="exact"/>
              <w:jc w:val="center"/>
              <w:rPr>
                <w:rFonts w:eastAsia="標楷體"/>
                <w:b/>
                <w:bCs/>
                <w:sz w:val="28"/>
              </w:rPr>
            </w:pPr>
            <w:r w:rsidRPr="003D6A39">
              <w:rPr>
                <w:rFonts w:eastAsia="標楷體" w:hint="eastAsia"/>
                <w:sz w:val="22"/>
              </w:rPr>
              <w:t>（件）</w:t>
            </w:r>
          </w:p>
        </w:tc>
        <w:tc>
          <w:tcPr>
            <w:tcW w:w="1528" w:type="dxa"/>
            <w:vMerge w:val="restart"/>
          </w:tcPr>
          <w:p w:rsidR="00300B1A" w:rsidRPr="003D6A39" w:rsidRDefault="00300B1A" w:rsidP="00DB0962">
            <w:pPr>
              <w:adjustRightInd w:val="0"/>
              <w:snapToGrid w:val="0"/>
              <w:spacing w:line="240" w:lineRule="exact"/>
              <w:jc w:val="center"/>
              <w:rPr>
                <w:rFonts w:eastAsia="標楷體"/>
                <w:sz w:val="22"/>
              </w:rPr>
            </w:pPr>
            <w:r w:rsidRPr="003D6A39">
              <w:rPr>
                <w:rFonts w:eastAsia="標楷體" w:hint="eastAsia"/>
                <w:sz w:val="22"/>
              </w:rPr>
              <w:t>金額</w:t>
            </w:r>
            <w:r w:rsidRPr="003D6A39">
              <w:rPr>
                <w:rFonts w:eastAsia="標楷體" w:hint="eastAsia"/>
                <w:sz w:val="22"/>
              </w:rPr>
              <w:t>*</w:t>
            </w:r>
          </w:p>
          <w:p w:rsidR="00300B1A" w:rsidRPr="003D6A39" w:rsidRDefault="00300B1A" w:rsidP="00DB0962">
            <w:pPr>
              <w:adjustRightInd w:val="0"/>
              <w:snapToGrid w:val="0"/>
              <w:spacing w:line="240" w:lineRule="exact"/>
              <w:jc w:val="center"/>
              <w:rPr>
                <w:rFonts w:eastAsia="標楷體"/>
                <w:b/>
                <w:bCs/>
                <w:sz w:val="28"/>
              </w:rPr>
            </w:pPr>
            <w:r w:rsidRPr="003D6A39">
              <w:rPr>
                <w:rFonts w:eastAsia="標楷體" w:hint="eastAsia"/>
                <w:sz w:val="22"/>
              </w:rPr>
              <w:t>（億美元）</w:t>
            </w:r>
          </w:p>
        </w:tc>
        <w:tc>
          <w:tcPr>
            <w:tcW w:w="1529" w:type="dxa"/>
            <w:vMerge w:val="restart"/>
          </w:tcPr>
          <w:p w:rsidR="00300B1A" w:rsidRPr="003D6A39" w:rsidRDefault="00300B1A" w:rsidP="00DB0962">
            <w:pPr>
              <w:adjustRightInd w:val="0"/>
              <w:snapToGrid w:val="0"/>
              <w:spacing w:line="240" w:lineRule="exact"/>
              <w:jc w:val="center"/>
              <w:rPr>
                <w:rFonts w:eastAsia="標楷體"/>
                <w:sz w:val="22"/>
              </w:rPr>
            </w:pPr>
            <w:r w:rsidRPr="003D6A39">
              <w:rPr>
                <w:rFonts w:eastAsia="標楷體" w:hint="eastAsia"/>
                <w:sz w:val="22"/>
              </w:rPr>
              <w:t>平均投資</w:t>
            </w:r>
            <w:r w:rsidRPr="003D6A39">
              <w:rPr>
                <w:rFonts w:eastAsia="標楷體" w:hint="eastAsia"/>
                <w:sz w:val="16"/>
              </w:rPr>
              <w:t>**</w:t>
            </w:r>
          </w:p>
          <w:p w:rsidR="00300B1A" w:rsidRPr="003D6A39" w:rsidRDefault="00300B1A" w:rsidP="00DB0962">
            <w:pPr>
              <w:adjustRightInd w:val="0"/>
              <w:snapToGrid w:val="0"/>
              <w:spacing w:line="240" w:lineRule="exact"/>
              <w:jc w:val="center"/>
              <w:rPr>
                <w:rFonts w:eastAsia="標楷體"/>
                <w:b/>
                <w:bCs/>
                <w:sz w:val="28"/>
              </w:rPr>
            </w:pPr>
            <w:r w:rsidRPr="003D6A39">
              <w:rPr>
                <w:rFonts w:eastAsia="標楷體" w:hint="eastAsia"/>
                <w:sz w:val="22"/>
              </w:rPr>
              <w:t>規模（萬美元）</w:t>
            </w:r>
          </w:p>
        </w:tc>
        <w:tc>
          <w:tcPr>
            <w:tcW w:w="3320" w:type="dxa"/>
            <w:gridSpan w:val="2"/>
            <w:tcBorders>
              <w:bottom w:val="nil"/>
              <w:right w:val="nil"/>
            </w:tcBorders>
          </w:tcPr>
          <w:p w:rsidR="00300B1A" w:rsidRPr="003D6A39" w:rsidRDefault="00300B1A" w:rsidP="00DB0962">
            <w:pPr>
              <w:adjustRightInd w:val="0"/>
              <w:snapToGrid w:val="0"/>
              <w:spacing w:line="240" w:lineRule="exact"/>
              <w:jc w:val="center"/>
              <w:rPr>
                <w:rFonts w:eastAsia="標楷體"/>
                <w:b/>
                <w:bCs/>
                <w:sz w:val="28"/>
              </w:rPr>
            </w:pPr>
            <w:r w:rsidRPr="003D6A39">
              <w:rPr>
                <w:rFonts w:eastAsia="標楷體" w:hint="eastAsia"/>
                <w:sz w:val="22"/>
              </w:rPr>
              <w:t>實際金額（億美元）</w:t>
            </w:r>
          </w:p>
        </w:tc>
      </w:tr>
      <w:tr w:rsidR="00300B1A" w:rsidRPr="003D6A39" w:rsidTr="00300B1A">
        <w:trPr>
          <w:cantSplit/>
          <w:trHeight w:hRule="exact" w:val="291"/>
        </w:trPr>
        <w:tc>
          <w:tcPr>
            <w:tcW w:w="1656" w:type="dxa"/>
            <w:vMerge/>
            <w:tcBorders>
              <w:left w:val="nil"/>
              <w:bottom w:val="single" w:sz="4" w:space="0" w:color="auto"/>
            </w:tcBorders>
          </w:tcPr>
          <w:p w:rsidR="00300B1A" w:rsidRPr="003D6A39" w:rsidRDefault="00300B1A" w:rsidP="00DB0962">
            <w:pPr>
              <w:adjustRightInd w:val="0"/>
              <w:snapToGrid w:val="0"/>
              <w:jc w:val="center"/>
              <w:rPr>
                <w:rFonts w:eastAsia="標楷體"/>
                <w:b/>
                <w:bCs/>
                <w:sz w:val="28"/>
              </w:rPr>
            </w:pPr>
          </w:p>
        </w:tc>
        <w:tc>
          <w:tcPr>
            <w:tcW w:w="1400" w:type="dxa"/>
            <w:vMerge/>
            <w:tcBorders>
              <w:bottom w:val="single" w:sz="4" w:space="0" w:color="auto"/>
            </w:tcBorders>
          </w:tcPr>
          <w:p w:rsidR="00300B1A" w:rsidRPr="003D6A39" w:rsidRDefault="00300B1A" w:rsidP="00DB0962">
            <w:pPr>
              <w:adjustRightInd w:val="0"/>
              <w:snapToGrid w:val="0"/>
              <w:spacing w:line="240" w:lineRule="exact"/>
              <w:jc w:val="center"/>
              <w:rPr>
                <w:rFonts w:eastAsia="標楷體"/>
                <w:b/>
                <w:bCs/>
                <w:sz w:val="28"/>
              </w:rPr>
            </w:pPr>
          </w:p>
        </w:tc>
        <w:tc>
          <w:tcPr>
            <w:tcW w:w="1528" w:type="dxa"/>
            <w:vMerge/>
            <w:tcBorders>
              <w:bottom w:val="single" w:sz="4" w:space="0" w:color="auto"/>
            </w:tcBorders>
          </w:tcPr>
          <w:p w:rsidR="00300B1A" w:rsidRPr="003D6A39" w:rsidRDefault="00300B1A" w:rsidP="00DB0962">
            <w:pPr>
              <w:adjustRightInd w:val="0"/>
              <w:snapToGrid w:val="0"/>
              <w:spacing w:line="240" w:lineRule="exact"/>
              <w:jc w:val="center"/>
              <w:rPr>
                <w:rFonts w:eastAsia="標楷體"/>
                <w:b/>
                <w:bCs/>
                <w:sz w:val="28"/>
              </w:rPr>
            </w:pPr>
          </w:p>
        </w:tc>
        <w:tc>
          <w:tcPr>
            <w:tcW w:w="1529" w:type="dxa"/>
            <w:vMerge/>
            <w:tcBorders>
              <w:bottom w:val="single" w:sz="4" w:space="0" w:color="auto"/>
            </w:tcBorders>
          </w:tcPr>
          <w:p w:rsidR="00300B1A" w:rsidRPr="003D6A39" w:rsidRDefault="00300B1A" w:rsidP="00DB0962">
            <w:pPr>
              <w:adjustRightInd w:val="0"/>
              <w:snapToGrid w:val="0"/>
              <w:spacing w:line="240" w:lineRule="exact"/>
              <w:jc w:val="center"/>
              <w:rPr>
                <w:rFonts w:eastAsia="標楷體"/>
                <w:b/>
                <w:bCs/>
                <w:sz w:val="28"/>
              </w:rPr>
            </w:pPr>
          </w:p>
        </w:tc>
        <w:tc>
          <w:tcPr>
            <w:tcW w:w="1528" w:type="dxa"/>
            <w:tcBorders>
              <w:top w:val="nil"/>
              <w:bottom w:val="single" w:sz="4" w:space="0" w:color="auto"/>
            </w:tcBorders>
          </w:tcPr>
          <w:p w:rsidR="00300B1A" w:rsidRPr="003D6A39" w:rsidRDefault="00300B1A" w:rsidP="00DB0962">
            <w:pPr>
              <w:adjustRightInd w:val="0"/>
              <w:snapToGrid w:val="0"/>
              <w:spacing w:line="240" w:lineRule="exact"/>
              <w:jc w:val="center"/>
              <w:rPr>
                <w:rFonts w:eastAsia="標楷體"/>
                <w:b/>
                <w:bCs/>
                <w:sz w:val="28"/>
              </w:rPr>
            </w:pPr>
          </w:p>
        </w:tc>
        <w:tc>
          <w:tcPr>
            <w:tcW w:w="1792" w:type="dxa"/>
            <w:tcBorders>
              <w:bottom w:val="single" w:sz="4" w:space="0" w:color="auto"/>
              <w:right w:val="nil"/>
            </w:tcBorders>
          </w:tcPr>
          <w:p w:rsidR="00300B1A" w:rsidRPr="003D6A39" w:rsidRDefault="00300B1A" w:rsidP="00DB0962">
            <w:pPr>
              <w:adjustRightInd w:val="0"/>
              <w:snapToGrid w:val="0"/>
              <w:spacing w:line="240" w:lineRule="exact"/>
              <w:jc w:val="center"/>
              <w:rPr>
                <w:rFonts w:eastAsia="標楷體"/>
                <w:b/>
                <w:bCs/>
                <w:sz w:val="28"/>
              </w:rPr>
            </w:pPr>
            <w:r w:rsidRPr="003D6A39">
              <w:rPr>
                <w:rFonts w:eastAsia="標楷體" w:hint="eastAsia"/>
                <w:spacing w:val="-24"/>
                <w:sz w:val="22"/>
              </w:rPr>
              <w:t>占外資比重（</w:t>
            </w:r>
            <w:r>
              <w:rPr>
                <w:rFonts w:eastAsia="標楷體" w:hint="eastAsia"/>
                <w:spacing w:val="-24"/>
                <w:sz w:val="22"/>
              </w:rPr>
              <w:t>%</w:t>
            </w:r>
            <w:r w:rsidRPr="003D6A39">
              <w:rPr>
                <w:rFonts w:eastAsia="標楷體" w:hint="eastAsia"/>
                <w:spacing w:val="-24"/>
                <w:sz w:val="22"/>
              </w:rPr>
              <w:t>）</w:t>
            </w:r>
          </w:p>
        </w:tc>
      </w:tr>
      <w:tr w:rsidR="005C319F" w:rsidRPr="003D6A39" w:rsidTr="00300B1A">
        <w:trPr>
          <w:trHeight w:val="324"/>
        </w:trPr>
        <w:tc>
          <w:tcPr>
            <w:tcW w:w="1656" w:type="dxa"/>
            <w:tcBorders>
              <w:top w:val="nil"/>
              <w:left w:val="nil"/>
              <w:bottom w:val="nil"/>
            </w:tcBorders>
            <w:vAlign w:val="center"/>
          </w:tcPr>
          <w:p w:rsidR="005C319F" w:rsidRPr="003D6A39" w:rsidRDefault="005C319F" w:rsidP="005C319F">
            <w:pPr>
              <w:adjustRightInd w:val="0"/>
              <w:snapToGrid w:val="0"/>
              <w:spacing w:line="240" w:lineRule="exact"/>
              <w:jc w:val="center"/>
              <w:rPr>
                <w:rFonts w:eastAsia="標楷體"/>
              </w:rPr>
            </w:pPr>
            <w:r w:rsidRPr="003D6A39">
              <w:rPr>
                <w:rFonts w:eastAsia="標楷體" w:hint="eastAsia"/>
              </w:rPr>
              <w:t>2011</w:t>
            </w:r>
            <w:r w:rsidRPr="003D6A39">
              <w:rPr>
                <w:rFonts w:eastAsia="標楷體" w:hint="eastAsia"/>
              </w:rPr>
              <w:t>年</w:t>
            </w:r>
          </w:p>
        </w:tc>
        <w:tc>
          <w:tcPr>
            <w:tcW w:w="1400" w:type="dxa"/>
            <w:tcBorders>
              <w:top w:val="nil"/>
              <w:bottom w:val="nil"/>
              <w:right w:val="nil"/>
            </w:tcBorders>
            <w:vAlign w:val="center"/>
          </w:tcPr>
          <w:p w:rsidR="005C319F" w:rsidRPr="003D6A39" w:rsidRDefault="005C319F" w:rsidP="005C319F">
            <w:pPr>
              <w:adjustRightInd w:val="0"/>
              <w:snapToGrid w:val="0"/>
              <w:spacing w:line="240" w:lineRule="exact"/>
              <w:jc w:val="center"/>
              <w:rPr>
                <w:rFonts w:eastAsia="標楷體"/>
                <w:b/>
                <w:bCs/>
                <w:sz w:val="28"/>
              </w:rPr>
            </w:pPr>
            <w:r w:rsidRPr="003D6A39">
              <w:rPr>
                <w:rFonts w:eastAsia="標楷體" w:hint="eastAsia"/>
                <w:sz w:val="22"/>
              </w:rPr>
              <w:t>887</w:t>
            </w:r>
          </w:p>
        </w:tc>
        <w:tc>
          <w:tcPr>
            <w:tcW w:w="1528"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b/>
                <w:bCs/>
                <w:sz w:val="28"/>
              </w:rPr>
            </w:pPr>
            <w:r w:rsidRPr="003D6A39">
              <w:rPr>
                <w:rFonts w:eastAsia="標楷體" w:hint="eastAsia"/>
                <w:sz w:val="22"/>
              </w:rPr>
              <w:t>143.8</w:t>
            </w:r>
          </w:p>
        </w:tc>
        <w:tc>
          <w:tcPr>
            <w:tcW w:w="1529"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b/>
                <w:bCs/>
                <w:sz w:val="28"/>
              </w:rPr>
            </w:pPr>
            <w:r w:rsidRPr="003D6A39">
              <w:rPr>
                <w:rFonts w:eastAsia="標楷體" w:hint="eastAsia"/>
                <w:sz w:val="22"/>
              </w:rPr>
              <w:t>2,278.3</w:t>
            </w:r>
          </w:p>
        </w:tc>
        <w:tc>
          <w:tcPr>
            <w:tcW w:w="1528"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rPr>
            </w:pPr>
            <w:r w:rsidRPr="003D6A39">
              <w:rPr>
                <w:rFonts w:eastAsia="標楷體" w:hint="eastAsia"/>
                <w:sz w:val="22"/>
              </w:rPr>
              <w:t>19.5</w:t>
            </w:r>
          </w:p>
        </w:tc>
        <w:tc>
          <w:tcPr>
            <w:tcW w:w="1792"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rPr>
            </w:pPr>
            <w:r w:rsidRPr="003D6A39">
              <w:rPr>
                <w:rFonts w:eastAsia="標楷體" w:hint="eastAsia"/>
                <w:sz w:val="22"/>
              </w:rPr>
              <w:t>1.9</w:t>
            </w:r>
          </w:p>
        </w:tc>
      </w:tr>
      <w:tr w:rsidR="005C319F" w:rsidRPr="003D6A39" w:rsidTr="00300B1A">
        <w:trPr>
          <w:trHeight w:val="324"/>
        </w:trPr>
        <w:tc>
          <w:tcPr>
            <w:tcW w:w="1656" w:type="dxa"/>
            <w:tcBorders>
              <w:top w:val="nil"/>
              <w:left w:val="nil"/>
              <w:bottom w:val="nil"/>
            </w:tcBorders>
            <w:vAlign w:val="center"/>
          </w:tcPr>
          <w:p w:rsidR="005C319F" w:rsidRPr="003D6A39" w:rsidRDefault="005C319F" w:rsidP="005C319F">
            <w:pPr>
              <w:adjustRightInd w:val="0"/>
              <w:snapToGrid w:val="0"/>
              <w:spacing w:line="240" w:lineRule="exact"/>
              <w:jc w:val="center"/>
              <w:rPr>
                <w:rFonts w:eastAsia="標楷體"/>
                <w:color w:val="000000"/>
              </w:rPr>
            </w:pPr>
            <w:r w:rsidRPr="003D6A39">
              <w:rPr>
                <w:rFonts w:eastAsia="標楷體" w:hint="eastAsia"/>
                <w:color w:val="000000"/>
              </w:rPr>
              <w:t>2012</w:t>
            </w:r>
            <w:r w:rsidRPr="003D6A39">
              <w:rPr>
                <w:rFonts w:eastAsia="標楷體" w:hint="eastAsia"/>
                <w:color w:val="000000"/>
              </w:rPr>
              <w:t>年</w:t>
            </w:r>
          </w:p>
        </w:tc>
        <w:tc>
          <w:tcPr>
            <w:tcW w:w="1400" w:type="dxa"/>
            <w:tcBorders>
              <w:top w:val="nil"/>
              <w:bottom w:val="nil"/>
              <w:right w:val="nil"/>
            </w:tcBorders>
            <w:vAlign w:val="center"/>
          </w:tcPr>
          <w:p w:rsidR="005C319F" w:rsidRPr="003D6A39" w:rsidRDefault="005C319F" w:rsidP="005C319F">
            <w:pPr>
              <w:adjustRightInd w:val="0"/>
              <w:snapToGrid w:val="0"/>
              <w:spacing w:line="240" w:lineRule="exact"/>
              <w:jc w:val="center"/>
              <w:rPr>
                <w:rFonts w:eastAsia="標楷體"/>
                <w:color w:val="000000"/>
                <w:sz w:val="22"/>
              </w:rPr>
            </w:pPr>
            <w:r w:rsidRPr="003D6A39">
              <w:rPr>
                <w:rFonts w:eastAsia="標楷體" w:hint="eastAsia"/>
                <w:color w:val="000000"/>
                <w:sz w:val="22"/>
              </w:rPr>
              <w:t>636</w:t>
            </w:r>
          </w:p>
        </w:tc>
        <w:tc>
          <w:tcPr>
            <w:tcW w:w="1528"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color w:val="000000"/>
                <w:sz w:val="22"/>
              </w:rPr>
            </w:pPr>
            <w:r w:rsidRPr="003D6A39">
              <w:rPr>
                <w:rFonts w:eastAsia="標楷體" w:hint="eastAsia"/>
                <w:color w:val="000000"/>
                <w:sz w:val="22"/>
              </w:rPr>
              <w:t>127.9</w:t>
            </w:r>
          </w:p>
        </w:tc>
        <w:tc>
          <w:tcPr>
            <w:tcW w:w="1529"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color w:val="000000"/>
                <w:sz w:val="22"/>
                <w:szCs w:val="22"/>
              </w:rPr>
            </w:pPr>
            <w:r w:rsidRPr="003D6A39">
              <w:rPr>
                <w:rFonts w:eastAsia="標楷體" w:hint="eastAsia"/>
                <w:color w:val="000000"/>
                <w:sz w:val="22"/>
                <w:szCs w:val="22"/>
              </w:rPr>
              <w:t>2,406.3</w:t>
            </w:r>
          </w:p>
        </w:tc>
        <w:tc>
          <w:tcPr>
            <w:tcW w:w="1528"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color w:val="000000"/>
                <w:sz w:val="22"/>
              </w:rPr>
            </w:pPr>
            <w:r w:rsidRPr="003D6A39">
              <w:rPr>
                <w:rFonts w:eastAsia="標楷體" w:hint="eastAsia"/>
                <w:color w:val="000000"/>
                <w:sz w:val="22"/>
              </w:rPr>
              <w:t>25.6</w:t>
            </w:r>
          </w:p>
        </w:tc>
        <w:tc>
          <w:tcPr>
            <w:tcW w:w="1792"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color w:val="000000"/>
                <w:sz w:val="22"/>
              </w:rPr>
            </w:pPr>
            <w:r w:rsidRPr="003D6A39">
              <w:rPr>
                <w:rFonts w:eastAsia="標楷體" w:hint="eastAsia"/>
                <w:color w:val="000000"/>
                <w:sz w:val="22"/>
              </w:rPr>
              <w:t>2.6</w:t>
            </w:r>
          </w:p>
        </w:tc>
      </w:tr>
      <w:tr w:rsidR="005C319F" w:rsidRPr="003D6A39" w:rsidTr="00300B1A">
        <w:trPr>
          <w:trHeight w:val="324"/>
        </w:trPr>
        <w:tc>
          <w:tcPr>
            <w:tcW w:w="1656" w:type="dxa"/>
            <w:tcBorders>
              <w:top w:val="nil"/>
              <w:left w:val="nil"/>
              <w:bottom w:val="nil"/>
            </w:tcBorders>
            <w:vAlign w:val="center"/>
          </w:tcPr>
          <w:p w:rsidR="005C319F" w:rsidRPr="003D6A39" w:rsidRDefault="005C319F" w:rsidP="005C319F">
            <w:pPr>
              <w:adjustRightInd w:val="0"/>
              <w:snapToGrid w:val="0"/>
              <w:spacing w:line="240" w:lineRule="exact"/>
              <w:jc w:val="center"/>
              <w:rPr>
                <w:rFonts w:eastAsia="標楷體"/>
                <w:color w:val="000000"/>
              </w:rPr>
            </w:pPr>
            <w:r w:rsidRPr="003D6A39">
              <w:rPr>
                <w:rFonts w:eastAsia="標楷體" w:hint="eastAsia"/>
                <w:color w:val="000000"/>
              </w:rPr>
              <w:t>2013</w:t>
            </w:r>
            <w:r w:rsidRPr="003D6A39">
              <w:rPr>
                <w:rFonts w:eastAsia="標楷體" w:hint="eastAsia"/>
                <w:color w:val="000000"/>
              </w:rPr>
              <w:t>年</w:t>
            </w:r>
          </w:p>
        </w:tc>
        <w:tc>
          <w:tcPr>
            <w:tcW w:w="1400" w:type="dxa"/>
            <w:tcBorders>
              <w:top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rPr>
            </w:pPr>
            <w:r w:rsidRPr="003D6A39">
              <w:rPr>
                <w:rFonts w:eastAsia="標楷體" w:hint="eastAsia"/>
                <w:sz w:val="22"/>
              </w:rPr>
              <w:t>554</w:t>
            </w:r>
          </w:p>
        </w:tc>
        <w:tc>
          <w:tcPr>
            <w:tcW w:w="1528"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rPr>
            </w:pPr>
            <w:r w:rsidRPr="003D6A39">
              <w:rPr>
                <w:rFonts w:eastAsia="標楷體" w:hint="eastAsia"/>
                <w:sz w:val="22"/>
              </w:rPr>
              <w:t>91.9</w:t>
            </w:r>
          </w:p>
        </w:tc>
        <w:tc>
          <w:tcPr>
            <w:tcW w:w="1529"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szCs w:val="22"/>
              </w:rPr>
            </w:pPr>
            <w:r w:rsidRPr="003D6A39">
              <w:rPr>
                <w:rFonts w:eastAsia="標楷體" w:hint="eastAsia"/>
                <w:sz w:val="22"/>
                <w:szCs w:val="22"/>
              </w:rPr>
              <w:t>1,658.8</w:t>
            </w:r>
          </w:p>
        </w:tc>
        <w:tc>
          <w:tcPr>
            <w:tcW w:w="1528"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rPr>
            </w:pPr>
            <w:r w:rsidRPr="003D6A39">
              <w:rPr>
                <w:rFonts w:eastAsia="標楷體" w:hint="eastAsia"/>
                <w:sz w:val="22"/>
              </w:rPr>
              <w:t>17.1</w:t>
            </w:r>
          </w:p>
        </w:tc>
        <w:tc>
          <w:tcPr>
            <w:tcW w:w="1792"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rPr>
            </w:pPr>
            <w:r w:rsidRPr="003D6A39">
              <w:rPr>
                <w:rFonts w:eastAsia="標楷體" w:hint="eastAsia"/>
                <w:sz w:val="22"/>
              </w:rPr>
              <w:t>1.8</w:t>
            </w:r>
          </w:p>
        </w:tc>
      </w:tr>
      <w:tr w:rsidR="005C319F" w:rsidRPr="003D6A39" w:rsidTr="00300B1A">
        <w:trPr>
          <w:trHeight w:val="324"/>
        </w:trPr>
        <w:tc>
          <w:tcPr>
            <w:tcW w:w="1656" w:type="dxa"/>
            <w:tcBorders>
              <w:top w:val="nil"/>
              <w:left w:val="nil"/>
              <w:bottom w:val="nil"/>
            </w:tcBorders>
            <w:vAlign w:val="center"/>
          </w:tcPr>
          <w:p w:rsidR="005C319F" w:rsidRPr="003D6A39" w:rsidRDefault="005C319F" w:rsidP="005C319F">
            <w:pPr>
              <w:adjustRightInd w:val="0"/>
              <w:snapToGrid w:val="0"/>
              <w:spacing w:line="240" w:lineRule="exact"/>
              <w:jc w:val="center"/>
              <w:rPr>
                <w:rFonts w:eastAsia="標楷體"/>
                <w:color w:val="000000"/>
              </w:rPr>
            </w:pPr>
            <w:r w:rsidRPr="003D6A39">
              <w:rPr>
                <w:rFonts w:eastAsia="標楷體" w:hint="eastAsia"/>
                <w:color w:val="000000"/>
              </w:rPr>
              <w:t>2014</w:t>
            </w:r>
            <w:r w:rsidRPr="003D6A39">
              <w:rPr>
                <w:rFonts w:eastAsia="標楷體" w:hint="eastAsia"/>
                <w:color w:val="000000"/>
              </w:rPr>
              <w:t>年</w:t>
            </w:r>
          </w:p>
        </w:tc>
        <w:tc>
          <w:tcPr>
            <w:tcW w:w="1400" w:type="dxa"/>
            <w:tcBorders>
              <w:top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rPr>
            </w:pPr>
            <w:r w:rsidRPr="003D6A39">
              <w:rPr>
                <w:rFonts w:eastAsia="標楷體" w:hint="eastAsia"/>
                <w:sz w:val="22"/>
              </w:rPr>
              <w:t>497</w:t>
            </w:r>
          </w:p>
        </w:tc>
        <w:tc>
          <w:tcPr>
            <w:tcW w:w="1528"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rPr>
            </w:pPr>
            <w:r w:rsidRPr="003D6A39">
              <w:rPr>
                <w:rFonts w:eastAsia="標楷體" w:hint="eastAsia"/>
                <w:sz w:val="22"/>
              </w:rPr>
              <w:t>102.8</w:t>
            </w:r>
          </w:p>
        </w:tc>
        <w:tc>
          <w:tcPr>
            <w:tcW w:w="1529"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szCs w:val="22"/>
              </w:rPr>
            </w:pPr>
            <w:r w:rsidRPr="003D6A39">
              <w:rPr>
                <w:rFonts w:eastAsia="標楷體" w:hint="eastAsia"/>
                <w:sz w:val="22"/>
                <w:szCs w:val="22"/>
              </w:rPr>
              <w:t>2,533.5</w:t>
            </w:r>
          </w:p>
        </w:tc>
        <w:tc>
          <w:tcPr>
            <w:tcW w:w="1528"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rPr>
            </w:pPr>
            <w:r w:rsidRPr="003D6A39">
              <w:rPr>
                <w:rFonts w:eastAsia="標楷體" w:hint="eastAsia"/>
                <w:sz w:val="22"/>
              </w:rPr>
              <w:t>20.2</w:t>
            </w:r>
          </w:p>
        </w:tc>
        <w:tc>
          <w:tcPr>
            <w:tcW w:w="1792" w:type="dxa"/>
            <w:tcBorders>
              <w:top w:val="nil"/>
              <w:left w:val="nil"/>
              <w:bottom w:val="nil"/>
              <w:right w:val="nil"/>
            </w:tcBorders>
            <w:vAlign w:val="center"/>
          </w:tcPr>
          <w:p w:rsidR="005C319F" w:rsidRPr="003D6A39" w:rsidRDefault="005C319F" w:rsidP="005C319F">
            <w:pPr>
              <w:adjustRightInd w:val="0"/>
              <w:snapToGrid w:val="0"/>
              <w:spacing w:line="240" w:lineRule="exact"/>
              <w:jc w:val="center"/>
              <w:rPr>
                <w:rFonts w:eastAsia="標楷體"/>
                <w:sz w:val="22"/>
              </w:rPr>
            </w:pPr>
            <w:r w:rsidRPr="003D6A39">
              <w:rPr>
                <w:rFonts w:eastAsia="標楷體" w:hint="eastAsia"/>
                <w:sz w:val="22"/>
              </w:rPr>
              <w:t>1.7</w:t>
            </w:r>
          </w:p>
        </w:tc>
      </w:tr>
      <w:tr w:rsidR="005C319F" w:rsidRPr="003D6A39" w:rsidTr="00300B1A">
        <w:trPr>
          <w:trHeight w:val="324"/>
        </w:trPr>
        <w:tc>
          <w:tcPr>
            <w:tcW w:w="1656" w:type="dxa"/>
            <w:tcBorders>
              <w:top w:val="nil"/>
              <w:left w:val="nil"/>
              <w:bottom w:val="nil"/>
            </w:tcBorders>
            <w:vAlign w:val="center"/>
          </w:tcPr>
          <w:p w:rsidR="005C319F" w:rsidRPr="003D6A39" w:rsidRDefault="005C319F" w:rsidP="005C319F">
            <w:pPr>
              <w:adjustRightInd w:val="0"/>
              <w:snapToGrid w:val="0"/>
              <w:spacing w:line="240" w:lineRule="exact"/>
              <w:jc w:val="center"/>
              <w:rPr>
                <w:rFonts w:eastAsia="標楷體"/>
                <w:color w:val="000000"/>
              </w:rPr>
            </w:pPr>
            <w:r w:rsidRPr="003D6A39">
              <w:rPr>
                <w:rFonts w:eastAsia="標楷體" w:hint="eastAsia"/>
                <w:color w:val="000000"/>
              </w:rPr>
              <w:t>2015</w:t>
            </w:r>
            <w:r w:rsidRPr="003D6A39">
              <w:rPr>
                <w:rFonts w:eastAsia="標楷體" w:hint="eastAsia"/>
                <w:color w:val="000000"/>
              </w:rPr>
              <w:t>年</w:t>
            </w:r>
          </w:p>
        </w:tc>
        <w:tc>
          <w:tcPr>
            <w:tcW w:w="1400" w:type="dxa"/>
            <w:tcBorders>
              <w:top w:val="nil"/>
              <w:bottom w:val="nil"/>
              <w:right w:val="nil"/>
            </w:tcBorders>
            <w:vAlign w:val="center"/>
          </w:tcPr>
          <w:p w:rsidR="005C319F" w:rsidRPr="00F7232C" w:rsidRDefault="005C319F" w:rsidP="005C319F">
            <w:pPr>
              <w:adjustRightInd w:val="0"/>
              <w:snapToGrid w:val="0"/>
              <w:spacing w:line="240" w:lineRule="exact"/>
              <w:jc w:val="center"/>
              <w:rPr>
                <w:rFonts w:eastAsia="標楷體"/>
                <w:sz w:val="22"/>
              </w:rPr>
            </w:pPr>
            <w:r>
              <w:rPr>
                <w:rFonts w:eastAsia="標楷體" w:hint="eastAsia"/>
                <w:sz w:val="22"/>
              </w:rPr>
              <w:t>427</w:t>
            </w:r>
          </w:p>
        </w:tc>
        <w:tc>
          <w:tcPr>
            <w:tcW w:w="1528" w:type="dxa"/>
            <w:tcBorders>
              <w:top w:val="nil"/>
              <w:left w:val="nil"/>
              <w:bottom w:val="nil"/>
              <w:right w:val="nil"/>
            </w:tcBorders>
            <w:vAlign w:val="center"/>
          </w:tcPr>
          <w:p w:rsidR="005C319F" w:rsidRPr="00F7232C" w:rsidRDefault="005C319F" w:rsidP="005C319F">
            <w:pPr>
              <w:adjustRightInd w:val="0"/>
              <w:snapToGrid w:val="0"/>
              <w:spacing w:line="240" w:lineRule="exact"/>
              <w:jc w:val="center"/>
              <w:rPr>
                <w:rFonts w:eastAsia="標楷體"/>
                <w:sz w:val="22"/>
              </w:rPr>
            </w:pPr>
            <w:r>
              <w:rPr>
                <w:rFonts w:eastAsia="標楷體" w:hint="eastAsia"/>
                <w:sz w:val="22"/>
              </w:rPr>
              <w:t>109.7</w:t>
            </w:r>
          </w:p>
        </w:tc>
        <w:tc>
          <w:tcPr>
            <w:tcW w:w="1529" w:type="dxa"/>
            <w:tcBorders>
              <w:top w:val="nil"/>
              <w:left w:val="nil"/>
              <w:bottom w:val="nil"/>
              <w:right w:val="nil"/>
            </w:tcBorders>
            <w:vAlign w:val="center"/>
          </w:tcPr>
          <w:p w:rsidR="005C319F" w:rsidRPr="00F7232C" w:rsidRDefault="005C319F" w:rsidP="005C319F">
            <w:pPr>
              <w:adjustRightInd w:val="0"/>
              <w:snapToGrid w:val="0"/>
              <w:spacing w:line="240" w:lineRule="exact"/>
              <w:jc w:val="center"/>
              <w:rPr>
                <w:rFonts w:eastAsia="標楷體"/>
                <w:sz w:val="22"/>
                <w:szCs w:val="22"/>
              </w:rPr>
            </w:pPr>
            <w:r>
              <w:rPr>
                <w:rFonts w:eastAsia="標楷體" w:hint="eastAsia"/>
                <w:sz w:val="22"/>
                <w:szCs w:val="22"/>
              </w:rPr>
              <w:t>3,239.3</w:t>
            </w:r>
          </w:p>
        </w:tc>
        <w:tc>
          <w:tcPr>
            <w:tcW w:w="1528" w:type="dxa"/>
            <w:tcBorders>
              <w:top w:val="nil"/>
              <w:left w:val="nil"/>
              <w:bottom w:val="nil"/>
              <w:right w:val="nil"/>
            </w:tcBorders>
            <w:vAlign w:val="center"/>
          </w:tcPr>
          <w:p w:rsidR="005C319F" w:rsidRPr="002172BB" w:rsidRDefault="005C319F" w:rsidP="005C319F">
            <w:pPr>
              <w:adjustRightInd w:val="0"/>
              <w:snapToGrid w:val="0"/>
              <w:spacing w:line="240" w:lineRule="exact"/>
              <w:jc w:val="center"/>
              <w:rPr>
                <w:rFonts w:eastAsia="標楷體"/>
                <w:sz w:val="22"/>
              </w:rPr>
            </w:pPr>
            <w:r w:rsidRPr="002172BB">
              <w:rPr>
                <w:rFonts w:eastAsia="標楷體" w:hint="eastAsia"/>
                <w:sz w:val="22"/>
              </w:rPr>
              <w:t>1</w:t>
            </w:r>
            <w:r>
              <w:rPr>
                <w:rFonts w:eastAsia="標楷體" w:hint="eastAsia"/>
                <w:sz w:val="22"/>
              </w:rPr>
              <w:t>5</w:t>
            </w:r>
            <w:r w:rsidRPr="002172BB">
              <w:rPr>
                <w:rFonts w:eastAsia="標楷體" w:hint="eastAsia"/>
                <w:sz w:val="22"/>
              </w:rPr>
              <w:t>.4</w:t>
            </w:r>
          </w:p>
        </w:tc>
        <w:tc>
          <w:tcPr>
            <w:tcW w:w="1792" w:type="dxa"/>
            <w:tcBorders>
              <w:top w:val="nil"/>
              <w:left w:val="nil"/>
              <w:bottom w:val="nil"/>
              <w:right w:val="nil"/>
            </w:tcBorders>
            <w:vAlign w:val="center"/>
          </w:tcPr>
          <w:p w:rsidR="005C319F" w:rsidRPr="002172BB" w:rsidRDefault="005C319F" w:rsidP="005C319F">
            <w:pPr>
              <w:adjustRightInd w:val="0"/>
              <w:snapToGrid w:val="0"/>
              <w:spacing w:line="240" w:lineRule="exact"/>
              <w:jc w:val="center"/>
              <w:rPr>
                <w:rFonts w:eastAsia="標楷體"/>
                <w:sz w:val="22"/>
              </w:rPr>
            </w:pPr>
            <w:r>
              <w:rPr>
                <w:rFonts w:eastAsia="標楷體" w:hint="eastAsia"/>
                <w:sz w:val="22"/>
              </w:rPr>
              <w:t>1.2</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400" w:type="dxa"/>
            <w:tcBorders>
              <w:top w:val="nil"/>
              <w:bottom w:val="nil"/>
              <w:right w:val="nil"/>
            </w:tcBorders>
            <w:vAlign w:val="center"/>
          </w:tcPr>
          <w:p w:rsidR="005C319F" w:rsidRDefault="005C319F" w:rsidP="005C319F">
            <w:pPr>
              <w:adjustRightInd w:val="0"/>
              <w:snapToGrid w:val="0"/>
              <w:spacing w:line="240" w:lineRule="exact"/>
              <w:jc w:val="center"/>
              <w:rPr>
                <w:rFonts w:eastAsia="標楷體"/>
                <w:color w:val="000000"/>
                <w:sz w:val="22"/>
              </w:rPr>
            </w:pPr>
            <w:r>
              <w:rPr>
                <w:rFonts w:eastAsia="標楷體" w:hint="eastAsia"/>
                <w:color w:val="000000"/>
                <w:sz w:val="22"/>
              </w:rPr>
              <w:t>34</w:t>
            </w:r>
          </w:p>
        </w:tc>
        <w:tc>
          <w:tcPr>
            <w:tcW w:w="1528"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color w:val="000000"/>
                <w:sz w:val="22"/>
              </w:rPr>
            </w:pPr>
            <w:r>
              <w:rPr>
                <w:rFonts w:eastAsia="標楷體" w:hint="eastAsia"/>
                <w:color w:val="000000"/>
                <w:sz w:val="22"/>
              </w:rPr>
              <w:t>18.6</w:t>
            </w:r>
          </w:p>
        </w:tc>
        <w:tc>
          <w:tcPr>
            <w:tcW w:w="1529"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color w:val="000000"/>
                <w:sz w:val="22"/>
                <w:szCs w:val="22"/>
              </w:rPr>
            </w:pPr>
            <w:r>
              <w:rPr>
                <w:rFonts w:eastAsia="標楷體" w:hint="eastAsia"/>
                <w:color w:val="000000"/>
                <w:sz w:val="22"/>
                <w:szCs w:val="22"/>
              </w:rPr>
              <w:t>8,010.9</w:t>
            </w:r>
          </w:p>
        </w:tc>
        <w:tc>
          <w:tcPr>
            <w:tcW w:w="1528" w:type="dxa"/>
            <w:tcBorders>
              <w:top w:val="nil"/>
              <w:left w:val="nil"/>
              <w:bottom w:val="nil"/>
              <w:right w:val="nil"/>
            </w:tcBorders>
            <w:vAlign w:val="center"/>
          </w:tcPr>
          <w:p w:rsidR="005C319F" w:rsidRPr="00681F39" w:rsidRDefault="005C319F" w:rsidP="005C319F">
            <w:pPr>
              <w:adjustRightInd w:val="0"/>
              <w:snapToGrid w:val="0"/>
              <w:spacing w:line="240" w:lineRule="exact"/>
              <w:jc w:val="center"/>
              <w:rPr>
                <w:rFonts w:eastAsia="標楷體"/>
                <w:sz w:val="22"/>
              </w:rPr>
            </w:pPr>
            <w:r>
              <w:rPr>
                <w:rFonts w:eastAsia="標楷體" w:hint="eastAsia"/>
                <w:sz w:val="22"/>
              </w:rPr>
              <w:t>0.6</w:t>
            </w:r>
          </w:p>
        </w:tc>
        <w:tc>
          <w:tcPr>
            <w:tcW w:w="1792" w:type="dxa"/>
            <w:tcBorders>
              <w:top w:val="nil"/>
              <w:left w:val="nil"/>
              <w:bottom w:val="nil"/>
              <w:right w:val="nil"/>
            </w:tcBorders>
            <w:vAlign w:val="center"/>
          </w:tcPr>
          <w:p w:rsidR="005C319F" w:rsidRPr="00681F39" w:rsidRDefault="005C319F" w:rsidP="005C319F">
            <w:pPr>
              <w:adjustRightInd w:val="0"/>
              <w:snapToGrid w:val="0"/>
              <w:spacing w:line="240" w:lineRule="exact"/>
              <w:jc w:val="center"/>
              <w:rPr>
                <w:rFonts w:eastAsia="標楷體"/>
                <w:sz w:val="22"/>
              </w:rPr>
            </w:pPr>
            <w:r>
              <w:rPr>
                <w:rFonts w:eastAsia="標楷體" w:hint="eastAsia"/>
                <w:sz w:val="22"/>
              </w:rPr>
              <w:t>0.7</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400" w:type="dxa"/>
            <w:tcBorders>
              <w:top w:val="nil"/>
              <w:bottom w:val="nil"/>
              <w:right w:val="nil"/>
            </w:tcBorders>
            <w:vAlign w:val="center"/>
          </w:tcPr>
          <w:p w:rsidR="005C319F" w:rsidRDefault="005C319F" w:rsidP="005C319F">
            <w:pPr>
              <w:adjustRightInd w:val="0"/>
              <w:snapToGrid w:val="0"/>
              <w:spacing w:line="240" w:lineRule="exact"/>
              <w:jc w:val="center"/>
              <w:rPr>
                <w:rFonts w:eastAsia="標楷體"/>
                <w:color w:val="000000"/>
                <w:sz w:val="22"/>
              </w:rPr>
            </w:pPr>
            <w:r>
              <w:rPr>
                <w:rFonts w:eastAsia="標楷體" w:hint="eastAsia"/>
                <w:color w:val="000000"/>
                <w:sz w:val="22"/>
              </w:rPr>
              <w:t>19</w:t>
            </w:r>
          </w:p>
        </w:tc>
        <w:tc>
          <w:tcPr>
            <w:tcW w:w="1528"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color w:val="000000"/>
                <w:sz w:val="22"/>
              </w:rPr>
            </w:pPr>
            <w:r>
              <w:rPr>
                <w:rFonts w:eastAsia="標楷體" w:hint="eastAsia"/>
                <w:color w:val="000000"/>
                <w:sz w:val="22"/>
              </w:rPr>
              <w:t>7.0</w:t>
            </w:r>
          </w:p>
        </w:tc>
        <w:tc>
          <w:tcPr>
            <w:tcW w:w="1529"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color w:val="000000"/>
                <w:sz w:val="22"/>
                <w:szCs w:val="22"/>
              </w:rPr>
            </w:pPr>
            <w:r>
              <w:rPr>
                <w:rFonts w:eastAsia="標楷體" w:hint="eastAsia"/>
                <w:color w:val="000000"/>
                <w:sz w:val="22"/>
                <w:szCs w:val="22"/>
              </w:rPr>
              <w:t>5,243.5</w:t>
            </w:r>
          </w:p>
        </w:tc>
        <w:tc>
          <w:tcPr>
            <w:tcW w:w="1528" w:type="dxa"/>
            <w:tcBorders>
              <w:top w:val="nil"/>
              <w:left w:val="nil"/>
              <w:bottom w:val="nil"/>
              <w:right w:val="nil"/>
            </w:tcBorders>
            <w:vAlign w:val="center"/>
          </w:tcPr>
          <w:p w:rsidR="005C319F" w:rsidRPr="00681F39" w:rsidRDefault="005C319F" w:rsidP="005C319F">
            <w:pPr>
              <w:adjustRightInd w:val="0"/>
              <w:snapToGrid w:val="0"/>
              <w:spacing w:line="240" w:lineRule="exact"/>
              <w:jc w:val="center"/>
              <w:rPr>
                <w:rFonts w:eastAsia="標楷體"/>
                <w:sz w:val="22"/>
              </w:rPr>
            </w:pPr>
            <w:r>
              <w:rPr>
                <w:rFonts w:eastAsia="標楷體" w:hint="eastAsia"/>
                <w:sz w:val="22"/>
              </w:rPr>
              <w:t>1.8</w:t>
            </w:r>
          </w:p>
        </w:tc>
        <w:tc>
          <w:tcPr>
            <w:tcW w:w="1792" w:type="dxa"/>
            <w:tcBorders>
              <w:top w:val="nil"/>
              <w:left w:val="nil"/>
              <w:bottom w:val="nil"/>
              <w:right w:val="nil"/>
            </w:tcBorders>
            <w:vAlign w:val="center"/>
          </w:tcPr>
          <w:p w:rsidR="005C319F" w:rsidRPr="00681F39" w:rsidRDefault="005C319F" w:rsidP="005C319F">
            <w:pPr>
              <w:adjustRightInd w:val="0"/>
              <w:snapToGrid w:val="0"/>
              <w:spacing w:line="240" w:lineRule="exact"/>
              <w:jc w:val="center"/>
              <w:rPr>
                <w:rFonts w:eastAsia="標楷體"/>
                <w:sz w:val="22"/>
              </w:rPr>
            </w:pPr>
            <w:r>
              <w:rPr>
                <w:rFonts w:eastAsia="標楷體" w:hint="eastAsia"/>
                <w:sz w:val="22"/>
              </w:rPr>
              <w:t>1.7</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400" w:type="dxa"/>
            <w:tcBorders>
              <w:top w:val="nil"/>
              <w:bottom w:val="nil"/>
              <w:right w:val="nil"/>
            </w:tcBorders>
            <w:vAlign w:val="center"/>
          </w:tcPr>
          <w:p w:rsidR="005C319F" w:rsidRDefault="005C319F" w:rsidP="005C319F">
            <w:pPr>
              <w:adjustRightInd w:val="0"/>
              <w:snapToGrid w:val="0"/>
              <w:spacing w:line="240" w:lineRule="exact"/>
              <w:jc w:val="center"/>
              <w:rPr>
                <w:rFonts w:eastAsia="標楷體"/>
                <w:color w:val="000000"/>
                <w:sz w:val="22"/>
              </w:rPr>
            </w:pPr>
            <w:r>
              <w:rPr>
                <w:rFonts w:eastAsia="標楷體" w:hint="eastAsia"/>
                <w:color w:val="000000"/>
                <w:sz w:val="22"/>
              </w:rPr>
              <w:t>45</w:t>
            </w:r>
          </w:p>
        </w:tc>
        <w:tc>
          <w:tcPr>
            <w:tcW w:w="1528"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color w:val="000000"/>
                <w:sz w:val="22"/>
              </w:rPr>
            </w:pPr>
            <w:r>
              <w:rPr>
                <w:rFonts w:eastAsia="標楷體" w:hint="eastAsia"/>
                <w:color w:val="000000"/>
                <w:sz w:val="22"/>
              </w:rPr>
              <w:t>10.7</w:t>
            </w:r>
          </w:p>
        </w:tc>
        <w:tc>
          <w:tcPr>
            <w:tcW w:w="1529"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color w:val="000000"/>
                <w:sz w:val="22"/>
                <w:szCs w:val="22"/>
              </w:rPr>
            </w:pPr>
            <w:r>
              <w:rPr>
                <w:rFonts w:eastAsia="標楷體" w:hint="eastAsia"/>
                <w:color w:val="000000"/>
                <w:sz w:val="22"/>
                <w:szCs w:val="22"/>
              </w:rPr>
              <w:t>3,105.9</w:t>
            </w:r>
          </w:p>
        </w:tc>
        <w:tc>
          <w:tcPr>
            <w:tcW w:w="1528" w:type="dxa"/>
            <w:tcBorders>
              <w:top w:val="nil"/>
              <w:left w:val="nil"/>
              <w:bottom w:val="nil"/>
              <w:right w:val="nil"/>
            </w:tcBorders>
            <w:vAlign w:val="center"/>
          </w:tcPr>
          <w:p w:rsidR="005C319F" w:rsidRPr="00681F39" w:rsidRDefault="005C319F" w:rsidP="005C319F">
            <w:pPr>
              <w:adjustRightInd w:val="0"/>
              <w:snapToGrid w:val="0"/>
              <w:spacing w:line="240" w:lineRule="exact"/>
              <w:jc w:val="center"/>
              <w:rPr>
                <w:rFonts w:eastAsia="標楷體"/>
                <w:sz w:val="22"/>
              </w:rPr>
            </w:pPr>
            <w:r>
              <w:rPr>
                <w:rFonts w:eastAsia="標楷體" w:hint="eastAsia"/>
                <w:sz w:val="22"/>
              </w:rPr>
              <w:t>0.9</w:t>
            </w:r>
          </w:p>
        </w:tc>
        <w:tc>
          <w:tcPr>
            <w:tcW w:w="1792" w:type="dxa"/>
            <w:tcBorders>
              <w:top w:val="nil"/>
              <w:left w:val="nil"/>
              <w:bottom w:val="nil"/>
              <w:right w:val="nil"/>
            </w:tcBorders>
            <w:vAlign w:val="center"/>
          </w:tcPr>
          <w:p w:rsidR="005C319F" w:rsidRPr="00681F39" w:rsidRDefault="005C319F" w:rsidP="005C319F">
            <w:pPr>
              <w:adjustRightInd w:val="0"/>
              <w:snapToGrid w:val="0"/>
              <w:spacing w:line="240" w:lineRule="exact"/>
              <w:jc w:val="center"/>
              <w:rPr>
                <w:rFonts w:eastAsia="標楷體"/>
                <w:sz w:val="22"/>
              </w:rPr>
            </w:pPr>
            <w:r>
              <w:rPr>
                <w:rFonts w:eastAsia="標楷體" w:hint="eastAsia"/>
                <w:sz w:val="22"/>
              </w:rPr>
              <w:t>0.7</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400" w:type="dxa"/>
            <w:tcBorders>
              <w:top w:val="nil"/>
              <w:bottom w:val="nil"/>
              <w:right w:val="nil"/>
            </w:tcBorders>
            <w:vAlign w:val="center"/>
          </w:tcPr>
          <w:p w:rsidR="005C319F" w:rsidRPr="00646ACD" w:rsidRDefault="005C319F" w:rsidP="005C319F">
            <w:pPr>
              <w:adjustRightInd w:val="0"/>
              <w:snapToGrid w:val="0"/>
              <w:spacing w:line="240" w:lineRule="exact"/>
              <w:jc w:val="center"/>
              <w:rPr>
                <w:rFonts w:eastAsia="標楷體"/>
                <w:sz w:val="22"/>
              </w:rPr>
            </w:pPr>
            <w:r>
              <w:rPr>
                <w:rFonts w:eastAsia="標楷體" w:hint="eastAsia"/>
                <w:sz w:val="22"/>
              </w:rPr>
              <w:t>247</w:t>
            </w:r>
          </w:p>
        </w:tc>
        <w:tc>
          <w:tcPr>
            <w:tcW w:w="1528" w:type="dxa"/>
            <w:tcBorders>
              <w:top w:val="nil"/>
              <w:left w:val="nil"/>
              <w:bottom w:val="nil"/>
              <w:right w:val="nil"/>
            </w:tcBorders>
            <w:vAlign w:val="center"/>
          </w:tcPr>
          <w:p w:rsidR="005C319F" w:rsidRPr="00646ACD" w:rsidRDefault="005C319F" w:rsidP="005C319F">
            <w:pPr>
              <w:adjustRightInd w:val="0"/>
              <w:snapToGrid w:val="0"/>
              <w:spacing w:line="240" w:lineRule="exact"/>
              <w:jc w:val="center"/>
              <w:rPr>
                <w:rFonts w:eastAsia="標楷體"/>
                <w:sz w:val="22"/>
              </w:rPr>
            </w:pPr>
            <w:r>
              <w:rPr>
                <w:rFonts w:eastAsia="標楷體" w:hint="eastAsia"/>
                <w:sz w:val="22"/>
              </w:rPr>
              <w:t>78.0</w:t>
            </w:r>
          </w:p>
        </w:tc>
        <w:tc>
          <w:tcPr>
            <w:tcW w:w="1529" w:type="dxa"/>
            <w:tcBorders>
              <w:top w:val="nil"/>
              <w:left w:val="nil"/>
              <w:bottom w:val="nil"/>
              <w:right w:val="nil"/>
            </w:tcBorders>
            <w:vAlign w:val="center"/>
          </w:tcPr>
          <w:p w:rsidR="005C319F" w:rsidRPr="00646ACD" w:rsidRDefault="005C319F" w:rsidP="005C319F">
            <w:pPr>
              <w:adjustRightInd w:val="0"/>
              <w:snapToGrid w:val="0"/>
              <w:spacing w:line="240" w:lineRule="exact"/>
              <w:jc w:val="center"/>
              <w:rPr>
                <w:rFonts w:eastAsia="標楷體"/>
                <w:sz w:val="22"/>
                <w:szCs w:val="22"/>
              </w:rPr>
            </w:pPr>
            <w:r>
              <w:rPr>
                <w:rFonts w:eastAsia="標楷體" w:hint="eastAsia"/>
                <w:sz w:val="22"/>
                <w:szCs w:val="22"/>
              </w:rPr>
              <w:t>3</w:t>
            </w:r>
            <w:r w:rsidRPr="00646ACD">
              <w:rPr>
                <w:rFonts w:eastAsia="標楷體" w:hint="eastAsia"/>
                <w:sz w:val="22"/>
                <w:szCs w:val="22"/>
              </w:rPr>
              <w:t>,</w:t>
            </w:r>
            <w:r>
              <w:rPr>
                <w:rFonts w:eastAsia="標楷體" w:hint="eastAsia"/>
                <w:sz w:val="22"/>
                <w:szCs w:val="22"/>
              </w:rPr>
              <w:t>957.7</w:t>
            </w:r>
          </w:p>
        </w:tc>
        <w:tc>
          <w:tcPr>
            <w:tcW w:w="1528" w:type="dxa"/>
            <w:tcBorders>
              <w:top w:val="nil"/>
              <w:left w:val="nil"/>
              <w:bottom w:val="nil"/>
              <w:right w:val="nil"/>
            </w:tcBorders>
            <w:vAlign w:val="center"/>
          </w:tcPr>
          <w:p w:rsidR="005C319F" w:rsidRPr="00F84EA4" w:rsidRDefault="005C319F" w:rsidP="005C319F">
            <w:pPr>
              <w:adjustRightInd w:val="0"/>
              <w:snapToGrid w:val="0"/>
              <w:spacing w:line="240" w:lineRule="exact"/>
              <w:jc w:val="center"/>
              <w:rPr>
                <w:rFonts w:eastAsia="標楷體"/>
                <w:sz w:val="22"/>
              </w:rPr>
            </w:pPr>
            <w:r>
              <w:rPr>
                <w:rFonts w:eastAsia="標楷體" w:hint="eastAsia"/>
                <w:sz w:val="22"/>
              </w:rPr>
              <w:t>15.5</w:t>
            </w:r>
          </w:p>
        </w:tc>
        <w:tc>
          <w:tcPr>
            <w:tcW w:w="1792" w:type="dxa"/>
            <w:tcBorders>
              <w:top w:val="nil"/>
              <w:left w:val="nil"/>
              <w:bottom w:val="nil"/>
              <w:right w:val="nil"/>
            </w:tcBorders>
            <w:vAlign w:val="center"/>
          </w:tcPr>
          <w:p w:rsidR="005C319F" w:rsidRPr="00F84EA4" w:rsidRDefault="005C319F" w:rsidP="005C319F">
            <w:pPr>
              <w:adjustRightInd w:val="0"/>
              <w:snapToGrid w:val="0"/>
              <w:spacing w:line="240" w:lineRule="exact"/>
              <w:jc w:val="center"/>
              <w:rPr>
                <w:rFonts w:eastAsia="標楷體"/>
                <w:sz w:val="22"/>
              </w:rPr>
            </w:pPr>
            <w:r w:rsidRPr="00F84EA4">
              <w:rPr>
                <w:rFonts w:eastAsia="標楷體" w:hint="eastAsia"/>
                <w:sz w:val="22"/>
              </w:rPr>
              <w:t>1.</w:t>
            </w:r>
            <w:r>
              <w:rPr>
                <w:rFonts w:eastAsia="標楷體" w:hint="eastAsia"/>
                <w:sz w:val="22"/>
              </w:rPr>
              <w:t>6</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400" w:type="dxa"/>
            <w:tcBorders>
              <w:top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30</w:t>
            </w:r>
          </w:p>
        </w:tc>
        <w:tc>
          <w:tcPr>
            <w:tcW w:w="1528"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3.6</w:t>
            </w:r>
          </w:p>
        </w:tc>
        <w:tc>
          <w:tcPr>
            <w:tcW w:w="1529"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szCs w:val="22"/>
              </w:rPr>
            </w:pPr>
            <w:r w:rsidRPr="005B4ABA">
              <w:rPr>
                <w:rFonts w:eastAsia="標楷體" w:hint="eastAsia"/>
                <w:sz w:val="22"/>
                <w:szCs w:val="22"/>
              </w:rPr>
              <w:t>1,640.0</w:t>
            </w:r>
          </w:p>
        </w:tc>
        <w:tc>
          <w:tcPr>
            <w:tcW w:w="1528"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sidRPr="00DF5D7F">
              <w:rPr>
                <w:rFonts w:eastAsia="標楷體" w:hint="eastAsia"/>
                <w:sz w:val="22"/>
              </w:rPr>
              <w:t>2.1</w:t>
            </w:r>
          </w:p>
        </w:tc>
        <w:tc>
          <w:tcPr>
            <w:tcW w:w="1792"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sidRPr="00DF5D7F">
              <w:rPr>
                <w:rFonts w:eastAsia="標楷體" w:hint="eastAsia"/>
                <w:sz w:val="22"/>
              </w:rPr>
              <w:t>1.5</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400" w:type="dxa"/>
            <w:tcBorders>
              <w:top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19</w:t>
            </w:r>
          </w:p>
        </w:tc>
        <w:tc>
          <w:tcPr>
            <w:tcW w:w="1528"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16.4</w:t>
            </w:r>
          </w:p>
        </w:tc>
        <w:tc>
          <w:tcPr>
            <w:tcW w:w="1529"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szCs w:val="22"/>
              </w:rPr>
            </w:pPr>
            <w:r w:rsidRPr="005B4ABA">
              <w:rPr>
                <w:rFonts w:eastAsia="標楷體" w:hint="eastAsia"/>
                <w:sz w:val="22"/>
                <w:szCs w:val="22"/>
              </w:rPr>
              <w:t>9,603.3</w:t>
            </w:r>
          </w:p>
        </w:tc>
        <w:tc>
          <w:tcPr>
            <w:tcW w:w="1528"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sidRPr="00DF5D7F">
              <w:rPr>
                <w:rFonts w:eastAsia="標楷體" w:hint="eastAsia"/>
                <w:sz w:val="22"/>
              </w:rPr>
              <w:t>2.2</w:t>
            </w:r>
          </w:p>
        </w:tc>
        <w:tc>
          <w:tcPr>
            <w:tcW w:w="1792"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sidRPr="00DF5D7F">
              <w:rPr>
                <w:rFonts w:eastAsia="標楷體" w:hint="eastAsia"/>
                <w:sz w:val="22"/>
              </w:rPr>
              <w:t>2.6</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400" w:type="dxa"/>
            <w:tcBorders>
              <w:top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31</w:t>
            </w:r>
          </w:p>
        </w:tc>
        <w:tc>
          <w:tcPr>
            <w:tcW w:w="1528"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6.6</w:t>
            </w:r>
          </w:p>
        </w:tc>
        <w:tc>
          <w:tcPr>
            <w:tcW w:w="1529"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szCs w:val="22"/>
              </w:rPr>
            </w:pPr>
            <w:r w:rsidRPr="005B4ABA">
              <w:rPr>
                <w:rFonts w:eastAsia="標楷體" w:hint="eastAsia"/>
                <w:sz w:val="22"/>
                <w:szCs w:val="22"/>
              </w:rPr>
              <w:t>2,534.6</w:t>
            </w:r>
          </w:p>
        </w:tc>
        <w:tc>
          <w:tcPr>
            <w:tcW w:w="1528"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sidRPr="00DF5D7F">
              <w:rPr>
                <w:rFonts w:eastAsia="標楷體" w:hint="eastAsia"/>
                <w:sz w:val="22"/>
              </w:rPr>
              <w:t>1.8</w:t>
            </w:r>
          </w:p>
        </w:tc>
        <w:tc>
          <w:tcPr>
            <w:tcW w:w="1792"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sidRPr="00DF5D7F">
              <w:rPr>
                <w:rFonts w:eastAsia="標楷體" w:hint="eastAsia"/>
                <w:sz w:val="22"/>
              </w:rPr>
              <w:t>1.4</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400" w:type="dxa"/>
            <w:tcBorders>
              <w:top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25</w:t>
            </w:r>
          </w:p>
        </w:tc>
        <w:tc>
          <w:tcPr>
            <w:tcW w:w="1528"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5.4</w:t>
            </w:r>
          </w:p>
        </w:tc>
        <w:tc>
          <w:tcPr>
            <w:tcW w:w="1529"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szCs w:val="22"/>
              </w:rPr>
            </w:pPr>
            <w:r w:rsidRPr="005B4ABA">
              <w:rPr>
                <w:rFonts w:eastAsia="標楷體" w:hint="eastAsia"/>
                <w:sz w:val="22"/>
                <w:szCs w:val="22"/>
              </w:rPr>
              <w:t>2,959.5</w:t>
            </w:r>
          </w:p>
        </w:tc>
        <w:tc>
          <w:tcPr>
            <w:tcW w:w="1528"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0.9</w:t>
            </w:r>
          </w:p>
        </w:tc>
        <w:tc>
          <w:tcPr>
            <w:tcW w:w="1792"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0.9</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400" w:type="dxa"/>
            <w:tcBorders>
              <w:top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22</w:t>
            </w:r>
          </w:p>
        </w:tc>
        <w:tc>
          <w:tcPr>
            <w:tcW w:w="1528"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3.9</w:t>
            </w:r>
          </w:p>
        </w:tc>
        <w:tc>
          <w:tcPr>
            <w:tcW w:w="1529"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szCs w:val="22"/>
              </w:rPr>
            </w:pPr>
            <w:r w:rsidRPr="005B4ABA">
              <w:rPr>
                <w:rFonts w:eastAsia="標楷體" w:hint="eastAsia"/>
                <w:sz w:val="22"/>
                <w:szCs w:val="22"/>
              </w:rPr>
              <w:t>1,722.0</w:t>
            </w:r>
          </w:p>
        </w:tc>
        <w:tc>
          <w:tcPr>
            <w:tcW w:w="1528"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2.0</w:t>
            </w:r>
          </w:p>
        </w:tc>
        <w:tc>
          <w:tcPr>
            <w:tcW w:w="1792"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2.2</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400" w:type="dxa"/>
            <w:tcBorders>
              <w:top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Pr>
                <w:rFonts w:eastAsia="標楷體" w:hint="eastAsia"/>
                <w:sz w:val="22"/>
              </w:rPr>
              <w:t>32</w:t>
            </w:r>
          </w:p>
        </w:tc>
        <w:tc>
          <w:tcPr>
            <w:tcW w:w="1528"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Pr>
                <w:rFonts w:eastAsia="標楷體" w:hint="eastAsia"/>
                <w:sz w:val="22"/>
              </w:rPr>
              <w:t>7.5</w:t>
            </w:r>
          </w:p>
        </w:tc>
        <w:tc>
          <w:tcPr>
            <w:tcW w:w="1529" w:type="dxa"/>
            <w:tcBorders>
              <w:top w:val="nil"/>
              <w:left w:val="nil"/>
              <w:bottom w:val="nil"/>
              <w:right w:val="nil"/>
            </w:tcBorders>
            <w:vAlign w:val="center"/>
          </w:tcPr>
          <w:p w:rsidR="005C319F" w:rsidRPr="005B4ABA" w:rsidRDefault="005C319F" w:rsidP="005C319F">
            <w:pPr>
              <w:adjustRightInd w:val="0"/>
              <w:snapToGrid w:val="0"/>
              <w:spacing w:line="240" w:lineRule="exact"/>
              <w:jc w:val="center"/>
              <w:rPr>
                <w:rFonts w:eastAsia="標楷體"/>
                <w:sz w:val="22"/>
                <w:szCs w:val="22"/>
              </w:rPr>
            </w:pPr>
            <w:r>
              <w:rPr>
                <w:rFonts w:eastAsia="標楷體" w:hint="eastAsia"/>
                <w:sz w:val="22"/>
                <w:szCs w:val="22"/>
              </w:rPr>
              <w:t>2,906.3</w:t>
            </w:r>
          </w:p>
        </w:tc>
        <w:tc>
          <w:tcPr>
            <w:tcW w:w="1528"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3.3</w:t>
            </w:r>
          </w:p>
        </w:tc>
        <w:tc>
          <w:tcPr>
            <w:tcW w:w="1792"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2.2</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400" w:type="dxa"/>
            <w:tcBorders>
              <w:top w:val="nil"/>
              <w:bottom w:val="nil"/>
              <w:right w:val="nil"/>
            </w:tcBorders>
            <w:vAlign w:val="center"/>
          </w:tcPr>
          <w:p w:rsidR="005C319F" w:rsidRDefault="005C319F" w:rsidP="005C319F">
            <w:pPr>
              <w:adjustRightInd w:val="0"/>
              <w:snapToGrid w:val="0"/>
              <w:spacing w:line="240" w:lineRule="exact"/>
              <w:jc w:val="center"/>
              <w:rPr>
                <w:rFonts w:eastAsia="標楷體"/>
                <w:sz w:val="22"/>
              </w:rPr>
            </w:pPr>
            <w:r>
              <w:rPr>
                <w:rFonts w:eastAsia="標楷體" w:hint="eastAsia"/>
                <w:sz w:val="22"/>
              </w:rPr>
              <w:t>18</w:t>
            </w:r>
          </w:p>
        </w:tc>
        <w:tc>
          <w:tcPr>
            <w:tcW w:w="1528"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sz w:val="22"/>
              </w:rPr>
            </w:pPr>
            <w:r>
              <w:rPr>
                <w:rFonts w:eastAsia="標楷體" w:hint="eastAsia"/>
                <w:sz w:val="22"/>
              </w:rPr>
              <w:t>17.3</w:t>
            </w:r>
          </w:p>
        </w:tc>
        <w:tc>
          <w:tcPr>
            <w:tcW w:w="1529"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sz w:val="22"/>
                <w:szCs w:val="22"/>
              </w:rPr>
            </w:pPr>
            <w:r>
              <w:rPr>
                <w:rFonts w:eastAsia="標楷體" w:hint="eastAsia"/>
                <w:sz w:val="22"/>
                <w:szCs w:val="22"/>
              </w:rPr>
              <w:t>11,447.6</w:t>
            </w:r>
          </w:p>
        </w:tc>
        <w:tc>
          <w:tcPr>
            <w:tcW w:w="1528"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1.2</w:t>
            </w:r>
          </w:p>
        </w:tc>
        <w:tc>
          <w:tcPr>
            <w:tcW w:w="1792"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1.6</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400" w:type="dxa"/>
            <w:tcBorders>
              <w:top w:val="nil"/>
              <w:bottom w:val="nil"/>
              <w:right w:val="nil"/>
            </w:tcBorders>
            <w:vAlign w:val="center"/>
          </w:tcPr>
          <w:p w:rsidR="005C319F" w:rsidRDefault="005C319F" w:rsidP="005C319F">
            <w:pPr>
              <w:adjustRightInd w:val="0"/>
              <w:snapToGrid w:val="0"/>
              <w:spacing w:line="240" w:lineRule="exact"/>
              <w:jc w:val="center"/>
              <w:rPr>
                <w:rFonts w:eastAsia="標楷體"/>
                <w:sz w:val="22"/>
              </w:rPr>
            </w:pPr>
            <w:r>
              <w:rPr>
                <w:rFonts w:eastAsia="標楷體" w:hint="eastAsia"/>
                <w:sz w:val="22"/>
              </w:rPr>
              <w:t>31</w:t>
            </w:r>
          </w:p>
        </w:tc>
        <w:tc>
          <w:tcPr>
            <w:tcW w:w="1528"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sz w:val="22"/>
              </w:rPr>
            </w:pPr>
            <w:r>
              <w:rPr>
                <w:rFonts w:eastAsia="標楷體" w:hint="eastAsia"/>
                <w:sz w:val="22"/>
              </w:rPr>
              <w:t>3.5</w:t>
            </w:r>
          </w:p>
        </w:tc>
        <w:tc>
          <w:tcPr>
            <w:tcW w:w="1529"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sz w:val="22"/>
                <w:szCs w:val="22"/>
              </w:rPr>
            </w:pPr>
            <w:r>
              <w:rPr>
                <w:rFonts w:eastAsia="標楷體" w:hint="eastAsia"/>
                <w:sz w:val="22"/>
                <w:szCs w:val="22"/>
              </w:rPr>
              <w:t>917.3</w:t>
            </w:r>
          </w:p>
        </w:tc>
        <w:tc>
          <w:tcPr>
            <w:tcW w:w="1528"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1.4</w:t>
            </w:r>
          </w:p>
        </w:tc>
        <w:tc>
          <w:tcPr>
            <w:tcW w:w="1792"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1.6</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400" w:type="dxa"/>
            <w:tcBorders>
              <w:top w:val="nil"/>
              <w:bottom w:val="nil"/>
              <w:right w:val="nil"/>
            </w:tcBorders>
            <w:vAlign w:val="center"/>
          </w:tcPr>
          <w:p w:rsidR="005C319F" w:rsidRDefault="005C319F" w:rsidP="005C319F">
            <w:pPr>
              <w:adjustRightInd w:val="0"/>
              <w:snapToGrid w:val="0"/>
              <w:spacing w:line="240" w:lineRule="exact"/>
              <w:jc w:val="center"/>
              <w:rPr>
                <w:rFonts w:eastAsia="標楷體"/>
                <w:sz w:val="22"/>
              </w:rPr>
            </w:pPr>
            <w:r>
              <w:rPr>
                <w:rFonts w:eastAsia="標楷體" w:hint="eastAsia"/>
                <w:sz w:val="22"/>
              </w:rPr>
              <w:t>24</w:t>
            </w:r>
          </w:p>
        </w:tc>
        <w:tc>
          <w:tcPr>
            <w:tcW w:w="1528"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sz w:val="22"/>
              </w:rPr>
            </w:pPr>
            <w:r>
              <w:rPr>
                <w:rFonts w:eastAsia="標楷體" w:hint="eastAsia"/>
                <w:sz w:val="22"/>
              </w:rPr>
              <w:t>10.4</w:t>
            </w:r>
          </w:p>
        </w:tc>
        <w:tc>
          <w:tcPr>
            <w:tcW w:w="1529"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sz w:val="22"/>
                <w:szCs w:val="22"/>
              </w:rPr>
            </w:pPr>
            <w:r>
              <w:rPr>
                <w:rFonts w:eastAsia="標楷體" w:hint="eastAsia"/>
                <w:sz w:val="22"/>
                <w:szCs w:val="22"/>
              </w:rPr>
              <w:t>7,318.7</w:t>
            </w:r>
          </w:p>
        </w:tc>
        <w:tc>
          <w:tcPr>
            <w:tcW w:w="1528"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0.6</w:t>
            </w:r>
          </w:p>
        </w:tc>
        <w:tc>
          <w:tcPr>
            <w:tcW w:w="1792"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r>
              <w:rPr>
                <w:rFonts w:eastAsia="標楷體" w:hint="eastAsia"/>
                <w:sz w:val="22"/>
              </w:rPr>
              <w:t>0.7</w:t>
            </w:r>
          </w:p>
        </w:tc>
      </w:tr>
      <w:tr w:rsidR="005C319F" w:rsidRPr="003D6A39" w:rsidTr="00300B1A">
        <w:trPr>
          <w:trHeight w:val="324"/>
        </w:trPr>
        <w:tc>
          <w:tcPr>
            <w:tcW w:w="1656" w:type="dxa"/>
            <w:tcBorders>
              <w:top w:val="nil"/>
              <w:left w:val="nil"/>
              <w:bottom w:val="nil"/>
            </w:tcBorders>
            <w:vAlign w:val="center"/>
          </w:tcPr>
          <w:p w:rsidR="005C319F" w:rsidRDefault="005C319F" w:rsidP="005C319F">
            <w:pPr>
              <w:adjustRightInd w:val="0"/>
              <w:snapToGrid w:val="0"/>
              <w:spacing w:line="24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400" w:type="dxa"/>
            <w:tcBorders>
              <w:top w:val="nil"/>
              <w:bottom w:val="nil"/>
              <w:right w:val="nil"/>
            </w:tcBorders>
            <w:vAlign w:val="center"/>
          </w:tcPr>
          <w:p w:rsidR="005C319F" w:rsidRDefault="005C319F" w:rsidP="005C319F">
            <w:pPr>
              <w:adjustRightInd w:val="0"/>
              <w:snapToGrid w:val="0"/>
              <w:spacing w:line="240" w:lineRule="exact"/>
              <w:jc w:val="center"/>
              <w:rPr>
                <w:rFonts w:eastAsia="標楷體"/>
                <w:sz w:val="22"/>
              </w:rPr>
            </w:pPr>
            <w:r>
              <w:rPr>
                <w:rFonts w:eastAsia="標楷體" w:hint="eastAsia"/>
                <w:sz w:val="22"/>
              </w:rPr>
              <w:t>15</w:t>
            </w:r>
          </w:p>
        </w:tc>
        <w:tc>
          <w:tcPr>
            <w:tcW w:w="1528"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sz w:val="22"/>
              </w:rPr>
            </w:pPr>
            <w:r>
              <w:rPr>
                <w:rFonts w:eastAsia="標楷體" w:hint="eastAsia"/>
                <w:sz w:val="22"/>
              </w:rPr>
              <w:t>3.6</w:t>
            </w:r>
          </w:p>
        </w:tc>
        <w:tc>
          <w:tcPr>
            <w:tcW w:w="1529" w:type="dxa"/>
            <w:tcBorders>
              <w:top w:val="nil"/>
              <w:left w:val="nil"/>
              <w:bottom w:val="nil"/>
              <w:right w:val="nil"/>
            </w:tcBorders>
            <w:vAlign w:val="center"/>
          </w:tcPr>
          <w:p w:rsidR="005C319F" w:rsidRDefault="005C319F" w:rsidP="005C319F">
            <w:pPr>
              <w:adjustRightInd w:val="0"/>
              <w:snapToGrid w:val="0"/>
              <w:spacing w:line="240" w:lineRule="exact"/>
              <w:jc w:val="center"/>
              <w:rPr>
                <w:rFonts w:eastAsia="標楷體"/>
                <w:sz w:val="22"/>
                <w:szCs w:val="22"/>
              </w:rPr>
            </w:pPr>
            <w:r>
              <w:rPr>
                <w:rFonts w:eastAsia="標楷體" w:hint="eastAsia"/>
                <w:sz w:val="22"/>
                <w:szCs w:val="22"/>
              </w:rPr>
              <w:t>2,994.8</w:t>
            </w:r>
          </w:p>
        </w:tc>
        <w:tc>
          <w:tcPr>
            <w:tcW w:w="1528"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c>
          <w:tcPr>
            <w:tcW w:w="1792" w:type="dxa"/>
            <w:tcBorders>
              <w:top w:val="nil"/>
              <w:left w:val="nil"/>
              <w:bottom w:val="nil"/>
              <w:right w:val="nil"/>
            </w:tcBorders>
            <w:vAlign w:val="center"/>
          </w:tcPr>
          <w:p w:rsidR="005C319F" w:rsidRPr="00DF5D7F" w:rsidRDefault="005C319F" w:rsidP="005C319F">
            <w:pPr>
              <w:adjustRightInd w:val="0"/>
              <w:snapToGrid w:val="0"/>
              <w:spacing w:line="240" w:lineRule="exact"/>
              <w:jc w:val="center"/>
              <w:rPr>
                <w:rFonts w:eastAsia="標楷體"/>
                <w:sz w:val="22"/>
              </w:rPr>
            </w:pPr>
            <w:proofErr w:type="gramStart"/>
            <w:r w:rsidRPr="00DF5D7F">
              <w:rPr>
                <w:rFonts w:eastAsia="標楷體" w:hint="eastAsia"/>
                <w:sz w:val="22"/>
              </w:rPr>
              <w:t>—</w:t>
            </w:r>
            <w:proofErr w:type="gramEnd"/>
          </w:p>
        </w:tc>
      </w:tr>
      <w:tr w:rsidR="005C319F" w:rsidRPr="003D6A39" w:rsidTr="00300B1A">
        <w:trPr>
          <w:trHeight w:val="324"/>
        </w:trPr>
        <w:tc>
          <w:tcPr>
            <w:tcW w:w="1656" w:type="dxa"/>
            <w:tcBorders>
              <w:top w:val="nil"/>
              <w:left w:val="nil"/>
            </w:tcBorders>
            <w:vAlign w:val="center"/>
          </w:tcPr>
          <w:p w:rsidR="005C319F" w:rsidRPr="003D6A39" w:rsidRDefault="005C319F" w:rsidP="005C319F">
            <w:pPr>
              <w:adjustRightInd w:val="0"/>
              <w:snapToGrid w:val="0"/>
              <w:spacing w:line="240" w:lineRule="exact"/>
              <w:jc w:val="center"/>
              <w:rPr>
                <w:rFonts w:eastAsia="標楷體"/>
                <w:color w:val="000000"/>
              </w:rPr>
            </w:pPr>
            <w:r w:rsidRPr="003D6A39">
              <w:rPr>
                <w:rFonts w:eastAsia="標楷體" w:hint="eastAsia"/>
                <w:color w:val="000000"/>
              </w:rPr>
              <w:t>1991</w:t>
            </w:r>
            <w:r w:rsidRPr="003D6A39">
              <w:rPr>
                <w:rFonts w:eastAsia="標楷體" w:hint="eastAsia"/>
                <w:color w:val="000000"/>
              </w:rPr>
              <w:t>年以來</w:t>
            </w:r>
          </w:p>
        </w:tc>
        <w:tc>
          <w:tcPr>
            <w:tcW w:w="1400" w:type="dxa"/>
            <w:tcBorders>
              <w:top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4</w:t>
            </w:r>
            <w:r w:rsidRPr="005B4ABA">
              <w:rPr>
                <w:rFonts w:eastAsia="標楷體"/>
                <w:sz w:val="22"/>
              </w:rPr>
              <w:t>1,</w:t>
            </w:r>
            <w:r>
              <w:rPr>
                <w:rFonts w:eastAsia="標楷體" w:hint="eastAsia"/>
                <w:sz w:val="22"/>
              </w:rPr>
              <w:t>933</w:t>
            </w:r>
          </w:p>
        </w:tc>
        <w:tc>
          <w:tcPr>
            <w:tcW w:w="1528" w:type="dxa"/>
            <w:tcBorders>
              <w:top w:val="nil"/>
              <w:left w:val="nil"/>
              <w:right w:val="nil"/>
            </w:tcBorders>
            <w:vAlign w:val="center"/>
          </w:tcPr>
          <w:p w:rsidR="005C319F" w:rsidRPr="005B4ABA" w:rsidRDefault="005C319F" w:rsidP="005C319F">
            <w:pPr>
              <w:adjustRightInd w:val="0"/>
              <w:snapToGrid w:val="0"/>
              <w:spacing w:line="240" w:lineRule="exact"/>
              <w:jc w:val="center"/>
              <w:rPr>
                <w:rFonts w:eastAsia="標楷體"/>
                <w:sz w:val="22"/>
              </w:rPr>
            </w:pPr>
            <w:r w:rsidRPr="005B4ABA">
              <w:rPr>
                <w:rFonts w:eastAsia="標楷體" w:hint="eastAsia"/>
                <w:sz w:val="22"/>
              </w:rPr>
              <w:t>1,</w:t>
            </w:r>
            <w:r>
              <w:rPr>
                <w:rFonts w:eastAsia="標楷體" w:hint="eastAsia"/>
                <w:sz w:val="22"/>
              </w:rPr>
              <w:t>627.3</w:t>
            </w:r>
          </w:p>
        </w:tc>
        <w:tc>
          <w:tcPr>
            <w:tcW w:w="1529" w:type="dxa"/>
            <w:tcBorders>
              <w:top w:val="nil"/>
              <w:left w:val="nil"/>
              <w:right w:val="nil"/>
            </w:tcBorders>
            <w:vAlign w:val="center"/>
          </w:tcPr>
          <w:p w:rsidR="005C319F" w:rsidRPr="00A55858" w:rsidRDefault="005C319F" w:rsidP="005C319F">
            <w:pPr>
              <w:adjustRightInd w:val="0"/>
              <w:snapToGrid w:val="0"/>
              <w:spacing w:line="240" w:lineRule="exact"/>
              <w:jc w:val="center"/>
              <w:rPr>
                <w:rFonts w:eastAsia="標楷體"/>
                <w:color w:val="FF0000"/>
                <w:sz w:val="22"/>
                <w:highlight w:val="yellow"/>
              </w:rPr>
            </w:pPr>
            <w:r w:rsidRPr="005B4ABA">
              <w:rPr>
                <w:rFonts w:eastAsia="標楷體" w:hint="eastAsia"/>
                <w:sz w:val="22"/>
                <w:szCs w:val="22"/>
              </w:rPr>
              <w:t>3</w:t>
            </w:r>
            <w:r>
              <w:rPr>
                <w:rFonts w:eastAsia="標楷體" w:hint="eastAsia"/>
                <w:sz w:val="22"/>
                <w:szCs w:val="22"/>
              </w:rPr>
              <w:t>88</w:t>
            </w:r>
            <w:r w:rsidRPr="005B4ABA">
              <w:rPr>
                <w:rFonts w:eastAsia="標楷體" w:hint="eastAsia"/>
                <w:sz w:val="22"/>
                <w:szCs w:val="22"/>
              </w:rPr>
              <w:t>.</w:t>
            </w:r>
            <w:r>
              <w:rPr>
                <w:rFonts w:eastAsia="標楷體" w:hint="eastAsia"/>
                <w:sz w:val="22"/>
                <w:szCs w:val="22"/>
              </w:rPr>
              <w:t>1</w:t>
            </w:r>
            <w:r w:rsidRPr="005B4ABA">
              <w:rPr>
                <w:rFonts w:eastAsia="標楷體" w:hint="eastAsia"/>
                <w:sz w:val="22"/>
                <w:szCs w:val="22"/>
              </w:rPr>
              <w:t>*</w:t>
            </w:r>
          </w:p>
        </w:tc>
        <w:tc>
          <w:tcPr>
            <w:tcW w:w="1528" w:type="dxa"/>
            <w:tcBorders>
              <w:top w:val="nil"/>
              <w:left w:val="nil"/>
              <w:right w:val="nil"/>
            </w:tcBorders>
            <w:vAlign w:val="center"/>
          </w:tcPr>
          <w:p w:rsidR="005C319F" w:rsidRPr="005A4B64" w:rsidRDefault="005C319F" w:rsidP="005C319F">
            <w:pPr>
              <w:adjustRightInd w:val="0"/>
              <w:snapToGrid w:val="0"/>
              <w:spacing w:line="240" w:lineRule="exact"/>
              <w:jc w:val="center"/>
              <w:rPr>
                <w:rFonts w:eastAsia="標楷體"/>
                <w:sz w:val="22"/>
                <w:u w:val="single"/>
              </w:rPr>
            </w:pPr>
            <w:r>
              <w:rPr>
                <w:rFonts w:eastAsia="標楷體" w:hint="eastAsia"/>
                <w:sz w:val="22"/>
              </w:rPr>
              <w:t>642.4</w:t>
            </w:r>
            <w:r w:rsidRPr="005A4B64">
              <w:rPr>
                <w:rFonts w:ascii="標楷體" w:eastAsia="標楷體" w:hAnsi="標楷體" w:hint="eastAsia"/>
                <w:sz w:val="22"/>
                <w:vertAlign w:val="superscript"/>
              </w:rPr>
              <w:t>△</w:t>
            </w:r>
          </w:p>
        </w:tc>
        <w:tc>
          <w:tcPr>
            <w:tcW w:w="1792" w:type="dxa"/>
            <w:tcBorders>
              <w:top w:val="nil"/>
              <w:left w:val="nil"/>
              <w:right w:val="nil"/>
            </w:tcBorders>
            <w:vAlign w:val="center"/>
          </w:tcPr>
          <w:p w:rsidR="005C319F" w:rsidRPr="005A4B64" w:rsidRDefault="005C319F" w:rsidP="005C319F">
            <w:pPr>
              <w:adjustRightInd w:val="0"/>
              <w:snapToGrid w:val="0"/>
              <w:spacing w:line="240" w:lineRule="exact"/>
              <w:jc w:val="center"/>
              <w:rPr>
                <w:rFonts w:eastAsia="標楷體"/>
                <w:sz w:val="22"/>
              </w:rPr>
            </w:pPr>
            <w:r w:rsidRPr="005A4B64">
              <w:rPr>
                <w:rFonts w:eastAsia="標楷體" w:hint="eastAsia"/>
                <w:sz w:val="22"/>
              </w:rPr>
              <w:t>3.</w:t>
            </w:r>
            <w:r>
              <w:rPr>
                <w:rFonts w:eastAsia="標楷體" w:hint="eastAsia"/>
                <w:sz w:val="22"/>
              </w:rPr>
              <w:t>7</w:t>
            </w:r>
          </w:p>
        </w:tc>
      </w:tr>
    </w:tbl>
    <w:p w:rsidR="00300B1A" w:rsidRPr="002D7AEC" w:rsidRDefault="00300B1A" w:rsidP="00300B1A">
      <w:pPr>
        <w:snapToGrid w:val="0"/>
        <w:spacing w:line="200" w:lineRule="exact"/>
        <w:ind w:right="-777"/>
        <w:jc w:val="both"/>
        <w:rPr>
          <w:rFonts w:eastAsia="標楷體"/>
          <w:sz w:val="22"/>
          <w:szCs w:val="22"/>
        </w:rPr>
      </w:pPr>
      <w:proofErr w:type="gramStart"/>
      <w:r w:rsidRPr="002D7AEC">
        <w:rPr>
          <w:rFonts w:eastAsia="標楷體"/>
          <w:sz w:val="22"/>
          <w:szCs w:val="22"/>
        </w:rPr>
        <w:t>註</w:t>
      </w:r>
      <w:proofErr w:type="gramEnd"/>
      <w:r w:rsidRPr="002D7AEC">
        <w:rPr>
          <w:rFonts w:eastAsia="標楷體"/>
          <w:sz w:val="22"/>
          <w:szCs w:val="22"/>
        </w:rPr>
        <w:t>：</w:t>
      </w:r>
      <w:r w:rsidRPr="002D7AEC">
        <w:rPr>
          <w:rFonts w:eastAsia="標楷體"/>
          <w:sz w:val="22"/>
          <w:szCs w:val="22"/>
        </w:rPr>
        <w:t>1.</w:t>
      </w:r>
      <w:proofErr w:type="gramStart"/>
      <w:r w:rsidRPr="002D7AEC">
        <w:rPr>
          <w:rFonts w:eastAsia="標楷體"/>
          <w:sz w:val="22"/>
          <w:szCs w:val="22"/>
        </w:rPr>
        <w:t>＊含補</w:t>
      </w:r>
      <w:proofErr w:type="gramEnd"/>
      <w:r w:rsidRPr="002D7AEC">
        <w:rPr>
          <w:rFonts w:eastAsia="標楷體"/>
          <w:sz w:val="22"/>
          <w:szCs w:val="22"/>
        </w:rPr>
        <w:t>辦許可案件及金額。</w:t>
      </w:r>
    </w:p>
    <w:p w:rsidR="00300B1A" w:rsidRPr="002D7AEC" w:rsidRDefault="00300B1A" w:rsidP="00300B1A">
      <w:pPr>
        <w:tabs>
          <w:tab w:val="left" w:pos="426"/>
        </w:tabs>
        <w:snapToGrid w:val="0"/>
        <w:spacing w:line="240" w:lineRule="exact"/>
        <w:ind w:right="-777"/>
        <w:jc w:val="both"/>
        <w:rPr>
          <w:rFonts w:eastAsia="標楷體"/>
          <w:sz w:val="22"/>
          <w:szCs w:val="22"/>
        </w:rPr>
      </w:pPr>
      <w:r w:rsidRPr="002D7AEC">
        <w:rPr>
          <w:rFonts w:eastAsia="標楷體" w:hint="eastAsia"/>
          <w:sz w:val="22"/>
          <w:szCs w:val="22"/>
        </w:rPr>
        <w:t xml:space="preserve">    </w:t>
      </w:r>
      <w:r w:rsidRPr="002D7AEC">
        <w:rPr>
          <w:rFonts w:eastAsia="標楷體"/>
          <w:sz w:val="22"/>
          <w:szCs w:val="22"/>
        </w:rPr>
        <w:t>2.</w:t>
      </w:r>
      <w:proofErr w:type="gramStart"/>
      <w:r w:rsidRPr="002D7AEC">
        <w:rPr>
          <w:rFonts w:eastAsia="標楷體"/>
          <w:sz w:val="22"/>
          <w:szCs w:val="22"/>
        </w:rPr>
        <w:t>＊＊</w:t>
      </w:r>
      <w:proofErr w:type="gramEnd"/>
      <w:r w:rsidRPr="002D7AEC">
        <w:rPr>
          <w:rFonts w:eastAsia="標楷體"/>
          <w:sz w:val="22"/>
          <w:szCs w:val="22"/>
        </w:rPr>
        <w:t>及我對中國大陸投資</w:t>
      </w:r>
      <w:r>
        <w:rPr>
          <w:rFonts w:eastAsia="標楷體" w:hint="eastAsia"/>
          <w:sz w:val="22"/>
          <w:szCs w:val="22"/>
        </w:rPr>
        <w:t>變動</w:t>
      </w:r>
      <w:proofErr w:type="gramStart"/>
      <w:r w:rsidRPr="002D7AEC">
        <w:rPr>
          <w:rFonts w:eastAsia="標楷體"/>
          <w:sz w:val="22"/>
          <w:szCs w:val="22"/>
        </w:rPr>
        <w:t>圖不含補</w:t>
      </w:r>
      <w:proofErr w:type="gramEnd"/>
      <w:r w:rsidRPr="002D7AEC">
        <w:rPr>
          <w:rFonts w:eastAsia="標楷體"/>
          <w:sz w:val="22"/>
          <w:szCs w:val="22"/>
        </w:rPr>
        <w:t>辦許可部分。</w:t>
      </w:r>
    </w:p>
    <w:p w:rsidR="00300B1A" w:rsidRPr="002D7AEC" w:rsidRDefault="00300B1A" w:rsidP="00300B1A">
      <w:pPr>
        <w:tabs>
          <w:tab w:val="left" w:pos="426"/>
        </w:tabs>
        <w:snapToGrid w:val="0"/>
        <w:spacing w:line="240" w:lineRule="exact"/>
        <w:ind w:leftChars="177" w:left="425" w:right="-777"/>
        <w:jc w:val="both"/>
        <w:rPr>
          <w:rFonts w:eastAsia="標楷體"/>
          <w:sz w:val="22"/>
          <w:szCs w:val="22"/>
        </w:rPr>
      </w:pPr>
      <w:r w:rsidRPr="002D7AEC">
        <w:rPr>
          <w:rFonts w:eastAsia="標楷體"/>
          <w:sz w:val="22"/>
          <w:szCs w:val="22"/>
        </w:rPr>
        <w:t>3.</w:t>
      </w:r>
      <w:r w:rsidRPr="002D7AEC">
        <w:rPr>
          <w:rFonts w:ascii="Cambria Math" w:eastAsia="標楷體" w:hAnsi="Cambria Math" w:cs="Cambria Math"/>
          <w:sz w:val="22"/>
          <w:szCs w:val="22"/>
        </w:rPr>
        <w:t>△</w:t>
      </w:r>
      <w:r w:rsidRPr="002D7AEC">
        <w:rPr>
          <w:rFonts w:eastAsia="標楷體"/>
          <w:sz w:val="22"/>
          <w:szCs w:val="22"/>
        </w:rPr>
        <w:t>為自</w:t>
      </w:r>
      <w:r w:rsidRPr="002D7AEC">
        <w:rPr>
          <w:rFonts w:eastAsia="標楷體"/>
          <w:sz w:val="22"/>
          <w:szCs w:val="22"/>
        </w:rPr>
        <w:t>1989</w:t>
      </w:r>
      <w:r w:rsidRPr="002D7AEC">
        <w:rPr>
          <w:rFonts w:eastAsia="標楷體"/>
          <w:sz w:val="22"/>
          <w:szCs w:val="22"/>
        </w:rPr>
        <w:t>年以來之統計資料。</w:t>
      </w:r>
    </w:p>
    <w:p w:rsidR="00300B1A" w:rsidRPr="002D7AEC" w:rsidRDefault="00300B1A" w:rsidP="00300B1A">
      <w:pPr>
        <w:tabs>
          <w:tab w:val="left" w:pos="709"/>
        </w:tabs>
        <w:snapToGrid w:val="0"/>
        <w:spacing w:line="240" w:lineRule="exact"/>
        <w:ind w:leftChars="177" w:left="566" w:right="-631" w:hangingChars="64" w:hanging="141"/>
        <w:jc w:val="both"/>
        <w:rPr>
          <w:rFonts w:eastAsia="標楷體"/>
          <w:sz w:val="22"/>
          <w:szCs w:val="22"/>
        </w:rPr>
      </w:pPr>
      <w:r w:rsidRPr="002D7AEC">
        <w:rPr>
          <w:rFonts w:eastAsia="標楷體"/>
          <w:sz w:val="22"/>
          <w:szCs w:val="22"/>
        </w:rPr>
        <w:t>4.</w:t>
      </w:r>
      <w:r w:rsidRPr="002D7AEC">
        <w:rPr>
          <w:rFonts w:eastAsia="標楷體" w:hint="eastAsia"/>
          <w:sz w:val="22"/>
          <w:szCs w:val="22"/>
        </w:rPr>
        <w:t>中國大陸對外宣布數據不包括</w:t>
      </w:r>
      <w:r>
        <w:rPr>
          <w:rFonts w:eastAsia="標楷體" w:hint="eastAsia"/>
          <w:sz w:val="22"/>
          <w:szCs w:val="22"/>
        </w:rPr>
        <w:t>臺</w:t>
      </w:r>
      <w:r w:rsidRPr="002D7AEC">
        <w:rPr>
          <w:rFonts w:eastAsia="標楷體" w:hint="eastAsia"/>
          <w:sz w:val="22"/>
          <w:szCs w:val="22"/>
        </w:rPr>
        <w:t>灣透過維京、開</w:t>
      </w:r>
      <w:proofErr w:type="gramStart"/>
      <w:r w:rsidRPr="002D7AEC">
        <w:rPr>
          <w:rFonts w:eastAsia="標楷體" w:hint="eastAsia"/>
          <w:sz w:val="22"/>
          <w:szCs w:val="22"/>
        </w:rPr>
        <w:t>曼</w:t>
      </w:r>
      <w:proofErr w:type="gramEnd"/>
      <w:r w:rsidRPr="002D7AEC">
        <w:rPr>
          <w:rFonts w:eastAsia="標楷體" w:hint="eastAsia"/>
          <w:sz w:val="22"/>
          <w:szCs w:val="22"/>
        </w:rPr>
        <w:t>群島、薩摩亞、模里西斯等自由港對中國大陸投資之金額。</w:t>
      </w:r>
    </w:p>
    <w:p w:rsidR="00300B1A" w:rsidRPr="00421927" w:rsidRDefault="00300B1A" w:rsidP="00300B1A">
      <w:pPr>
        <w:snapToGrid w:val="0"/>
        <w:spacing w:line="240" w:lineRule="exact"/>
        <w:ind w:right="-777"/>
        <w:jc w:val="both"/>
        <w:rPr>
          <w:b/>
          <w:bCs/>
          <w:color w:val="FF0000"/>
          <w:sz w:val="32"/>
        </w:rPr>
      </w:pPr>
      <w:r w:rsidRPr="002D7AEC">
        <w:rPr>
          <w:rFonts w:eastAsia="標楷體"/>
          <w:sz w:val="22"/>
          <w:szCs w:val="22"/>
        </w:rPr>
        <w:t>資料來源：經濟部投審會、中國大陸商務部。</w:t>
      </w:r>
      <w:r w:rsidRPr="00421927">
        <w:rPr>
          <w:b/>
          <w:bCs/>
          <w:color w:val="FF0000"/>
          <w:sz w:val="32"/>
        </w:rPr>
        <w:br w:type="page"/>
      </w:r>
    </w:p>
    <w:p w:rsidR="00300B1A" w:rsidRDefault="005C319F" w:rsidP="00300B1A">
      <w:pPr>
        <w:pStyle w:val="k3a"/>
        <w:spacing w:beforeLines="0" w:before="0" w:line="276" w:lineRule="auto"/>
        <w:ind w:leftChars="0" w:left="0" w:firstLineChars="0" w:firstLine="0"/>
      </w:pPr>
      <w:bookmarkStart w:id="168" w:name="_Toc391906423"/>
      <w:bookmarkStart w:id="169" w:name="_Toc401923806"/>
      <w:bookmarkStart w:id="170" w:name="_Toc402171727"/>
      <w:r w:rsidRPr="00281177">
        <w:rPr>
          <w:noProof/>
        </w:rPr>
        <w:lastRenderedPageBreak/>
        <w:drawing>
          <wp:anchor distT="0" distB="0" distL="114300" distR="114300" simplePos="0" relativeHeight="252564992" behindDoc="0" locked="0" layoutInCell="1" allowOverlap="1" wp14:anchorId="7D538404" wp14:editId="07FC7CE0">
            <wp:simplePos x="0" y="0"/>
            <wp:positionH relativeFrom="column">
              <wp:posOffset>2760980</wp:posOffset>
            </wp:positionH>
            <wp:positionV relativeFrom="paragraph">
              <wp:posOffset>-62230</wp:posOffset>
            </wp:positionV>
            <wp:extent cx="3571875" cy="2884170"/>
            <wp:effectExtent l="0" t="0" r="0" b="0"/>
            <wp:wrapSquare wrapText="bothSides"/>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71875" cy="288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0B1A" w:rsidRPr="002D7AEC">
        <w:rPr>
          <w:b/>
          <w:bCs/>
          <w:sz w:val="32"/>
        </w:rPr>
        <w:t>２、中國大陸對我投資</w:t>
      </w:r>
    </w:p>
    <w:p w:rsidR="00300B1A" w:rsidRPr="00A702F6" w:rsidRDefault="00300B1A" w:rsidP="00300B1A">
      <w:pPr>
        <w:pStyle w:val="k3a"/>
        <w:spacing w:beforeLines="0" w:before="0"/>
        <w:ind w:leftChars="119" w:left="569" w:right="0" w:hangingChars="101" w:hanging="283"/>
        <w:rPr>
          <w:szCs w:val="16"/>
        </w:rPr>
      </w:pPr>
      <w:r w:rsidRPr="002D7AEC">
        <w:rPr>
          <w:szCs w:val="16"/>
        </w:rPr>
        <w:t>－</w:t>
      </w:r>
      <w:r w:rsidR="005C319F" w:rsidRPr="005C319F">
        <w:rPr>
          <w:rFonts w:hint="eastAsia"/>
          <w:szCs w:val="16"/>
        </w:rPr>
        <w:t>2016</w:t>
      </w:r>
      <w:r w:rsidR="005C319F" w:rsidRPr="005C319F">
        <w:rPr>
          <w:rFonts w:hint="eastAsia"/>
          <w:szCs w:val="16"/>
        </w:rPr>
        <w:t>年</w:t>
      </w:r>
      <w:r w:rsidR="005C319F" w:rsidRPr="005C319F">
        <w:rPr>
          <w:rFonts w:hint="eastAsia"/>
          <w:szCs w:val="16"/>
        </w:rPr>
        <w:t>10</w:t>
      </w:r>
      <w:r w:rsidR="005C319F" w:rsidRPr="005C319F">
        <w:rPr>
          <w:rFonts w:hint="eastAsia"/>
          <w:szCs w:val="16"/>
        </w:rPr>
        <w:t>月陸資來</w:t>
      </w:r>
      <w:proofErr w:type="gramStart"/>
      <w:r w:rsidR="005C319F" w:rsidRPr="005C319F">
        <w:rPr>
          <w:rFonts w:hint="eastAsia"/>
          <w:szCs w:val="16"/>
        </w:rPr>
        <w:t>臺</w:t>
      </w:r>
      <w:proofErr w:type="gramEnd"/>
      <w:r w:rsidR="005C319F" w:rsidRPr="005C319F">
        <w:rPr>
          <w:rFonts w:hint="eastAsia"/>
          <w:szCs w:val="16"/>
        </w:rPr>
        <w:t>投資件數為</w:t>
      </w:r>
      <w:r w:rsidR="005C319F" w:rsidRPr="005C319F">
        <w:rPr>
          <w:rFonts w:hint="eastAsia"/>
          <w:szCs w:val="16"/>
        </w:rPr>
        <w:t>14</w:t>
      </w:r>
      <w:r w:rsidR="005C319F" w:rsidRPr="005C319F">
        <w:rPr>
          <w:rFonts w:hint="eastAsia"/>
          <w:szCs w:val="16"/>
        </w:rPr>
        <w:t>件，金額為</w:t>
      </w:r>
      <w:r w:rsidR="005C319F" w:rsidRPr="005C319F">
        <w:rPr>
          <w:rFonts w:hint="eastAsia"/>
          <w:szCs w:val="16"/>
        </w:rPr>
        <w:t>364.1</w:t>
      </w:r>
      <w:r w:rsidR="005C319F" w:rsidRPr="005C319F">
        <w:rPr>
          <w:rFonts w:hint="eastAsia"/>
          <w:szCs w:val="16"/>
        </w:rPr>
        <w:t>萬美元。累計</w:t>
      </w:r>
      <w:r w:rsidR="005C319F" w:rsidRPr="005C319F">
        <w:rPr>
          <w:rFonts w:hint="eastAsia"/>
          <w:szCs w:val="16"/>
        </w:rPr>
        <w:t>2009</w:t>
      </w:r>
      <w:r w:rsidR="005C319F" w:rsidRPr="005C319F">
        <w:rPr>
          <w:rFonts w:hint="eastAsia"/>
          <w:szCs w:val="16"/>
        </w:rPr>
        <w:t>年</w:t>
      </w:r>
      <w:r w:rsidR="005C319F" w:rsidRPr="005C319F">
        <w:rPr>
          <w:rFonts w:hint="eastAsia"/>
          <w:szCs w:val="16"/>
        </w:rPr>
        <w:t>6</w:t>
      </w:r>
      <w:r w:rsidR="005C319F" w:rsidRPr="005C319F">
        <w:rPr>
          <w:rFonts w:hint="eastAsia"/>
          <w:szCs w:val="16"/>
        </w:rPr>
        <w:t>月</w:t>
      </w:r>
      <w:r w:rsidR="005C319F" w:rsidRPr="005C319F">
        <w:rPr>
          <w:rFonts w:hint="eastAsia"/>
          <w:szCs w:val="16"/>
        </w:rPr>
        <w:t>30</w:t>
      </w:r>
      <w:r w:rsidR="005C319F" w:rsidRPr="005C319F">
        <w:rPr>
          <w:rFonts w:hint="eastAsia"/>
          <w:szCs w:val="16"/>
        </w:rPr>
        <w:t>日至</w:t>
      </w:r>
      <w:r w:rsidR="005C319F" w:rsidRPr="005C319F">
        <w:rPr>
          <w:rFonts w:hint="eastAsia"/>
          <w:szCs w:val="16"/>
        </w:rPr>
        <w:t>2016</w:t>
      </w:r>
      <w:r w:rsidR="005C319F" w:rsidRPr="005C319F">
        <w:rPr>
          <w:rFonts w:hint="eastAsia"/>
          <w:szCs w:val="16"/>
        </w:rPr>
        <w:t>年</w:t>
      </w:r>
      <w:r w:rsidR="005C319F" w:rsidRPr="005C319F">
        <w:rPr>
          <w:rFonts w:hint="eastAsia"/>
          <w:szCs w:val="16"/>
        </w:rPr>
        <w:t>10</w:t>
      </w:r>
      <w:r w:rsidR="005C319F" w:rsidRPr="005C319F">
        <w:rPr>
          <w:rFonts w:hint="eastAsia"/>
          <w:szCs w:val="16"/>
        </w:rPr>
        <w:t>月，陸資來</w:t>
      </w:r>
      <w:proofErr w:type="gramStart"/>
      <w:r w:rsidR="005C319F" w:rsidRPr="005C319F">
        <w:rPr>
          <w:rFonts w:hint="eastAsia"/>
          <w:szCs w:val="16"/>
        </w:rPr>
        <w:t>臺</w:t>
      </w:r>
      <w:proofErr w:type="gramEnd"/>
      <w:r w:rsidR="005C319F" w:rsidRPr="005C319F">
        <w:rPr>
          <w:rFonts w:hint="eastAsia"/>
          <w:szCs w:val="16"/>
        </w:rPr>
        <w:t>投資計</w:t>
      </w:r>
      <w:r w:rsidR="005C319F" w:rsidRPr="005C319F">
        <w:rPr>
          <w:rFonts w:hint="eastAsia"/>
          <w:szCs w:val="16"/>
        </w:rPr>
        <w:t>919</w:t>
      </w:r>
      <w:r w:rsidR="005C319F" w:rsidRPr="005C319F">
        <w:rPr>
          <w:rFonts w:hint="eastAsia"/>
          <w:szCs w:val="16"/>
        </w:rPr>
        <w:t>件，金額為</w:t>
      </w:r>
      <w:r w:rsidR="005C319F" w:rsidRPr="005C319F">
        <w:rPr>
          <w:rFonts w:hint="eastAsia"/>
          <w:szCs w:val="16"/>
        </w:rPr>
        <w:t>16.6</w:t>
      </w:r>
      <w:r w:rsidR="005C319F" w:rsidRPr="005C319F">
        <w:rPr>
          <w:rFonts w:hint="eastAsia"/>
          <w:szCs w:val="16"/>
        </w:rPr>
        <w:t>億美元。</w:t>
      </w:r>
    </w:p>
    <w:p w:rsidR="00300B1A" w:rsidRPr="00A702F6" w:rsidRDefault="00300B1A" w:rsidP="00300B1A">
      <w:pPr>
        <w:pStyle w:val="k3a"/>
        <w:spacing w:beforeLines="0" w:before="0"/>
        <w:ind w:leftChars="119" w:left="569" w:right="0" w:hangingChars="101" w:hanging="283"/>
        <w:rPr>
          <w:b/>
          <w:bCs/>
          <w:sz w:val="32"/>
        </w:rPr>
      </w:pPr>
      <w:r w:rsidRPr="002D7AEC">
        <w:rPr>
          <w:szCs w:val="16"/>
        </w:rPr>
        <w:t>－</w:t>
      </w:r>
      <w:r w:rsidR="005C319F" w:rsidRPr="005C319F">
        <w:rPr>
          <w:rFonts w:hint="eastAsia"/>
          <w:szCs w:val="16"/>
        </w:rPr>
        <w:t>2009</w:t>
      </w:r>
      <w:r w:rsidR="005C319F" w:rsidRPr="005C319F">
        <w:rPr>
          <w:rFonts w:hint="eastAsia"/>
          <w:szCs w:val="16"/>
        </w:rPr>
        <w:t>年</w:t>
      </w:r>
      <w:r w:rsidR="005C319F" w:rsidRPr="005C319F">
        <w:rPr>
          <w:rFonts w:hint="eastAsia"/>
          <w:szCs w:val="16"/>
        </w:rPr>
        <w:t>6</w:t>
      </w:r>
      <w:r w:rsidR="005C319F" w:rsidRPr="005C319F">
        <w:rPr>
          <w:rFonts w:hint="eastAsia"/>
          <w:szCs w:val="16"/>
        </w:rPr>
        <w:t>月</w:t>
      </w:r>
      <w:r w:rsidR="005C319F" w:rsidRPr="005C319F">
        <w:rPr>
          <w:rFonts w:hint="eastAsia"/>
          <w:szCs w:val="16"/>
        </w:rPr>
        <w:t>30</w:t>
      </w:r>
      <w:r w:rsidR="005C319F" w:rsidRPr="005C319F">
        <w:rPr>
          <w:rFonts w:hint="eastAsia"/>
          <w:szCs w:val="16"/>
        </w:rPr>
        <w:t>日至</w:t>
      </w:r>
      <w:r w:rsidR="005C319F" w:rsidRPr="005C319F">
        <w:rPr>
          <w:rFonts w:hint="eastAsia"/>
          <w:szCs w:val="16"/>
        </w:rPr>
        <w:t>2016</w:t>
      </w:r>
      <w:r w:rsidR="005C319F" w:rsidRPr="005C319F">
        <w:rPr>
          <w:rFonts w:hint="eastAsia"/>
          <w:szCs w:val="16"/>
        </w:rPr>
        <w:t>年</w:t>
      </w:r>
      <w:r w:rsidR="005C319F" w:rsidRPr="005C319F">
        <w:rPr>
          <w:rFonts w:hint="eastAsia"/>
          <w:szCs w:val="16"/>
        </w:rPr>
        <w:t>10</w:t>
      </w:r>
      <w:r w:rsidR="005C319F" w:rsidRPr="005C319F">
        <w:rPr>
          <w:rFonts w:hint="eastAsia"/>
          <w:szCs w:val="16"/>
        </w:rPr>
        <w:t>月，核准陸資來</w:t>
      </w:r>
      <w:proofErr w:type="gramStart"/>
      <w:r w:rsidR="005C319F" w:rsidRPr="005C319F">
        <w:rPr>
          <w:rFonts w:hint="eastAsia"/>
          <w:szCs w:val="16"/>
        </w:rPr>
        <w:t>臺</w:t>
      </w:r>
      <w:proofErr w:type="gramEnd"/>
      <w:r w:rsidR="005C319F" w:rsidRPr="005C319F">
        <w:rPr>
          <w:rFonts w:hint="eastAsia"/>
          <w:szCs w:val="16"/>
        </w:rPr>
        <w:t>投資案件，前</w:t>
      </w:r>
      <w:r w:rsidR="005C319F" w:rsidRPr="005C319F">
        <w:rPr>
          <w:rFonts w:hint="eastAsia"/>
          <w:szCs w:val="16"/>
        </w:rPr>
        <w:t>3</w:t>
      </w:r>
      <w:r w:rsidR="005C319F" w:rsidRPr="005C319F">
        <w:rPr>
          <w:rFonts w:hint="eastAsia"/>
          <w:szCs w:val="16"/>
        </w:rPr>
        <w:t>名業別分別為批發及零售業</w:t>
      </w:r>
      <w:r w:rsidR="005C319F" w:rsidRPr="005C319F">
        <w:rPr>
          <w:rFonts w:hint="eastAsia"/>
          <w:szCs w:val="16"/>
        </w:rPr>
        <w:t>4.76</w:t>
      </w:r>
      <w:r w:rsidR="005C319F" w:rsidRPr="005C319F">
        <w:rPr>
          <w:rFonts w:hint="eastAsia"/>
          <w:szCs w:val="16"/>
        </w:rPr>
        <w:t>億美元（</w:t>
      </w:r>
      <w:r w:rsidR="005C319F" w:rsidRPr="005C319F">
        <w:rPr>
          <w:rFonts w:hint="eastAsia"/>
          <w:szCs w:val="16"/>
        </w:rPr>
        <w:t>28.69%</w:t>
      </w:r>
      <w:r w:rsidR="005C319F" w:rsidRPr="005C319F">
        <w:rPr>
          <w:rFonts w:hint="eastAsia"/>
          <w:szCs w:val="16"/>
        </w:rPr>
        <w:t>）、銀行業</w:t>
      </w:r>
      <w:r w:rsidR="005C319F" w:rsidRPr="005C319F">
        <w:rPr>
          <w:rFonts w:hint="eastAsia"/>
          <w:szCs w:val="16"/>
        </w:rPr>
        <w:t>2.01</w:t>
      </w:r>
      <w:r w:rsidR="005C319F" w:rsidRPr="005C319F">
        <w:rPr>
          <w:rFonts w:hint="eastAsia"/>
          <w:szCs w:val="16"/>
        </w:rPr>
        <w:t>億美元（</w:t>
      </w:r>
      <w:r w:rsidR="005C319F" w:rsidRPr="005C319F">
        <w:rPr>
          <w:rFonts w:hint="eastAsia"/>
          <w:szCs w:val="16"/>
        </w:rPr>
        <w:t>12.14%</w:t>
      </w:r>
      <w:r w:rsidR="005C319F" w:rsidRPr="005C319F">
        <w:rPr>
          <w:rFonts w:hint="eastAsia"/>
          <w:szCs w:val="16"/>
        </w:rPr>
        <w:t>）及電子零組件製造業</w:t>
      </w:r>
      <w:r w:rsidR="005C319F" w:rsidRPr="005C319F">
        <w:rPr>
          <w:rFonts w:hint="eastAsia"/>
          <w:szCs w:val="16"/>
        </w:rPr>
        <w:t>1.53</w:t>
      </w:r>
      <w:r w:rsidR="005C319F" w:rsidRPr="005C319F">
        <w:rPr>
          <w:rFonts w:hint="eastAsia"/>
          <w:szCs w:val="16"/>
        </w:rPr>
        <w:t>億美元（</w:t>
      </w:r>
      <w:r w:rsidR="005C319F" w:rsidRPr="005C319F">
        <w:rPr>
          <w:rFonts w:hint="eastAsia"/>
          <w:szCs w:val="16"/>
        </w:rPr>
        <w:t>9.25%</w:t>
      </w:r>
      <w:r w:rsidR="005C319F" w:rsidRPr="005C319F">
        <w:rPr>
          <w:rFonts w:hint="eastAsia"/>
          <w:szCs w:val="16"/>
        </w:rPr>
        <w:t>）。</w:t>
      </w:r>
    </w:p>
    <w:p w:rsidR="00300B1A" w:rsidRPr="002D7AEC" w:rsidRDefault="00300B1A" w:rsidP="00300B1A">
      <w:pPr>
        <w:snapToGrid w:val="0"/>
        <w:spacing w:beforeLines="50" w:before="180" w:line="380" w:lineRule="exact"/>
        <w:ind w:right="-105"/>
        <w:jc w:val="center"/>
        <w:rPr>
          <w:rFonts w:eastAsia="標楷體"/>
          <w:b/>
          <w:bCs/>
          <w:sz w:val="28"/>
        </w:rPr>
      </w:pPr>
      <w:r w:rsidRPr="002D7AEC">
        <w:rPr>
          <w:rFonts w:eastAsia="標楷體"/>
          <w:b/>
          <w:bCs/>
          <w:sz w:val="28"/>
        </w:rPr>
        <w:t>表</w:t>
      </w:r>
      <w:r w:rsidRPr="002D7AEC">
        <w:rPr>
          <w:rFonts w:eastAsia="標楷體"/>
          <w:b/>
          <w:bCs/>
          <w:sz w:val="28"/>
        </w:rPr>
        <w:t xml:space="preserve">4-2  </w:t>
      </w:r>
      <w:r w:rsidRPr="002D7AEC">
        <w:rPr>
          <w:rFonts w:eastAsia="標楷體"/>
          <w:b/>
          <w:bCs/>
          <w:sz w:val="28"/>
        </w:rPr>
        <w:t>陸資來</w:t>
      </w:r>
      <w:proofErr w:type="gramStart"/>
      <w:r>
        <w:rPr>
          <w:rFonts w:eastAsia="標楷體" w:hint="eastAsia"/>
          <w:b/>
          <w:bCs/>
          <w:sz w:val="28"/>
        </w:rPr>
        <w:t>臺</w:t>
      </w:r>
      <w:proofErr w:type="gramEnd"/>
      <w:r w:rsidRPr="002D7AEC">
        <w:rPr>
          <w:rFonts w:eastAsia="標楷體"/>
          <w:b/>
          <w:bCs/>
          <w:sz w:val="28"/>
        </w:rPr>
        <w:t>投資概況</w:t>
      </w:r>
    </w:p>
    <w:tbl>
      <w:tblPr>
        <w:tblW w:w="9309" w:type="dxa"/>
        <w:jc w:val="center"/>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528"/>
        <w:gridCol w:w="1735"/>
        <w:gridCol w:w="1735"/>
        <w:gridCol w:w="1736"/>
        <w:gridCol w:w="2575"/>
      </w:tblGrid>
      <w:tr w:rsidR="00300B1A" w:rsidRPr="00896C1C" w:rsidTr="00AB3D90">
        <w:trPr>
          <w:cantSplit/>
          <w:trHeight w:val="327"/>
          <w:jc w:val="center"/>
        </w:trPr>
        <w:tc>
          <w:tcPr>
            <w:tcW w:w="1528" w:type="dxa"/>
            <w:tcBorders>
              <w:left w:val="nil"/>
            </w:tcBorders>
          </w:tcPr>
          <w:p w:rsidR="00300B1A" w:rsidRPr="00896C1C" w:rsidRDefault="00300B1A" w:rsidP="006A7405">
            <w:pPr>
              <w:adjustRightInd w:val="0"/>
              <w:snapToGrid w:val="0"/>
              <w:spacing w:beforeLines="25" w:before="90" w:afterLines="25" w:after="90" w:line="380" w:lineRule="exact"/>
              <w:jc w:val="center"/>
              <w:rPr>
                <w:rFonts w:eastAsia="標楷體"/>
                <w:b/>
                <w:bCs/>
                <w:sz w:val="28"/>
              </w:rPr>
            </w:pPr>
            <w:r w:rsidRPr="00896C1C">
              <w:rPr>
                <w:rFonts w:eastAsia="標楷體" w:hint="eastAsia"/>
              </w:rPr>
              <w:t>年</w:t>
            </w:r>
            <w:r>
              <w:rPr>
                <w:rFonts w:eastAsia="標楷體" w:hint="eastAsia"/>
              </w:rPr>
              <w:t>(</w:t>
            </w:r>
            <w:r w:rsidRPr="00896C1C">
              <w:rPr>
                <w:rFonts w:eastAsia="標楷體" w:hint="eastAsia"/>
              </w:rPr>
              <w:t>月</w:t>
            </w:r>
            <w:r>
              <w:rPr>
                <w:rFonts w:eastAsia="標楷體" w:hint="eastAsia"/>
              </w:rPr>
              <w:t>)</w:t>
            </w:r>
          </w:p>
        </w:tc>
        <w:tc>
          <w:tcPr>
            <w:tcW w:w="1735" w:type="dxa"/>
          </w:tcPr>
          <w:p w:rsidR="00300B1A" w:rsidRPr="00202D79" w:rsidRDefault="00300B1A" w:rsidP="00DB0962">
            <w:pPr>
              <w:adjustRightInd w:val="0"/>
              <w:snapToGrid w:val="0"/>
              <w:spacing w:beforeLines="25" w:before="90" w:afterLines="25" w:after="90" w:line="380" w:lineRule="exact"/>
              <w:jc w:val="center"/>
              <w:rPr>
                <w:rFonts w:eastAsia="標楷體"/>
              </w:rPr>
            </w:pPr>
            <w:r w:rsidRPr="00202D79">
              <w:rPr>
                <w:rFonts w:eastAsia="標楷體" w:hint="eastAsia"/>
              </w:rPr>
              <w:t>數量（件）</w:t>
            </w:r>
          </w:p>
        </w:tc>
        <w:tc>
          <w:tcPr>
            <w:tcW w:w="1735" w:type="dxa"/>
            <w:tcBorders>
              <w:right w:val="nil"/>
            </w:tcBorders>
          </w:tcPr>
          <w:p w:rsidR="00300B1A" w:rsidRPr="00202D79" w:rsidRDefault="00300B1A" w:rsidP="00DB0962">
            <w:pPr>
              <w:adjustRightInd w:val="0"/>
              <w:snapToGrid w:val="0"/>
              <w:spacing w:beforeLines="25" w:before="90" w:afterLines="25" w:after="90" w:line="380" w:lineRule="exact"/>
              <w:jc w:val="center"/>
              <w:rPr>
                <w:rFonts w:eastAsia="標楷體"/>
              </w:rPr>
            </w:pPr>
            <w:r w:rsidRPr="00202D79">
              <w:rPr>
                <w:rFonts w:eastAsia="標楷體" w:hint="eastAsia"/>
              </w:rPr>
              <w:t>金額（</w:t>
            </w:r>
            <w:r>
              <w:rPr>
                <w:rFonts w:eastAsia="標楷體" w:hint="eastAsia"/>
              </w:rPr>
              <w:t>萬</w:t>
            </w:r>
            <w:r w:rsidRPr="00202D79">
              <w:rPr>
                <w:rFonts w:eastAsia="標楷體" w:hint="eastAsia"/>
              </w:rPr>
              <w:t>美元）</w:t>
            </w:r>
          </w:p>
        </w:tc>
        <w:tc>
          <w:tcPr>
            <w:tcW w:w="1736" w:type="dxa"/>
            <w:tcBorders>
              <w:right w:val="nil"/>
            </w:tcBorders>
          </w:tcPr>
          <w:p w:rsidR="00300B1A" w:rsidRPr="00202D79" w:rsidRDefault="00300B1A" w:rsidP="00DB0962">
            <w:pPr>
              <w:adjustRightInd w:val="0"/>
              <w:snapToGrid w:val="0"/>
              <w:spacing w:beforeLines="25" w:before="90" w:afterLines="25" w:after="90" w:line="380" w:lineRule="exact"/>
              <w:jc w:val="center"/>
              <w:rPr>
                <w:rFonts w:eastAsia="標楷體"/>
              </w:rPr>
            </w:pPr>
            <w:r>
              <w:rPr>
                <w:rFonts w:eastAsia="標楷體" w:hint="eastAsia"/>
              </w:rPr>
              <w:t>變動率（</w:t>
            </w:r>
            <w:r>
              <w:rPr>
                <w:rFonts w:eastAsia="標楷體" w:hint="eastAsia"/>
              </w:rPr>
              <w:t>%</w:t>
            </w:r>
            <w:r>
              <w:rPr>
                <w:rFonts w:eastAsia="標楷體" w:hint="eastAsia"/>
              </w:rPr>
              <w:t>）</w:t>
            </w:r>
          </w:p>
        </w:tc>
        <w:tc>
          <w:tcPr>
            <w:tcW w:w="2575" w:type="dxa"/>
            <w:tcBorders>
              <w:right w:val="nil"/>
            </w:tcBorders>
          </w:tcPr>
          <w:p w:rsidR="00300B1A" w:rsidRDefault="00300B1A" w:rsidP="00DB0962">
            <w:pPr>
              <w:spacing w:beforeLines="25" w:before="90" w:afterLines="25" w:after="90"/>
              <w:rPr>
                <w:rFonts w:eastAsia="標楷體"/>
              </w:rPr>
            </w:pPr>
            <w:r>
              <w:rPr>
                <w:rFonts w:eastAsia="標楷體" w:hint="eastAsia"/>
              </w:rPr>
              <w:t>平均投資規模（萬美元）</w:t>
            </w:r>
          </w:p>
        </w:tc>
      </w:tr>
      <w:tr w:rsidR="00A2729E" w:rsidRPr="00896C1C" w:rsidTr="00AB3D90">
        <w:trPr>
          <w:trHeight w:val="339"/>
          <w:jc w:val="center"/>
        </w:trPr>
        <w:tc>
          <w:tcPr>
            <w:tcW w:w="1528" w:type="dxa"/>
            <w:tcBorders>
              <w:top w:val="nil"/>
              <w:left w:val="nil"/>
              <w:bottom w:val="nil"/>
            </w:tcBorders>
            <w:vAlign w:val="center"/>
          </w:tcPr>
          <w:p w:rsidR="00A2729E" w:rsidRPr="00896C1C" w:rsidRDefault="00A2729E" w:rsidP="00063056">
            <w:pPr>
              <w:adjustRightInd w:val="0"/>
              <w:snapToGrid w:val="0"/>
              <w:spacing w:line="380" w:lineRule="exact"/>
              <w:jc w:val="center"/>
              <w:rPr>
                <w:rFonts w:eastAsia="標楷體"/>
              </w:rPr>
            </w:pPr>
            <w:r w:rsidRPr="00896C1C">
              <w:rPr>
                <w:rFonts w:eastAsia="標楷體" w:hint="eastAsia"/>
              </w:rPr>
              <w:t>2011</w:t>
            </w:r>
            <w:r w:rsidRPr="00896C1C">
              <w:rPr>
                <w:rFonts w:eastAsia="標楷體" w:hint="eastAsia"/>
              </w:rPr>
              <w:t>年</w:t>
            </w:r>
          </w:p>
        </w:tc>
        <w:tc>
          <w:tcPr>
            <w:tcW w:w="1735" w:type="dxa"/>
            <w:tcBorders>
              <w:top w:val="nil"/>
              <w:bottom w:val="nil"/>
              <w:right w:val="nil"/>
            </w:tcBorders>
            <w:vAlign w:val="center"/>
          </w:tcPr>
          <w:p w:rsidR="00A2729E" w:rsidRPr="00443FFA" w:rsidRDefault="00A2729E" w:rsidP="00063056">
            <w:pPr>
              <w:adjustRightInd w:val="0"/>
              <w:snapToGrid w:val="0"/>
              <w:spacing w:line="380" w:lineRule="exact"/>
              <w:ind w:rightChars="300" w:right="720"/>
              <w:jc w:val="right"/>
              <w:rPr>
                <w:rFonts w:eastAsia="標楷體"/>
                <w:color w:val="000000"/>
                <w:sz w:val="22"/>
              </w:rPr>
            </w:pPr>
            <w:r w:rsidRPr="00443FFA">
              <w:rPr>
                <w:rFonts w:eastAsia="標楷體" w:hint="eastAsia"/>
                <w:color w:val="000000"/>
                <w:sz w:val="22"/>
              </w:rPr>
              <w:t>10</w:t>
            </w:r>
            <w:r>
              <w:rPr>
                <w:rFonts w:eastAsia="標楷體" w:hint="eastAsia"/>
                <w:color w:val="000000"/>
                <w:sz w:val="22"/>
              </w:rPr>
              <w:t>5</w:t>
            </w:r>
          </w:p>
        </w:tc>
        <w:tc>
          <w:tcPr>
            <w:tcW w:w="1735" w:type="dxa"/>
            <w:tcBorders>
              <w:top w:val="nil"/>
              <w:left w:val="nil"/>
              <w:bottom w:val="nil"/>
              <w:right w:val="nil"/>
            </w:tcBorders>
            <w:vAlign w:val="center"/>
          </w:tcPr>
          <w:p w:rsidR="00A2729E" w:rsidRPr="00CD3778" w:rsidRDefault="00A2729E" w:rsidP="0006305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5,162.5</w:t>
            </w:r>
          </w:p>
        </w:tc>
        <w:tc>
          <w:tcPr>
            <w:tcW w:w="1736" w:type="dxa"/>
            <w:tcBorders>
              <w:top w:val="nil"/>
              <w:left w:val="nil"/>
              <w:bottom w:val="nil"/>
              <w:right w:val="nil"/>
            </w:tcBorders>
          </w:tcPr>
          <w:p w:rsidR="00A2729E" w:rsidRPr="003E5647" w:rsidRDefault="00A2729E" w:rsidP="00063056">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-45.3</w:t>
            </w:r>
          </w:p>
        </w:tc>
        <w:tc>
          <w:tcPr>
            <w:tcW w:w="2575" w:type="dxa"/>
            <w:tcBorders>
              <w:top w:val="nil"/>
              <w:left w:val="nil"/>
              <w:bottom w:val="nil"/>
              <w:right w:val="nil"/>
            </w:tcBorders>
          </w:tcPr>
          <w:p w:rsidR="00A2729E" w:rsidRPr="00C7216C" w:rsidRDefault="00A2729E" w:rsidP="0006305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49.2</w:t>
            </w:r>
          </w:p>
        </w:tc>
      </w:tr>
      <w:tr w:rsidR="00A2729E" w:rsidRPr="00896C1C" w:rsidTr="00AB3D90">
        <w:trPr>
          <w:trHeight w:val="339"/>
          <w:jc w:val="center"/>
        </w:trPr>
        <w:tc>
          <w:tcPr>
            <w:tcW w:w="1528" w:type="dxa"/>
            <w:tcBorders>
              <w:top w:val="nil"/>
              <w:left w:val="nil"/>
              <w:bottom w:val="nil"/>
            </w:tcBorders>
            <w:vAlign w:val="center"/>
          </w:tcPr>
          <w:p w:rsidR="00A2729E" w:rsidRPr="00CD3778" w:rsidRDefault="00A2729E" w:rsidP="00063056">
            <w:pPr>
              <w:adjustRightInd w:val="0"/>
              <w:snapToGrid w:val="0"/>
              <w:spacing w:line="380" w:lineRule="exact"/>
              <w:jc w:val="center"/>
              <w:rPr>
                <w:rFonts w:eastAsia="標楷體"/>
                <w:color w:val="000000"/>
              </w:rPr>
            </w:pPr>
            <w:r w:rsidRPr="00CD3778">
              <w:rPr>
                <w:rFonts w:eastAsia="標楷體" w:hint="eastAsia"/>
                <w:color w:val="000000"/>
              </w:rPr>
              <w:t>2012</w:t>
            </w:r>
            <w:r w:rsidRPr="00CD3778">
              <w:rPr>
                <w:rFonts w:eastAsia="標楷體" w:hint="eastAsia"/>
                <w:color w:val="000000"/>
              </w:rPr>
              <w:t>年</w:t>
            </w:r>
          </w:p>
        </w:tc>
        <w:tc>
          <w:tcPr>
            <w:tcW w:w="1735" w:type="dxa"/>
            <w:tcBorders>
              <w:top w:val="nil"/>
              <w:bottom w:val="nil"/>
              <w:right w:val="nil"/>
            </w:tcBorders>
            <w:vAlign w:val="center"/>
          </w:tcPr>
          <w:p w:rsidR="00A2729E" w:rsidRPr="00CD3778" w:rsidRDefault="00A2729E" w:rsidP="0006305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35" w:type="dxa"/>
            <w:tcBorders>
              <w:top w:val="nil"/>
              <w:left w:val="nil"/>
              <w:bottom w:val="nil"/>
              <w:right w:val="nil"/>
            </w:tcBorders>
            <w:vAlign w:val="center"/>
          </w:tcPr>
          <w:p w:rsidR="00A2729E" w:rsidRDefault="00A2729E" w:rsidP="0006305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33,158.3</w:t>
            </w:r>
          </w:p>
        </w:tc>
        <w:tc>
          <w:tcPr>
            <w:tcW w:w="1736" w:type="dxa"/>
            <w:tcBorders>
              <w:top w:val="nil"/>
              <w:left w:val="nil"/>
              <w:bottom w:val="nil"/>
              <w:right w:val="nil"/>
            </w:tcBorders>
          </w:tcPr>
          <w:p w:rsidR="00A2729E" w:rsidRPr="003E5647" w:rsidRDefault="00A2729E" w:rsidP="00063056">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542.3</w:t>
            </w:r>
          </w:p>
        </w:tc>
        <w:tc>
          <w:tcPr>
            <w:tcW w:w="2575" w:type="dxa"/>
            <w:tcBorders>
              <w:top w:val="nil"/>
              <w:left w:val="nil"/>
              <w:bottom w:val="nil"/>
              <w:right w:val="nil"/>
            </w:tcBorders>
          </w:tcPr>
          <w:p w:rsidR="00A2729E" w:rsidRPr="00C7216C" w:rsidRDefault="00A2729E" w:rsidP="0006305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240.3</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2013</w:t>
            </w:r>
            <w:r>
              <w:rPr>
                <w:rFonts w:eastAsia="標楷體" w:hint="eastAsia"/>
                <w:color w:val="000000"/>
              </w:rPr>
              <w:t>年</w:t>
            </w:r>
          </w:p>
        </w:tc>
        <w:tc>
          <w:tcPr>
            <w:tcW w:w="1735" w:type="dxa"/>
            <w:tcBorders>
              <w:top w:val="nil"/>
              <w:bottom w:val="nil"/>
              <w:right w:val="nil"/>
            </w:tcBorders>
            <w:vAlign w:val="center"/>
          </w:tcPr>
          <w:p w:rsidR="00A2729E" w:rsidRDefault="00A2729E" w:rsidP="0006305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138</w:t>
            </w:r>
          </w:p>
        </w:tc>
        <w:tc>
          <w:tcPr>
            <w:tcW w:w="1735" w:type="dxa"/>
            <w:tcBorders>
              <w:top w:val="nil"/>
              <w:left w:val="nil"/>
              <w:bottom w:val="nil"/>
              <w:right w:val="nil"/>
            </w:tcBorders>
            <w:vAlign w:val="center"/>
          </w:tcPr>
          <w:p w:rsidR="00A2729E" w:rsidRDefault="00A2729E" w:rsidP="0006305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34,947.9</w:t>
            </w:r>
          </w:p>
        </w:tc>
        <w:tc>
          <w:tcPr>
            <w:tcW w:w="1736" w:type="dxa"/>
            <w:tcBorders>
              <w:top w:val="nil"/>
              <w:left w:val="nil"/>
              <w:bottom w:val="nil"/>
              <w:right w:val="nil"/>
            </w:tcBorders>
          </w:tcPr>
          <w:p w:rsidR="00A2729E" w:rsidRPr="003E5647" w:rsidRDefault="00A2729E" w:rsidP="00063056">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5.4</w:t>
            </w:r>
          </w:p>
        </w:tc>
        <w:tc>
          <w:tcPr>
            <w:tcW w:w="2575" w:type="dxa"/>
            <w:tcBorders>
              <w:top w:val="nil"/>
              <w:left w:val="nil"/>
              <w:bottom w:val="nil"/>
              <w:right w:val="nil"/>
            </w:tcBorders>
          </w:tcPr>
          <w:p w:rsidR="00A2729E" w:rsidRPr="00C7216C" w:rsidRDefault="00A2729E" w:rsidP="0006305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253.2</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2014</w:t>
            </w:r>
            <w:r>
              <w:rPr>
                <w:rFonts w:eastAsia="標楷體" w:hint="eastAsia"/>
                <w:color w:val="000000"/>
              </w:rPr>
              <w:t>年</w:t>
            </w:r>
          </w:p>
        </w:tc>
        <w:tc>
          <w:tcPr>
            <w:tcW w:w="1735" w:type="dxa"/>
            <w:tcBorders>
              <w:top w:val="nil"/>
              <w:bottom w:val="nil"/>
              <w:right w:val="nil"/>
            </w:tcBorders>
            <w:vAlign w:val="center"/>
          </w:tcPr>
          <w:p w:rsidR="00A2729E" w:rsidRPr="00C7216C" w:rsidRDefault="00A2729E" w:rsidP="00063056">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136</w:t>
            </w:r>
          </w:p>
        </w:tc>
        <w:tc>
          <w:tcPr>
            <w:tcW w:w="1735" w:type="dxa"/>
            <w:tcBorders>
              <w:top w:val="nil"/>
              <w:left w:val="nil"/>
              <w:bottom w:val="nil"/>
              <w:right w:val="nil"/>
            </w:tcBorders>
            <w:vAlign w:val="center"/>
          </w:tcPr>
          <w:p w:rsidR="00A2729E" w:rsidRPr="00C7216C" w:rsidRDefault="00A2729E" w:rsidP="00063056">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33,463.1</w:t>
            </w:r>
          </w:p>
        </w:tc>
        <w:tc>
          <w:tcPr>
            <w:tcW w:w="1736" w:type="dxa"/>
            <w:tcBorders>
              <w:top w:val="nil"/>
              <w:left w:val="nil"/>
              <w:bottom w:val="nil"/>
              <w:right w:val="nil"/>
            </w:tcBorders>
          </w:tcPr>
          <w:p w:rsidR="00A2729E" w:rsidRPr="003E5647" w:rsidRDefault="00A2729E" w:rsidP="00063056">
            <w:pPr>
              <w:adjustRightInd w:val="0"/>
              <w:snapToGrid w:val="0"/>
              <w:spacing w:line="380" w:lineRule="exact"/>
              <w:ind w:rightChars="250" w:right="600"/>
              <w:jc w:val="right"/>
              <w:rPr>
                <w:rFonts w:eastAsia="標楷體"/>
                <w:color w:val="000000"/>
                <w:sz w:val="22"/>
              </w:rPr>
            </w:pPr>
            <w:r w:rsidRPr="003E5647">
              <w:rPr>
                <w:rFonts w:eastAsia="標楷體"/>
                <w:color w:val="000000"/>
                <w:sz w:val="22"/>
              </w:rPr>
              <w:t>-4.2</w:t>
            </w:r>
          </w:p>
        </w:tc>
        <w:tc>
          <w:tcPr>
            <w:tcW w:w="2575" w:type="dxa"/>
            <w:tcBorders>
              <w:top w:val="nil"/>
              <w:left w:val="nil"/>
              <w:bottom w:val="nil"/>
              <w:right w:val="nil"/>
            </w:tcBorders>
          </w:tcPr>
          <w:p w:rsidR="00A2729E" w:rsidRPr="00C7216C" w:rsidRDefault="00A2729E" w:rsidP="0006305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246.1</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2015</w:t>
            </w:r>
            <w:r>
              <w:rPr>
                <w:rFonts w:eastAsia="標楷體" w:hint="eastAsia"/>
                <w:color w:val="000000"/>
              </w:rPr>
              <w:t>年</w:t>
            </w:r>
          </w:p>
        </w:tc>
        <w:tc>
          <w:tcPr>
            <w:tcW w:w="1735" w:type="dxa"/>
            <w:tcBorders>
              <w:top w:val="nil"/>
              <w:bottom w:val="nil"/>
              <w:right w:val="nil"/>
            </w:tcBorders>
            <w:vAlign w:val="center"/>
          </w:tcPr>
          <w:p w:rsidR="00A2729E" w:rsidRPr="00C7216C" w:rsidRDefault="00A2729E" w:rsidP="00063056">
            <w:pPr>
              <w:adjustRightInd w:val="0"/>
              <w:snapToGrid w:val="0"/>
              <w:spacing w:line="380" w:lineRule="exact"/>
              <w:ind w:rightChars="300" w:right="720"/>
              <w:jc w:val="right"/>
              <w:rPr>
                <w:rFonts w:eastAsia="標楷體"/>
                <w:color w:val="000000"/>
                <w:sz w:val="22"/>
              </w:rPr>
            </w:pPr>
            <w:r w:rsidRPr="00C7216C">
              <w:rPr>
                <w:rFonts w:eastAsia="標楷體" w:hint="eastAsia"/>
                <w:color w:val="000000"/>
                <w:sz w:val="22"/>
              </w:rPr>
              <w:t>170</w:t>
            </w:r>
          </w:p>
        </w:tc>
        <w:tc>
          <w:tcPr>
            <w:tcW w:w="1735" w:type="dxa"/>
            <w:tcBorders>
              <w:top w:val="nil"/>
              <w:left w:val="nil"/>
              <w:bottom w:val="nil"/>
              <w:right w:val="nil"/>
            </w:tcBorders>
            <w:vAlign w:val="center"/>
          </w:tcPr>
          <w:p w:rsidR="00A2729E" w:rsidRPr="00C7216C" w:rsidRDefault="00A2729E" w:rsidP="00063056">
            <w:pPr>
              <w:adjustRightInd w:val="0"/>
              <w:snapToGrid w:val="0"/>
              <w:spacing w:line="380" w:lineRule="exact"/>
              <w:ind w:rightChars="150" w:right="360"/>
              <w:jc w:val="right"/>
              <w:rPr>
                <w:rFonts w:eastAsia="標楷體"/>
                <w:color w:val="000000"/>
                <w:sz w:val="22"/>
              </w:rPr>
            </w:pPr>
            <w:r w:rsidRPr="00C7216C">
              <w:rPr>
                <w:rFonts w:eastAsia="標楷體" w:hint="eastAsia"/>
                <w:color w:val="000000"/>
                <w:sz w:val="22"/>
              </w:rPr>
              <w:t>24</w:t>
            </w:r>
            <w:r w:rsidRPr="00C7216C">
              <w:rPr>
                <w:rFonts w:eastAsia="標楷體"/>
                <w:color w:val="000000"/>
                <w:sz w:val="22"/>
              </w:rPr>
              <w:t>,</w:t>
            </w:r>
            <w:r w:rsidRPr="00C7216C">
              <w:rPr>
                <w:rFonts w:eastAsia="標楷體" w:hint="eastAsia"/>
                <w:color w:val="000000"/>
                <w:sz w:val="22"/>
              </w:rPr>
              <w:t>406.7</w:t>
            </w:r>
          </w:p>
        </w:tc>
        <w:tc>
          <w:tcPr>
            <w:tcW w:w="1736" w:type="dxa"/>
            <w:tcBorders>
              <w:top w:val="nil"/>
              <w:left w:val="nil"/>
              <w:bottom w:val="nil"/>
              <w:right w:val="nil"/>
            </w:tcBorders>
            <w:vAlign w:val="bottom"/>
          </w:tcPr>
          <w:p w:rsidR="00A2729E" w:rsidRPr="00C7216C" w:rsidRDefault="00A2729E" w:rsidP="00063056">
            <w:pPr>
              <w:adjustRightInd w:val="0"/>
              <w:snapToGrid w:val="0"/>
              <w:spacing w:line="380" w:lineRule="exact"/>
              <w:ind w:rightChars="250" w:right="600"/>
              <w:jc w:val="right"/>
              <w:rPr>
                <w:rFonts w:eastAsia="標楷體"/>
                <w:color w:val="000000"/>
                <w:sz w:val="22"/>
              </w:rPr>
            </w:pPr>
            <w:r w:rsidRPr="00C7216C">
              <w:rPr>
                <w:rFonts w:eastAsia="標楷體" w:hint="eastAsia"/>
                <w:color w:val="000000"/>
                <w:sz w:val="22"/>
              </w:rPr>
              <w:t>-27.1</w:t>
            </w:r>
          </w:p>
        </w:tc>
        <w:tc>
          <w:tcPr>
            <w:tcW w:w="2575" w:type="dxa"/>
            <w:tcBorders>
              <w:top w:val="nil"/>
              <w:left w:val="nil"/>
              <w:bottom w:val="nil"/>
              <w:right w:val="nil"/>
            </w:tcBorders>
          </w:tcPr>
          <w:p w:rsidR="00A2729E" w:rsidRPr="00C7216C" w:rsidRDefault="00A2729E" w:rsidP="0006305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143.6</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35" w:type="dxa"/>
            <w:tcBorders>
              <w:top w:val="nil"/>
              <w:bottom w:val="nil"/>
              <w:right w:val="nil"/>
            </w:tcBorders>
            <w:vAlign w:val="center"/>
          </w:tcPr>
          <w:p w:rsidR="00A2729E" w:rsidRDefault="00A2729E" w:rsidP="0006305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25</w:t>
            </w:r>
          </w:p>
        </w:tc>
        <w:tc>
          <w:tcPr>
            <w:tcW w:w="1735" w:type="dxa"/>
            <w:tcBorders>
              <w:top w:val="nil"/>
              <w:left w:val="nil"/>
              <w:bottom w:val="nil"/>
              <w:right w:val="nil"/>
            </w:tcBorders>
            <w:vAlign w:val="center"/>
          </w:tcPr>
          <w:p w:rsidR="00A2729E" w:rsidRDefault="00A2729E" w:rsidP="0006305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3,423.8</w:t>
            </w:r>
          </w:p>
        </w:tc>
        <w:tc>
          <w:tcPr>
            <w:tcW w:w="1736" w:type="dxa"/>
            <w:tcBorders>
              <w:top w:val="nil"/>
              <w:left w:val="nil"/>
              <w:bottom w:val="nil"/>
              <w:right w:val="nil"/>
            </w:tcBorders>
            <w:vAlign w:val="bottom"/>
          </w:tcPr>
          <w:p w:rsidR="00A2729E" w:rsidRDefault="00A2729E" w:rsidP="00063056">
            <w:pPr>
              <w:adjustRightInd w:val="0"/>
              <w:snapToGrid w:val="0"/>
              <w:spacing w:line="380" w:lineRule="exact"/>
              <w:ind w:rightChars="250" w:right="600"/>
              <w:jc w:val="right"/>
              <w:rPr>
                <w:rFonts w:eastAsia="標楷體"/>
                <w:color w:val="000000"/>
                <w:sz w:val="22"/>
              </w:rPr>
            </w:pPr>
            <w:r>
              <w:rPr>
                <w:rFonts w:eastAsia="標楷體" w:hint="eastAsia"/>
                <w:color w:val="000000"/>
                <w:sz w:val="22"/>
              </w:rPr>
              <w:t>-35.0</w:t>
            </w:r>
          </w:p>
        </w:tc>
        <w:tc>
          <w:tcPr>
            <w:tcW w:w="2575" w:type="dxa"/>
            <w:tcBorders>
              <w:top w:val="nil"/>
              <w:left w:val="nil"/>
              <w:bottom w:val="nil"/>
              <w:right w:val="nil"/>
            </w:tcBorders>
          </w:tcPr>
          <w:p w:rsidR="00A2729E" w:rsidRPr="00C7216C" w:rsidRDefault="00A2729E" w:rsidP="0006305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137.0</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11</w:t>
            </w:r>
            <w:r>
              <w:rPr>
                <w:rFonts w:eastAsia="標楷體" w:hint="eastAsia"/>
                <w:color w:val="000000"/>
              </w:rPr>
              <w:t>月</w:t>
            </w:r>
          </w:p>
        </w:tc>
        <w:tc>
          <w:tcPr>
            <w:tcW w:w="1735" w:type="dxa"/>
            <w:tcBorders>
              <w:top w:val="nil"/>
              <w:bottom w:val="nil"/>
              <w:right w:val="nil"/>
            </w:tcBorders>
            <w:vAlign w:val="center"/>
          </w:tcPr>
          <w:p w:rsidR="00A2729E" w:rsidRDefault="00A2729E" w:rsidP="0006305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17</w:t>
            </w:r>
          </w:p>
        </w:tc>
        <w:tc>
          <w:tcPr>
            <w:tcW w:w="1735" w:type="dxa"/>
            <w:tcBorders>
              <w:top w:val="nil"/>
              <w:left w:val="nil"/>
              <w:bottom w:val="nil"/>
              <w:right w:val="nil"/>
            </w:tcBorders>
            <w:vAlign w:val="center"/>
          </w:tcPr>
          <w:p w:rsidR="00A2729E" w:rsidRDefault="00A2729E" w:rsidP="0006305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916.1</w:t>
            </w:r>
          </w:p>
        </w:tc>
        <w:tc>
          <w:tcPr>
            <w:tcW w:w="1736" w:type="dxa"/>
            <w:tcBorders>
              <w:top w:val="nil"/>
              <w:left w:val="nil"/>
              <w:bottom w:val="nil"/>
              <w:right w:val="nil"/>
            </w:tcBorders>
            <w:vAlign w:val="bottom"/>
          </w:tcPr>
          <w:p w:rsidR="00A2729E" w:rsidRDefault="00A2729E" w:rsidP="00063056">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-19.7</w:t>
            </w:r>
          </w:p>
        </w:tc>
        <w:tc>
          <w:tcPr>
            <w:tcW w:w="2575" w:type="dxa"/>
            <w:tcBorders>
              <w:top w:val="nil"/>
              <w:left w:val="nil"/>
              <w:bottom w:val="nil"/>
              <w:right w:val="nil"/>
            </w:tcBorders>
          </w:tcPr>
          <w:p w:rsidR="00A2729E" w:rsidRPr="00C7216C" w:rsidRDefault="00A2729E" w:rsidP="0006305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53.9</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12</w:t>
            </w:r>
            <w:r>
              <w:rPr>
                <w:rFonts w:eastAsia="標楷體" w:hint="eastAsia"/>
                <w:color w:val="000000"/>
              </w:rPr>
              <w:t>月</w:t>
            </w:r>
          </w:p>
        </w:tc>
        <w:tc>
          <w:tcPr>
            <w:tcW w:w="1735" w:type="dxa"/>
            <w:tcBorders>
              <w:top w:val="nil"/>
              <w:bottom w:val="nil"/>
              <w:right w:val="nil"/>
            </w:tcBorders>
            <w:vAlign w:val="center"/>
          </w:tcPr>
          <w:p w:rsidR="00A2729E" w:rsidRDefault="00A2729E" w:rsidP="00063056">
            <w:pPr>
              <w:adjustRightInd w:val="0"/>
              <w:snapToGrid w:val="0"/>
              <w:spacing w:line="380" w:lineRule="exact"/>
              <w:ind w:rightChars="300" w:right="720"/>
              <w:jc w:val="right"/>
              <w:rPr>
                <w:rFonts w:eastAsia="標楷體"/>
                <w:color w:val="000000"/>
                <w:sz w:val="22"/>
              </w:rPr>
            </w:pPr>
            <w:r>
              <w:rPr>
                <w:rFonts w:eastAsia="標楷體" w:hint="eastAsia"/>
                <w:color w:val="000000"/>
                <w:sz w:val="22"/>
              </w:rPr>
              <w:t>18</w:t>
            </w:r>
          </w:p>
        </w:tc>
        <w:tc>
          <w:tcPr>
            <w:tcW w:w="1735" w:type="dxa"/>
            <w:tcBorders>
              <w:top w:val="nil"/>
              <w:left w:val="nil"/>
              <w:bottom w:val="nil"/>
              <w:right w:val="nil"/>
            </w:tcBorders>
            <w:vAlign w:val="center"/>
          </w:tcPr>
          <w:p w:rsidR="00A2729E" w:rsidRDefault="00A2729E" w:rsidP="00063056">
            <w:pPr>
              <w:adjustRightInd w:val="0"/>
              <w:snapToGrid w:val="0"/>
              <w:spacing w:line="380" w:lineRule="exact"/>
              <w:ind w:rightChars="150" w:right="360"/>
              <w:jc w:val="right"/>
              <w:rPr>
                <w:rFonts w:eastAsia="標楷體"/>
                <w:color w:val="000000"/>
                <w:sz w:val="22"/>
              </w:rPr>
            </w:pPr>
            <w:r>
              <w:rPr>
                <w:rFonts w:eastAsia="標楷體" w:hint="eastAsia"/>
                <w:color w:val="000000"/>
                <w:sz w:val="22"/>
              </w:rPr>
              <w:t>10,063.8</w:t>
            </w:r>
          </w:p>
        </w:tc>
        <w:tc>
          <w:tcPr>
            <w:tcW w:w="1736" w:type="dxa"/>
            <w:tcBorders>
              <w:top w:val="nil"/>
              <w:left w:val="nil"/>
              <w:bottom w:val="nil"/>
              <w:right w:val="nil"/>
            </w:tcBorders>
            <w:vAlign w:val="bottom"/>
          </w:tcPr>
          <w:p w:rsidR="00A2729E" w:rsidRDefault="00A2729E" w:rsidP="00063056">
            <w:pPr>
              <w:adjustRightInd w:val="0"/>
              <w:snapToGrid w:val="0"/>
              <w:spacing w:line="380" w:lineRule="exact"/>
              <w:ind w:rightChars="250" w:right="600"/>
              <w:jc w:val="right"/>
              <w:rPr>
                <w:rFonts w:eastAsia="標楷體"/>
                <w:color w:val="000000"/>
                <w:sz w:val="22"/>
              </w:rPr>
            </w:pPr>
            <w:r>
              <w:rPr>
                <w:rFonts w:eastAsia="標楷體" w:hint="eastAsia"/>
                <w:color w:val="000000"/>
                <w:sz w:val="22"/>
              </w:rPr>
              <w:t>1,402</w:t>
            </w:r>
          </w:p>
        </w:tc>
        <w:tc>
          <w:tcPr>
            <w:tcW w:w="2575" w:type="dxa"/>
            <w:tcBorders>
              <w:top w:val="nil"/>
              <w:left w:val="nil"/>
              <w:bottom w:val="nil"/>
              <w:right w:val="nil"/>
            </w:tcBorders>
          </w:tcPr>
          <w:p w:rsidR="00A2729E" w:rsidRPr="00C7216C" w:rsidRDefault="00A2729E" w:rsidP="00063056">
            <w:pPr>
              <w:adjustRightInd w:val="0"/>
              <w:snapToGrid w:val="0"/>
              <w:spacing w:line="380" w:lineRule="exact"/>
              <w:ind w:rightChars="400" w:right="960"/>
              <w:jc w:val="right"/>
              <w:rPr>
                <w:rFonts w:eastAsia="標楷體"/>
                <w:color w:val="000000"/>
                <w:sz w:val="22"/>
              </w:rPr>
            </w:pPr>
            <w:r w:rsidRPr="00C7216C">
              <w:rPr>
                <w:rFonts w:eastAsia="標楷體"/>
                <w:color w:val="000000"/>
                <w:sz w:val="22"/>
              </w:rPr>
              <w:t>559.1</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2016</w:t>
            </w:r>
            <w:r>
              <w:rPr>
                <w:rFonts w:eastAsia="標楷體" w:hint="eastAsia"/>
                <w:color w:val="000000"/>
              </w:rPr>
              <w:t>年</w:t>
            </w:r>
          </w:p>
        </w:tc>
        <w:tc>
          <w:tcPr>
            <w:tcW w:w="1735" w:type="dxa"/>
            <w:tcBorders>
              <w:top w:val="nil"/>
              <w:bottom w:val="nil"/>
              <w:right w:val="nil"/>
            </w:tcBorders>
            <w:vAlign w:val="center"/>
          </w:tcPr>
          <w:p w:rsidR="00A2729E" w:rsidRPr="00EF2E95" w:rsidRDefault="00A2729E" w:rsidP="00063056">
            <w:pPr>
              <w:adjustRightInd w:val="0"/>
              <w:snapToGrid w:val="0"/>
              <w:spacing w:line="380" w:lineRule="exact"/>
              <w:ind w:rightChars="300" w:right="720"/>
              <w:jc w:val="right"/>
              <w:rPr>
                <w:rFonts w:eastAsia="標楷體"/>
                <w:sz w:val="22"/>
              </w:rPr>
            </w:pPr>
            <w:r>
              <w:rPr>
                <w:rFonts w:eastAsia="標楷體" w:hint="eastAsia"/>
                <w:sz w:val="22"/>
              </w:rPr>
              <w:t>130</w:t>
            </w:r>
          </w:p>
        </w:tc>
        <w:tc>
          <w:tcPr>
            <w:tcW w:w="1735" w:type="dxa"/>
            <w:tcBorders>
              <w:top w:val="nil"/>
              <w:left w:val="nil"/>
              <w:bottom w:val="nil"/>
              <w:right w:val="nil"/>
            </w:tcBorders>
            <w:vAlign w:val="center"/>
          </w:tcPr>
          <w:p w:rsidR="00A2729E" w:rsidRPr="00EF2E95" w:rsidRDefault="00A2729E" w:rsidP="00063056">
            <w:pPr>
              <w:adjustRightInd w:val="0"/>
              <w:snapToGrid w:val="0"/>
              <w:spacing w:line="380" w:lineRule="exact"/>
              <w:ind w:rightChars="150" w:right="360"/>
              <w:jc w:val="right"/>
              <w:rPr>
                <w:rFonts w:eastAsia="標楷體"/>
                <w:sz w:val="22"/>
              </w:rPr>
            </w:pPr>
            <w:r w:rsidRPr="00EF2E95">
              <w:rPr>
                <w:rFonts w:eastAsia="標楷體" w:hint="eastAsia"/>
                <w:sz w:val="22"/>
              </w:rPr>
              <w:t>21,</w:t>
            </w:r>
            <w:r>
              <w:rPr>
                <w:rFonts w:eastAsia="標楷體" w:hint="eastAsia"/>
                <w:sz w:val="22"/>
              </w:rPr>
              <w:t>599.8</w:t>
            </w:r>
          </w:p>
        </w:tc>
        <w:tc>
          <w:tcPr>
            <w:tcW w:w="1736" w:type="dxa"/>
            <w:tcBorders>
              <w:top w:val="nil"/>
              <w:left w:val="nil"/>
              <w:bottom w:val="nil"/>
              <w:right w:val="nil"/>
            </w:tcBorders>
            <w:vAlign w:val="bottom"/>
          </w:tcPr>
          <w:p w:rsidR="00A2729E" w:rsidRPr="00EF2E95" w:rsidRDefault="00A2729E" w:rsidP="00063056">
            <w:pPr>
              <w:adjustRightInd w:val="0"/>
              <w:snapToGrid w:val="0"/>
              <w:spacing w:line="380" w:lineRule="exact"/>
              <w:ind w:rightChars="250" w:right="600"/>
              <w:jc w:val="right"/>
              <w:rPr>
                <w:rFonts w:eastAsia="標楷體"/>
                <w:sz w:val="22"/>
              </w:rPr>
            </w:pPr>
            <w:r>
              <w:rPr>
                <w:rFonts w:eastAsia="標楷體" w:hint="eastAsia"/>
                <w:sz w:val="22"/>
              </w:rPr>
              <w:t>60.9</w:t>
            </w:r>
          </w:p>
        </w:tc>
        <w:tc>
          <w:tcPr>
            <w:tcW w:w="2575" w:type="dxa"/>
            <w:tcBorders>
              <w:top w:val="nil"/>
              <w:left w:val="nil"/>
              <w:bottom w:val="nil"/>
              <w:right w:val="nil"/>
            </w:tcBorders>
          </w:tcPr>
          <w:p w:rsidR="00A2729E" w:rsidRPr="00EF2E95" w:rsidRDefault="00A2729E" w:rsidP="00063056">
            <w:pPr>
              <w:adjustRightInd w:val="0"/>
              <w:snapToGrid w:val="0"/>
              <w:spacing w:line="380" w:lineRule="exact"/>
              <w:ind w:rightChars="400" w:right="960"/>
              <w:jc w:val="right"/>
              <w:rPr>
                <w:rFonts w:eastAsia="標楷體"/>
                <w:sz w:val="22"/>
              </w:rPr>
            </w:pPr>
            <w:r>
              <w:rPr>
                <w:rFonts w:eastAsia="標楷體" w:hint="eastAsia"/>
                <w:sz w:val="22"/>
              </w:rPr>
              <w:t>166.2</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1</w:t>
            </w:r>
            <w:r>
              <w:rPr>
                <w:rFonts w:eastAsia="標楷體" w:hint="eastAsia"/>
                <w:color w:val="000000"/>
              </w:rPr>
              <w:t>月</w:t>
            </w:r>
          </w:p>
        </w:tc>
        <w:tc>
          <w:tcPr>
            <w:tcW w:w="1735" w:type="dxa"/>
            <w:tcBorders>
              <w:top w:val="nil"/>
              <w:bottom w:val="nil"/>
              <w:right w:val="nil"/>
            </w:tcBorders>
            <w:vAlign w:val="center"/>
          </w:tcPr>
          <w:p w:rsidR="00A2729E" w:rsidRPr="005C208D" w:rsidRDefault="00A2729E" w:rsidP="00063056">
            <w:pPr>
              <w:adjustRightInd w:val="0"/>
              <w:snapToGrid w:val="0"/>
              <w:spacing w:line="380" w:lineRule="exact"/>
              <w:ind w:rightChars="300" w:right="720"/>
              <w:jc w:val="right"/>
              <w:rPr>
                <w:rFonts w:eastAsia="標楷體"/>
                <w:sz w:val="22"/>
              </w:rPr>
            </w:pPr>
            <w:r w:rsidRPr="005C208D">
              <w:rPr>
                <w:rFonts w:eastAsia="標楷體" w:hint="eastAsia"/>
                <w:sz w:val="22"/>
              </w:rPr>
              <w:t>21</w:t>
            </w:r>
          </w:p>
        </w:tc>
        <w:tc>
          <w:tcPr>
            <w:tcW w:w="1735" w:type="dxa"/>
            <w:tcBorders>
              <w:top w:val="nil"/>
              <w:left w:val="nil"/>
              <w:bottom w:val="nil"/>
              <w:right w:val="nil"/>
            </w:tcBorders>
            <w:vAlign w:val="center"/>
          </w:tcPr>
          <w:p w:rsidR="00A2729E" w:rsidRPr="005C208D" w:rsidRDefault="00A2729E" w:rsidP="00063056">
            <w:pPr>
              <w:adjustRightInd w:val="0"/>
              <w:snapToGrid w:val="0"/>
              <w:spacing w:line="380" w:lineRule="exact"/>
              <w:ind w:rightChars="150" w:right="360"/>
              <w:jc w:val="right"/>
              <w:rPr>
                <w:rFonts w:eastAsia="標楷體"/>
                <w:sz w:val="22"/>
              </w:rPr>
            </w:pPr>
            <w:r w:rsidRPr="005C208D">
              <w:rPr>
                <w:rFonts w:eastAsia="標楷體" w:hint="eastAsia"/>
                <w:sz w:val="22"/>
              </w:rPr>
              <w:t>640.5</w:t>
            </w:r>
          </w:p>
        </w:tc>
        <w:tc>
          <w:tcPr>
            <w:tcW w:w="1736" w:type="dxa"/>
            <w:tcBorders>
              <w:top w:val="nil"/>
              <w:left w:val="nil"/>
              <w:bottom w:val="nil"/>
              <w:right w:val="nil"/>
            </w:tcBorders>
            <w:vAlign w:val="bottom"/>
          </w:tcPr>
          <w:p w:rsidR="00A2729E" w:rsidRPr="005C208D" w:rsidRDefault="00A2729E" w:rsidP="00063056">
            <w:pPr>
              <w:adjustRightInd w:val="0"/>
              <w:snapToGrid w:val="0"/>
              <w:spacing w:line="380" w:lineRule="exact"/>
              <w:ind w:rightChars="250" w:right="600"/>
              <w:jc w:val="right"/>
              <w:rPr>
                <w:rFonts w:eastAsia="標楷體"/>
                <w:sz w:val="22"/>
              </w:rPr>
            </w:pPr>
            <w:r w:rsidRPr="005C208D">
              <w:rPr>
                <w:rFonts w:eastAsia="標楷體" w:hint="eastAsia"/>
                <w:sz w:val="22"/>
              </w:rPr>
              <w:t>37.9</w:t>
            </w:r>
          </w:p>
        </w:tc>
        <w:tc>
          <w:tcPr>
            <w:tcW w:w="2575" w:type="dxa"/>
            <w:tcBorders>
              <w:top w:val="nil"/>
              <w:left w:val="nil"/>
              <w:bottom w:val="nil"/>
              <w:right w:val="nil"/>
            </w:tcBorders>
          </w:tcPr>
          <w:p w:rsidR="00A2729E" w:rsidRPr="005C208D" w:rsidRDefault="00A2729E" w:rsidP="00063056">
            <w:pPr>
              <w:adjustRightInd w:val="0"/>
              <w:snapToGrid w:val="0"/>
              <w:spacing w:line="380" w:lineRule="exact"/>
              <w:ind w:rightChars="400" w:right="960"/>
              <w:jc w:val="right"/>
              <w:rPr>
                <w:rFonts w:eastAsia="標楷體"/>
                <w:sz w:val="22"/>
              </w:rPr>
            </w:pPr>
            <w:r w:rsidRPr="005C208D">
              <w:rPr>
                <w:rFonts w:eastAsia="標楷體" w:hint="eastAsia"/>
                <w:sz w:val="22"/>
              </w:rPr>
              <w:t>30.5</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2</w:t>
            </w:r>
            <w:r>
              <w:rPr>
                <w:rFonts w:eastAsia="標楷體" w:hint="eastAsia"/>
                <w:color w:val="000000"/>
              </w:rPr>
              <w:t>月</w:t>
            </w:r>
          </w:p>
        </w:tc>
        <w:tc>
          <w:tcPr>
            <w:tcW w:w="1735" w:type="dxa"/>
            <w:tcBorders>
              <w:top w:val="nil"/>
              <w:bottom w:val="nil"/>
              <w:right w:val="nil"/>
            </w:tcBorders>
            <w:vAlign w:val="center"/>
          </w:tcPr>
          <w:p w:rsidR="00A2729E" w:rsidRPr="005C208D" w:rsidRDefault="00A2729E" w:rsidP="00063056">
            <w:pPr>
              <w:adjustRightInd w:val="0"/>
              <w:snapToGrid w:val="0"/>
              <w:spacing w:line="380" w:lineRule="exact"/>
              <w:ind w:rightChars="300" w:right="720"/>
              <w:jc w:val="right"/>
              <w:rPr>
                <w:rFonts w:eastAsia="標楷體"/>
                <w:sz w:val="22"/>
              </w:rPr>
            </w:pPr>
            <w:r w:rsidRPr="005C208D">
              <w:rPr>
                <w:rFonts w:eastAsia="標楷體" w:hint="eastAsia"/>
                <w:sz w:val="22"/>
              </w:rPr>
              <w:t>4</w:t>
            </w:r>
          </w:p>
        </w:tc>
        <w:tc>
          <w:tcPr>
            <w:tcW w:w="1735" w:type="dxa"/>
            <w:tcBorders>
              <w:top w:val="nil"/>
              <w:left w:val="nil"/>
              <w:bottom w:val="nil"/>
              <w:right w:val="nil"/>
            </w:tcBorders>
            <w:vAlign w:val="center"/>
          </w:tcPr>
          <w:p w:rsidR="00A2729E" w:rsidRPr="005C208D" w:rsidRDefault="00A2729E" w:rsidP="00063056">
            <w:pPr>
              <w:adjustRightInd w:val="0"/>
              <w:snapToGrid w:val="0"/>
              <w:spacing w:line="380" w:lineRule="exact"/>
              <w:ind w:rightChars="150" w:right="360"/>
              <w:jc w:val="right"/>
              <w:rPr>
                <w:rFonts w:eastAsia="標楷體"/>
                <w:sz w:val="22"/>
              </w:rPr>
            </w:pPr>
            <w:r w:rsidRPr="005C208D">
              <w:rPr>
                <w:rFonts w:eastAsia="標楷體" w:hint="eastAsia"/>
                <w:sz w:val="22"/>
              </w:rPr>
              <w:t>548.5</w:t>
            </w:r>
          </w:p>
        </w:tc>
        <w:tc>
          <w:tcPr>
            <w:tcW w:w="1736" w:type="dxa"/>
            <w:tcBorders>
              <w:top w:val="nil"/>
              <w:left w:val="nil"/>
              <w:bottom w:val="nil"/>
              <w:right w:val="nil"/>
            </w:tcBorders>
            <w:vAlign w:val="bottom"/>
          </w:tcPr>
          <w:p w:rsidR="00A2729E" w:rsidRPr="005C208D" w:rsidRDefault="00A2729E" w:rsidP="00063056">
            <w:pPr>
              <w:adjustRightInd w:val="0"/>
              <w:snapToGrid w:val="0"/>
              <w:spacing w:line="380" w:lineRule="exact"/>
              <w:ind w:rightChars="250" w:right="600"/>
              <w:jc w:val="right"/>
              <w:rPr>
                <w:rFonts w:eastAsia="標楷體"/>
                <w:sz w:val="22"/>
              </w:rPr>
            </w:pPr>
            <w:r w:rsidRPr="005C208D">
              <w:rPr>
                <w:rFonts w:eastAsia="標楷體" w:hint="eastAsia"/>
                <w:sz w:val="22"/>
              </w:rPr>
              <w:t>9.1</w:t>
            </w:r>
          </w:p>
        </w:tc>
        <w:tc>
          <w:tcPr>
            <w:tcW w:w="2575" w:type="dxa"/>
            <w:tcBorders>
              <w:top w:val="nil"/>
              <w:left w:val="nil"/>
              <w:bottom w:val="nil"/>
              <w:right w:val="nil"/>
            </w:tcBorders>
          </w:tcPr>
          <w:p w:rsidR="00A2729E" w:rsidRPr="005C208D" w:rsidRDefault="00A2729E" w:rsidP="00063056">
            <w:pPr>
              <w:adjustRightInd w:val="0"/>
              <w:snapToGrid w:val="0"/>
              <w:spacing w:line="380" w:lineRule="exact"/>
              <w:ind w:rightChars="400" w:right="960"/>
              <w:jc w:val="right"/>
              <w:rPr>
                <w:rFonts w:eastAsia="標楷體"/>
                <w:sz w:val="22"/>
              </w:rPr>
            </w:pPr>
            <w:r w:rsidRPr="005C208D">
              <w:rPr>
                <w:rFonts w:eastAsia="標楷體" w:hint="eastAsia"/>
                <w:sz w:val="22"/>
              </w:rPr>
              <w:t>137.1</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3</w:t>
            </w:r>
            <w:r>
              <w:rPr>
                <w:rFonts w:eastAsia="標楷體" w:hint="eastAsia"/>
                <w:color w:val="000000"/>
              </w:rPr>
              <w:t>月</w:t>
            </w:r>
          </w:p>
        </w:tc>
        <w:tc>
          <w:tcPr>
            <w:tcW w:w="1735" w:type="dxa"/>
            <w:tcBorders>
              <w:top w:val="nil"/>
              <w:bottom w:val="nil"/>
              <w:right w:val="nil"/>
            </w:tcBorders>
            <w:vAlign w:val="center"/>
          </w:tcPr>
          <w:p w:rsidR="00A2729E" w:rsidRPr="005C208D" w:rsidRDefault="00A2729E" w:rsidP="00063056">
            <w:pPr>
              <w:adjustRightInd w:val="0"/>
              <w:snapToGrid w:val="0"/>
              <w:spacing w:line="380" w:lineRule="exact"/>
              <w:ind w:rightChars="300" w:right="720"/>
              <w:jc w:val="right"/>
              <w:rPr>
                <w:rFonts w:eastAsia="標楷體"/>
                <w:sz w:val="22"/>
              </w:rPr>
            </w:pPr>
            <w:r w:rsidRPr="005C208D">
              <w:rPr>
                <w:rFonts w:eastAsia="標楷體" w:hint="eastAsia"/>
                <w:sz w:val="22"/>
              </w:rPr>
              <w:t>16</w:t>
            </w:r>
          </w:p>
        </w:tc>
        <w:tc>
          <w:tcPr>
            <w:tcW w:w="1735" w:type="dxa"/>
            <w:tcBorders>
              <w:top w:val="nil"/>
              <w:left w:val="nil"/>
              <w:bottom w:val="nil"/>
              <w:right w:val="nil"/>
            </w:tcBorders>
            <w:vAlign w:val="center"/>
          </w:tcPr>
          <w:p w:rsidR="00A2729E" w:rsidRPr="005C208D" w:rsidRDefault="00A2729E" w:rsidP="00063056">
            <w:pPr>
              <w:adjustRightInd w:val="0"/>
              <w:snapToGrid w:val="0"/>
              <w:spacing w:line="380" w:lineRule="exact"/>
              <w:ind w:rightChars="150" w:right="360"/>
              <w:jc w:val="right"/>
              <w:rPr>
                <w:rFonts w:eastAsia="標楷體"/>
                <w:sz w:val="22"/>
              </w:rPr>
            </w:pPr>
            <w:r w:rsidRPr="005C208D">
              <w:rPr>
                <w:rFonts w:eastAsia="標楷體" w:hint="eastAsia"/>
                <w:sz w:val="22"/>
              </w:rPr>
              <w:t>2,201.0</w:t>
            </w:r>
          </w:p>
        </w:tc>
        <w:tc>
          <w:tcPr>
            <w:tcW w:w="1736" w:type="dxa"/>
            <w:tcBorders>
              <w:top w:val="nil"/>
              <w:left w:val="nil"/>
              <w:bottom w:val="nil"/>
              <w:right w:val="nil"/>
            </w:tcBorders>
            <w:vAlign w:val="bottom"/>
          </w:tcPr>
          <w:p w:rsidR="00A2729E" w:rsidRPr="005C208D" w:rsidRDefault="00A2729E" w:rsidP="00063056">
            <w:pPr>
              <w:adjustRightInd w:val="0"/>
              <w:snapToGrid w:val="0"/>
              <w:spacing w:line="380" w:lineRule="exact"/>
              <w:ind w:rightChars="250" w:right="600"/>
              <w:jc w:val="right"/>
              <w:rPr>
                <w:rFonts w:eastAsia="標楷體"/>
                <w:sz w:val="22"/>
              </w:rPr>
            </w:pPr>
            <w:r w:rsidRPr="005C208D">
              <w:rPr>
                <w:rFonts w:eastAsia="標楷體" w:hint="eastAsia"/>
                <w:sz w:val="22"/>
              </w:rPr>
              <w:t>113.5</w:t>
            </w:r>
          </w:p>
        </w:tc>
        <w:tc>
          <w:tcPr>
            <w:tcW w:w="2575" w:type="dxa"/>
            <w:tcBorders>
              <w:top w:val="nil"/>
              <w:left w:val="nil"/>
              <w:bottom w:val="nil"/>
              <w:right w:val="nil"/>
            </w:tcBorders>
          </w:tcPr>
          <w:p w:rsidR="00A2729E" w:rsidRPr="005C208D" w:rsidRDefault="00A2729E" w:rsidP="00063056">
            <w:pPr>
              <w:adjustRightInd w:val="0"/>
              <w:snapToGrid w:val="0"/>
              <w:spacing w:line="380" w:lineRule="exact"/>
              <w:ind w:rightChars="400" w:right="960"/>
              <w:jc w:val="right"/>
              <w:rPr>
                <w:rFonts w:eastAsia="標楷體"/>
                <w:sz w:val="22"/>
              </w:rPr>
            </w:pPr>
            <w:r w:rsidRPr="005C208D">
              <w:rPr>
                <w:rFonts w:eastAsia="標楷體" w:hint="eastAsia"/>
                <w:sz w:val="22"/>
              </w:rPr>
              <w:t>137.6</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4</w:t>
            </w:r>
            <w:r>
              <w:rPr>
                <w:rFonts w:eastAsia="標楷體" w:hint="eastAsia"/>
                <w:color w:val="000000"/>
              </w:rPr>
              <w:t>月</w:t>
            </w:r>
          </w:p>
        </w:tc>
        <w:tc>
          <w:tcPr>
            <w:tcW w:w="1735" w:type="dxa"/>
            <w:tcBorders>
              <w:top w:val="nil"/>
              <w:bottom w:val="nil"/>
              <w:right w:val="nil"/>
            </w:tcBorders>
            <w:vAlign w:val="center"/>
          </w:tcPr>
          <w:p w:rsidR="00A2729E" w:rsidRPr="005C208D" w:rsidRDefault="00A2729E" w:rsidP="00063056">
            <w:pPr>
              <w:adjustRightInd w:val="0"/>
              <w:snapToGrid w:val="0"/>
              <w:spacing w:line="380" w:lineRule="exact"/>
              <w:ind w:rightChars="300" w:right="720"/>
              <w:jc w:val="right"/>
              <w:rPr>
                <w:rFonts w:eastAsia="標楷體"/>
                <w:sz w:val="22"/>
              </w:rPr>
            </w:pPr>
            <w:r w:rsidRPr="005C208D">
              <w:rPr>
                <w:rFonts w:eastAsia="標楷體" w:hint="eastAsia"/>
                <w:sz w:val="22"/>
              </w:rPr>
              <w:t>8</w:t>
            </w:r>
          </w:p>
        </w:tc>
        <w:tc>
          <w:tcPr>
            <w:tcW w:w="1735" w:type="dxa"/>
            <w:tcBorders>
              <w:top w:val="nil"/>
              <w:left w:val="nil"/>
              <w:bottom w:val="nil"/>
              <w:right w:val="nil"/>
            </w:tcBorders>
            <w:vAlign w:val="center"/>
          </w:tcPr>
          <w:p w:rsidR="00A2729E" w:rsidRPr="005C208D" w:rsidRDefault="00A2729E" w:rsidP="00063056">
            <w:pPr>
              <w:adjustRightInd w:val="0"/>
              <w:snapToGrid w:val="0"/>
              <w:spacing w:line="380" w:lineRule="exact"/>
              <w:ind w:rightChars="150" w:right="360"/>
              <w:jc w:val="right"/>
              <w:rPr>
                <w:rFonts w:eastAsia="標楷體"/>
                <w:sz w:val="22"/>
              </w:rPr>
            </w:pPr>
            <w:r w:rsidRPr="005C208D">
              <w:rPr>
                <w:rFonts w:eastAsia="標楷體" w:hint="eastAsia"/>
                <w:sz w:val="22"/>
              </w:rPr>
              <w:t>804.8</w:t>
            </w:r>
          </w:p>
        </w:tc>
        <w:tc>
          <w:tcPr>
            <w:tcW w:w="1736" w:type="dxa"/>
            <w:tcBorders>
              <w:top w:val="nil"/>
              <w:left w:val="nil"/>
              <w:bottom w:val="nil"/>
              <w:right w:val="nil"/>
            </w:tcBorders>
            <w:vAlign w:val="bottom"/>
          </w:tcPr>
          <w:p w:rsidR="00A2729E" w:rsidRPr="005C208D" w:rsidRDefault="00A2729E" w:rsidP="00063056">
            <w:pPr>
              <w:adjustRightInd w:val="0"/>
              <w:snapToGrid w:val="0"/>
              <w:spacing w:line="380" w:lineRule="exact"/>
              <w:ind w:rightChars="250" w:right="600"/>
              <w:jc w:val="right"/>
              <w:rPr>
                <w:rFonts w:eastAsia="標楷體"/>
                <w:sz w:val="22"/>
              </w:rPr>
            </w:pPr>
            <w:r w:rsidRPr="005C208D">
              <w:rPr>
                <w:rFonts w:eastAsia="標楷體" w:hint="eastAsia"/>
                <w:sz w:val="22"/>
              </w:rPr>
              <w:t>28.3</w:t>
            </w:r>
          </w:p>
        </w:tc>
        <w:tc>
          <w:tcPr>
            <w:tcW w:w="2575" w:type="dxa"/>
            <w:tcBorders>
              <w:top w:val="nil"/>
              <w:left w:val="nil"/>
              <w:bottom w:val="nil"/>
              <w:right w:val="nil"/>
            </w:tcBorders>
          </w:tcPr>
          <w:p w:rsidR="00A2729E" w:rsidRPr="005C208D" w:rsidRDefault="00A2729E" w:rsidP="00063056">
            <w:pPr>
              <w:adjustRightInd w:val="0"/>
              <w:snapToGrid w:val="0"/>
              <w:spacing w:line="380" w:lineRule="exact"/>
              <w:ind w:rightChars="400" w:right="960"/>
              <w:jc w:val="right"/>
              <w:rPr>
                <w:rFonts w:eastAsia="標楷體"/>
                <w:sz w:val="22"/>
              </w:rPr>
            </w:pPr>
            <w:r w:rsidRPr="005C208D">
              <w:rPr>
                <w:rFonts w:eastAsia="標楷體" w:hint="eastAsia"/>
                <w:sz w:val="22"/>
              </w:rPr>
              <w:t>100.6</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5</w:t>
            </w:r>
            <w:r>
              <w:rPr>
                <w:rFonts w:eastAsia="標楷體" w:hint="eastAsia"/>
                <w:color w:val="000000"/>
              </w:rPr>
              <w:t>月</w:t>
            </w:r>
          </w:p>
        </w:tc>
        <w:tc>
          <w:tcPr>
            <w:tcW w:w="1735" w:type="dxa"/>
            <w:tcBorders>
              <w:top w:val="nil"/>
              <w:bottom w:val="nil"/>
              <w:right w:val="nil"/>
            </w:tcBorders>
            <w:vAlign w:val="center"/>
          </w:tcPr>
          <w:p w:rsidR="00A2729E" w:rsidRPr="005C208D" w:rsidRDefault="00A2729E" w:rsidP="00063056">
            <w:pPr>
              <w:adjustRightInd w:val="0"/>
              <w:snapToGrid w:val="0"/>
              <w:spacing w:line="380" w:lineRule="exact"/>
              <w:ind w:rightChars="300" w:right="720"/>
              <w:jc w:val="right"/>
              <w:rPr>
                <w:rFonts w:eastAsia="標楷體"/>
                <w:sz w:val="22"/>
              </w:rPr>
            </w:pPr>
            <w:r w:rsidRPr="005C208D">
              <w:rPr>
                <w:rFonts w:eastAsia="標楷體" w:hint="eastAsia"/>
                <w:sz w:val="22"/>
              </w:rPr>
              <w:t>18</w:t>
            </w:r>
          </w:p>
        </w:tc>
        <w:tc>
          <w:tcPr>
            <w:tcW w:w="1735" w:type="dxa"/>
            <w:tcBorders>
              <w:top w:val="nil"/>
              <w:left w:val="nil"/>
              <w:bottom w:val="nil"/>
              <w:right w:val="nil"/>
            </w:tcBorders>
            <w:vAlign w:val="center"/>
          </w:tcPr>
          <w:p w:rsidR="00A2729E" w:rsidRPr="005C208D" w:rsidRDefault="00A2729E" w:rsidP="00063056">
            <w:pPr>
              <w:adjustRightInd w:val="0"/>
              <w:snapToGrid w:val="0"/>
              <w:spacing w:line="380" w:lineRule="exact"/>
              <w:ind w:rightChars="150" w:right="360"/>
              <w:jc w:val="right"/>
              <w:rPr>
                <w:rFonts w:eastAsia="標楷體"/>
                <w:sz w:val="22"/>
              </w:rPr>
            </w:pPr>
            <w:r w:rsidRPr="005C208D">
              <w:rPr>
                <w:rFonts w:eastAsia="標楷體" w:hint="eastAsia"/>
                <w:sz w:val="22"/>
              </w:rPr>
              <w:t>11,110.4</w:t>
            </w:r>
          </w:p>
        </w:tc>
        <w:tc>
          <w:tcPr>
            <w:tcW w:w="1736" w:type="dxa"/>
            <w:tcBorders>
              <w:top w:val="nil"/>
              <w:left w:val="nil"/>
              <w:bottom w:val="nil"/>
              <w:right w:val="nil"/>
            </w:tcBorders>
            <w:vAlign w:val="bottom"/>
          </w:tcPr>
          <w:p w:rsidR="00A2729E" w:rsidRPr="005C208D" w:rsidRDefault="00A2729E" w:rsidP="00063056">
            <w:pPr>
              <w:adjustRightInd w:val="0"/>
              <w:snapToGrid w:val="0"/>
              <w:spacing w:line="380" w:lineRule="exact"/>
              <w:ind w:rightChars="250" w:right="600"/>
              <w:jc w:val="right"/>
              <w:rPr>
                <w:rFonts w:eastAsia="標楷體"/>
                <w:sz w:val="22"/>
              </w:rPr>
            </w:pPr>
            <w:r w:rsidRPr="005C208D">
              <w:rPr>
                <w:rFonts w:eastAsia="標楷體" w:hint="eastAsia"/>
                <w:sz w:val="22"/>
              </w:rPr>
              <w:t>464.8</w:t>
            </w:r>
          </w:p>
        </w:tc>
        <w:tc>
          <w:tcPr>
            <w:tcW w:w="2575" w:type="dxa"/>
            <w:tcBorders>
              <w:top w:val="nil"/>
              <w:left w:val="nil"/>
              <w:bottom w:val="nil"/>
              <w:right w:val="nil"/>
            </w:tcBorders>
          </w:tcPr>
          <w:p w:rsidR="00A2729E" w:rsidRPr="005C208D" w:rsidRDefault="00A2729E" w:rsidP="00063056">
            <w:pPr>
              <w:adjustRightInd w:val="0"/>
              <w:snapToGrid w:val="0"/>
              <w:spacing w:line="380" w:lineRule="exact"/>
              <w:ind w:rightChars="400" w:right="960"/>
              <w:jc w:val="right"/>
              <w:rPr>
                <w:rFonts w:eastAsia="標楷體"/>
                <w:sz w:val="22"/>
              </w:rPr>
            </w:pPr>
            <w:r w:rsidRPr="005C208D">
              <w:rPr>
                <w:rFonts w:eastAsia="標楷體" w:hint="eastAsia"/>
                <w:sz w:val="22"/>
              </w:rPr>
              <w:t>617.2</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6</w:t>
            </w:r>
            <w:r>
              <w:rPr>
                <w:rFonts w:eastAsia="標楷體" w:hint="eastAsia"/>
                <w:color w:val="000000"/>
              </w:rPr>
              <w:t>月</w:t>
            </w:r>
          </w:p>
        </w:tc>
        <w:tc>
          <w:tcPr>
            <w:tcW w:w="1735" w:type="dxa"/>
            <w:tcBorders>
              <w:top w:val="nil"/>
              <w:bottom w:val="nil"/>
              <w:right w:val="nil"/>
            </w:tcBorders>
            <w:vAlign w:val="center"/>
          </w:tcPr>
          <w:p w:rsidR="00A2729E" w:rsidRPr="005C208D" w:rsidRDefault="00A2729E" w:rsidP="00063056">
            <w:pPr>
              <w:adjustRightInd w:val="0"/>
              <w:snapToGrid w:val="0"/>
              <w:spacing w:line="380" w:lineRule="exact"/>
              <w:ind w:rightChars="300" w:right="720"/>
              <w:jc w:val="right"/>
              <w:rPr>
                <w:rFonts w:eastAsia="標楷體"/>
                <w:sz w:val="22"/>
              </w:rPr>
            </w:pPr>
            <w:r>
              <w:rPr>
                <w:rFonts w:eastAsia="標楷體" w:hint="eastAsia"/>
                <w:sz w:val="22"/>
              </w:rPr>
              <w:t>11</w:t>
            </w:r>
          </w:p>
        </w:tc>
        <w:tc>
          <w:tcPr>
            <w:tcW w:w="1735" w:type="dxa"/>
            <w:tcBorders>
              <w:top w:val="nil"/>
              <w:left w:val="nil"/>
              <w:bottom w:val="nil"/>
              <w:right w:val="nil"/>
            </w:tcBorders>
            <w:vAlign w:val="center"/>
          </w:tcPr>
          <w:p w:rsidR="00A2729E" w:rsidRPr="005C208D" w:rsidRDefault="00A2729E" w:rsidP="00063056">
            <w:pPr>
              <w:adjustRightInd w:val="0"/>
              <w:snapToGrid w:val="0"/>
              <w:spacing w:line="380" w:lineRule="exact"/>
              <w:ind w:rightChars="150" w:right="360"/>
              <w:jc w:val="right"/>
              <w:rPr>
                <w:rFonts w:eastAsia="標楷體"/>
                <w:sz w:val="22"/>
              </w:rPr>
            </w:pPr>
            <w:r>
              <w:rPr>
                <w:rFonts w:eastAsia="標楷體" w:hint="eastAsia"/>
                <w:sz w:val="22"/>
              </w:rPr>
              <w:t>419.9</w:t>
            </w:r>
          </w:p>
        </w:tc>
        <w:tc>
          <w:tcPr>
            <w:tcW w:w="1736" w:type="dxa"/>
            <w:tcBorders>
              <w:top w:val="nil"/>
              <w:left w:val="nil"/>
              <w:bottom w:val="nil"/>
              <w:right w:val="nil"/>
            </w:tcBorders>
            <w:vAlign w:val="bottom"/>
          </w:tcPr>
          <w:p w:rsidR="00A2729E" w:rsidRPr="005C208D" w:rsidRDefault="00A2729E" w:rsidP="00063056">
            <w:pPr>
              <w:adjustRightInd w:val="0"/>
              <w:snapToGrid w:val="0"/>
              <w:spacing w:line="380" w:lineRule="exact"/>
              <w:ind w:rightChars="250" w:right="600"/>
              <w:jc w:val="right"/>
              <w:rPr>
                <w:rFonts w:eastAsia="標楷體"/>
                <w:sz w:val="22"/>
              </w:rPr>
            </w:pPr>
            <w:r>
              <w:rPr>
                <w:rFonts w:eastAsia="標楷體" w:hint="eastAsia"/>
                <w:sz w:val="22"/>
              </w:rPr>
              <w:t>841.5</w:t>
            </w:r>
          </w:p>
        </w:tc>
        <w:tc>
          <w:tcPr>
            <w:tcW w:w="2575" w:type="dxa"/>
            <w:tcBorders>
              <w:top w:val="nil"/>
              <w:left w:val="nil"/>
              <w:bottom w:val="nil"/>
              <w:right w:val="nil"/>
            </w:tcBorders>
          </w:tcPr>
          <w:p w:rsidR="00A2729E" w:rsidRPr="005C208D" w:rsidRDefault="00A2729E" w:rsidP="00063056">
            <w:pPr>
              <w:adjustRightInd w:val="0"/>
              <w:snapToGrid w:val="0"/>
              <w:spacing w:line="380" w:lineRule="exact"/>
              <w:ind w:rightChars="400" w:right="960"/>
              <w:jc w:val="right"/>
              <w:rPr>
                <w:rFonts w:eastAsia="標楷體"/>
                <w:sz w:val="22"/>
              </w:rPr>
            </w:pPr>
            <w:r>
              <w:rPr>
                <w:rFonts w:eastAsia="標楷體" w:hint="eastAsia"/>
                <w:sz w:val="22"/>
              </w:rPr>
              <w:t>38.2</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7</w:t>
            </w:r>
            <w:r>
              <w:rPr>
                <w:rFonts w:eastAsia="標楷體" w:hint="eastAsia"/>
                <w:color w:val="000000"/>
              </w:rPr>
              <w:t>月</w:t>
            </w:r>
          </w:p>
        </w:tc>
        <w:tc>
          <w:tcPr>
            <w:tcW w:w="1735" w:type="dxa"/>
            <w:tcBorders>
              <w:top w:val="nil"/>
              <w:bottom w:val="nil"/>
              <w:right w:val="nil"/>
            </w:tcBorders>
            <w:vAlign w:val="center"/>
          </w:tcPr>
          <w:p w:rsidR="00A2729E" w:rsidRDefault="00A2729E" w:rsidP="00063056">
            <w:pPr>
              <w:adjustRightInd w:val="0"/>
              <w:snapToGrid w:val="0"/>
              <w:spacing w:line="380" w:lineRule="exact"/>
              <w:ind w:rightChars="300" w:right="720"/>
              <w:jc w:val="right"/>
              <w:rPr>
                <w:rFonts w:eastAsia="標楷體"/>
                <w:sz w:val="22"/>
              </w:rPr>
            </w:pPr>
            <w:r>
              <w:rPr>
                <w:rFonts w:eastAsia="標楷體" w:hint="eastAsia"/>
                <w:sz w:val="22"/>
              </w:rPr>
              <w:t>11</w:t>
            </w:r>
          </w:p>
        </w:tc>
        <w:tc>
          <w:tcPr>
            <w:tcW w:w="1735" w:type="dxa"/>
            <w:tcBorders>
              <w:top w:val="nil"/>
              <w:left w:val="nil"/>
              <w:bottom w:val="nil"/>
              <w:right w:val="nil"/>
            </w:tcBorders>
            <w:vAlign w:val="center"/>
          </w:tcPr>
          <w:p w:rsidR="00A2729E" w:rsidRDefault="00A2729E" w:rsidP="00063056">
            <w:pPr>
              <w:adjustRightInd w:val="0"/>
              <w:snapToGrid w:val="0"/>
              <w:spacing w:line="380" w:lineRule="exact"/>
              <w:ind w:rightChars="150" w:right="360"/>
              <w:jc w:val="right"/>
              <w:rPr>
                <w:rFonts w:eastAsia="標楷體"/>
                <w:sz w:val="22"/>
              </w:rPr>
            </w:pPr>
            <w:r>
              <w:rPr>
                <w:rFonts w:eastAsia="標楷體" w:hint="eastAsia"/>
                <w:sz w:val="22"/>
              </w:rPr>
              <w:t>836.3</w:t>
            </w:r>
          </w:p>
        </w:tc>
        <w:tc>
          <w:tcPr>
            <w:tcW w:w="1736" w:type="dxa"/>
            <w:tcBorders>
              <w:top w:val="nil"/>
              <w:left w:val="nil"/>
              <w:bottom w:val="nil"/>
              <w:right w:val="nil"/>
            </w:tcBorders>
            <w:vAlign w:val="bottom"/>
          </w:tcPr>
          <w:p w:rsidR="00A2729E" w:rsidRDefault="00A2729E" w:rsidP="00063056">
            <w:pPr>
              <w:adjustRightInd w:val="0"/>
              <w:snapToGrid w:val="0"/>
              <w:spacing w:line="380" w:lineRule="exact"/>
              <w:ind w:rightChars="250" w:right="600"/>
              <w:jc w:val="right"/>
              <w:rPr>
                <w:rFonts w:eastAsia="標楷體"/>
                <w:sz w:val="22"/>
              </w:rPr>
            </w:pPr>
            <w:r>
              <w:rPr>
                <w:rFonts w:eastAsia="標楷體" w:hint="eastAsia"/>
                <w:sz w:val="22"/>
              </w:rPr>
              <w:t>-68.5</w:t>
            </w:r>
          </w:p>
        </w:tc>
        <w:tc>
          <w:tcPr>
            <w:tcW w:w="2575" w:type="dxa"/>
            <w:tcBorders>
              <w:top w:val="nil"/>
              <w:left w:val="nil"/>
              <w:bottom w:val="nil"/>
              <w:right w:val="nil"/>
            </w:tcBorders>
          </w:tcPr>
          <w:p w:rsidR="00A2729E" w:rsidRDefault="00A2729E" w:rsidP="00063056">
            <w:pPr>
              <w:adjustRightInd w:val="0"/>
              <w:snapToGrid w:val="0"/>
              <w:spacing w:line="380" w:lineRule="exact"/>
              <w:ind w:rightChars="400" w:right="960"/>
              <w:jc w:val="right"/>
              <w:rPr>
                <w:rFonts w:eastAsia="標楷體"/>
                <w:sz w:val="22"/>
              </w:rPr>
            </w:pPr>
            <w:r>
              <w:rPr>
                <w:rFonts w:eastAsia="標楷體" w:hint="eastAsia"/>
                <w:sz w:val="22"/>
              </w:rPr>
              <w:t>76.0</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8</w:t>
            </w:r>
            <w:r>
              <w:rPr>
                <w:rFonts w:eastAsia="標楷體" w:hint="eastAsia"/>
                <w:color w:val="000000"/>
              </w:rPr>
              <w:t>月</w:t>
            </w:r>
          </w:p>
        </w:tc>
        <w:tc>
          <w:tcPr>
            <w:tcW w:w="1735" w:type="dxa"/>
            <w:tcBorders>
              <w:top w:val="nil"/>
              <w:bottom w:val="nil"/>
              <w:right w:val="nil"/>
            </w:tcBorders>
            <w:vAlign w:val="center"/>
          </w:tcPr>
          <w:p w:rsidR="00A2729E" w:rsidRDefault="00A2729E" w:rsidP="00063056">
            <w:pPr>
              <w:adjustRightInd w:val="0"/>
              <w:snapToGrid w:val="0"/>
              <w:spacing w:line="380" w:lineRule="exact"/>
              <w:ind w:rightChars="300" w:right="720"/>
              <w:jc w:val="right"/>
              <w:rPr>
                <w:rFonts w:eastAsia="標楷體"/>
                <w:sz w:val="22"/>
              </w:rPr>
            </w:pPr>
            <w:r>
              <w:rPr>
                <w:rFonts w:eastAsia="標楷體" w:hint="eastAsia"/>
                <w:sz w:val="22"/>
              </w:rPr>
              <w:t>14</w:t>
            </w:r>
          </w:p>
        </w:tc>
        <w:tc>
          <w:tcPr>
            <w:tcW w:w="1735" w:type="dxa"/>
            <w:tcBorders>
              <w:top w:val="nil"/>
              <w:left w:val="nil"/>
              <w:bottom w:val="nil"/>
              <w:right w:val="nil"/>
            </w:tcBorders>
            <w:vAlign w:val="center"/>
          </w:tcPr>
          <w:p w:rsidR="00A2729E" w:rsidRDefault="00A2729E" w:rsidP="00063056">
            <w:pPr>
              <w:adjustRightInd w:val="0"/>
              <w:snapToGrid w:val="0"/>
              <w:spacing w:line="380" w:lineRule="exact"/>
              <w:ind w:rightChars="150" w:right="360"/>
              <w:jc w:val="right"/>
              <w:rPr>
                <w:rFonts w:eastAsia="標楷體"/>
                <w:sz w:val="22"/>
              </w:rPr>
            </w:pPr>
            <w:r>
              <w:rPr>
                <w:rFonts w:eastAsia="標楷體" w:hint="eastAsia"/>
                <w:sz w:val="22"/>
              </w:rPr>
              <w:t>441.1</w:t>
            </w:r>
          </w:p>
        </w:tc>
        <w:tc>
          <w:tcPr>
            <w:tcW w:w="1736" w:type="dxa"/>
            <w:tcBorders>
              <w:top w:val="nil"/>
              <w:left w:val="nil"/>
              <w:bottom w:val="nil"/>
              <w:right w:val="nil"/>
            </w:tcBorders>
            <w:vAlign w:val="bottom"/>
          </w:tcPr>
          <w:p w:rsidR="00A2729E" w:rsidRDefault="00A2729E" w:rsidP="00063056">
            <w:pPr>
              <w:adjustRightInd w:val="0"/>
              <w:snapToGrid w:val="0"/>
              <w:spacing w:line="380" w:lineRule="exact"/>
              <w:ind w:rightChars="250" w:right="600"/>
              <w:jc w:val="right"/>
              <w:rPr>
                <w:rFonts w:eastAsia="標楷體"/>
                <w:sz w:val="22"/>
              </w:rPr>
            </w:pPr>
            <w:r>
              <w:rPr>
                <w:rFonts w:eastAsia="標楷體" w:hint="eastAsia"/>
                <w:sz w:val="22"/>
              </w:rPr>
              <w:t>-29.4</w:t>
            </w:r>
          </w:p>
        </w:tc>
        <w:tc>
          <w:tcPr>
            <w:tcW w:w="2575" w:type="dxa"/>
            <w:tcBorders>
              <w:top w:val="nil"/>
              <w:left w:val="nil"/>
              <w:bottom w:val="nil"/>
              <w:right w:val="nil"/>
            </w:tcBorders>
          </w:tcPr>
          <w:p w:rsidR="00A2729E" w:rsidRDefault="00A2729E" w:rsidP="00063056">
            <w:pPr>
              <w:adjustRightInd w:val="0"/>
              <w:snapToGrid w:val="0"/>
              <w:spacing w:line="380" w:lineRule="exact"/>
              <w:ind w:rightChars="400" w:right="960"/>
              <w:jc w:val="right"/>
              <w:rPr>
                <w:rFonts w:eastAsia="標楷體"/>
                <w:sz w:val="22"/>
              </w:rPr>
            </w:pPr>
            <w:r>
              <w:rPr>
                <w:rFonts w:eastAsia="標楷體" w:hint="eastAsia"/>
                <w:sz w:val="22"/>
              </w:rPr>
              <w:t>31.5</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9</w:t>
            </w:r>
            <w:r>
              <w:rPr>
                <w:rFonts w:eastAsia="標楷體" w:hint="eastAsia"/>
                <w:color w:val="000000"/>
              </w:rPr>
              <w:t>月</w:t>
            </w:r>
          </w:p>
        </w:tc>
        <w:tc>
          <w:tcPr>
            <w:tcW w:w="1735" w:type="dxa"/>
            <w:tcBorders>
              <w:top w:val="nil"/>
              <w:bottom w:val="nil"/>
              <w:right w:val="nil"/>
            </w:tcBorders>
            <w:vAlign w:val="center"/>
          </w:tcPr>
          <w:p w:rsidR="00A2729E" w:rsidRDefault="00A2729E" w:rsidP="00063056">
            <w:pPr>
              <w:adjustRightInd w:val="0"/>
              <w:snapToGrid w:val="0"/>
              <w:spacing w:line="380" w:lineRule="exact"/>
              <w:ind w:rightChars="300" w:right="720"/>
              <w:jc w:val="right"/>
              <w:rPr>
                <w:rFonts w:eastAsia="標楷體"/>
                <w:sz w:val="22"/>
              </w:rPr>
            </w:pPr>
            <w:r>
              <w:rPr>
                <w:rFonts w:eastAsia="標楷體" w:hint="eastAsia"/>
                <w:sz w:val="22"/>
              </w:rPr>
              <w:t>13</w:t>
            </w:r>
          </w:p>
        </w:tc>
        <w:tc>
          <w:tcPr>
            <w:tcW w:w="1735" w:type="dxa"/>
            <w:tcBorders>
              <w:top w:val="nil"/>
              <w:left w:val="nil"/>
              <w:bottom w:val="nil"/>
              <w:right w:val="nil"/>
            </w:tcBorders>
            <w:vAlign w:val="center"/>
          </w:tcPr>
          <w:p w:rsidR="00A2729E" w:rsidRDefault="00A2729E" w:rsidP="00063056">
            <w:pPr>
              <w:adjustRightInd w:val="0"/>
              <w:snapToGrid w:val="0"/>
              <w:spacing w:line="380" w:lineRule="exact"/>
              <w:ind w:rightChars="150" w:right="360"/>
              <w:jc w:val="right"/>
              <w:rPr>
                <w:rFonts w:eastAsia="標楷體"/>
                <w:sz w:val="22"/>
              </w:rPr>
            </w:pPr>
            <w:r>
              <w:rPr>
                <w:rFonts w:eastAsia="標楷體" w:hint="eastAsia"/>
                <w:sz w:val="22"/>
              </w:rPr>
              <w:t>4,233.2</w:t>
            </w:r>
          </w:p>
        </w:tc>
        <w:tc>
          <w:tcPr>
            <w:tcW w:w="1736" w:type="dxa"/>
            <w:tcBorders>
              <w:top w:val="nil"/>
              <w:left w:val="nil"/>
              <w:bottom w:val="nil"/>
              <w:right w:val="nil"/>
            </w:tcBorders>
            <w:vAlign w:val="bottom"/>
          </w:tcPr>
          <w:p w:rsidR="00A2729E" w:rsidRDefault="00A2729E" w:rsidP="00063056">
            <w:pPr>
              <w:adjustRightInd w:val="0"/>
              <w:snapToGrid w:val="0"/>
              <w:spacing w:line="380" w:lineRule="exact"/>
              <w:ind w:rightChars="250" w:right="600"/>
              <w:jc w:val="right"/>
              <w:rPr>
                <w:rFonts w:eastAsia="標楷體"/>
                <w:sz w:val="22"/>
              </w:rPr>
            </w:pPr>
            <w:r>
              <w:rPr>
                <w:rFonts w:eastAsia="標楷體" w:hint="eastAsia"/>
                <w:sz w:val="22"/>
              </w:rPr>
              <w:t>103.3</w:t>
            </w:r>
          </w:p>
        </w:tc>
        <w:tc>
          <w:tcPr>
            <w:tcW w:w="2575" w:type="dxa"/>
            <w:tcBorders>
              <w:top w:val="nil"/>
              <w:left w:val="nil"/>
              <w:bottom w:val="nil"/>
              <w:right w:val="nil"/>
            </w:tcBorders>
          </w:tcPr>
          <w:p w:rsidR="00A2729E" w:rsidRDefault="00A2729E" w:rsidP="00063056">
            <w:pPr>
              <w:adjustRightInd w:val="0"/>
              <w:snapToGrid w:val="0"/>
              <w:spacing w:line="380" w:lineRule="exact"/>
              <w:ind w:rightChars="400" w:right="960"/>
              <w:jc w:val="right"/>
              <w:rPr>
                <w:rFonts w:eastAsia="標楷體"/>
                <w:sz w:val="22"/>
              </w:rPr>
            </w:pPr>
            <w:r>
              <w:rPr>
                <w:rFonts w:eastAsia="標楷體" w:hint="eastAsia"/>
                <w:sz w:val="22"/>
              </w:rPr>
              <w:t>325.6</w:t>
            </w:r>
          </w:p>
        </w:tc>
      </w:tr>
      <w:tr w:rsidR="00A2729E" w:rsidRPr="00896C1C" w:rsidTr="00AB3D90">
        <w:trPr>
          <w:trHeight w:val="339"/>
          <w:jc w:val="center"/>
        </w:trPr>
        <w:tc>
          <w:tcPr>
            <w:tcW w:w="1528" w:type="dxa"/>
            <w:tcBorders>
              <w:top w:val="nil"/>
              <w:left w:val="nil"/>
              <w:bottom w:val="nil"/>
            </w:tcBorders>
            <w:vAlign w:val="center"/>
          </w:tcPr>
          <w:p w:rsidR="00A2729E" w:rsidRDefault="00A2729E" w:rsidP="00063056">
            <w:pPr>
              <w:adjustRightInd w:val="0"/>
              <w:snapToGrid w:val="0"/>
              <w:spacing w:line="380" w:lineRule="exact"/>
              <w:jc w:val="center"/>
              <w:rPr>
                <w:rFonts w:eastAsia="標楷體"/>
                <w:color w:val="000000"/>
              </w:rPr>
            </w:pPr>
            <w:r>
              <w:rPr>
                <w:rFonts w:eastAsia="標楷體" w:hint="eastAsia"/>
                <w:color w:val="000000"/>
              </w:rPr>
              <w:t>10</w:t>
            </w:r>
            <w:r>
              <w:rPr>
                <w:rFonts w:eastAsia="標楷體" w:hint="eastAsia"/>
                <w:color w:val="000000"/>
              </w:rPr>
              <w:t>月</w:t>
            </w:r>
          </w:p>
        </w:tc>
        <w:tc>
          <w:tcPr>
            <w:tcW w:w="1735" w:type="dxa"/>
            <w:tcBorders>
              <w:top w:val="nil"/>
              <w:bottom w:val="nil"/>
              <w:right w:val="nil"/>
            </w:tcBorders>
            <w:vAlign w:val="center"/>
          </w:tcPr>
          <w:p w:rsidR="00A2729E" w:rsidRDefault="00A2729E" w:rsidP="00063056">
            <w:pPr>
              <w:adjustRightInd w:val="0"/>
              <w:snapToGrid w:val="0"/>
              <w:spacing w:line="380" w:lineRule="exact"/>
              <w:ind w:rightChars="300" w:right="720"/>
              <w:jc w:val="right"/>
              <w:rPr>
                <w:rFonts w:eastAsia="標楷體"/>
                <w:sz w:val="22"/>
              </w:rPr>
            </w:pPr>
            <w:r>
              <w:rPr>
                <w:rFonts w:eastAsia="標楷體" w:hint="eastAsia"/>
                <w:sz w:val="22"/>
              </w:rPr>
              <w:t>14</w:t>
            </w:r>
          </w:p>
        </w:tc>
        <w:tc>
          <w:tcPr>
            <w:tcW w:w="1735" w:type="dxa"/>
            <w:tcBorders>
              <w:top w:val="nil"/>
              <w:left w:val="nil"/>
              <w:bottom w:val="nil"/>
              <w:right w:val="nil"/>
            </w:tcBorders>
            <w:vAlign w:val="center"/>
          </w:tcPr>
          <w:p w:rsidR="00A2729E" w:rsidRDefault="00A2729E" w:rsidP="00063056">
            <w:pPr>
              <w:adjustRightInd w:val="0"/>
              <w:snapToGrid w:val="0"/>
              <w:spacing w:line="380" w:lineRule="exact"/>
              <w:ind w:rightChars="150" w:right="360"/>
              <w:jc w:val="right"/>
              <w:rPr>
                <w:rFonts w:eastAsia="標楷體"/>
                <w:sz w:val="22"/>
              </w:rPr>
            </w:pPr>
            <w:r>
              <w:rPr>
                <w:rFonts w:eastAsia="標楷體" w:hint="eastAsia"/>
                <w:sz w:val="22"/>
              </w:rPr>
              <w:t>364.1</w:t>
            </w:r>
          </w:p>
        </w:tc>
        <w:tc>
          <w:tcPr>
            <w:tcW w:w="1736" w:type="dxa"/>
            <w:tcBorders>
              <w:top w:val="nil"/>
              <w:left w:val="nil"/>
              <w:bottom w:val="nil"/>
              <w:right w:val="nil"/>
            </w:tcBorders>
            <w:vAlign w:val="bottom"/>
          </w:tcPr>
          <w:p w:rsidR="00A2729E" w:rsidRDefault="00A2729E" w:rsidP="00063056">
            <w:pPr>
              <w:adjustRightInd w:val="0"/>
              <w:snapToGrid w:val="0"/>
              <w:spacing w:line="380" w:lineRule="exact"/>
              <w:ind w:rightChars="250" w:right="600"/>
              <w:jc w:val="right"/>
              <w:rPr>
                <w:rFonts w:eastAsia="標楷體"/>
                <w:sz w:val="22"/>
              </w:rPr>
            </w:pPr>
            <w:r>
              <w:rPr>
                <w:rFonts w:eastAsia="標楷體" w:hint="eastAsia"/>
                <w:sz w:val="22"/>
              </w:rPr>
              <w:t>-89.4</w:t>
            </w:r>
          </w:p>
        </w:tc>
        <w:tc>
          <w:tcPr>
            <w:tcW w:w="2575" w:type="dxa"/>
            <w:tcBorders>
              <w:top w:val="nil"/>
              <w:left w:val="nil"/>
              <w:bottom w:val="nil"/>
              <w:right w:val="nil"/>
            </w:tcBorders>
          </w:tcPr>
          <w:p w:rsidR="00A2729E" w:rsidRDefault="00A2729E" w:rsidP="00063056">
            <w:pPr>
              <w:adjustRightInd w:val="0"/>
              <w:snapToGrid w:val="0"/>
              <w:spacing w:line="380" w:lineRule="exact"/>
              <w:ind w:rightChars="400" w:right="960"/>
              <w:jc w:val="right"/>
              <w:rPr>
                <w:rFonts w:eastAsia="標楷體"/>
                <w:sz w:val="22"/>
              </w:rPr>
            </w:pPr>
            <w:r>
              <w:rPr>
                <w:rFonts w:eastAsia="標楷體" w:hint="eastAsia"/>
                <w:sz w:val="22"/>
              </w:rPr>
              <w:t>26.0</w:t>
            </w:r>
          </w:p>
        </w:tc>
      </w:tr>
      <w:tr w:rsidR="00A2729E" w:rsidRPr="00896C1C" w:rsidTr="00AB3D90">
        <w:trPr>
          <w:trHeight w:val="339"/>
          <w:jc w:val="center"/>
        </w:trPr>
        <w:tc>
          <w:tcPr>
            <w:tcW w:w="1528" w:type="dxa"/>
            <w:tcBorders>
              <w:top w:val="nil"/>
              <w:left w:val="nil"/>
            </w:tcBorders>
            <w:vAlign w:val="center"/>
          </w:tcPr>
          <w:p w:rsidR="00A2729E" w:rsidRPr="00CD3778" w:rsidRDefault="00A2729E" w:rsidP="00063056">
            <w:pPr>
              <w:adjustRightInd w:val="0"/>
              <w:snapToGrid w:val="0"/>
              <w:spacing w:line="380" w:lineRule="exact"/>
              <w:jc w:val="center"/>
              <w:rPr>
                <w:rFonts w:eastAsia="標楷體"/>
                <w:color w:val="000000"/>
              </w:rPr>
            </w:pPr>
            <w:r>
              <w:rPr>
                <w:rFonts w:eastAsia="標楷體" w:hint="eastAsia"/>
                <w:color w:val="000000"/>
              </w:rPr>
              <w:t>2009</w:t>
            </w:r>
            <w:r w:rsidRPr="00CD3778">
              <w:rPr>
                <w:rFonts w:eastAsia="標楷體" w:hint="eastAsia"/>
                <w:color w:val="000000"/>
              </w:rPr>
              <w:t>年以來</w:t>
            </w:r>
          </w:p>
        </w:tc>
        <w:tc>
          <w:tcPr>
            <w:tcW w:w="1735" w:type="dxa"/>
            <w:tcBorders>
              <w:top w:val="nil"/>
              <w:right w:val="nil"/>
            </w:tcBorders>
            <w:vAlign w:val="center"/>
          </w:tcPr>
          <w:p w:rsidR="00A2729E" w:rsidRPr="005C208D" w:rsidRDefault="00A2729E" w:rsidP="00063056">
            <w:pPr>
              <w:adjustRightInd w:val="0"/>
              <w:snapToGrid w:val="0"/>
              <w:spacing w:line="380" w:lineRule="exact"/>
              <w:ind w:rightChars="300" w:right="720"/>
              <w:jc w:val="right"/>
              <w:rPr>
                <w:rFonts w:eastAsia="標楷體"/>
                <w:sz w:val="22"/>
              </w:rPr>
            </w:pPr>
            <w:r>
              <w:rPr>
                <w:rFonts w:eastAsia="標楷體" w:hint="eastAsia"/>
                <w:sz w:val="22"/>
              </w:rPr>
              <w:t>919</w:t>
            </w:r>
          </w:p>
        </w:tc>
        <w:tc>
          <w:tcPr>
            <w:tcW w:w="1735" w:type="dxa"/>
            <w:tcBorders>
              <w:top w:val="nil"/>
              <w:left w:val="nil"/>
              <w:right w:val="nil"/>
            </w:tcBorders>
            <w:vAlign w:val="center"/>
          </w:tcPr>
          <w:p w:rsidR="00A2729E" w:rsidRPr="005C208D" w:rsidRDefault="00A2729E" w:rsidP="00063056">
            <w:pPr>
              <w:adjustRightInd w:val="0"/>
              <w:snapToGrid w:val="0"/>
              <w:spacing w:line="380" w:lineRule="exact"/>
              <w:ind w:rightChars="150" w:right="360"/>
              <w:jc w:val="right"/>
              <w:rPr>
                <w:rFonts w:eastAsia="標楷體"/>
                <w:sz w:val="22"/>
              </w:rPr>
            </w:pPr>
            <w:r w:rsidRPr="005C208D">
              <w:rPr>
                <w:rFonts w:eastAsia="標楷體" w:hint="eastAsia"/>
                <w:sz w:val="22"/>
              </w:rPr>
              <w:t>1</w:t>
            </w:r>
            <w:r>
              <w:rPr>
                <w:rFonts w:eastAsia="標楷體" w:hint="eastAsia"/>
                <w:sz w:val="22"/>
              </w:rPr>
              <w:t>65</w:t>
            </w:r>
            <w:r w:rsidRPr="005C208D">
              <w:rPr>
                <w:rFonts w:eastAsia="標楷體" w:hint="eastAsia"/>
                <w:sz w:val="22"/>
              </w:rPr>
              <w:t>,</w:t>
            </w:r>
            <w:r>
              <w:rPr>
                <w:rFonts w:eastAsia="標楷體" w:hint="eastAsia"/>
                <w:sz w:val="22"/>
              </w:rPr>
              <w:t>921.4</w:t>
            </w:r>
          </w:p>
        </w:tc>
        <w:tc>
          <w:tcPr>
            <w:tcW w:w="1736" w:type="dxa"/>
            <w:tcBorders>
              <w:top w:val="nil"/>
              <w:left w:val="nil"/>
              <w:right w:val="nil"/>
            </w:tcBorders>
          </w:tcPr>
          <w:p w:rsidR="00A2729E" w:rsidRPr="005C208D" w:rsidRDefault="00A2729E" w:rsidP="00063056">
            <w:pPr>
              <w:adjustRightInd w:val="0"/>
              <w:snapToGrid w:val="0"/>
              <w:spacing w:line="380" w:lineRule="exact"/>
              <w:ind w:rightChars="250" w:right="600"/>
              <w:jc w:val="right"/>
              <w:rPr>
                <w:rFonts w:eastAsia="標楷體"/>
                <w:sz w:val="22"/>
              </w:rPr>
            </w:pPr>
            <w:proofErr w:type="gramStart"/>
            <w:r w:rsidRPr="005C208D">
              <w:rPr>
                <w:rFonts w:eastAsia="標楷體" w:hint="eastAsia"/>
                <w:sz w:val="22"/>
              </w:rPr>
              <w:t>—</w:t>
            </w:r>
            <w:proofErr w:type="gramEnd"/>
          </w:p>
        </w:tc>
        <w:tc>
          <w:tcPr>
            <w:tcW w:w="2575" w:type="dxa"/>
            <w:tcBorders>
              <w:top w:val="nil"/>
              <w:left w:val="nil"/>
              <w:right w:val="nil"/>
            </w:tcBorders>
          </w:tcPr>
          <w:p w:rsidR="00A2729E" w:rsidRPr="005C208D" w:rsidRDefault="00A2729E" w:rsidP="00FA6162">
            <w:pPr>
              <w:adjustRightInd w:val="0"/>
              <w:snapToGrid w:val="0"/>
              <w:spacing w:line="380" w:lineRule="exact"/>
              <w:ind w:rightChars="400" w:right="960"/>
              <w:jc w:val="right"/>
              <w:rPr>
                <w:rFonts w:eastAsia="標楷體"/>
                <w:sz w:val="22"/>
              </w:rPr>
            </w:pPr>
            <w:r w:rsidRPr="005C208D">
              <w:rPr>
                <w:rFonts w:eastAsia="標楷體" w:hint="eastAsia"/>
                <w:sz w:val="22"/>
              </w:rPr>
              <w:t>18</w:t>
            </w:r>
            <w:r w:rsidR="00FA6162">
              <w:rPr>
                <w:rFonts w:eastAsia="標楷體" w:hint="eastAsia"/>
                <w:sz w:val="22"/>
              </w:rPr>
              <w:t>0</w:t>
            </w:r>
            <w:r>
              <w:rPr>
                <w:rFonts w:eastAsia="標楷體" w:hint="eastAsia"/>
                <w:sz w:val="22"/>
              </w:rPr>
              <w:t>.</w:t>
            </w:r>
            <w:r w:rsidR="00FA6162">
              <w:rPr>
                <w:rFonts w:eastAsia="標楷體" w:hint="eastAsia"/>
                <w:sz w:val="22"/>
              </w:rPr>
              <w:t>5</w:t>
            </w:r>
          </w:p>
        </w:tc>
      </w:tr>
    </w:tbl>
    <w:p w:rsidR="00300B1A" w:rsidRPr="0090254B" w:rsidRDefault="00300B1A" w:rsidP="00300B1A">
      <w:pPr>
        <w:pStyle w:val="k3a"/>
        <w:spacing w:beforeLines="0" w:before="0" w:line="300" w:lineRule="auto"/>
        <w:ind w:leftChars="118" w:left="283" w:firstLineChars="0" w:firstLine="0"/>
        <w:rPr>
          <w:kern w:val="2"/>
          <w:sz w:val="22"/>
          <w:szCs w:val="22"/>
        </w:rPr>
      </w:pPr>
      <w:r w:rsidRPr="0042351C">
        <w:rPr>
          <w:kern w:val="2"/>
          <w:sz w:val="22"/>
          <w:szCs w:val="22"/>
        </w:rPr>
        <w:t>資料來源：經濟部投審會。</w:t>
      </w:r>
    </w:p>
    <w:p w:rsidR="00300B1A" w:rsidRDefault="00202D8D" w:rsidP="00300B1A">
      <w:pPr>
        <w:pStyle w:val="2"/>
        <w:spacing w:afterLines="50" w:after="180"/>
      </w:pPr>
      <w:bookmarkStart w:id="171" w:name="_Toc415126228"/>
      <w:bookmarkStart w:id="172" w:name="_Toc465257697"/>
      <w:bookmarkEnd w:id="168"/>
      <w:bookmarkEnd w:id="169"/>
      <w:bookmarkEnd w:id="170"/>
      <w:r>
        <w:rPr>
          <w:noProof/>
          <w:sz w:val="32"/>
        </w:rPr>
        <w:lastRenderedPageBreak/>
        <w:drawing>
          <wp:anchor distT="0" distB="0" distL="180340" distR="114300" simplePos="0" relativeHeight="252567040" behindDoc="0" locked="1" layoutInCell="1" allowOverlap="1" wp14:anchorId="34CA1E53" wp14:editId="48FA34B6">
            <wp:simplePos x="0" y="0"/>
            <wp:positionH relativeFrom="column">
              <wp:posOffset>2449195</wp:posOffset>
            </wp:positionH>
            <wp:positionV relativeFrom="page">
              <wp:posOffset>904875</wp:posOffset>
            </wp:positionV>
            <wp:extent cx="3619500" cy="2447925"/>
            <wp:effectExtent l="0" t="0" r="0" b="0"/>
            <wp:wrapSquare wrapText="bothSides"/>
            <wp:docPr id="10" name="圖表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rsidR="00300B1A" w:rsidRPr="006E0B3B">
        <w:rPr>
          <w:sz w:val="32"/>
        </w:rPr>
        <w:t>（二）兩岸貿易</w:t>
      </w:r>
      <w:bookmarkEnd w:id="171"/>
      <w:bookmarkEnd w:id="172"/>
    </w:p>
    <w:p w:rsidR="00300B1A" w:rsidRPr="005A0919" w:rsidRDefault="00300B1A" w:rsidP="00300B1A">
      <w:pPr>
        <w:pStyle w:val="af3"/>
        <w:widowControl w:val="0"/>
        <w:tabs>
          <w:tab w:val="left" w:pos="567"/>
          <w:tab w:val="left" w:pos="3402"/>
        </w:tabs>
        <w:overflowPunct w:val="0"/>
        <w:ind w:leftChars="50" w:left="400" w:rightChars="2125" w:right="5100" w:hangingChars="100" w:hanging="280"/>
        <w:jc w:val="both"/>
        <w:rPr>
          <w:color w:val="FF0000"/>
          <w:sz w:val="28"/>
          <w:szCs w:val="16"/>
          <w:u w:val="single"/>
        </w:rPr>
      </w:pPr>
      <w:r w:rsidRPr="00403EF1">
        <w:rPr>
          <w:sz w:val="28"/>
          <w:szCs w:val="16"/>
        </w:rPr>
        <w:t>－</w:t>
      </w:r>
      <w:r w:rsidR="00202D8D" w:rsidRPr="00202D8D">
        <w:rPr>
          <w:rFonts w:hint="eastAsia"/>
          <w:noProof w:val="0"/>
          <w:kern w:val="2"/>
          <w:sz w:val="28"/>
          <w:szCs w:val="16"/>
          <w:lang w:bidi="ar-SA"/>
        </w:rPr>
        <w:t>2016</w:t>
      </w:r>
      <w:r w:rsidR="00202D8D" w:rsidRPr="00202D8D">
        <w:rPr>
          <w:rFonts w:hint="eastAsia"/>
          <w:noProof w:val="0"/>
          <w:kern w:val="2"/>
          <w:sz w:val="28"/>
          <w:szCs w:val="16"/>
          <w:lang w:bidi="ar-SA"/>
        </w:rPr>
        <w:t>年</w:t>
      </w:r>
      <w:r w:rsidR="00202D8D" w:rsidRPr="00202D8D">
        <w:rPr>
          <w:rFonts w:hint="eastAsia"/>
          <w:noProof w:val="0"/>
          <w:kern w:val="2"/>
          <w:sz w:val="28"/>
          <w:szCs w:val="16"/>
          <w:lang w:bidi="ar-SA"/>
        </w:rPr>
        <w:t>10</w:t>
      </w:r>
      <w:r w:rsidR="00202D8D" w:rsidRPr="00202D8D">
        <w:rPr>
          <w:rFonts w:hint="eastAsia"/>
          <w:noProof w:val="0"/>
          <w:kern w:val="2"/>
          <w:sz w:val="28"/>
          <w:szCs w:val="16"/>
          <w:lang w:bidi="ar-SA"/>
        </w:rPr>
        <w:t>月我對中國大陸（含香港）貿易總額為</w:t>
      </w:r>
      <w:r w:rsidR="00202D8D" w:rsidRPr="00202D8D">
        <w:rPr>
          <w:rFonts w:hint="eastAsia"/>
          <w:noProof w:val="0"/>
          <w:kern w:val="2"/>
          <w:sz w:val="28"/>
          <w:szCs w:val="16"/>
          <w:lang w:bidi="ar-SA"/>
        </w:rPr>
        <w:t>155.1</w:t>
      </w:r>
      <w:r w:rsidR="00202D8D" w:rsidRPr="00202D8D">
        <w:rPr>
          <w:rFonts w:hint="eastAsia"/>
          <w:noProof w:val="0"/>
          <w:kern w:val="2"/>
          <w:sz w:val="28"/>
          <w:szCs w:val="16"/>
          <w:lang w:bidi="ar-SA"/>
        </w:rPr>
        <w:t>億美元，較上年同期增加</w:t>
      </w:r>
      <w:r w:rsidR="00202D8D" w:rsidRPr="00202D8D">
        <w:rPr>
          <w:rFonts w:hint="eastAsia"/>
          <w:noProof w:val="0"/>
          <w:kern w:val="2"/>
          <w:sz w:val="28"/>
          <w:szCs w:val="16"/>
          <w:lang w:bidi="ar-SA"/>
        </w:rPr>
        <w:t>12.3%</w:t>
      </w:r>
      <w:r w:rsidR="00202D8D" w:rsidRPr="00202D8D">
        <w:rPr>
          <w:rFonts w:hint="eastAsia"/>
          <w:noProof w:val="0"/>
          <w:kern w:val="2"/>
          <w:sz w:val="28"/>
          <w:szCs w:val="16"/>
          <w:lang w:bidi="ar-SA"/>
        </w:rPr>
        <w:t>；其中出口額為</w:t>
      </w:r>
      <w:r w:rsidR="00202D8D" w:rsidRPr="00202D8D">
        <w:rPr>
          <w:rFonts w:hint="eastAsia"/>
          <w:noProof w:val="0"/>
          <w:kern w:val="2"/>
          <w:sz w:val="28"/>
          <w:szCs w:val="16"/>
          <w:lang w:bidi="ar-SA"/>
        </w:rPr>
        <w:t>113.6</w:t>
      </w:r>
      <w:r w:rsidR="00202D8D" w:rsidRPr="00202D8D">
        <w:rPr>
          <w:rFonts w:hint="eastAsia"/>
          <w:noProof w:val="0"/>
          <w:kern w:val="2"/>
          <w:sz w:val="28"/>
          <w:szCs w:val="16"/>
          <w:lang w:bidi="ar-SA"/>
        </w:rPr>
        <w:t>億美元，增加</w:t>
      </w:r>
      <w:r w:rsidR="00202D8D" w:rsidRPr="00202D8D">
        <w:rPr>
          <w:rFonts w:hint="eastAsia"/>
          <w:noProof w:val="0"/>
          <w:kern w:val="2"/>
          <w:sz w:val="28"/>
          <w:szCs w:val="16"/>
          <w:lang w:bidi="ar-SA"/>
        </w:rPr>
        <w:t>14.9%</w:t>
      </w:r>
      <w:r w:rsidR="00202D8D" w:rsidRPr="00202D8D">
        <w:rPr>
          <w:rFonts w:hint="eastAsia"/>
          <w:noProof w:val="0"/>
          <w:kern w:val="2"/>
          <w:sz w:val="28"/>
          <w:szCs w:val="16"/>
          <w:lang w:bidi="ar-SA"/>
        </w:rPr>
        <w:t>；進口額為</w:t>
      </w:r>
      <w:r w:rsidR="00202D8D" w:rsidRPr="00202D8D">
        <w:rPr>
          <w:rFonts w:hint="eastAsia"/>
          <w:noProof w:val="0"/>
          <w:kern w:val="2"/>
          <w:sz w:val="28"/>
          <w:szCs w:val="16"/>
          <w:lang w:bidi="ar-SA"/>
        </w:rPr>
        <w:t>41.5</w:t>
      </w:r>
      <w:r w:rsidR="00202D8D" w:rsidRPr="00202D8D">
        <w:rPr>
          <w:rFonts w:hint="eastAsia"/>
          <w:noProof w:val="0"/>
          <w:kern w:val="2"/>
          <w:sz w:val="28"/>
          <w:szCs w:val="16"/>
          <w:lang w:bidi="ar-SA"/>
        </w:rPr>
        <w:t>億美元，增加</w:t>
      </w:r>
      <w:r w:rsidR="00202D8D" w:rsidRPr="00202D8D">
        <w:rPr>
          <w:rFonts w:hint="eastAsia"/>
          <w:noProof w:val="0"/>
          <w:kern w:val="2"/>
          <w:sz w:val="28"/>
          <w:szCs w:val="16"/>
          <w:lang w:bidi="ar-SA"/>
        </w:rPr>
        <w:t>5.8%</w:t>
      </w:r>
      <w:r w:rsidR="00202D8D" w:rsidRPr="00202D8D">
        <w:rPr>
          <w:rFonts w:hint="eastAsia"/>
          <w:noProof w:val="0"/>
          <w:kern w:val="2"/>
          <w:sz w:val="28"/>
          <w:szCs w:val="16"/>
          <w:lang w:bidi="ar-SA"/>
        </w:rPr>
        <w:t>；貿易出超為</w:t>
      </w:r>
      <w:r w:rsidR="00202D8D" w:rsidRPr="00202D8D">
        <w:rPr>
          <w:rFonts w:hint="eastAsia"/>
          <w:noProof w:val="0"/>
          <w:kern w:val="2"/>
          <w:sz w:val="28"/>
          <w:szCs w:val="16"/>
          <w:lang w:bidi="ar-SA"/>
        </w:rPr>
        <w:t>72.1</w:t>
      </w:r>
      <w:r w:rsidR="00202D8D" w:rsidRPr="00202D8D">
        <w:rPr>
          <w:rFonts w:hint="eastAsia"/>
          <w:noProof w:val="0"/>
          <w:kern w:val="2"/>
          <w:sz w:val="28"/>
          <w:szCs w:val="16"/>
          <w:lang w:bidi="ar-SA"/>
        </w:rPr>
        <w:t>億美元，增加</w:t>
      </w:r>
      <w:r w:rsidR="00202D8D" w:rsidRPr="00202D8D">
        <w:rPr>
          <w:rFonts w:hint="eastAsia"/>
          <w:noProof w:val="0"/>
          <w:kern w:val="2"/>
          <w:sz w:val="28"/>
          <w:szCs w:val="16"/>
          <w:lang w:bidi="ar-SA"/>
        </w:rPr>
        <w:t>21.0%</w:t>
      </w:r>
      <w:r w:rsidR="00202D8D" w:rsidRPr="00202D8D">
        <w:rPr>
          <w:rFonts w:hint="eastAsia"/>
          <w:noProof w:val="0"/>
          <w:kern w:val="2"/>
          <w:sz w:val="28"/>
          <w:szCs w:val="16"/>
          <w:lang w:bidi="ar-SA"/>
        </w:rPr>
        <w:t>。</w:t>
      </w:r>
    </w:p>
    <w:p w:rsidR="00300B1A" w:rsidRPr="00403EF1" w:rsidRDefault="00300B1A" w:rsidP="00300B1A">
      <w:pPr>
        <w:pStyle w:val="k3a"/>
        <w:spacing w:beforeLines="0" w:before="0" w:line="300" w:lineRule="auto"/>
        <w:ind w:leftChars="0" w:left="0" w:firstLineChars="0" w:firstLine="0"/>
        <w:rPr>
          <w:vanish/>
        </w:rPr>
      </w:pPr>
    </w:p>
    <w:p w:rsidR="00300B1A" w:rsidRPr="00403EF1" w:rsidRDefault="00300B1A" w:rsidP="00300B1A">
      <w:pPr>
        <w:rPr>
          <w:rFonts w:eastAsia="標楷體"/>
          <w:vanish/>
          <w:sz w:val="28"/>
        </w:rPr>
      </w:pPr>
    </w:p>
    <w:p w:rsidR="00300B1A" w:rsidRPr="00403EF1" w:rsidRDefault="00300B1A" w:rsidP="00300B1A">
      <w:pPr>
        <w:rPr>
          <w:rFonts w:eastAsia="標楷體"/>
          <w:vanish/>
          <w:sz w:val="28"/>
        </w:rPr>
      </w:pPr>
    </w:p>
    <w:p w:rsidR="00300B1A" w:rsidRPr="00403EF1" w:rsidRDefault="00300B1A" w:rsidP="00300B1A">
      <w:pPr>
        <w:rPr>
          <w:rFonts w:eastAsia="標楷體"/>
          <w:vanish/>
          <w:sz w:val="28"/>
        </w:rPr>
      </w:pPr>
    </w:p>
    <w:p w:rsidR="00300B1A" w:rsidRPr="00403EF1" w:rsidRDefault="00300B1A" w:rsidP="00300B1A">
      <w:pPr>
        <w:rPr>
          <w:rFonts w:eastAsia="標楷體"/>
          <w:vanish/>
          <w:sz w:val="28"/>
        </w:rPr>
      </w:pPr>
    </w:p>
    <w:p w:rsidR="00300B1A" w:rsidRPr="00403EF1" w:rsidRDefault="00300B1A" w:rsidP="00300B1A">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00B1A" w:rsidRPr="00403EF1" w:rsidRDefault="00300B1A" w:rsidP="00300B1A">
      <w:pPr>
        <w:rPr>
          <w:rFonts w:eastAsia="標楷體"/>
          <w:vanish/>
          <w:sz w:val="28"/>
        </w:rPr>
      </w:pPr>
    </w:p>
    <w:p w:rsidR="00300B1A" w:rsidRPr="00403EF1" w:rsidRDefault="00300B1A" w:rsidP="00300B1A">
      <w:pPr>
        <w:rPr>
          <w:rFonts w:eastAsia="標楷體"/>
          <w:vanish/>
          <w:sz w:val="28"/>
        </w:rPr>
      </w:pPr>
    </w:p>
    <w:p w:rsidR="00300B1A" w:rsidRPr="00403EF1" w:rsidRDefault="00300B1A" w:rsidP="00300B1A">
      <w:pPr>
        <w:rPr>
          <w:rFonts w:eastAsia="標楷體"/>
          <w:vanish/>
          <w:sz w:val="28"/>
        </w:rPr>
      </w:pPr>
    </w:p>
    <w:p w:rsidR="00300B1A" w:rsidRPr="00403EF1" w:rsidRDefault="00300B1A" w:rsidP="00300B1A">
      <w:pPr>
        <w:pStyle w:val="z-"/>
        <w:pBdr>
          <w:top w:val="none" w:sz="0" w:space="0" w:color="auto"/>
        </w:pBdr>
        <w:rPr>
          <w:rFonts w:ascii="Times New Roman" w:eastAsia="標楷體" w:hAnsi="Times New Roman" w:cs="Times New Roman"/>
          <w:color w:val="auto"/>
          <w:sz w:val="28"/>
        </w:rPr>
      </w:pPr>
      <w:r w:rsidRPr="00403EF1">
        <w:rPr>
          <w:rFonts w:ascii="Times New Roman" w:eastAsia="標楷體" w:hAnsi="Times New Roman" w:cs="Times New Roman"/>
          <w:color w:val="auto"/>
          <w:sz w:val="28"/>
        </w:rPr>
        <w:t>表單的底部</w:t>
      </w:r>
    </w:p>
    <w:p w:rsidR="00300B1A" w:rsidRPr="00403EF1" w:rsidRDefault="00300B1A" w:rsidP="00300B1A">
      <w:pPr>
        <w:snapToGrid w:val="0"/>
        <w:spacing w:afterLines="50" w:after="180" w:line="400" w:lineRule="exact"/>
        <w:ind w:right="-573"/>
        <w:jc w:val="right"/>
        <w:rPr>
          <w:rFonts w:eastAsia="標楷體"/>
        </w:rPr>
      </w:pPr>
      <w:r w:rsidRPr="00403EF1">
        <w:rPr>
          <w:rFonts w:eastAsia="標楷體"/>
          <w:noProof/>
          <w:spacing w:val="-4"/>
          <w:sz w:val="28"/>
        </w:rPr>
        <mc:AlternateContent>
          <mc:Choice Requires="wpg">
            <w:drawing>
              <wp:anchor distT="0" distB="0" distL="114300" distR="114300" simplePos="0" relativeHeight="252549632" behindDoc="0" locked="0" layoutInCell="1" allowOverlap="1" wp14:anchorId="3FC230F2" wp14:editId="17DC7A80">
                <wp:simplePos x="0" y="0"/>
                <wp:positionH relativeFrom="column">
                  <wp:posOffset>-2880360</wp:posOffset>
                </wp:positionH>
                <wp:positionV relativeFrom="paragraph">
                  <wp:posOffset>552450</wp:posOffset>
                </wp:positionV>
                <wp:extent cx="571500" cy="342900"/>
                <wp:effectExtent l="0" t="0" r="3810" b="38100"/>
                <wp:wrapNone/>
                <wp:docPr id="482" name="群組 4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0" cy="342900"/>
                          <a:chOff x="8064" y="2608"/>
                          <a:chExt cx="879" cy="731"/>
                        </a:xfrm>
                      </wpg:grpSpPr>
                      <wps:wsp>
                        <wps:cNvPr id="494" name="Text Box 3"/>
                        <wps:cNvSpPr txBox="1">
                          <a:spLocks noChangeArrowheads="1"/>
                        </wps:cNvSpPr>
                        <wps:spPr bwMode="auto">
                          <a:xfrm>
                            <a:off x="8064" y="2608"/>
                            <a:ext cx="879" cy="2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D37B6" w:rsidRDefault="005D37B6" w:rsidP="00300B1A">
                              <w:pPr>
                                <w:spacing w:line="200" w:lineRule="exact"/>
                                <w:rPr>
                                  <w:b/>
                                  <w:bCs/>
                                  <w:color w:val="000000"/>
                                  <w:sz w:val="16"/>
                                </w:rPr>
                              </w:pPr>
                              <w:r>
                                <w:rPr>
                                  <w:rFonts w:hint="eastAsia"/>
                                  <w:b/>
                                  <w:bCs/>
                                  <w:color w:val="000000"/>
                                  <w:sz w:val="16"/>
                                </w:rPr>
                                <w:t>進口成長率</w:t>
                              </w:r>
                            </w:p>
                            <w:p w:rsidR="005D37B6" w:rsidRDefault="005D37B6" w:rsidP="00300B1A">
                              <w:pPr>
                                <w:spacing w:line="200" w:lineRule="exact"/>
                                <w:rPr>
                                  <w:sz w:val="14"/>
                                </w:rPr>
                              </w:pPr>
                            </w:p>
                          </w:txbxContent>
                        </wps:txbx>
                        <wps:bodyPr rot="0" vert="horz" wrap="square" lIns="0" tIns="0" rIns="0" bIns="0" anchor="t" anchorCtr="0" upright="1">
                          <a:noAutofit/>
                        </wps:bodyPr>
                      </wps:wsp>
                      <wps:wsp>
                        <wps:cNvPr id="495" name="Line 4"/>
                        <wps:cNvCnPr/>
                        <wps:spPr bwMode="auto">
                          <a:xfrm>
                            <a:off x="8640" y="2799"/>
                            <a:ext cx="180" cy="540"/>
                          </a:xfrm>
                          <a:prstGeom prst="line">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群組 482" o:spid="_x0000_s1038" style="position:absolute;left:0;text-align:left;margin-left:-226.8pt;margin-top:43.5pt;width:45pt;height:27pt;z-index:252549632" coordorigin="8064,2608" coordsize="879,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">
                <v:shape id="Text Box 3" o:spid="_x0000_s1039" type="#_x0000_t202" style="position:absolute;left:8064;top:2608;width:879;height: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iGC8QA&#10;AADcAAAADwAAAGRycy9kb3ducmV2LnhtbESPQYvCMBSE78L+h/AWvIimiohbjbKru+BBD7ri+dE8&#10;22LzUpJo6783guBxmJlvmPmyNZW4kfOlZQXDQQKCOLO65FzB8f+vPwXhA7LGyjIpuJOH5eKjM8dU&#10;24b3dDuEXEQI+xQVFCHUqZQ+K8igH9iaOHpn6wyGKF0utcMmwk0lR0kykQZLjgsF1rQqKLscrkbB&#10;ZO2uzZ5XvfXxd4u7Oh+dfu4npbqf7fcMRKA2vMOv9kYrGH+N4X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4hgvEAAAA3AAAAA8AAAAAAAAAAAAAAAAAmAIAAGRycy9k&#10;b3ducmV2LnhtbFBLBQYAAAAABAAEAPUAAACJAwAAAAA=&#10;" stroked="f">
                  <v:textbox inset="0,0,0,0">
                    <w:txbxContent>
                      <w:p w:rsidR="005D37B6" w:rsidRDefault="005D37B6" w:rsidP="00300B1A">
                        <w:pPr>
                          <w:spacing w:line="200" w:lineRule="exact"/>
                          <w:rPr>
                            <w:b/>
                            <w:bCs/>
                            <w:color w:val="000000"/>
                            <w:sz w:val="16"/>
                          </w:rPr>
                        </w:pPr>
                        <w:r>
                          <w:rPr>
                            <w:rFonts w:hint="eastAsia"/>
                            <w:b/>
                            <w:bCs/>
                            <w:color w:val="000000"/>
                            <w:sz w:val="16"/>
                          </w:rPr>
                          <w:t>進口成長率</w:t>
                        </w:r>
                      </w:p>
                      <w:p w:rsidR="005D37B6" w:rsidRDefault="005D37B6" w:rsidP="00300B1A">
                        <w:pPr>
                          <w:spacing w:line="200" w:lineRule="exact"/>
                          <w:rPr>
                            <w:sz w:val="14"/>
                          </w:rPr>
                        </w:pPr>
                      </w:p>
                    </w:txbxContent>
                  </v:textbox>
                </v:shape>
                <v:line id="Line 4" o:spid="_x0000_s1040" style="position:absolute;visibility:visible;mso-wrap-style:square" from="8640,2799" to="8820,33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RnxsIAAADcAAAADwAAAGRycy9kb3ducmV2LnhtbESP0YrCMBRE34X9h3CFfdNUqWW3GmVx&#10;WdAnsfoBl+baFpubkmRt/XsjCD4OM3OGWW0G04obOd9YVjCbJiCIS6sbrhScT3+TLxA+IGtsLZOC&#10;O3nYrD9GK8y17flItyJUIkLY56igDqHLpfRlTQb91HbE0btYZzBE6SqpHfYRblo5T5JMGmw4LtTY&#10;0bam8lr8GwXHc28OQ7ZPAlMhy98svaZup9TnePhZggg0hHf41d5pBen3Ap5n4hGQ6w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nRnxsIAAADcAAAADwAAAAAAAAAAAAAA&#10;AAChAgAAZHJzL2Rvd25yZXYueG1sUEsFBgAAAAAEAAQA+QAAAJADAAAAAA==&#10;">
                  <v:stroke endarrow="classic"/>
                </v:line>
              </v:group>
            </w:pict>
          </mc:Fallback>
        </mc:AlternateContent>
      </w:r>
      <w:r w:rsidRPr="00403EF1">
        <w:rPr>
          <w:rFonts w:eastAsia="標楷體"/>
          <w:b/>
          <w:bCs/>
          <w:sz w:val="28"/>
        </w:rPr>
        <w:t xml:space="preserve">                  </w:t>
      </w:r>
      <w:r w:rsidRPr="00403EF1">
        <w:rPr>
          <w:rFonts w:eastAsia="標楷體"/>
          <w:b/>
          <w:bCs/>
          <w:sz w:val="28"/>
        </w:rPr>
        <w:t>表</w:t>
      </w:r>
      <w:r w:rsidRPr="00403EF1">
        <w:rPr>
          <w:rFonts w:eastAsia="標楷體"/>
          <w:b/>
          <w:bCs/>
          <w:sz w:val="28"/>
        </w:rPr>
        <w:t xml:space="preserve">4-3 </w:t>
      </w:r>
      <w:r w:rsidRPr="00403EF1">
        <w:rPr>
          <w:rFonts w:eastAsia="標楷體"/>
          <w:b/>
          <w:bCs/>
          <w:sz w:val="28"/>
        </w:rPr>
        <w:t>兩岸貿易概況</w:t>
      </w:r>
      <w:r w:rsidRPr="00403EF1">
        <w:rPr>
          <w:rFonts w:eastAsia="標楷體"/>
          <w:b/>
          <w:bCs/>
          <w:sz w:val="28"/>
        </w:rPr>
        <w:t xml:space="preserve">             </w:t>
      </w:r>
      <w:r w:rsidRPr="00403EF1">
        <w:rPr>
          <w:rFonts w:eastAsia="標楷體"/>
        </w:rPr>
        <w:t>單位：億美元；</w:t>
      </w:r>
      <w:r>
        <w:rPr>
          <w:rFonts w:eastAsia="標楷體"/>
        </w:rPr>
        <w:t>%</w:t>
      </w:r>
    </w:p>
    <w:tbl>
      <w:tblPr>
        <w:tblW w:w="10620" w:type="dxa"/>
        <w:tblInd w:w="-885" w:type="dxa"/>
        <w:tblCellMar>
          <w:left w:w="0" w:type="dxa"/>
          <w:right w:w="0" w:type="dxa"/>
        </w:tblCellMar>
        <w:tblLook w:val="0000" w:firstRow="0" w:lastRow="0" w:firstColumn="0" w:lastColumn="0" w:noHBand="0" w:noVBand="0"/>
      </w:tblPr>
      <w:tblGrid>
        <w:gridCol w:w="1800"/>
        <w:gridCol w:w="976"/>
        <w:gridCol w:w="798"/>
        <w:gridCol w:w="631"/>
        <w:gridCol w:w="895"/>
        <w:gridCol w:w="840"/>
        <w:gridCol w:w="699"/>
        <w:gridCol w:w="782"/>
        <w:gridCol w:w="859"/>
        <w:gridCol w:w="720"/>
        <w:gridCol w:w="772"/>
        <w:gridCol w:w="848"/>
      </w:tblGrid>
      <w:tr w:rsidR="00300B1A" w:rsidRPr="00896C1C" w:rsidTr="00FE2F66">
        <w:trPr>
          <w:cantSplit/>
          <w:trHeight w:val="330"/>
        </w:trPr>
        <w:tc>
          <w:tcPr>
            <w:tcW w:w="1800" w:type="dxa"/>
            <w:vMerge w:val="restart"/>
            <w:tcBorders>
              <w:top w:val="single" w:sz="4" w:space="0" w:color="auto"/>
              <w:left w:val="nil"/>
              <w:bottom w:val="single" w:sz="4" w:space="0" w:color="000000"/>
              <w:right w:val="single" w:sz="4" w:space="0" w:color="000000"/>
            </w:tcBorders>
            <w:tcMar>
              <w:top w:w="15" w:type="dxa"/>
              <w:left w:w="15" w:type="dxa"/>
              <w:bottom w:w="0" w:type="dxa"/>
              <w:right w:w="15" w:type="dxa"/>
            </w:tcMar>
            <w:vAlign w:val="center"/>
          </w:tcPr>
          <w:p w:rsidR="00300B1A" w:rsidRPr="00896C1C" w:rsidRDefault="00300B1A" w:rsidP="00FE2F66">
            <w:pPr>
              <w:pStyle w:val="d00"/>
              <w:widowControl/>
              <w:tabs>
                <w:tab w:val="clear" w:pos="1320"/>
                <w:tab w:val="clear" w:pos="1920"/>
                <w:tab w:val="clear" w:pos="2880"/>
                <w:tab w:val="clear" w:pos="3840"/>
                <w:tab w:val="clear" w:pos="4800"/>
                <w:tab w:val="clear" w:pos="5760"/>
              </w:tabs>
              <w:autoSpaceDE/>
              <w:autoSpaceDN/>
              <w:adjustRightInd/>
              <w:spacing w:before="0" w:after="0" w:line="240" w:lineRule="auto"/>
              <w:textAlignment w:val="auto"/>
              <w:rPr>
                <w:rFonts w:ascii="標楷體" w:eastAsia="標楷體" w:hAnsi="標楷體" w:cs="Arial Unicode MS"/>
                <w:spacing w:val="0"/>
                <w:szCs w:val="24"/>
              </w:rPr>
            </w:pPr>
            <w:r w:rsidRPr="00896C1C">
              <w:rPr>
                <w:rFonts w:ascii="標楷體" w:eastAsia="標楷體" w:hAnsi="標楷體" w:hint="eastAsia"/>
                <w:spacing w:val="0"/>
                <w:szCs w:val="24"/>
              </w:rPr>
              <w:t>年</w:t>
            </w:r>
            <w:r>
              <w:rPr>
                <w:rFonts w:ascii="標楷體" w:eastAsia="標楷體" w:hAnsi="標楷體" w:hint="eastAsia"/>
                <w:spacing w:val="0"/>
                <w:szCs w:val="24"/>
              </w:rPr>
              <w:t>(</w:t>
            </w:r>
            <w:r w:rsidRPr="00896C1C">
              <w:rPr>
                <w:rFonts w:ascii="標楷體" w:eastAsia="標楷體" w:hAnsi="標楷體" w:hint="eastAsia"/>
                <w:spacing w:val="0"/>
                <w:szCs w:val="24"/>
              </w:rPr>
              <w:t>月</w:t>
            </w:r>
            <w:r>
              <w:rPr>
                <w:rFonts w:ascii="標楷體" w:eastAsia="標楷體" w:hAnsi="標楷體" w:hint="eastAsia"/>
                <w:spacing w:val="0"/>
                <w:szCs w:val="24"/>
              </w:rPr>
              <w:t>)</w:t>
            </w:r>
          </w:p>
        </w:tc>
        <w:tc>
          <w:tcPr>
            <w:tcW w:w="2405" w:type="dxa"/>
            <w:gridSpan w:val="3"/>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0B1A" w:rsidRPr="00896C1C" w:rsidRDefault="00300B1A" w:rsidP="00DB0962">
            <w:pPr>
              <w:jc w:val="center"/>
              <w:rPr>
                <w:rFonts w:ascii="新細明體" w:hAnsi="新細明體" w:cs="Arial Unicode MS"/>
              </w:rPr>
            </w:pPr>
            <w:r w:rsidRPr="00896C1C">
              <w:rPr>
                <w:rFonts w:ascii="標楷體" w:eastAsia="標楷體" w:hAnsi="標楷體" w:hint="eastAsia"/>
              </w:rPr>
              <w:t xml:space="preserve">貿 </w:t>
            </w:r>
            <w:r w:rsidRPr="00896C1C">
              <w:rPr>
                <w:rFonts w:ascii="標楷體" w:eastAsia="標楷體" w:hAnsi="標楷體"/>
              </w:rPr>
              <w:t>易</w:t>
            </w:r>
            <w:r w:rsidRPr="00896C1C">
              <w:rPr>
                <w:rFonts w:ascii="標楷體" w:eastAsia="標楷體" w:hAnsi="標楷體" w:hint="eastAsia"/>
              </w:rPr>
              <w:t xml:space="preserve"> 總 </w:t>
            </w:r>
            <w:r w:rsidRPr="00896C1C">
              <w:rPr>
                <w:rFonts w:ascii="標楷體" w:eastAsia="標楷體" w:hAnsi="標楷體"/>
              </w:rPr>
              <w:t>額</w:t>
            </w:r>
          </w:p>
        </w:tc>
        <w:tc>
          <w:tcPr>
            <w:tcW w:w="2434"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00B1A" w:rsidRPr="00896C1C" w:rsidRDefault="00300B1A" w:rsidP="00DB0962">
            <w:pPr>
              <w:jc w:val="center"/>
              <w:rPr>
                <w:rFonts w:ascii="標楷體" w:eastAsia="標楷體" w:hAnsi="標楷體" w:cs="Arial Unicode MS"/>
              </w:rPr>
            </w:pPr>
            <w:r w:rsidRPr="00896C1C">
              <w:rPr>
                <w:rFonts w:ascii="標楷體" w:eastAsia="標楷體" w:hAnsi="標楷體" w:hint="eastAsia"/>
              </w:rPr>
              <w:t>對中國大陸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出口</w:t>
            </w:r>
          </w:p>
        </w:tc>
        <w:tc>
          <w:tcPr>
            <w:tcW w:w="2361" w:type="dxa"/>
            <w:gridSpan w:val="3"/>
            <w:tcBorders>
              <w:top w:val="single" w:sz="4" w:space="0" w:color="auto"/>
              <w:left w:val="nil"/>
              <w:bottom w:val="single" w:sz="4" w:space="0" w:color="000000"/>
              <w:right w:val="single" w:sz="4" w:space="0" w:color="auto"/>
            </w:tcBorders>
            <w:tcMar>
              <w:top w:w="15" w:type="dxa"/>
              <w:left w:w="15" w:type="dxa"/>
              <w:bottom w:w="0" w:type="dxa"/>
              <w:right w:w="15" w:type="dxa"/>
            </w:tcMar>
            <w:vAlign w:val="bottom"/>
          </w:tcPr>
          <w:p w:rsidR="00300B1A" w:rsidRPr="00896C1C" w:rsidRDefault="00300B1A" w:rsidP="00DB0962">
            <w:pPr>
              <w:jc w:val="center"/>
              <w:rPr>
                <w:rFonts w:ascii="標楷體" w:eastAsia="標楷體" w:hAnsi="標楷體" w:cs="Arial Unicode MS"/>
              </w:rPr>
            </w:pPr>
            <w:r w:rsidRPr="00896C1C">
              <w:rPr>
                <w:rFonts w:ascii="標楷體" w:eastAsia="標楷體" w:hAnsi="標楷體" w:hint="eastAsia"/>
              </w:rPr>
              <w:t>自中國大陸</w:t>
            </w:r>
            <w:r w:rsidRPr="00896C1C">
              <w:rPr>
                <w:rFonts w:ascii="標楷體" w:eastAsia="標楷體" w:hAnsi="標楷體"/>
              </w:rPr>
              <w:br/>
              <w:t>（</w:t>
            </w:r>
            <w:r w:rsidRPr="00896C1C">
              <w:rPr>
                <w:rFonts w:ascii="標楷體" w:eastAsia="標楷體" w:hAnsi="標楷體" w:hint="eastAsia"/>
              </w:rPr>
              <w:t>含香港</w:t>
            </w:r>
            <w:r w:rsidRPr="00896C1C">
              <w:rPr>
                <w:rFonts w:ascii="標楷體" w:eastAsia="標楷體" w:hAnsi="標楷體"/>
              </w:rPr>
              <w:t>）</w:t>
            </w:r>
            <w:r w:rsidRPr="00896C1C">
              <w:rPr>
                <w:rFonts w:ascii="標楷體" w:eastAsia="標楷體" w:hAnsi="標楷體" w:hint="eastAsia"/>
              </w:rPr>
              <w:t>進口</w:t>
            </w:r>
          </w:p>
        </w:tc>
        <w:tc>
          <w:tcPr>
            <w:tcW w:w="1620" w:type="dxa"/>
            <w:gridSpan w:val="2"/>
            <w:tcBorders>
              <w:top w:val="single" w:sz="4" w:space="0" w:color="auto"/>
              <w:left w:val="nil"/>
              <w:bottom w:val="single" w:sz="4" w:space="0" w:color="000000"/>
            </w:tcBorders>
            <w:tcMar>
              <w:top w:w="15" w:type="dxa"/>
              <w:left w:w="15" w:type="dxa"/>
              <w:bottom w:w="0" w:type="dxa"/>
              <w:right w:w="15" w:type="dxa"/>
            </w:tcMar>
            <w:vAlign w:val="center"/>
          </w:tcPr>
          <w:p w:rsidR="00300B1A" w:rsidRPr="00896C1C" w:rsidRDefault="00300B1A" w:rsidP="00DB0962">
            <w:pPr>
              <w:jc w:val="center"/>
              <w:rPr>
                <w:rFonts w:ascii="標楷體" w:eastAsia="標楷體" w:hAnsi="標楷體" w:cs="Arial Unicode MS"/>
              </w:rPr>
            </w:pPr>
            <w:r>
              <w:rPr>
                <w:rFonts w:ascii="標楷體" w:eastAsia="標楷體" w:hAnsi="標楷體" w:hint="eastAsia"/>
              </w:rPr>
              <w:t>出入超</w:t>
            </w:r>
          </w:p>
        </w:tc>
      </w:tr>
      <w:tr w:rsidR="00300B1A" w:rsidRPr="00896C1C" w:rsidTr="00DB0962">
        <w:trPr>
          <w:cantSplit/>
          <w:trHeight w:val="496"/>
        </w:trPr>
        <w:tc>
          <w:tcPr>
            <w:tcW w:w="1800" w:type="dxa"/>
            <w:vMerge/>
            <w:tcBorders>
              <w:top w:val="single" w:sz="4" w:space="0" w:color="auto"/>
              <w:left w:val="nil"/>
              <w:bottom w:val="single" w:sz="4" w:space="0" w:color="000000"/>
              <w:right w:val="single" w:sz="4" w:space="0" w:color="000000"/>
            </w:tcBorders>
            <w:vAlign w:val="center"/>
          </w:tcPr>
          <w:p w:rsidR="00300B1A" w:rsidRPr="00896C1C" w:rsidRDefault="00300B1A" w:rsidP="00DB0962">
            <w:pPr>
              <w:rPr>
                <w:rFonts w:ascii="標楷體" w:eastAsia="標楷體" w:hAnsi="標楷體" w:cs="Arial Unicode MS"/>
              </w:rPr>
            </w:pPr>
          </w:p>
        </w:tc>
        <w:tc>
          <w:tcPr>
            <w:tcW w:w="976"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798"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3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895"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0"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699"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82"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59"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c>
          <w:tcPr>
            <w:tcW w:w="720"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比</w:t>
            </w:r>
            <w:r w:rsidRPr="00BD25E6">
              <w:rPr>
                <w:rFonts w:ascii="標楷體" w:eastAsia="標楷體" w:hAnsi="標楷體"/>
                <w:sz w:val="22"/>
                <w:szCs w:val="22"/>
              </w:rPr>
              <w:t xml:space="preserve"> </w:t>
            </w:r>
            <w:r w:rsidRPr="00BD25E6">
              <w:rPr>
                <w:rFonts w:ascii="標楷體" w:eastAsia="標楷體" w:hAnsi="標楷體" w:hint="eastAsia"/>
                <w:sz w:val="22"/>
                <w:szCs w:val="22"/>
              </w:rPr>
              <w:t>重</w:t>
            </w:r>
          </w:p>
        </w:tc>
        <w:tc>
          <w:tcPr>
            <w:tcW w:w="772" w:type="dxa"/>
            <w:tcBorders>
              <w:top w:val="nil"/>
              <w:left w:val="nil"/>
              <w:bottom w:val="single" w:sz="4" w:space="0" w:color="auto"/>
              <w:right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金</w:t>
            </w:r>
            <w:r w:rsidRPr="00BD25E6">
              <w:rPr>
                <w:rFonts w:ascii="標楷體" w:eastAsia="標楷體" w:hAnsi="標楷體"/>
                <w:sz w:val="22"/>
                <w:szCs w:val="22"/>
              </w:rPr>
              <w:t xml:space="preserve">  </w:t>
            </w:r>
            <w:r w:rsidRPr="00BD25E6">
              <w:rPr>
                <w:rFonts w:ascii="標楷體" w:eastAsia="標楷體" w:hAnsi="標楷體" w:hint="eastAsia"/>
                <w:sz w:val="22"/>
                <w:szCs w:val="22"/>
              </w:rPr>
              <w:t>額</w:t>
            </w:r>
          </w:p>
        </w:tc>
        <w:tc>
          <w:tcPr>
            <w:tcW w:w="848" w:type="dxa"/>
            <w:tcBorders>
              <w:top w:val="nil"/>
              <w:left w:val="nil"/>
              <w:bottom w:val="single" w:sz="4" w:space="0" w:color="auto"/>
            </w:tcBorders>
            <w:tcMar>
              <w:top w:w="15" w:type="dxa"/>
              <w:left w:w="15" w:type="dxa"/>
              <w:bottom w:w="0" w:type="dxa"/>
              <w:right w:w="15" w:type="dxa"/>
            </w:tcMar>
            <w:vAlign w:val="center"/>
          </w:tcPr>
          <w:p w:rsidR="00300B1A" w:rsidRPr="00BD25E6" w:rsidRDefault="00300B1A" w:rsidP="00DB0962">
            <w:pPr>
              <w:jc w:val="center"/>
              <w:rPr>
                <w:rFonts w:ascii="標楷體" w:eastAsia="標楷體" w:hAnsi="標楷體" w:cs="Arial Unicode MS"/>
                <w:sz w:val="22"/>
                <w:szCs w:val="22"/>
              </w:rPr>
            </w:pPr>
            <w:r w:rsidRPr="00BD25E6">
              <w:rPr>
                <w:rFonts w:ascii="標楷體" w:eastAsia="標楷體" w:hAnsi="標楷體" w:hint="eastAsia"/>
                <w:sz w:val="22"/>
                <w:szCs w:val="22"/>
              </w:rPr>
              <w:t>年增率</w:t>
            </w:r>
          </w:p>
        </w:tc>
      </w:tr>
      <w:tr w:rsidR="00202D8D" w:rsidRPr="00896C1C" w:rsidTr="00DB0962">
        <w:trPr>
          <w:trHeight w:val="373"/>
        </w:trPr>
        <w:tc>
          <w:tcPr>
            <w:tcW w:w="1800" w:type="dxa"/>
            <w:tcBorders>
              <w:right w:val="single" w:sz="4" w:space="0" w:color="auto"/>
            </w:tcBorders>
            <w:tcMar>
              <w:top w:w="15" w:type="dxa"/>
              <w:left w:w="15" w:type="dxa"/>
              <w:bottom w:w="0" w:type="dxa"/>
              <w:right w:w="15" w:type="dxa"/>
            </w:tcMar>
          </w:tcPr>
          <w:p w:rsidR="00202D8D" w:rsidRPr="00896C1C" w:rsidRDefault="00202D8D" w:rsidP="00063056">
            <w:pPr>
              <w:jc w:val="center"/>
            </w:pPr>
            <w:r w:rsidRPr="00896C1C">
              <w:rPr>
                <w:rFonts w:hint="eastAsia"/>
              </w:rPr>
              <w:t>2011</w:t>
            </w:r>
            <w:r w:rsidRPr="00896C1C">
              <w:rPr>
                <w:rFonts w:ascii="標楷體" w:eastAsia="標楷體" w:hAnsi="標楷體" w:hint="eastAsia"/>
              </w:rPr>
              <w:t>年</w:t>
            </w:r>
          </w:p>
        </w:tc>
        <w:tc>
          <w:tcPr>
            <w:tcW w:w="976" w:type="dxa"/>
            <w:tcBorders>
              <w:top w:val="nil"/>
              <w:left w:val="nil"/>
              <w:bottom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1</w:t>
            </w:r>
            <w:r>
              <w:rPr>
                <w:rFonts w:hint="eastAsia"/>
                <w:color w:val="000000"/>
              </w:rPr>
              <w:t>,</w:t>
            </w:r>
            <w:r w:rsidRPr="00E622E1">
              <w:rPr>
                <w:color w:val="000000"/>
              </w:rPr>
              <w:t>716.5</w:t>
            </w:r>
          </w:p>
        </w:tc>
        <w:tc>
          <w:tcPr>
            <w:tcW w:w="798" w:type="dxa"/>
            <w:tcBorders>
              <w:top w:val="nil"/>
              <w:left w:val="nil"/>
              <w:bottom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11.4</w:t>
            </w:r>
          </w:p>
        </w:tc>
        <w:tc>
          <w:tcPr>
            <w:tcW w:w="631" w:type="dxa"/>
            <w:tcBorders>
              <w:top w:val="nil"/>
              <w:left w:val="nil"/>
              <w:bottom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28.6</w:t>
            </w:r>
          </w:p>
        </w:tc>
        <w:tc>
          <w:tcPr>
            <w:tcW w:w="895" w:type="dxa"/>
            <w:tcBorders>
              <w:top w:val="nil"/>
              <w:left w:val="nil"/>
              <w:bottom w:val="nil"/>
              <w:right w:val="nil"/>
            </w:tcBorders>
            <w:tcMar>
              <w:top w:w="15" w:type="dxa"/>
              <w:left w:w="15" w:type="dxa"/>
              <w:bottom w:w="0" w:type="dxa"/>
              <w:right w:w="15" w:type="dxa"/>
            </w:tcMar>
            <w:vAlign w:val="center"/>
          </w:tcPr>
          <w:p w:rsidR="00202D8D" w:rsidRPr="0069152E" w:rsidRDefault="00202D8D" w:rsidP="00063056">
            <w:pPr>
              <w:jc w:val="center"/>
              <w:rPr>
                <w:color w:val="000000"/>
              </w:rPr>
            </w:pPr>
            <w:r w:rsidRPr="0069152E">
              <w:rPr>
                <w:rFonts w:hint="eastAsia"/>
                <w:color w:val="000000"/>
              </w:rPr>
              <w:t>1259.7</w:t>
            </w:r>
          </w:p>
        </w:tc>
        <w:tc>
          <w:tcPr>
            <w:tcW w:w="840" w:type="dxa"/>
            <w:tcBorders>
              <w:top w:val="nil"/>
              <w:left w:val="nil"/>
              <w:bottom w:val="nil"/>
              <w:right w:val="nil"/>
            </w:tcBorders>
            <w:tcMar>
              <w:top w:w="15" w:type="dxa"/>
              <w:left w:w="15" w:type="dxa"/>
              <w:bottom w:w="0" w:type="dxa"/>
              <w:right w:w="15" w:type="dxa"/>
            </w:tcMar>
            <w:vAlign w:val="center"/>
          </w:tcPr>
          <w:p w:rsidR="00202D8D" w:rsidRPr="002C7FE2" w:rsidRDefault="00202D8D" w:rsidP="00063056">
            <w:pPr>
              <w:jc w:val="center"/>
            </w:pPr>
            <w:r w:rsidRPr="002C7FE2">
              <w:t>8.4</w:t>
            </w:r>
          </w:p>
        </w:tc>
        <w:tc>
          <w:tcPr>
            <w:tcW w:w="699" w:type="dxa"/>
            <w:tcBorders>
              <w:top w:val="nil"/>
              <w:left w:val="nil"/>
              <w:bottom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40.3</w:t>
            </w:r>
          </w:p>
        </w:tc>
        <w:tc>
          <w:tcPr>
            <w:tcW w:w="782" w:type="dxa"/>
            <w:tcBorders>
              <w:top w:val="nil"/>
              <w:left w:val="nil"/>
              <w:bottom w:val="nil"/>
              <w:right w:val="nil"/>
            </w:tcBorders>
            <w:tcMar>
              <w:top w:w="15" w:type="dxa"/>
              <w:left w:w="15" w:type="dxa"/>
              <w:bottom w:w="0" w:type="dxa"/>
              <w:right w:w="15" w:type="dxa"/>
            </w:tcMar>
            <w:vAlign w:val="center"/>
          </w:tcPr>
          <w:p w:rsidR="00202D8D" w:rsidRPr="007A181D" w:rsidRDefault="00202D8D" w:rsidP="00063056">
            <w:pPr>
              <w:jc w:val="center"/>
              <w:rPr>
                <w:color w:val="000000"/>
              </w:rPr>
            </w:pPr>
            <w:r>
              <w:rPr>
                <w:rFonts w:hint="eastAsia"/>
                <w:color w:val="000000"/>
              </w:rPr>
              <w:t>456.8</w:t>
            </w:r>
          </w:p>
        </w:tc>
        <w:tc>
          <w:tcPr>
            <w:tcW w:w="859" w:type="dxa"/>
            <w:tcBorders>
              <w:top w:val="nil"/>
              <w:left w:val="nil"/>
              <w:bottom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20.8</w:t>
            </w:r>
          </w:p>
        </w:tc>
        <w:tc>
          <w:tcPr>
            <w:tcW w:w="720" w:type="dxa"/>
            <w:tcBorders>
              <w:top w:val="nil"/>
              <w:left w:val="nil"/>
              <w:bottom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15.9</w:t>
            </w:r>
          </w:p>
        </w:tc>
        <w:tc>
          <w:tcPr>
            <w:tcW w:w="772" w:type="dxa"/>
            <w:tcBorders>
              <w:top w:val="nil"/>
              <w:left w:val="nil"/>
              <w:bottom w:val="nil"/>
              <w:right w:val="nil"/>
            </w:tcBorders>
            <w:tcMar>
              <w:top w:w="15" w:type="dxa"/>
              <w:left w:w="15" w:type="dxa"/>
              <w:bottom w:w="0" w:type="dxa"/>
              <w:right w:w="15" w:type="dxa"/>
            </w:tcMar>
            <w:vAlign w:val="bottom"/>
          </w:tcPr>
          <w:p w:rsidR="00202D8D" w:rsidRPr="00AD636C" w:rsidRDefault="00202D8D" w:rsidP="00063056">
            <w:pPr>
              <w:jc w:val="center"/>
            </w:pPr>
            <w:r w:rsidRPr="00AD636C">
              <w:rPr>
                <w:rFonts w:hint="eastAsia"/>
              </w:rPr>
              <w:t>802.9</w:t>
            </w:r>
          </w:p>
        </w:tc>
        <w:tc>
          <w:tcPr>
            <w:tcW w:w="848" w:type="dxa"/>
            <w:tcBorders>
              <w:top w:val="nil"/>
              <w:left w:val="nil"/>
              <w:right w:val="nil"/>
            </w:tcBorders>
            <w:tcMar>
              <w:top w:w="15" w:type="dxa"/>
              <w:left w:w="15" w:type="dxa"/>
              <w:bottom w:w="0" w:type="dxa"/>
              <w:right w:w="15" w:type="dxa"/>
            </w:tcMar>
            <w:vAlign w:val="bottom"/>
          </w:tcPr>
          <w:p w:rsidR="00202D8D" w:rsidRPr="00AD636C" w:rsidRDefault="00202D8D" w:rsidP="00063056">
            <w:pPr>
              <w:jc w:val="center"/>
            </w:pPr>
            <w:r w:rsidRPr="00AD636C">
              <w:rPr>
                <w:rFonts w:hint="eastAsia"/>
              </w:rPr>
              <w:t>2.4</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Pr="00CD3778" w:rsidRDefault="00202D8D" w:rsidP="00063056">
            <w:pPr>
              <w:jc w:val="center"/>
              <w:rPr>
                <w:color w:val="000000"/>
              </w:rPr>
            </w:pPr>
            <w:r w:rsidRPr="00CD3778">
              <w:rPr>
                <w:rFonts w:hint="eastAsia"/>
                <w:color w:val="000000"/>
              </w:rPr>
              <w:t>2012</w:t>
            </w:r>
            <w:r w:rsidRPr="00CD3778">
              <w:rPr>
                <w:rFonts w:ascii="標楷體" w:eastAsia="標楷體" w:hAnsi="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1</w:t>
            </w:r>
            <w:r>
              <w:rPr>
                <w:rFonts w:hint="eastAsia"/>
                <w:color w:val="000000"/>
              </w:rPr>
              <w:t>,</w:t>
            </w:r>
            <w:r w:rsidRPr="00E622E1">
              <w:rPr>
                <w:color w:val="000000"/>
              </w:rPr>
              <w:t>651.8</w:t>
            </w:r>
          </w:p>
        </w:tc>
        <w:tc>
          <w:tcPr>
            <w:tcW w:w="798" w:type="dxa"/>
            <w:tcBorders>
              <w:left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-3.8</w:t>
            </w:r>
          </w:p>
        </w:tc>
        <w:tc>
          <w:tcPr>
            <w:tcW w:w="631" w:type="dxa"/>
            <w:tcBorders>
              <w:left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28.3</w:t>
            </w:r>
          </w:p>
        </w:tc>
        <w:tc>
          <w:tcPr>
            <w:tcW w:w="895" w:type="dxa"/>
            <w:tcBorders>
              <w:left w:val="nil"/>
              <w:right w:val="nil"/>
            </w:tcBorders>
            <w:tcMar>
              <w:top w:w="15" w:type="dxa"/>
              <w:left w:w="15" w:type="dxa"/>
              <w:bottom w:w="0" w:type="dxa"/>
              <w:right w:w="15" w:type="dxa"/>
            </w:tcMar>
            <w:vAlign w:val="center"/>
          </w:tcPr>
          <w:p w:rsidR="00202D8D" w:rsidRPr="0069152E" w:rsidRDefault="00202D8D" w:rsidP="00063056">
            <w:pPr>
              <w:jc w:val="center"/>
              <w:rPr>
                <w:color w:val="000000"/>
              </w:rPr>
            </w:pPr>
            <w:r w:rsidRPr="0069152E">
              <w:rPr>
                <w:rFonts w:hint="eastAsia"/>
                <w:color w:val="000000"/>
              </w:rPr>
              <w:t>1211.6</w:t>
            </w:r>
          </w:p>
        </w:tc>
        <w:tc>
          <w:tcPr>
            <w:tcW w:w="840" w:type="dxa"/>
            <w:tcBorders>
              <w:left w:val="nil"/>
              <w:right w:val="nil"/>
            </w:tcBorders>
            <w:tcMar>
              <w:top w:w="15" w:type="dxa"/>
              <w:left w:w="15" w:type="dxa"/>
              <w:bottom w:w="0" w:type="dxa"/>
              <w:right w:w="15" w:type="dxa"/>
            </w:tcMar>
            <w:vAlign w:val="center"/>
          </w:tcPr>
          <w:p w:rsidR="00202D8D" w:rsidRPr="002C7FE2" w:rsidRDefault="00202D8D" w:rsidP="00063056">
            <w:pPr>
              <w:jc w:val="center"/>
            </w:pPr>
            <w:r w:rsidRPr="002C7FE2">
              <w:t>-3.8</w:t>
            </w:r>
          </w:p>
        </w:tc>
        <w:tc>
          <w:tcPr>
            <w:tcW w:w="699"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39.5</w:t>
            </w:r>
          </w:p>
        </w:tc>
        <w:tc>
          <w:tcPr>
            <w:tcW w:w="782" w:type="dxa"/>
            <w:tcBorders>
              <w:left w:val="nil"/>
              <w:right w:val="nil"/>
            </w:tcBorders>
            <w:tcMar>
              <w:top w:w="15" w:type="dxa"/>
              <w:left w:w="15" w:type="dxa"/>
              <w:bottom w:w="0" w:type="dxa"/>
              <w:right w:w="15" w:type="dxa"/>
            </w:tcMar>
            <w:vAlign w:val="center"/>
          </w:tcPr>
          <w:p w:rsidR="00202D8D" w:rsidRPr="007A181D" w:rsidRDefault="00202D8D" w:rsidP="00063056">
            <w:pPr>
              <w:jc w:val="center"/>
              <w:rPr>
                <w:color w:val="000000"/>
              </w:rPr>
            </w:pPr>
            <w:r>
              <w:rPr>
                <w:rFonts w:hint="eastAsia"/>
                <w:color w:val="000000"/>
              </w:rPr>
              <w:t>440.2</w:t>
            </w:r>
          </w:p>
        </w:tc>
        <w:tc>
          <w:tcPr>
            <w:tcW w:w="859"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-3.6</w:t>
            </w:r>
          </w:p>
        </w:tc>
        <w:tc>
          <w:tcPr>
            <w:tcW w:w="720"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15.9</w:t>
            </w:r>
          </w:p>
        </w:tc>
        <w:tc>
          <w:tcPr>
            <w:tcW w:w="772" w:type="dxa"/>
            <w:tcBorders>
              <w:left w:val="nil"/>
              <w:right w:val="nil"/>
            </w:tcBorders>
            <w:tcMar>
              <w:top w:w="15" w:type="dxa"/>
              <w:left w:w="15" w:type="dxa"/>
              <w:bottom w:w="0" w:type="dxa"/>
              <w:right w:w="15" w:type="dxa"/>
            </w:tcMar>
            <w:vAlign w:val="bottom"/>
          </w:tcPr>
          <w:p w:rsidR="00202D8D" w:rsidRPr="00AD636C" w:rsidRDefault="00202D8D" w:rsidP="00063056">
            <w:pPr>
              <w:jc w:val="center"/>
            </w:pPr>
            <w:r w:rsidRPr="00AD636C">
              <w:rPr>
                <w:rFonts w:hint="eastAsia"/>
              </w:rPr>
              <w:t>771.5</w:t>
            </w:r>
          </w:p>
        </w:tc>
        <w:tc>
          <w:tcPr>
            <w:tcW w:w="848" w:type="dxa"/>
            <w:tcBorders>
              <w:left w:val="nil"/>
              <w:right w:val="nil"/>
            </w:tcBorders>
            <w:tcMar>
              <w:top w:w="15" w:type="dxa"/>
              <w:left w:w="15" w:type="dxa"/>
              <w:bottom w:w="0" w:type="dxa"/>
              <w:right w:w="15" w:type="dxa"/>
            </w:tcMar>
            <w:vAlign w:val="bottom"/>
          </w:tcPr>
          <w:p w:rsidR="00202D8D" w:rsidRPr="00AD636C" w:rsidRDefault="00202D8D" w:rsidP="00063056">
            <w:pPr>
              <w:jc w:val="center"/>
            </w:pPr>
            <w:r w:rsidRPr="00AD636C">
              <w:rPr>
                <w:rFonts w:hint="eastAsia"/>
              </w:rPr>
              <w:t>-3.9</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2013</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1</w:t>
            </w:r>
            <w:r>
              <w:rPr>
                <w:rFonts w:hint="eastAsia"/>
                <w:color w:val="000000"/>
              </w:rPr>
              <w:t>,</w:t>
            </w:r>
            <w:r w:rsidRPr="00E622E1">
              <w:rPr>
                <w:color w:val="000000"/>
              </w:rPr>
              <w:t>702.4</w:t>
            </w:r>
          </w:p>
        </w:tc>
        <w:tc>
          <w:tcPr>
            <w:tcW w:w="798" w:type="dxa"/>
            <w:tcBorders>
              <w:left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3.1</w:t>
            </w:r>
          </w:p>
        </w:tc>
        <w:tc>
          <w:tcPr>
            <w:tcW w:w="631" w:type="dxa"/>
            <w:tcBorders>
              <w:left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28.9</w:t>
            </w:r>
          </w:p>
        </w:tc>
        <w:tc>
          <w:tcPr>
            <w:tcW w:w="895" w:type="dxa"/>
            <w:tcBorders>
              <w:left w:val="nil"/>
              <w:right w:val="nil"/>
            </w:tcBorders>
            <w:tcMar>
              <w:top w:w="15" w:type="dxa"/>
              <w:left w:w="15" w:type="dxa"/>
              <w:bottom w:w="0" w:type="dxa"/>
              <w:right w:w="15" w:type="dxa"/>
            </w:tcMar>
            <w:vAlign w:val="center"/>
          </w:tcPr>
          <w:p w:rsidR="00202D8D" w:rsidRPr="0069152E" w:rsidRDefault="00202D8D" w:rsidP="00063056">
            <w:pPr>
              <w:jc w:val="center"/>
              <w:rPr>
                <w:color w:val="000000"/>
              </w:rPr>
            </w:pPr>
            <w:r w:rsidRPr="0069152E">
              <w:rPr>
                <w:rFonts w:hint="eastAsia"/>
                <w:color w:val="000000"/>
              </w:rPr>
              <w:t>1253.1</w:t>
            </w:r>
          </w:p>
        </w:tc>
        <w:tc>
          <w:tcPr>
            <w:tcW w:w="840" w:type="dxa"/>
            <w:tcBorders>
              <w:left w:val="nil"/>
              <w:right w:val="nil"/>
            </w:tcBorders>
            <w:tcMar>
              <w:top w:w="15" w:type="dxa"/>
              <w:left w:w="15" w:type="dxa"/>
              <w:bottom w:w="0" w:type="dxa"/>
              <w:right w:w="15" w:type="dxa"/>
            </w:tcMar>
            <w:vAlign w:val="center"/>
          </w:tcPr>
          <w:p w:rsidR="00202D8D" w:rsidRPr="002C7FE2" w:rsidRDefault="00202D8D" w:rsidP="00063056">
            <w:pPr>
              <w:jc w:val="center"/>
            </w:pPr>
            <w:r w:rsidRPr="002C7FE2">
              <w:t>3.4</w:t>
            </w:r>
          </w:p>
        </w:tc>
        <w:tc>
          <w:tcPr>
            <w:tcW w:w="699"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202D8D" w:rsidRPr="007A181D" w:rsidRDefault="00202D8D" w:rsidP="00063056">
            <w:pPr>
              <w:jc w:val="center"/>
              <w:rPr>
                <w:color w:val="000000"/>
              </w:rPr>
            </w:pPr>
            <w:r>
              <w:rPr>
                <w:rFonts w:hint="eastAsia"/>
                <w:color w:val="000000"/>
              </w:rPr>
              <w:t>449.3</w:t>
            </w:r>
          </w:p>
        </w:tc>
        <w:tc>
          <w:tcPr>
            <w:tcW w:w="859"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2.1</w:t>
            </w:r>
          </w:p>
        </w:tc>
        <w:tc>
          <w:tcPr>
            <w:tcW w:w="720"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16.2</w:t>
            </w:r>
          </w:p>
        </w:tc>
        <w:tc>
          <w:tcPr>
            <w:tcW w:w="772" w:type="dxa"/>
            <w:tcBorders>
              <w:left w:val="nil"/>
              <w:right w:val="nil"/>
            </w:tcBorders>
            <w:tcMar>
              <w:top w:w="15" w:type="dxa"/>
              <w:left w:w="15" w:type="dxa"/>
              <w:bottom w:w="0" w:type="dxa"/>
              <w:right w:w="15" w:type="dxa"/>
            </w:tcMar>
            <w:vAlign w:val="bottom"/>
          </w:tcPr>
          <w:p w:rsidR="00202D8D" w:rsidRPr="00AD636C" w:rsidRDefault="00202D8D" w:rsidP="00063056">
            <w:pPr>
              <w:jc w:val="center"/>
            </w:pPr>
            <w:r w:rsidRPr="00AD636C">
              <w:rPr>
                <w:rFonts w:hint="eastAsia"/>
              </w:rPr>
              <w:t>803.8</w:t>
            </w:r>
          </w:p>
        </w:tc>
        <w:tc>
          <w:tcPr>
            <w:tcW w:w="848" w:type="dxa"/>
            <w:tcBorders>
              <w:left w:val="nil"/>
              <w:right w:val="nil"/>
            </w:tcBorders>
            <w:tcMar>
              <w:top w:w="15" w:type="dxa"/>
              <w:left w:w="15" w:type="dxa"/>
              <w:bottom w:w="0" w:type="dxa"/>
              <w:right w:w="15" w:type="dxa"/>
            </w:tcMar>
            <w:vAlign w:val="bottom"/>
          </w:tcPr>
          <w:p w:rsidR="00202D8D" w:rsidRPr="00AD636C" w:rsidRDefault="00202D8D" w:rsidP="00063056">
            <w:pPr>
              <w:jc w:val="center"/>
            </w:pPr>
            <w:r w:rsidRPr="00AD636C">
              <w:rPr>
                <w:rFonts w:hint="eastAsia"/>
              </w:rPr>
              <w:t>4.2</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2014</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1</w:t>
            </w:r>
            <w:r>
              <w:rPr>
                <w:rFonts w:hint="eastAsia"/>
                <w:color w:val="000000"/>
              </w:rPr>
              <w:t>,</w:t>
            </w:r>
            <w:r w:rsidRPr="00E622E1">
              <w:rPr>
                <w:color w:val="000000"/>
              </w:rPr>
              <w:t>795.2</w:t>
            </w:r>
          </w:p>
        </w:tc>
        <w:tc>
          <w:tcPr>
            <w:tcW w:w="798" w:type="dxa"/>
            <w:tcBorders>
              <w:left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5.5</w:t>
            </w:r>
          </w:p>
        </w:tc>
        <w:tc>
          <w:tcPr>
            <w:tcW w:w="631" w:type="dxa"/>
            <w:tcBorders>
              <w:left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29.8</w:t>
            </w:r>
          </w:p>
        </w:tc>
        <w:tc>
          <w:tcPr>
            <w:tcW w:w="895" w:type="dxa"/>
            <w:tcBorders>
              <w:left w:val="nil"/>
              <w:right w:val="nil"/>
            </w:tcBorders>
            <w:tcMar>
              <w:top w:w="15" w:type="dxa"/>
              <w:left w:w="15" w:type="dxa"/>
              <w:bottom w:w="0" w:type="dxa"/>
              <w:right w:w="15" w:type="dxa"/>
            </w:tcMar>
            <w:vAlign w:val="center"/>
          </w:tcPr>
          <w:p w:rsidR="00202D8D" w:rsidRPr="0069152E" w:rsidRDefault="00202D8D" w:rsidP="00063056">
            <w:pPr>
              <w:jc w:val="center"/>
              <w:rPr>
                <w:color w:val="000000"/>
              </w:rPr>
            </w:pPr>
            <w:r w:rsidRPr="0069152E">
              <w:rPr>
                <w:rFonts w:hint="eastAsia"/>
                <w:color w:val="000000"/>
              </w:rPr>
              <w:t>1285.3</w:t>
            </w:r>
          </w:p>
        </w:tc>
        <w:tc>
          <w:tcPr>
            <w:tcW w:w="840" w:type="dxa"/>
            <w:tcBorders>
              <w:left w:val="nil"/>
              <w:right w:val="nil"/>
            </w:tcBorders>
            <w:tcMar>
              <w:top w:w="15" w:type="dxa"/>
              <w:left w:w="15" w:type="dxa"/>
              <w:bottom w:w="0" w:type="dxa"/>
              <w:right w:w="15" w:type="dxa"/>
            </w:tcMar>
            <w:vAlign w:val="center"/>
          </w:tcPr>
          <w:p w:rsidR="00202D8D" w:rsidRPr="002C7FE2" w:rsidRDefault="00202D8D" w:rsidP="00063056">
            <w:pPr>
              <w:jc w:val="center"/>
            </w:pPr>
            <w:r w:rsidRPr="002C7FE2">
              <w:t>2.6</w:t>
            </w:r>
          </w:p>
        </w:tc>
        <w:tc>
          <w:tcPr>
            <w:tcW w:w="699"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40.2</w:t>
            </w:r>
          </w:p>
        </w:tc>
        <w:tc>
          <w:tcPr>
            <w:tcW w:w="782" w:type="dxa"/>
            <w:tcBorders>
              <w:left w:val="nil"/>
              <w:right w:val="nil"/>
            </w:tcBorders>
            <w:tcMar>
              <w:top w:w="15" w:type="dxa"/>
              <w:left w:w="15" w:type="dxa"/>
              <w:bottom w:w="0" w:type="dxa"/>
              <w:right w:w="15" w:type="dxa"/>
            </w:tcMar>
            <w:vAlign w:val="center"/>
          </w:tcPr>
          <w:p w:rsidR="00202D8D" w:rsidRPr="007A181D" w:rsidRDefault="00202D8D" w:rsidP="00063056">
            <w:pPr>
              <w:jc w:val="center"/>
              <w:rPr>
                <w:color w:val="000000"/>
              </w:rPr>
            </w:pPr>
            <w:r>
              <w:rPr>
                <w:rFonts w:hint="eastAsia"/>
                <w:color w:val="000000"/>
              </w:rPr>
              <w:t>509.9</w:t>
            </w:r>
          </w:p>
        </w:tc>
        <w:tc>
          <w:tcPr>
            <w:tcW w:w="859"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13.5</w:t>
            </w:r>
          </w:p>
        </w:tc>
        <w:tc>
          <w:tcPr>
            <w:tcW w:w="720"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18.1</w:t>
            </w:r>
          </w:p>
        </w:tc>
        <w:tc>
          <w:tcPr>
            <w:tcW w:w="772" w:type="dxa"/>
            <w:tcBorders>
              <w:left w:val="nil"/>
              <w:right w:val="nil"/>
            </w:tcBorders>
            <w:tcMar>
              <w:top w:w="15" w:type="dxa"/>
              <w:left w:w="15" w:type="dxa"/>
              <w:bottom w:w="0" w:type="dxa"/>
              <w:right w:w="15" w:type="dxa"/>
            </w:tcMar>
            <w:vAlign w:val="bottom"/>
          </w:tcPr>
          <w:p w:rsidR="00202D8D" w:rsidRPr="00AD636C" w:rsidRDefault="00202D8D" w:rsidP="00063056">
            <w:pPr>
              <w:jc w:val="center"/>
            </w:pPr>
            <w:r w:rsidRPr="00AD636C">
              <w:rPr>
                <w:rFonts w:hint="eastAsia"/>
              </w:rPr>
              <w:t>775.4</w:t>
            </w:r>
          </w:p>
        </w:tc>
        <w:tc>
          <w:tcPr>
            <w:tcW w:w="848" w:type="dxa"/>
            <w:tcBorders>
              <w:left w:val="nil"/>
              <w:right w:val="nil"/>
            </w:tcBorders>
            <w:tcMar>
              <w:top w:w="15" w:type="dxa"/>
              <w:left w:w="15" w:type="dxa"/>
              <w:bottom w:w="0" w:type="dxa"/>
              <w:right w:w="15" w:type="dxa"/>
            </w:tcMar>
            <w:vAlign w:val="bottom"/>
          </w:tcPr>
          <w:p w:rsidR="00202D8D" w:rsidRPr="00AD636C" w:rsidRDefault="00202D8D" w:rsidP="00063056">
            <w:pPr>
              <w:jc w:val="center"/>
            </w:pPr>
            <w:r w:rsidRPr="00AD636C">
              <w:rPr>
                <w:rFonts w:hint="eastAsia"/>
              </w:rPr>
              <w:t>-3.5</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2015</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1</w:t>
            </w:r>
            <w:r>
              <w:rPr>
                <w:rFonts w:hint="eastAsia"/>
                <w:color w:val="000000"/>
              </w:rPr>
              <w:t>,</w:t>
            </w:r>
            <w:r w:rsidRPr="00E622E1">
              <w:rPr>
                <w:color w:val="000000"/>
              </w:rPr>
              <w:t>592.7</w:t>
            </w:r>
          </w:p>
        </w:tc>
        <w:tc>
          <w:tcPr>
            <w:tcW w:w="798" w:type="dxa"/>
            <w:tcBorders>
              <w:left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-11.3</w:t>
            </w:r>
          </w:p>
        </w:tc>
        <w:tc>
          <w:tcPr>
            <w:tcW w:w="631" w:type="dxa"/>
            <w:tcBorders>
              <w:left w:val="nil"/>
              <w:right w:val="nil"/>
            </w:tcBorders>
            <w:tcMar>
              <w:top w:w="15" w:type="dxa"/>
              <w:left w:w="15" w:type="dxa"/>
              <w:bottom w:w="0" w:type="dxa"/>
              <w:right w:w="15" w:type="dxa"/>
            </w:tcMar>
            <w:vAlign w:val="center"/>
          </w:tcPr>
          <w:p w:rsidR="00202D8D" w:rsidRPr="00E622E1" w:rsidRDefault="00202D8D" w:rsidP="00063056">
            <w:pPr>
              <w:jc w:val="center"/>
              <w:rPr>
                <w:color w:val="000000"/>
              </w:rPr>
            </w:pPr>
            <w:r w:rsidRPr="00E622E1">
              <w:rPr>
                <w:color w:val="000000"/>
              </w:rPr>
              <w:t>30.5</w:t>
            </w:r>
          </w:p>
        </w:tc>
        <w:tc>
          <w:tcPr>
            <w:tcW w:w="895" w:type="dxa"/>
            <w:tcBorders>
              <w:left w:val="nil"/>
              <w:right w:val="nil"/>
            </w:tcBorders>
            <w:tcMar>
              <w:top w:w="15" w:type="dxa"/>
              <w:left w:w="15" w:type="dxa"/>
              <w:bottom w:w="0" w:type="dxa"/>
              <w:right w:w="15" w:type="dxa"/>
            </w:tcMar>
            <w:vAlign w:val="center"/>
          </w:tcPr>
          <w:p w:rsidR="00202D8D" w:rsidRPr="0069152E" w:rsidRDefault="00202D8D" w:rsidP="00063056">
            <w:pPr>
              <w:jc w:val="center"/>
              <w:rPr>
                <w:color w:val="000000"/>
              </w:rPr>
            </w:pPr>
            <w:r w:rsidRPr="0069152E">
              <w:rPr>
                <w:rFonts w:hint="eastAsia"/>
                <w:color w:val="000000"/>
              </w:rPr>
              <w:t>1125.4</w:t>
            </w:r>
          </w:p>
        </w:tc>
        <w:tc>
          <w:tcPr>
            <w:tcW w:w="840" w:type="dxa"/>
            <w:tcBorders>
              <w:left w:val="nil"/>
              <w:right w:val="nil"/>
            </w:tcBorders>
            <w:tcMar>
              <w:top w:w="15" w:type="dxa"/>
              <w:left w:w="15" w:type="dxa"/>
              <w:bottom w:w="0" w:type="dxa"/>
              <w:right w:w="15" w:type="dxa"/>
            </w:tcMar>
            <w:vAlign w:val="center"/>
          </w:tcPr>
          <w:p w:rsidR="00202D8D" w:rsidRPr="002C7FE2" w:rsidRDefault="00202D8D" w:rsidP="00063056">
            <w:pPr>
              <w:jc w:val="center"/>
            </w:pPr>
            <w:r w:rsidRPr="002C7FE2">
              <w:t>-12.4</w:t>
            </w:r>
          </w:p>
        </w:tc>
        <w:tc>
          <w:tcPr>
            <w:tcW w:w="699"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39.4</w:t>
            </w:r>
          </w:p>
        </w:tc>
        <w:tc>
          <w:tcPr>
            <w:tcW w:w="782" w:type="dxa"/>
            <w:tcBorders>
              <w:left w:val="nil"/>
              <w:right w:val="nil"/>
            </w:tcBorders>
            <w:tcMar>
              <w:top w:w="15" w:type="dxa"/>
              <w:left w:w="15" w:type="dxa"/>
              <w:bottom w:w="0" w:type="dxa"/>
              <w:right w:w="15" w:type="dxa"/>
            </w:tcMar>
            <w:vAlign w:val="center"/>
          </w:tcPr>
          <w:p w:rsidR="00202D8D" w:rsidRPr="007A181D" w:rsidRDefault="00202D8D" w:rsidP="00063056">
            <w:pPr>
              <w:jc w:val="center"/>
              <w:rPr>
                <w:color w:val="000000"/>
              </w:rPr>
            </w:pPr>
            <w:r>
              <w:rPr>
                <w:rFonts w:hint="eastAsia"/>
                <w:color w:val="000000"/>
              </w:rPr>
              <w:t>467.3</w:t>
            </w:r>
          </w:p>
        </w:tc>
        <w:tc>
          <w:tcPr>
            <w:tcW w:w="859"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-8.3</w:t>
            </w:r>
          </w:p>
        </w:tc>
        <w:tc>
          <w:tcPr>
            <w:tcW w:w="720" w:type="dxa"/>
            <w:tcBorders>
              <w:left w:val="nil"/>
              <w:right w:val="nil"/>
            </w:tcBorders>
            <w:tcMar>
              <w:top w:w="15" w:type="dxa"/>
              <w:left w:w="15" w:type="dxa"/>
              <w:bottom w:w="0" w:type="dxa"/>
              <w:right w:w="15" w:type="dxa"/>
            </w:tcMar>
            <w:vAlign w:val="center"/>
          </w:tcPr>
          <w:p w:rsidR="00202D8D" w:rsidRPr="002C7FE2" w:rsidRDefault="00202D8D" w:rsidP="00063056">
            <w:pPr>
              <w:jc w:val="center"/>
              <w:rPr>
                <w:color w:val="000000"/>
              </w:rPr>
            </w:pPr>
            <w:r w:rsidRPr="002C7FE2">
              <w:rPr>
                <w:color w:val="000000"/>
              </w:rPr>
              <w:t>19.7</w:t>
            </w:r>
          </w:p>
        </w:tc>
        <w:tc>
          <w:tcPr>
            <w:tcW w:w="772" w:type="dxa"/>
            <w:tcBorders>
              <w:left w:val="nil"/>
              <w:right w:val="nil"/>
            </w:tcBorders>
            <w:tcMar>
              <w:top w:w="15" w:type="dxa"/>
              <w:left w:w="15" w:type="dxa"/>
              <w:bottom w:w="0" w:type="dxa"/>
              <w:right w:w="15" w:type="dxa"/>
            </w:tcMar>
            <w:vAlign w:val="bottom"/>
          </w:tcPr>
          <w:p w:rsidR="00202D8D" w:rsidRPr="00AD636C" w:rsidRDefault="00202D8D" w:rsidP="00063056">
            <w:pPr>
              <w:jc w:val="center"/>
            </w:pPr>
            <w:r w:rsidRPr="00AD636C">
              <w:rPr>
                <w:rFonts w:hint="eastAsia"/>
              </w:rPr>
              <w:t>658.1</w:t>
            </w:r>
          </w:p>
        </w:tc>
        <w:tc>
          <w:tcPr>
            <w:tcW w:w="848" w:type="dxa"/>
            <w:tcBorders>
              <w:left w:val="nil"/>
              <w:right w:val="nil"/>
            </w:tcBorders>
            <w:tcMar>
              <w:top w:w="15" w:type="dxa"/>
              <w:left w:w="15" w:type="dxa"/>
              <w:bottom w:w="0" w:type="dxa"/>
              <w:right w:w="15" w:type="dxa"/>
            </w:tcMar>
            <w:vAlign w:val="bottom"/>
          </w:tcPr>
          <w:p w:rsidR="00202D8D" w:rsidRPr="00AD636C" w:rsidRDefault="00202D8D" w:rsidP="00063056">
            <w:pPr>
              <w:jc w:val="center"/>
            </w:pPr>
            <w:r w:rsidRPr="00AD636C">
              <w:rPr>
                <w:rFonts w:hint="eastAsia"/>
              </w:rPr>
              <w:t>-15.1</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02D8D" w:rsidRPr="00ED1233" w:rsidRDefault="00202D8D" w:rsidP="00063056">
            <w:pPr>
              <w:jc w:val="center"/>
              <w:rPr>
                <w:color w:val="000000"/>
              </w:rPr>
            </w:pPr>
            <w:r w:rsidRPr="00ED1233">
              <w:rPr>
                <w:color w:val="000000"/>
              </w:rPr>
              <w:t>138.1</w:t>
            </w:r>
          </w:p>
        </w:tc>
        <w:tc>
          <w:tcPr>
            <w:tcW w:w="798" w:type="dxa"/>
            <w:tcBorders>
              <w:left w:val="nil"/>
              <w:right w:val="nil"/>
            </w:tcBorders>
            <w:tcMar>
              <w:top w:w="15" w:type="dxa"/>
              <w:left w:w="15" w:type="dxa"/>
              <w:bottom w:w="0" w:type="dxa"/>
              <w:right w:w="15" w:type="dxa"/>
            </w:tcMar>
            <w:vAlign w:val="center"/>
          </w:tcPr>
          <w:p w:rsidR="00202D8D" w:rsidRPr="00BF7257" w:rsidRDefault="00202D8D" w:rsidP="00063056">
            <w:pPr>
              <w:jc w:val="center"/>
              <w:rPr>
                <w:color w:val="000000"/>
              </w:rPr>
            </w:pPr>
            <w:r w:rsidRPr="00BF7257">
              <w:rPr>
                <w:rFonts w:hint="eastAsia"/>
                <w:color w:val="000000"/>
              </w:rPr>
              <w:t>-6.4</w:t>
            </w:r>
          </w:p>
        </w:tc>
        <w:tc>
          <w:tcPr>
            <w:tcW w:w="631" w:type="dxa"/>
            <w:tcBorders>
              <w:left w:val="nil"/>
              <w:right w:val="nil"/>
            </w:tcBorders>
            <w:tcMar>
              <w:top w:w="15" w:type="dxa"/>
              <w:left w:w="15" w:type="dxa"/>
              <w:bottom w:w="0" w:type="dxa"/>
              <w:right w:w="15" w:type="dxa"/>
            </w:tcMar>
            <w:vAlign w:val="center"/>
          </w:tcPr>
          <w:p w:rsidR="00202D8D" w:rsidRPr="00267660" w:rsidRDefault="00202D8D" w:rsidP="00063056">
            <w:pPr>
              <w:jc w:val="center"/>
              <w:rPr>
                <w:color w:val="000000"/>
              </w:rPr>
            </w:pPr>
            <w:r w:rsidRPr="00267660">
              <w:rPr>
                <w:rFonts w:hint="eastAsia"/>
                <w:color w:val="000000"/>
              </w:rPr>
              <w:t>32.0</w:t>
            </w:r>
          </w:p>
        </w:tc>
        <w:tc>
          <w:tcPr>
            <w:tcW w:w="895" w:type="dxa"/>
            <w:tcBorders>
              <w:left w:val="nil"/>
              <w:right w:val="nil"/>
            </w:tcBorders>
            <w:tcMar>
              <w:top w:w="15" w:type="dxa"/>
              <w:left w:w="15" w:type="dxa"/>
              <w:bottom w:w="0" w:type="dxa"/>
              <w:right w:w="15" w:type="dxa"/>
            </w:tcMar>
            <w:vAlign w:val="bottom"/>
          </w:tcPr>
          <w:p w:rsidR="00202D8D" w:rsidRPr="00821218" w:rsidRDefault="00202D8D" w:rsidP="00063056">
            <w:pPr>
              <w:jc w:val="center"/>
            </w:pPr>
            <w:r w:rsidRPr="00821218">
              <w:rPr>
                <w:rFonts w:hint="eastAsia"/>
              </w:rPr>
              <w:t>98.8</w:t>
            </w:r>
          </w:p>
        </w:tc>
        <w:tc>
          <w:tcPr>
            <w:tcW w:w="840" w:type="dxa"/>
            <w:tcBorders>
              <w:left w:val="nil"/>
              <w:right w:val="nil"/>
            </w:tcBorders>
            <w:tcMar>
              <w:top w:w="15" w:type="dxa"/>
              <w:left w:w="15" w:type="dxa"/>
              <w:bottom w:w="0" w:type="dxa"/>
              <w:right w:w="15" w:type="dxa"/>
            </w:tcMar>
            <w:vAlign w:val="center"/>
          </w:tcPr>
          <w:p w:rsidR="00202D8D" w:rsidRPr="00E73793" w:rsidRDefault="00202D8D" w:rsidP="00063056">
            <w:pPr>
              <w:jc w:val="center"/>
            </w:pPr>
            <w:r w:rsidRPr="00E73793">
              <w:t>-10.4</w:t>
            </w:r>
          </w:p>
        </w:tc>
        <w:tc>
          <w:tcPr>
            <w:tcW w:w="699" w:type="dxa"/>
            <w:tcBorders>
              <w:left w:val="nil"/>
              <w:right w:val="nil"/>
            </w:tcBorders>
            <w:tcMar>
              <w:top w:w="15" w:type="dxa"/>
              <w:left w:w="15" w:type="dxa"/>
              <w:bottom w:w="0" w:type="dxa"/>
              <w:right w:w="15" w:type="dxa"/>
            </w:tcMar>
            <w:vAlign w:val="center"/>
          </w:tcPr>
          <w:p w:rsidR="00202D8D" w:rsidRPr="00E73793" w:rsidRDefault="00202D8D" w:rsidP="00063056">
            <w:pPr>
              <w:jc w:val="center"/>
              <w:rPr>
                <w:color w:val="000000"/>
              </w:rPr>
            </w:pPr>
            <w:r w:rsidRPr="00E73793">
              <w:rPr>
                <w:color w:val="000000"/>
              </w:rPr>
              <w:t>40.4</w:t>
            </w:r>
          </w:p>
        </w:tc>
        <w:tc>
          <w:tcPr>
            <w:tcW w:w="782" w:type="dxa"/>
            <w:tcBorders>
              <w:left w:val="nil"/>
              <w:right w:val="nil"/>
            </w:tcBorders>
            <w:tcMar>
              <w:top w:w="15" w:type="dxa"/>
              <w:left w:w="15" w:type="dxa"/>
              <w:bottom w:w="0" w:type="dxa"/>
              <w:right w:w="15" w:type="dxa"/>
            </w:tcMar>
            <w:vAlign w:val="bottom"/>
          </w:tcPr>
          <w:p w:rsidR="00202D8D" w:rsidRPr="00821218" w:rsidRDefault="00202D8D" w:rsidP="00063056">
            <w:pPr>
              <w:jc w:val="center"/>
            </w:pPr>
            <w:r>
              <w:rPr>
                <w:rFonts w:hint="eastAsia"/>
              </w:rPr>
              <w:t>39.2</w:t>
            </w:r>
          </w:p>
        </w:tc>
        <w:tc>
          <w:tcPr>
            <w:tcW w:w="859" w:type="dxa"/>
            <w:tcBorders>
              <w:left w:val="nil"/>
              <w:right w:val="nil"/>
            </w:tcBorders>
            <w:tcMar>
              <w:top w:w="15" w:type="dxa"/>
              <w:left w:w="15" w:type="dxa"/>
              <w:bottom w:w="0" w:type="dxa"/>
              <w:right w:w="15" w:type="dxa"/>
            </w:tcMar>
            <w:vAlign w:val="center"/>
          </w:tcPr>
          <w:p w:rsidR="00202D8D" w:rsidRPr="00E73793" w:rsidRDefault="00202D8D" w:rsidP="00063056">
            <w:pPr>
              <w:jc w:val="center"/>
              <w:rPr>
                <w:color w:val="000000"/>
              </w:rPr>
            </w:pPr>
            <w:r w:rsidRPr="00E73793">
              <w:rPr>
                <w:color w:val="000000"/>
              </w:rPr>
              <w:t>-3.9</w:t>
            </w:r>
          </w:p>
        </w:tc>
        <w:tc>
          <w:tcPr>
            <w:tcW w:w="720" w:type="dxa"/>
            <w:tcBorders>
              <w:left w:val="nil"/>
              <w:right w:val="nil"/>
            </w:tcBorders>
            <w:tcMar>
              <w:top w:w="15" w:type="dxa"/>
              <w:left w:w="15" w:type="dxa"/>
              <w:bottom w:w="0" w:type="dxa"/>
              <w:right w:w="15" w:type="dxa"/>
            </w:tcMar>
            <w:vAlign w:val="center"/>
          </w:tcPr>
          <w:p w:rsidR="00202D8D" w:rsidRPr="00E73793" w:rsidRDefault="00202D8D" w:rsidP="00063056">
            <w:pPr>
              <w:jc w:val="center"/>
              <w:rPr>
                <w:color w:val="000000"/>
              </w:rPr>
            </w:pPr>
            <w:r w:rsidRPr="00E73793">
              <w:rPr>
                <w:color w:val="000000"/>
              </w:rPr>
              <w:t>21.0</w:t>
            </w:r>
          </w:p>
        </w:tc>
        <w:tc>
          <w:tcPr>
            <w:tcW w:w="772" w:type="dxa"/>
            <w:tcBorders>
              <w:left w:val="nil"/>
              <w:right w:val="nil"/>
            </w:tcBorders>
            <w:tcMar>
              <w:top w:w="15" w:type="dxa"/>
              <w:left w:w="15" w:type="dxa"/>
              <w:bottom w:w="0" w:type="dxa"/>
              <w:right w:w="15" w:type="dxa"/>
            </w:tcMar>
            <w:vAlign w:val="bottom"/>
          </w:tcPr>
          <w:p w:rsidR="00202D8D" w:rsidRPr="00821218" w:rsidRDefault="00202D8D" w:rsidP="00063056">
            <w:pPr>
              <w:jc w:val="center"/>
            </w:pPr>
            <w:r>
              <w:rPr>
                <w:rFonts w:hint="eastAsia"/>
              </w:rPr>
              <w:t>59.6</w:t>
            </w:r>
          </w:p>
        </w:tc>
        <w:tc>
          <w:tcPr>
            <w:tcW w:w="848" w:type="dxa"/>
            <w:tcBorders>
              <w:left w:val="nil"/>
              <w:right w:val="nil"/>
            </w:tcBorders>
            <w:tcMar>
              <w:top w:w="15" w:type="dxa"/>
              <w:left w:w="15" w:type="dxa"/>
              <w:bottom w:w="0" w:type="dxa"/>
              <w:right w:w="15" w:type="dxa"/>
            </w:tcMar>
            <w:vAlign w:val="center"/>
          </w:tcPr>
          <w:p w:rsidR="00202D8D" w:rsidRPr="00E73793" w:rsidRDefault="00202D8D" w:rsidP="00063056">
            <w:pPr>
              <w:jc w:val="center"/>
            </w:pPr>
            <w:r w:rsidRPr="00E73793">
              <w:t>-14.2</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11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02D8D" w:rsidRPr="00ED1233" w:rsidRDefault="00202D8D" w:rsidP="00063056">
            <w:pPr>
              <w:jc w:val="center"/>
              <w:rPr>
                <w:color w:val="000000"/>
              </w:rPr>
            </w:pPr>
            <w:r w:rsidRPr="00ED1233">
              <w:rPr>
                <w:color w:val="000000"/>
              </w:rPr>
              <w:t>132.1</w:t>
            </w:r>
          </w:p>
        </w:tc>
        <w:tc>
          <w:tcPr>
            <w:tcW w:w="798" w:type="dxa"/>
            <w:tcBorders>
              <w:left w:val="nil"/>
              <w:right w:val="nil"/>
            </w:tcBorders>
            <w:tcMar>
              <w:top w:w="15" w:type="dxa"/>
              <w:left w:w="15" w:type="dxa"/>
              <w:bottom w:w="0" w:type="dxa"/>
              <w:right w:w="15" w:type="dxa"/>
            </w:tcMar>
            <w:vAlign w:val="center"/>
          </w:tcPr>
          <w:p w:rsidR="00202D8D" w:rsidRPr="00BF7257" w:rsidRDefault="00202D8D" w:rsidP="00063056">
            <w:pPr>
              <w:jc w:val="center"/>
              <w:rPr>
                <w:color w:val="000000"/>
              </w:rPr>
            </w:pPr>
            <w:r w:rsidRPr="00BF7257">
              <w:rPr>
                <w:rFonts w:hint="eastAsia"/>
                <w:color w:val="000000"/>
              </w:rPr>
              <w:t>-14.6</w:t>
            </w:r>
          </w:p>
        </w:tc>
        <w:tc>
          <w:tcPr>
            <w:tcW w:w="631" w:type="dxa"/>
            <w:tcBorders>
              <w:left w:val="nil"/>
              <w:right w:val="nil"/>
            </w:tcBorders>
            <w:tcMar>
              <w:top w:w="15" w:type="dxa"/>
              <w:left w:w="15" w:type="dxa"/>
              <w:bottom w:w="0" w:type="dxa"/>
              <w:right w:w="15" w:type="dxa"/>
            </w:tcMar>
            <w:vAlign w:val="center"/>
          </w:tcPr>
          <w:p w:rsidR="00202D8D" w:rsidRPr="00267660" w:rsidRDefault="00202D8D" w:rsidP="00063056">
            <w:pPr>
              <w:jc w:val="center"/>
              <w:rPr>
                <w:color w:val="000000"/>
              </w:rPr>
            </w:pPr>
            <w:r w:rsidRPr="00267660">
              <w:rPr>
                <w:rFonts w:hint="eastAsia"/>
                <w:color w:val="000000"/>
              </w:rPr>
              <w:t>30.7</w:t>
            </w:r>
          </w:p>
        </w:tc>
        <w:tc>
          <w:tcPr>
            <w:tcW w:w="895" w:type="dxa"/>
            <w:tcBorders>
              <w:left w:val="nil"/>
              <w:right w:val="nil"/>
            </w:tcBorders>
            <w:tcMar>
              <w:top w:w="15" w:type="dxa"/>
              <w:left w:w="15" w:type="dxa"/>
              <w:bottom w:w="0" w:type="dxa"/>
              <w:right w:w="15" w:type="dxa"/>
            </w:tcMar>
            <w:vAlign w:val="bottom"/>
          </w:tcPr>
          <w:p w:rsidR="00202D8D" w:rsidRPr="00821218" w:rsidRDefault="00202D8D" w:rsidP="00063056">
            <w:pPr>
              <w:jc w:val="center"/>
            </w:pPr>
            <w:r w:rsidRPr="00821218">
              <w:rPr>
                <w:rFonts w:hint="eastAsia"/>
              </w:rPr>
              <w:t>90.0</w:t>
            </w:r>
          </w:p>
        </w:tc>
        <w:tc>
          <w:tcPr>
            <w:tcW w:w="840" w:type="dxa"/>
            <w:tcBorders>
              <w:left w:val="nil"/>
              <w:right w:val="nil"/>
            </w:tcBorders>
            <w:tcMar>
              <w:top w:w="15" w:type="dxa"/>
              <w:left w:w="15" w:type="dxa"/>
              <w:bottom w:w="0" w:type="dxa"/>
              <w:right w:w="15" w:type="dxa"/>
            </w:tcMar>
            <w:vAlign w:val="center"/>
          </w:tcPr>
          <w:p w:rsidR="00202D8D" w:rsidRPr="00E73793" w:rsidRDefault="00202D8D" w:rsidP="00063056">
            <w:pPr>
              <w:jc w:val="center"/>
            </w:pPr>
            <w:r w:rsidRPr="00E73793">
              <w:t>-19.7</w:t>
            </w:r>
          </w:p>
        </w:tc>
        <w:tc>
          <w:tcPr>
            <w:tcW w:w="699" w:type="dxa"/>
            <w:tcBorders>
              <w:left w:val="nil"/>
              <w:right w:val="nil"/>
            </w:tcBorders>
            <w:tcMar>
              <w:top w:w="15" w:type="dxa"/>
              <w:left w:w="15" w:type="dxa"/>
              <w:bottom w:w="0" w:type="dxa"/>
              <w:right w:w="15" w:type="dxa"/>
            </w:tcMar>
            <w:vAlign w:val="center"/>
          </w:tcPr>
          <w:p w:rsidR="00202D8D" w:rsidRPr="00E73793" w:rsidRDefault="00202D8D" w:rsidP="00063056">
            <w:pPr>
              <w:jc w:val="center"/>
              <w:rPr>
                <w:color w:val="000000"/>
              </w:rPr>
            </w:pPr>
            <w:r w:rsidRPr="00E73793">
              <w:rPr>
                <w:color w:val="000000"/>
              </w:rPr>
              <w:t>39.8</w:t>
            </w:r>
          </w:p>
        </w:tc>
        <w:tc>
          <w:tcPr>
            <w:tcW w:w="782" w:type="dxa"/>
            <w:tcBorders>
              <w:left w:val="nil"/>
              <w:right w:val="nil"/>
            </w:tcBorders>
            <w:tcMar>
              <w:top w:w="15" w:type="dxa"/>
              <w:left w:w="15" w:type="dxa"/>
              <w:bottom w:w="0" w:type="dxa"/>
              <w:right w:w="15" w:type="dxa"/>
            </w:tcMar>
            <w:vAlign w:val="bottom"/>
          </w:tcPr>
          <w:p w:rsidR="00202D8D" w:rsidRPr="00821218" w:rsidRDefault="00202D8D" w:rsidP="00063056">
            <w:pPr>
              <w:jc w:val="center"/>
            </w:pPr>
            <w:r>
              <w:rPr>
                <w:rFonts w:hint="eastAsia"/>
              </w:rPr>
              <w:t>42.1</w:t>
            </w:r>
          </w:p>
        </w:tc>
        <w:tc>
          <w:tcPr>
            <w:tcW w:w="859" w:type="dxa"/>
            <w:tcBorders>
              <w:left w:val="nil"/>
              <w:right w:val="nil"/>
            </w:tcBorders>
            <w:tcMar>
              <w:top w:w="15" w:type="dxa"/>
              <w:left w:w="15" w:type="dxa"/>
              <w:bottom w:w="0" w:type="dxa"/>
              <w:right w:w="15" w:type="dxa"/>
            </w:tcMar>
            <w:vAlign w:val="center"/>
          </w:tcPr>
          <w:p w:rsidR="00202D8D" w:rsidRPr="00E73793" w:rsidRDefault="00202D8D" w:rsidP="00063056">
            <w:pPr>
              <w:jc w:val="center"/>
              <w:rPr>
                <w:color w:val="000000"/>
              </w:rPr>
            </w:pPr>
            <w:r w:rsidRPr="00E73793">
              <w:rPr>
                <w:color w:val="000000"/>
              </w:rPr>
              <w:t>-11.4</w:t>
            </w:r>
          </w:p>
        </w:tc>
        <w:tc>
          <w:tcPr>
            <w:tcW w:w="720" w:type="dxa"/>
            <w:tcBorders>
              <w:left w:val="nil"/>
              <w:right w:val="nil"/>
            </w:tcBorders>
            <w:tcMar>
              <w:top w:w="15" w:type="dxa"/>
              <w:left w:w="15" w:type="dxa"/>
              <w:bottom w:w="0" w:type="dxa"/>
              <w:right w:w="15" w:type="dxa"/>
            </w:tcMar>
            <w:vAlign w:val="center"/>
          </w:tcPr>
          <w:p w:rsidR="00202D8D" w:rsidRPr="00E73793" w:rsidRDefault="00202D8D" w:rsidP="00063056">
            <w:pPr>
              <w:jc w:val="center"/>
              <w:rPr>
                <w:color w:val="000000"/>
              </w:rPr>
            </w:pPr>
            <w:r w:rsidRPr="00E73793">
              <w:rPr>
                <w:color w:val="000000"/>
              </w:rPr>
              <w:t>20.6</w:t>
            </w:r>
          </w:p>
        </w:tc>
        <w:tc>
          <w:tcPr>
            <w:tcW w:w="772" w:type="dxa"/>
            <w:tcBorders>
              <w:left w:val="nil"/>
              <w:right w:val="nil"/>
            </w:tcBorders>
            <w:tcMar>
              <w:top w:w="15" w:type="dxa"/>
              <w:left w:w="15" w:type="dxa"/>
              <w:bottom w:w="0" w:type="dxa"/>
              <w:right w:w="15" w:type="dxa"/>
            </w:tcMar>
            <w:vAlign w:val="bottom"/>
          </w:tcPr>
          <w:p w:rsidR="00202D8D" w:rsidRPr="00821218" w:rsidRDefault="00202D8D" w:rsidP="00063056">
            <w:pPr>
              <w:jc w:val="center"/>
            </w:pPr>
            <w:r>
              <w:rPr>
                <w:rFonts w:hint="eastAsia"/>
              </w:rPr>
              <w:t>47.9</w:t>
            </w:r>
          </w:p>
        </w:tc>
        <w:tc>
          <w:tcPr>
            <w:tcW w:w="848" w:type="dxa"/>
            <w:tcBorders>
              <w:left w:val="nil"/>
              <w:right w:val="nil"/>
            </w:tcBorders>
            <w:tcMar>
              <w:top w:w="15" w:type="dxa"/>
              <w:left w:w="15" w:type="dxa"/>
              <w:bottom w:w="0" w:type="dxa"/>
              <w:right w:w="15" w:type="dxa"/>
            </w:tcMar>
            <w:vAlign w:val="center"/>
          </w:tcPr>
          <w:p w:rsidR="00202D8D" w:rsidRPr="00E73793" w:rsidRDefault="00202D8D" w:rsidP="00063056">
            <w:pPr>
              <w:jc w:val="center"/>
            </w:pPr>
            <w:r w:rsidRPr="00E73793">
              <w:t>-25.8</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12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tcPr>
          <w:p w:rsidR="00202D8D" w:rsidRPr="00ED1233" w:rsidRDefault="00202D8D" w:rsidP="00063056">
            <w:pPr>
              <w:jc w:val="center"/>
              <w:rPr>
                <w:color w:val="000000"/>
              </w:rPr>
            </w:pPr>
            <w:r w:rsidRPr="00ED1233">
              <w:rPr>
                <w:color w:val="000000"/>
              </w:rPr>
              <w:t>128.6</w:t>
            </w:r>
          </w:p>
        </w:tc>
        <w:tc>
          <w:tcPr>
            <w:tcW w:w="798" w:type="dxa"/>
            <w:tcBorders>
              <w:left w:val="nil"/>
              <w:right w:val="nil"/>
            </w:tcBorders>
            <w:tcMar>
              <w:top w:w="15" w:type="dxa"/>
              <w:left w:w="15" w:type="dxa"/>
              <w:bottom w:w="0" w:type="dxa"/>
              <w:right w:w="15" w:type="dxa"/>
            </w:tcMar>
            <w:vAlign w:val="center"/>
          </w:tcPr>
          <w:p w:rsidR="00202D8D" w:rsidRPr="00BF7257" w:rsidRDefault="00202D8D" w:rsidP="00063056">
            <w:pPr>
              <w:jc w:val="center"/>
              <w:rPr>
                <w:color w:val="000000"/>
              </w:rPr>
            </w:pPr>
            <w:r w:rsidRPr="00BF7257">
              <w:rPr>
                <w:rFonts w:hint="eastAsia"/>
                <w:color w:val="000000"/>
              </w:rPr>
              <w:t>-11.3</w:t>
            </w:r>
          </w:p>
        </w:tc>
        <w:tc>
          <w:tcPr>
            <w:tcW w:w="631" w:type="dxa"/>
            <w:tcBorders>
              <w:left w:val="nil"/>
              <w:right w:val="nil"/>
            </w:tcBorders>
            <w:tcMar>
              <w:top w:w="15" w:type="dxa"/>
              <w:left w:w="15" w:type="dxa"/>
              <w:bottom w:w="0" w:type="dxa"/>
              <w:right w:w="15" w:type="dxa"/>
            </w:tcMar>
            <w:vAlign w:val="center"/>
          </w:tcPr>
          <w:p w:rsidR="00202D8D" w:rsidRPr="00267660" w:rsidRDefault="00202D8D" w:rsidP="00063056">
            <w:pPr>
              <w:jc w:val="center"/>
              <w:rPr>
                <w:color w:val="000000"/>
              </w:rPr>
            </w:pPr>
            <w:r w:rsidRPr="00267660">
              <w:rPr>
                <w:rFonts w:hint="eastAsia"/>
                <w:color w:val="000000"/>
              </w:rPr>
              <w:t>31.4</w:t>
            </w:r>
          </w:p>
        </w:tc>
        <w:tc>
          <w:tcPr>
            <w:tcW w:w="895" w:type="dxa"/>
            <w:tcBorders>
              <w:left w:val="nil"/>
              <w:right w:val="nil"/>
            </w:tcBorders>
            <w:tcMar>
              <w:top w:w="15" w:type="dxa"/>
              <w:left w:w="15" w:type="dxa"/>
              <w:bottom w:w="0" w:type="dxa"/>
              <w:right w:w="15" w:type="dxa"/>
            </w:tcMar>
            <w:vAlign w:val="bottom"/>
          </w:tcPr>
          <w:p w:rsidR="00202D8D" w:rsidRPr="00821218" w:rsidRDefault="00202D8D" w:rsidP="00063056">
            <w:pPr>
              <w:jc w:val="center"/>
            </w:pPr>
            <w:r w:rsidRPr="00821218">
              <w:rPr>
                <w:rFonts w:hint="eastAsia"/>
              </w:rPr>
              <w:t>90.3</w:t>
            </w:r>
          </w:p>
        </w:tc>
        <w:tc>
          <w:tcPr>
            <w:tcW w:w="840" w:type="dxa"/>
            <w:tcBorders>
              <w:left w:val="nil"/>
              <w:right w:val="nil"/>
            </w:tcBorders>
            <w:tcMar>
              <w:top w:w="15" w:type="dxa"/>
              <w:left w:w="15" w:type="dxa"/>
              <w:bottom w:w="0" w:type="dxa"/>
              <w:right w:w="15" w:type="dxa"/>
            </w:tcMar>
            <w:vAlign w:val="center"/>
          </w:tcPr>
          <w:p w:rsidR="00202D8D" w:rsidRPr="00E73793" w:rsidRDefault="00202D8D" w:rsidP="00063056">
            <w:pPr>
              <w:jc w:val="center"/>
            </w:pPr>
            <w:r w:rsidRPr="00E73793">
              <w:t>-15.4</w:t>
            </w:r>
          </w:p>
        </w:tc>
        <w:tc>
          <w:tcPr>
            <w:tcW w:w="699" w:type="dxa"/>
            <w:tcBorders>
              <w:left w:val="nil"/>
              <w:right w:val="nil"/>
            </w:tcBorders>
            <w:tcMar>
              <w:top w:w="15" w:type="dxa"/>
              <w:left w:w="15" w:type="dxa"/>
              <w:bottom w:w="0" w:type="dxa"/>
              <w:right w:w="15" w:type="dxa"/>
            </w:tcMar>
            <w:vAlign w:val="center"/>
          </w:tcPr>
          <w:p w:rsidR="00202D8D" w:rsidRPr="00E73793" w:rsidRDefault="00202D8D" w:rsidP="00063056">
            <w:pPr>
              <w:jc w:val="center"/>
              <w:rPr>
                <w:color w:val="000000"/>
              </w:rPr>
            </w:pPr>
            <w:r w:rsidRPr="00E73793">
              <w:rPr>
                <w:color w:val="000000"/>
              </w:rPr>
              <w:t>40.0</w:t>
            </w:r>
          </w:p>
        </w:tc>
        <w:tc>
          <w:tcPr>
            <w:tcW w:w="782" w:type="dxa"/>
            <w:tcBorders>
              <w:left w:val="nil"/>
              <w:right w:val="nil"/>
            </w:tcBorders>
            <w:tcMar>
              <w:top w:w="15" w:type="dxa"/>
              <w:left w:w="15" w:type="dxa"/>
              <w:bottom w:w="0" w:type="dxa"/>
              <w:right w:w="15" w:type="dxa"/>
            </w:tcMar>
            <w:vAlign w:val="bottom"/>
          </w:tcPr>
          <w:p w:rsidR="00202D8D" w:rsidRPr="00821218" w:rsidRDefault="00202D8D" w:rsidP="00063056">
            <w:pPr>
              <w:jc w:val="center"/>
            </w:pPr>
            <w:r>
              <w:rPr>
                <w:rFonts w:hint="eastAsia"/>
              </w:rPr>
              <w:t>38.4</w:t>
            </w:r>
          </w:p>
        </w:tc>
        <w:tc>
          <w:tcPr>
            <w:tcW w:w="859" w:type="dxa"/>
            <w:tcBorders>
              <w:left w:val="nil"/>
              <w:right w:val="nil"/>
            </w:tcBorders>
            <w:tcMar>
              <w:top w:w="15" w:type="dxa"/>
              <w:left w:w="15" w:type="dxa"/>
              <w:bottom w:w="0" w:type="dxa"/>
              <w:right w:w="15" w:type="dxa"/>
            </w:tcMar>
            <w:vAlign w:val="center"/>
          </w:tcPr>
          <w:p w:rsidR="00202D8D" w:rsidRPr="00E73793" w:rsidRDefault="00202D8D" w:rsidP="00063056">
            <w:pPr>
              <w:jc w:val="center"/>
              <w:rPr>
                <w:color w:val="000000"/>
              </w:rPr>
            </w:pPr>
            <w:r w:rsidRPr="00E73793">
              <w:rPr>
                <w:color w:val="000000"/>
              </w:rPr>
              <w:t>-8.8</w:t>
            </w:r>
          </w:p>
        </w:tc>
        <w:tc>
          <w:tcPr>
            <w:tcW w:w="720" w:type="dxa"/>
            <w:tcBorders>
              <w:left w:val="nil"/>
              <w:right w:val="nil"/>
            </w:tcBorders>
            <w:tcMar>
              <w:top w:w="15" w:type="dxa"/>
              <w:left w:w="15" w:type="dxa"/>
              <w:bottom w:w="0" w:type="dxa"/>
              <w:right w:w="15" w:type="dxa"/>
            </w:tcMar>
            <w:vAlign w:val="center"/>
          </w:tcPr>
          <w:p w:rsidR="00202D8D" w:rsidRPr="00E73793" w:rsidRDefault="00202D8D" w:rsidP="00063056">
            <w:pPr>
              <w:jc w:val="center"/>
              <w:rPr>
                <w:color w:val="000000"/>
              </w:rPr>
            </w:pPr>
            <w:r w:rsidRPr="00E73793">
              <w:rPr>
                <w:color w:val="000000"/>
              </w:rPr>
              <w:t>20.8</w:t>
            </w:r>
          </w:p>
        </w:tc>
        <w:tc>
          <w:tcPr>
            <w:tcW w:w="772" w:type="dxa"/>
            <w:tcBorders>
              <w:left w:val="nil"/>
              <w:right w:val="nil"/>
            </w:tcBorders>
            <w:tcMar>
              <w:top w:w="15" w:type="dxa"/>
              <w:left w:w="15" w:type="dxa"/>
              <w:bottom w:w="0" w:type="dxa"/>
              <w:right w:w="15" w:type="dxa"/>
            </w:tcMar>
            <w:vAlign w:val="bottom"/>
          </w:tcPr>
          <w:p w:rsidR="00202D8D" w:rsidRPr="00821218" w:rsidRDefault="00202D8D" w:rsidP="00063056">
            <w:pPr>
              <w:jc w:val="center"/>
            </w:pPr>
            <w:r>
              <w:rPr>
                <w:rFonts w:hint="eastAsia"/>
              </w:rPr>
              <w:t>51.9</w:t>
            </w:r>
          </w:p>
        </w:tc>
        <w:tc>
          <w:tcPr>
            <w:tcW w:w="848" w:type="dxa"/>
            <w:tcBorders>
              <w:left w:val="nil"/>
              <w:right w:val="nil"/>
            </w:tcBorders>
            <w:tcMar>
              <w:top w:w="15" w:type="dxa"/>
              <w:left w:w="15" w:type="dxa"/>
              <w:bottom w:w="0" w:type="dxa"/>
              <w:right w:w="15" w:type="dxa"/>
            </w:tcMar>
            <w:vAlign w:val="center"/>
          </w:tcPr>
          <w:p w:rsidR="00202D8D" w:rsidRPr="00E73793" w:rsidRDefault="00202D8D" w:rsidP="00063056">
            <w:pPr>
              <w:jc w:val="center"/>
            </w:pPr>
            <w:r w:rsidRPr="00E73793">
              <w:t>-19.6</w:t>
            </w:r>
          </w:p>
        </w:tc>
      </w:tr>
      <w:tr w:rsidR="00202D8D" w:rsidRPr="00896C1C" w:rsidTr="00063056">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2016</w:t>
            </w:r>
            <w:r>
              <w:rPr>
                <w:rFonts w:eastAsia="標楷體" w:hint="eastAsia"/>
                <w:color w:val="000000"/>
              </w:rPr>
              <w:t>年</w:t>
            </w:r>
          </w:p>
        </w:tc>
        <w:tc>
          <w:tcPr>
            <w:tcW w:w="976" w:type="dxa"/>
            <w:tcBorders>
              <w:left w:val="single" w:sz="4" w:space="0" w:color="auto"/>
              <w:right w:val="nil"/>
            </w:tcBorders>
            <w:tcMar>
              <w:top w:w="15" w:type="dxa"/>
              <w:left w:w="15" w:type="dxa"/>
              <w:bottom w:w="0" w:type="dxa"/>
              <w:right w:w="15" w:type="dxa"/>
            </w:tcMar>
            <w:vAlign w:val="center"/>
          </w:tcPr>
          <w:p w:rsidR="00202D8D" w:rsidRPr="00A735D3" w:rsidRDefault="00202D8D" w:rsidP="00063056">
            <w:pPr>
              <w:jc w:val="center"/>
            </w:pPr>
            <w:r w:rsidRPr="00A735D3">
              <w:rPr>
                <w:rFonts w:hint="eastAsia"/>
              </w:rPr>
              <w:t>1,</w:t>
            </w:r>
            <w:r>
              <w:rPr>
                <w:rFonts w:hint="eastAsia"/>
              </w:rPr>
              <w:t>278.3</w:t>
            </w:r>
          </w:p>
        </w:tc>
        <w:tc>
          <w:tcPr>
            <w:tcW w:w="798" w:type="dxa"/>
            <w:tcBorders>
              <w:left w:val="nil"/>
              <w:right w:val="nil"/>
            </w:tcBorders>
            <w:tcMar>
              <w:top w:w="15" w:type="dxa"/>
              <w:left w:w="15" w:type="dxa"/>
              <w:bottom w:w="0" w:type="dxa"/>
              <w:right w:w="15" w:type="dxa"/>
            </w:tcMar>
            <w:vAlign w:val="center"/>
          </w:tcPr>
          <w:p w:rsidR="00202D8D" w:rsidRPr="00A735D3" w:rsidRDefault="00202D8D" w:rsidP="00063056">
            <w:pPr>
              <w:jc w:val="center"/>
            </w:pPr>
            <w:r w:rsidRPr="00A735D3">
              <w:rPr>
                <w:rFonts w:hint="eastAsia"/>
              </w:rPr>
              <w:t>-</w:t>
            </w:r>
            <w:r>
              <w:rPr>
                <w:rFonts w:hint="eastAsia"/>
              </w:rPr>
              <w:t>4.0</w:t>
            </w:r>
          </w:p>
        </w:tc>
        <w:tc>
          <w:tcPr>
            <w:tcW w:w="631" w:type="dxa"/>
            <w:tcBorders>
              <w:left w:val="nil"/>
              <w:right w:val="nil"/>
            </w:tcBorders>
            <w:tcMar>
              <w:top w:w="15" w:type="dxa"/>
              <w:left w:w="15" w:type="dxa"/>
              <w:bottom w:w="0" w:type="dxa"/>
              <w:right w:w="15" w:type="dxa"/>
            </w:tcMar>
            <w:vAlign w:val="center"/>
          </w:tcPr>
          <w:p w:rsidR="00202D8D" w:rsidRPr="00A735D3" w:rsidRDefault="00202D8D" w:rsidP="00063056">
            <w:pPr>
              <w:jc w:val="center"/>
            </w:pPr>
            <w:r w:rsidRPr="00A735D3">
              <w:rPr>
                <w:rFonts w:hint="eastAsia"/>
              </w:rPr>
              <w:t>30.</w:t>
            </w:r>
            <w:r>
              <w:rPr>
                <w:rFonts w:hint="eastAsia"/>
              </w:rPr>
              <w:t>6</w:t>
            </w:r>
          </w:p>
        </w:tc>
        <w:tc>
          <w:tcPr>
            <w:tcW w:w="895" w:type="dxa"/>
            <w:tcBorders>
              <w:left w:val="nil"/>
              <w:right w:val="nil"/>
            </w:tcBorders>
            <w:tcMar>
              <w:top w:w="15" w:type="dxa"/>
              <w:left w:w="15" w:type="dxa"/>
              <w:bottom w:w="0" w:type="dxa"/>
              <w:right w:w="15" w:type="dxa"/>
            </w:tcMar>
            <w:vAlign w:val="bottom"/>
          </w:tcPr>
          <w:p w:rsidR="00202D8D" w:rsidRPr="00A735D3" w:rsidRDefault="00202D8D" w:rsidP="00063056">
            <w:pPr>
              <w:jc w:val="center"/>
            </w:pPr>
            <w:r>
              <w:rPr>
                <w:rFonts w:hint="eastAsia"/>
              </w:rPr>
              <w:t>906.3</w:t>
            </w:r>
          </w:p>
        </w:tc>
        <w:tc>
          <w:tcPr>
            <w:tcW w:w="840" w:type="dxa"/>
            <w:tcBorders>
              <w:left w:val="nil"/>
              <w:right w:val="nil"/>
            </w:tcBorders>
            <w:tcMar>
              <w:top w:w="15" w:type="dxa"/>
              <w:left w:w="15" w:type="dxa"/>
              <w:bottom w:w="0" w:type="dxa"/>
              <w:right w:w="15" w:type="dxa"/>
            </w:tcMar>
            <w:vAlign w:val="center"/>
          </w:tcPr>
          <w:p w:rsidR="00202D8D" w:rsidRPr="00A735D3" w:rsidRDefault="00202D8D" w:rsidP="00063056">
            <w:pPr>
              <w:jc w:val="center"/>
            </w:pPr>
            <w:r w:rsidRPr="00A735D3">
              <w:rPr>
                <w:rFonts w:hint="eastAsia"/>
              </w:rPr>
              <w:t>-</w:t>
            </w:r>
            <w:r>
              <w:rPr>
                <w:rFonts w:hint="eastAsia"/>
              </w:rPr>
              <w:t>4.1</w:t>
            </w:r>
          </w:p>
        </w:tc>
        <w:tc>
          <w:tcPr>
            <w:tcW w:w="699" w:type="dxa"/>
            <w:tcBorders>
              <w:left w:val="nil"/>
              <w:right w:val="nil"/>
            </w:tcBorders>
            <w:tcMar>
              <w:top w:w="15" w:type="dxa"/>
              <w:left w:w="15" w:type="dxa"/>
              <w:bottom w:w="0" w:type="dxa"/>
              <w:right w:w="15" w:type="dxa"/>
            </w:tcMar>
            <w:vAlign w:val="center"/>
          </w:tcPr>
          <w:p w:rsidR="00202D8D" w:rsidRPr="00A735D3" w:rsidRDefault="00202D8D" w:rsidP="00063056">
            <w:pPr>
              <w:jc w:val="center"/>
            </w:pPr>
            <w:r w:rsidRPr="00A735D3">
              <w:rPr>
                <w:rFonts w:hint="eastAsia"/>
              </w:rPr>
              <w:t>39.</w:t>
            </w:r>
            <w:r>
              <w:rPr>
                <w:rFonts w:hint="eastAsia"/>
              </w:rPr>
              <w:t>5</w:t>
            </w:r>
          </w:p>
        </w:tc>
        <w:tc>
          <w:tcPr>
            <w:tcW w:w="782" w:type="dxa"/>
            <w:tcBorders>
              <w:left w:val="nil"/>
              <w:right w:val="nil"/>
            </w:tcBorders>
            <w:tcMar>
              <w:top w:w="15" w:type="dxa"/>
              <w:left w:w="15" w:type="dxa"/>
              <w:bottom w:w="0" w:type="dxa"/>
              <w:right w:w="15" w:type="dxa"/>
            </w:tcMar>
            <w:vAlign w:val="bottom"/>
          </w:tcPr>
          <w:p w:rsidR="00202D8D" w:rsidRPr="00A735D3" w:rsidRDefault="00202D8D" w:rsidP="00063056">
            <w:pPr>
              <w:jc w:val="center"/>
            </w:pPr>
            <w:r>
              <w:rPr>
                <w:rFonts w:hint="eastAsia"/>
              </w:rPr>
              <w:t>372.0</w:t>
            </w:r>
          </w:p>
        </w:tc>
        <w:tc>
          <w:tcPr>
            <w:tcW w:w="859" w:type="dxa"/>
            <w:tcBorders>
              <w:left w:val="nil"/>
              <w:right w:val="nil"/>
            </w:tcBorders>
            <w:tcMar>
              <w:top w:w="15" w:type="dxa"/>
              <w:left w:w="15" w:type="dxa"/>
              <w:bottom w:w="0" w:type="dxa"/>
              <w:right w:w="15" w:type="dxa"/>
            </w:tcMar>
            <w:vAlign w:val="center"/>
          </w:tcPr>
          <w:p w:rsidR="00202D8D" w:rsidRPr="00A735D3" w:rsidRDefault="00202D8D" w:rsidP="00063056">
            <w:pPr>
              <w:jc w:val="center"/>
            </w:pPr>
            <w:r w:rsidRPr="00A735D3">
              <w:rPr>
                <w:rFonts w:hint="eastAsia"/>
              </w:rPr>
              <w:t>-</w:t>
            </w:r>
            <w:r>
              <w:rPr>
                <w:rFonts w:hint="eastAsia"/>
              </w:rPr>
              <w:t>3</w:t>
            </w:r>
            <w:r w:rsidRPr="00A735D3">
              <w:rPr>
                <w:rFonts w:hint="eastAsia"/>
              </w:rPr>
              <w:t>.9</w:t>
            </w:r>
          </w:p>
        </w:tc>
        <w:tc>
          <w:tcPr>
            <w:tcW w:w="720" w:type="dxa"/>
            <w:tcBorders>
              <w:left w:val="nil"/>
              <w:right w:val="nil"/>
            </w:tcBorders>
            <w:tcMar>
              <w:top w:w="15" w:type="dxa"/>
              <w:left w:w="15" w:type="dxa"/>
              <w:bottom w:w="0" w:type="dxa"/>
              <w:right w:w="15" w:type="dxa"/>
            </w:tcMar>
            <w:vAlign w:val="center"/>
          </w:tcPr>
          <w:p w:rsidR="00202D8D" w:rsidRPr="00A735D3" w:rsidRDefault="00202D8D" w:rsidP="00063056">
            <w:pPr>
              <w:jc w:val="center"/>
            </w:pPr>
            <w:r w:rsidRPr="00A735D3">
              <w:rPr>
                <w:rFonts w:hint="eastAsia"/>
              </w:rPr>
              <w:t>19.</w:t>
            </w:r>
            <w:r>
              <w:rPr>
                <w:rFonts w:hint="eastAsia"/>
              </w:rPr>
              <w:t>7</w:t>
            </w:r>
          </w:p>
        </w:tc>
        <w:tc>
          <w:tcPr>
            <w:tcW w:w="772" w:type="dxa"/>
            <w:tcBorders>
              <w:left w:val="nil"/>
              <w:right w:val="nil"/>
            </w:tcBorders>
            <w:tcMar>
              <w:top w:w="15" w:type="dxa"/>
              <w:left w:w="15" w:type="dxa"/>
              <w:bottom w:w="0" w:type="dxa"/>
              <w:right w:w="15" w:type="dxa"/>
            </w:tcMar>
            <w:vAlign w:val="bottom"/>
          </w:tcPr>
          <w:p w:rsidR="00202D8D" w:rsidRPr="00A735D3" w:rsidRDefault="00202D8D" w:rsidP="00063056">
            <w:pPr>
              <w:jc w:val="center"/>
            </w:pPr>
            <w:r>
              <w:rPr>
                <w:rFonts w:hint="eastAsia"/>
              </w:rPr>
              <w:t>534.3</w:t>
            </w:r>
          </w:p>
        </w:tc>
        <w:tc>
          <w:tcPr>
            <w:tcW w:w="848" w:type="dxa"/>
            <w:tcBorders>
              <w:left w:val="nil"/>
              <w:right w:val="nil"/>
            </w:tcBorders>
            <w:tcMar>
              <w:top w:w="15" w:type="dxa"/>
              <w:left w:w="15" w:type="dxa"/>
              <w:bottom w:w="0" w:type="dxa"/>
              <w:right w:w="15" w:type="dxa"/>
            </w:tcMar>
            <w:vAlign w:val="center"/>
          </w:tcPr>
          <w:p w:rsidR="00202D8D" w:rsidRPr="00A735D3" w:rsidRDefault="00202D8D" w:rsidP="00063056">
            <w:pPr>
              <w:jc w:val="center"/>
            </w:pPr>
            <w:r w:rsidRPr="00A735D3">
              <w:rPr>
                <w:rFonts w:hint="eastAsia"/>
              </w:rPr>
              <w:t>-</w:t>
            </w:r>
            <w:r>
              <w:rPr>
                <w:rFonts w:hint="eastAsia"/>
              </w:rPr>
              <w:t>4</w:t>
            </w:r>
            <w:r w:rsidRPr="00A735D3">
              <w:rPr>
                <w:rFonts w:hint="eastAsia"/>
              </w:rPr>
              <w:t>.3</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1</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rFonts w:hint="eastAsia"/>
                <w:color w:val="000000"/>
              </w:rPr>
              <w:t>126.6</w:t>
            </w:r>
          </w:p>
        </w:tc>
        <w:tc>
          <w:tcPr>
            <w:tcW w:w="798"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rFonts w:hint="eastAsia"/>
                <w:color w:val="000000"/>
              </w:rPr>
              <w:t>-15.8</w:t>
            </w:r>
          </w:p>
        </w:tc>
        <w:tc>
          <w:tcPr>
            <w:tcW w:w="631"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rFonts w:hint="eastAsia"/>
                <w:color w:val="000000"/>
              </w:rPr>
              <w:t>31.0</w:t>
            </w:r>
          </w:p>
        </w:tc>
        <w:tc>
          <w:tcPr>
            <w:tcW w:w="895"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85.6</w:t>
            </w:r>
          </w:p>
        </w:tc>
        <w:tc>
          <w:tcPr>
            <w:tcW w:w="840" w:type="dxa"/>
            <w:tcBorders>
              <w:left w:val="nil"/>
              <w:right w:val="nil"/>
            </w:tcBorders>
            <w:tcMar>
              <w:top w:w="15" w:type="dxa"/>
              <w:left w:w="15" w:type="dxa"/>
              <w:bottom w:w="0" w:type="dxa"/>
              <w:right w:w="15" w:type="dxa"/>
            </w:tcMar>
            <w:vAlign w:val="center"/>
          </w:tcPr>
          <w:p w:rsidR="00202D8D" w:rsidRPr="00B6517F" w:rsidRDefault="00202D8D" w:rsidP="00063056">
            <w:pPr>
              <w:jc w:val="center"/>
            </w:pPr>
            <w:r w:rsidRPr="00B6517F">
              <w:t>-19.2</w:t>
            </w:r>
          </w:p>
        </w:tc>
        <w:tc>
          <w:tcPr>
            <w:tcW w:w="699"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color w:val="000000"/>
              </w:rPr>
              <w:t>38.6</w:t>
            </w:r>
          </w:p>
        </w:tc>
        <w:tc>
          <w:tcPr>
            <w:tcW w:w="78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41.1</w:t>
            </w:r>
          </w:p>
        </w:tc>
        <w:tc>
          <w:tcPr>
            <w:tcW w:w="859"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color w:val="000000"/>
              </w:rPr>
              <w:t>-7.6</w:t>
            </w:r>
          </w:p>
        </w:tc>
        <w:tc>
          <w:tcPr>
            <w:tcW w:w="720"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color w:val="000000"/>
              </w:rPr>
              <w:t>22.0</w:t>
            </w:r>
          </w:p>
        </w:tc>
        <w:tc>
          <w:tcPr>
            <w:tcW w:w="77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44.5</w:t>
            </w:r>
          </w:p>
        </w:tc>
        <w:tc>
          <w:tcPr>
            <w:tcW w:w="848" w:type="dxa"/>
            <w:tcBorders>
              <w:left w:val="nil"/>
              <w:right w:val="nil"/>
            </w:tcBorders>
            <w:tcMar>
              <w:top w:w="15" w:type="dxa"/>
              <w:left w:w="15" w:type="dxa"/>
              <w:bottom w:w="0" w:type="dxa"/>
              <w:right w:w="15" w:type="dxa"/>
            </w:tcMar>
            <w:vAlign w:val="center"/>
          </w:tcPr>
          <w:p w:rsidR="00202D8D" w:rsidRPr="00B6517F" w:rsidRDefault="00202D8D" w:rsidP="00063056">
            <w:pPr>
              <w:jc w:val="center"/>
            </w:pPr>
            <w:r w:rsidRPr="00B6517F">
              <w:t>-27.7</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2</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rFonts w:hint="eastAsia"/>
                <w:color w:val="000000"/>
              </w:rPr>
              <w:t>86.0</w:t>
            </w:r>
          </w:p>
        </w:tc>
        <w:tc>
          <w:tcPr>
            <w:tcW w:w="798"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rFonts w:hint="eastAsia"/>
                <w:color w:val="000000"/>
              </w:rPr>
              <w:t>-16.6</w:t>
            </w:r>
          </w:p>
        </w:tc>
        <w:tc>
          <w:tcPr>
            <w:tcW w:w="631"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rFonts w:hint="eastAsia"/>
                <w:color w:val="000000"/>
              </w:rPr>
              <w:t>27.4</w:t>
            </w:r>
          </w:p>
        </w:tc>
        <w:tc>
          <w:tcPr>
            <w:tcW w:w="895"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62.8</w:t>
            </w:r>
          </w:p>
        </w:tc>
        <w:tc>
          <w:tcPr>
            <w:tcW w:w="840" w:type="dxa"/>
            <w:tcBorders>
              <w:left w:val="nil"/>
              <w:right w:val="nil"/>
            </w:tcBorders>
            <w:tcMar>
              <w:top w:w="15" w:type="dxa"/>
              <w:left w:w="15" w:type="dxa"/>
              <w:bottom w:w="0" w:type="dxa"/>
              <w:right w:w="15" w:type="dxa"/>
            </w:tcMar>
            <w:vAlign w:val="center"/>
          </w:tcPr>
          <w:p w:rsidR="00202D8D" w:rsidRPr="00B6517F" w:rsidRDefault="00202D8D" w:rsidP="00063056">
            <w:pPr>
              <w:jc w:val="center"/>
            </w:pPr>
            <w:r w:rsidRPr="00B6517F">
              <w:t>-13.0</w:t>
            </w:r>
          </w:p>
        </w:tc>
        <w:tc>
          <w:tcPr>
            <w:tcW w:w="699"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color w:val="000000"/>
              </w:rPr>
              <w:t>35.3</w:t>
            </w:r>
          </w:p>
        </w:tc>
        <w:tc>
          <w:tcPr>
            <w:tcW w:w="78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23.2</w:t>
            </w:r>
          </w:p>
        </w:tc>
        <w:tc>
          <w:tcPr>
            <w:tcW w:w="859"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color w:val="000000"/>
              </w:rPr>
              <w:t>-25.0</w:t>
            </w:r>
          </w:p>
        </w:tc>
        <w:tc>
          <w:tcPr>
            <w:tcW w:w="720"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color w:val="000000"/>
              </w:rPr>
              <w:t>17.1</w:t>
            </w:r>
          </w:p>
        </w:tc>
        <w:tc>
          <w:tcPr>
            <w:tcW w:w="77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39.5</w:t>
            </w:r>
          </w:p>
        </w:tc>
        <w:tc>
          <w:tcPr>
            <w:tcW w:w="848" w:type="dxa"/>
            <w:tcBorders>
              <w:left w:val="nil"/>
              <w:right w:val="nil"/>
            </w:tcBorders>
            <w:tcMar>
              <w:top w:w="15" w:type="dxa"/>
              <w:left w:w="15" w:type="dxa"/>
              <w:bottom w:w="0" w:type="dxa"/>
              <w:right w:w="15" w:type="dxa"/>
            </w:tcMar>
            <w:vAlign w:val="center"/>
          </w:tcPr>
          <w:p w:rsidR="00202D8D" w:rsidRPr="00B6517F" w:rsidRDefault="00202D8D" w:rsidP="00063056">
            <w:pPr>
              <w:jc w:val="center"/>
            </w:pPr>
            <w:r w:rsidRPr="00B6517F">
              <w:t>-3.9</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3</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rFonts w:hint="eastAsia"/>
                <w:color w:val="000000"/>
              </w:rPr>
              <w:t>126.3</w:t>
            </w:r>
          </w:p>
        </w:tc>
        <w:tc>
          <w:tcPr>
            <w:tcW w:w="798"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rFonts w:hint="eastAsia"/>
                <w:color w:val="000000"/>
              </w:rPr>
              <w:t>-10.6</w:t>
            </w:r>
          </w:p>
        </w:tc>
        <w:tc>
          <w:tcPr>
            <w:tcW w:w="631"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88.0</w:t>
            </w:r>
          </w:p>
        </w:tc>
        <w:tc>
          <w:tcPr>
            <w:tcW w:w="840" w:type="dxa"/>
            <w:tcBorders>
              <w:left w:val="nil"/>
              <w:right w:val="nil"/>
            </w:tcBorders>
            <w:tcMar>
              <w:top w:w="15" w:type="dxa"/>
              <w:left w:w="15" w:type="dxa"/>
              <w:bottom w:w="0" w:type="dxa"/>
              <w:right w:w="15" w:type="dxa"/>
            </w:tcMar>
            <w:vAlign w:val="center"/>
          </w:tcPr>
          <w:p w:rsidR="00202D8D" w:rsidRPr="00B6517F" w:rsidRDefault="00202D8D" w:rsidP="00063056">
            <w:pPr>
              <w:jc w:val="center"/>
            </w:pPr>
            <w:r w:rsidRPr="00B6517F">
              <w:t>-14.2</w:t>
            </w:r>
          </w:p>
        </w:tc>
        <w:tc>
          <w:tcPr>
            <w:tcW w:w="699"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color w:val="000000"/>
              </w:rPr>
              <w:t>38.7</w:t>
            </w:r>
          </w:p>
        </w:tc>
        <w:tc>
          <w:tcPr>
            <w:tcW w:w="78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38.4</w:t>
            </w:r>
          </w:p>
        </w:tc>
        <w:tc>
          <w:tcPr>
            <w:tcW w:w="859"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color w:val="000000"/>
              </w:rPr>
              <w:t>-0.8</w:t>
            </w:r>
          </w:p>
        </w:tc>
        <w:tc>
          <w:tcPr>
            <w:tcW w:w="720"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sidRPr="00B6517F">
              <w:rPr>
                <w:color w:val="000000"/>
              </w:rPr>
              <w:t>21.1</w:t>
            </w:r>
          </w:p>
        </w:tc>
        <w:tc>
          <w:tcPr>
            <w:tcW w:w="77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49.6</w:t>
            </w:r>
          </w:p>
        </w:tc>
        <w:tc>
          <w:tcPr>
            <w:tcW w:w="848" w:type="dxa"/>
            <w:tcBorders>
              <w:left w:val="nil"/>
              <w:right w:val="nil"/>
            </w:tcBorders>
            <w:tcMar>
              <w:top w:w="15" w:type="dxa"/>
              <w:left w:w="15" w:type="dxa"/>
              <w:bottom w:w="0" w:type="dxa"/>
              <w:right w:w="15" w:type="dxa"/>
            </w:tcMar>
            <w:vAlign w:val="center"/>
          </w:tcPr>
          <w:p w:rsidR="00202D8D" w:rsidRPr="00B6517F" w:rsidRDefault="00202D8D" w:rsidP="00063056">
            <w:pPr>
              <w:jc w:val="center"/>
            </w:pPr>
            <w:r w:rsidRPr="00B6517F">
              <w:t>-22.</w:t>
            </w:r>
            <w:r>
              <w:rPr>
                <w:rFonts w:hint="eastAsia"/>
              </w:rPr>
              <w:t>4</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4</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02D8D" w:rsidRPr="00B6517F" w:rsidRDefault="00202D8D" w:rsidP="00063056">
            <w:pPr>
              <w:jc w:val="center"/>
              <w:rPr>
                <w:color w:val="000000"/>
              </w:rPr>
            </w:pPr>
            <w:r>
              <w:rPr>
                <w:rFonts w:hint="eastAsia"/>
                <w:color w:val="000000"/>
              </w:rPr>
              <w:t>122.4</w:t>
            </w:r>
          </w:p>
        </w:tc>
        <w:tc>
          <w:tcPr>
            <w:tcW w:w="798"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Pr>
                <w:rFonts w:hint="eastAsia"/>
                <w:color w:val="000000"/>
              </w:rPr>
              <w:t>-7.3</w:t>
            </w:r>
          </w:p>
        </w:tc>
        <w:tc>
          <w:tcPr>
            <w:tcW w:w="631"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Pr>
                <w:rFonts w:hint="eastAsia"/>
                <w:color w:val="000000"/>
              </w:rPr>
              <w:t>30.8</w:t>
            </w:r>
          </w:p>
        </w:tc>
        <w:tc>
          <w:tcPr>
            <w:tcW w:w="895"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87.2</w:t>
            </w:r>
          </w:p>
        </w:tc>
        <w:tc>
          <w:tcPr>
            <w:tcW w:w="840" w:type="dxa"/>
            <w:tcBorders>
              <w:left w:val="nil"/>
              <w:right w:val="nil"/>
            </w:tcBorders>
            <w:tcMar>
              <w:top w:w="15" w:type="dxa"/>
              <w:left w:w="15" w:type="dxa"/>
              <w:bottom w:w="0" w:type="dxa"/>
              <w:right w:w="15" w:type="dxa"/>
            </w:tcMar>
            <w:vAlign w:val="center"/>
          </w:tcPr>
          <w:p w:rsidR="00202D8D" w:rsidRPr="00B6517F" w:rsidRDefault="00202D8D" w:rsidP="00063056">
            <w:pPr>
              <w:jc w:val="center"/>
            </w:pPr>
            <w:r>
              <w:rPr>
                <w:rFonts w:hint="eastAsia"/>
              </w:rPr>
              <w:t>-6.8</w:t>
            </w:r>
          </w:p>
        </w:tc>
        <w:tc>
          <w:tcPr>
            <w:tcW w:w="699"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Pr>
                <w:rFonts w:hint="eastAsia"/>
                <w:color w:val="000000"/>
              </w:rPr>
              <w:t>39.2</w:t>
            </w:r>
          </w:p>
        </w:tc>
        <w:tc>
          <w:tcPr>
            <w:tcW w:w="78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35.3</w:t>
            </w:r>
          </w:p>
        </w:tc>
        <w:tc>
          <w:tcPr>
            <w:tcW w:w="859"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Pr>
                <w:rFonts w:hint="eastAsia"/>
                <w:color w:val="000000"/>
              </w:rPr>
              <w:t>-8.5</w:t>
            </w:r>
          </w:p>
        </w:tc>
        <w:tc>
          <w:tcPr>
            <w:tcW w:w="720" w:type="dxa"/>
            <w:tcBorders>
              <w:left w:val="nil"/>
              <w:right w:val="nil"/>
            </w:tcBorders>
            <w:tcMar>
              <w:top w:w="15" w:type="dxa"/>
              <w:left w:w="15" w:type="dxa"/>
              <w:bottom w:w="0" w:type="dxa"/>
              <w:right w:w="15" w:type="dxa"/>
            </w:tcMar>
            <w:vAlign w:val="center"/>
          </w:tcPr>
          <w:p w:rsidR="00202D8D" w:rsidRPr="00B6517F" w:rsidRDefault="00202D8D" w:rsidP="00063056">
            <w:pPr>
              <w:jc w:val="center"/>
              <w:rPr>
                <w:color w:val="000000"/>
              </w:rPr>
            </w:pPr>
            <w:r>
              <w:rPr>
                <w:rFonts w:hint="eastAsia"/>
                <w:color w:val="000000"/>
              </w:rPr>
              <w:t>20.2</w:t>
            </w:r>
          </w:p>
        </w:tc>
        <w:tc>
          <w:tcPr>
            <w:tcW w:w="77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51.9</w:t>
            </w:r>
          </w:p>
        </w:tc>
        <w:tc>
          <w:tcPr>
            <w:tcW w:w="848" w:type="dxa"/>
            <w:tcBorders>
              <w:left w:val="nil"/>
              <w:right w:val="nil"/>
            </w:tcBorders>
            <w:tcMar>
              <w:top w:w="15" w:type="dxa"/>
              <w:left w:w="15" w:type="dxa"/>
              <w:bottom w:w="0" w:type="dxa"/>
              <w:right w:w="15" w:type="dxa"/>
            </w:tcMar>
            <w:vAlign w:val="center"/>
          </w:tcPr>
          <w:p w:rsidR="00202D8D" w:rsidRPr="00B6517F" w:rsidRDefault="00202D8D" w:rsidP="00063056">
            <w:pPr>
              <w:jc w:val="center"/>
            </w:pPr>
            <w:r>
              <w:rPr>
                <w:rFonts w:hint="eastAsia"/>
              </w:rPr>
              <w:t>-5.7</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5</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133.4</w:t>
            </w:r>
          </w:p>
        </w:tc>
        <w:tc>
          <w:tcPr>
            <w:tcW w:w="798"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-7.4</w:t>
            </w:r>
          </w:p>
        </w:tc>
        <w:tc>
          <w:tcPr>
            <w:tcW w:w="631"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30.6</w:t>
            </w:r>
          </w:p>
        </w:tc>
        <w:tc>
          <w:tcPr>
            <w:tcW w:w="895"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93.5</w:t>
            </w:r>
          </w:p>
        </w:tc>
        <w:tc>
          <w:tcPr>
            <w:tcW w:w="840" w:type="dxa"/>
            <w:tcBorders>
              <w:left w:val="nil"/>
              <w:right w:val="nil"/>
            </w:tcBorders>
            <w:tcMar>
              <w:top w:w="15" w:type="dxa"/>
              <w:left w:w="15" w:type="dxa"/>
              <w:bottom w:w="0" w:type="dxa"/>
              <w:right w:w="15" w:type="dxa"/>
            </w:tcMar>
            <w:vAlign w:val="center"/>
          </w:tcPr>
          <w:p w:rsidR="00202D8D" w:rsidRDefault="00202D8D" w:rsidP="00063056">
            <w:pPr>
              <w:jc w:val="center"/>
            </w:pPr>
            <w:r>
              <w:rPr>
                <w:rFonts w:hint="eastAsia"/>
              </w:rPr>
              <w:t>-10.2</w:t>
            </w:r>
          </w:p>
        </w:tc>
        <w:tc>
          <w:tcPr>
            <w:tcW w:w="699"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39.7</w:t>
            </w:r>
          </w:p>
        </w:tc>
        <w:tc>
          <w:tcPr>
            <w:tcW w:w="78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40.0</w:t>
            </w:r>
          </w:p>
        </w:tc>
        <w:tc>
          <w:tcPr>
            <w:tcW w:w="859"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-0.3</w:t>
            </w:r>
          </w:p>
        </w:tc>
        <w:tc>
          <w:tcPr>
            <w:tcW w:w="720"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19.9</w:t>
            </w:r>
          </w:p>
        </w:tc>
        <w:tc>
          <w:tcPr>
            <w:tcW w:w="77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53.5</w:t>
            </w:r>
          </w:p>
        </w:tc>
        <w:tc>
          <w:tcPr>
            <w:tcW w:w="848" w:type="dxa"/>
            <w:tcBorders>
              <w:left w:val="nil"/>
              <w:right w:val="nil"/>
            </w:tcBorders>
            <w:tcMar>
              <w:top w:w="15" w:type="dxa"/>
              <w:left w:w="15" w:type="dxa"/>
              <w:bottom w:w="0" w:type="dxa"/>
              <w:right w:w="15" w:type="dxa"/>
            </w:tcMar>
            <w:vAlign w:val="center"/>
          </w:tcPr>
          <w:p w:rsidR="00202D8D" w:rsidRDefault="00202D8D" w:rsidP="00063056">
            <w:pPr>
              <w:jc w:val="center"/>
            </w:pPr>
            <w:r>
              <w:rPr>
                <w:rFonts w:hint="eastAsia"/>
              </w:rPr>
              <w:t>-16.3</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6</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124.2</w:t>
            </w:r>
          </w:p>
        </w:tc>
        <w:tc>
          <w:tcPr>
            <w:tcW w:w="798"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-4.2</w:t>
            </w:r>
          </w:p>
        </w:tc>
        <w:tc>
          <w:tcPr>
            <w:tcW w:w="631"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29.4</w:t>
            </w:r>
          </w:p>
        </w:tc>
        <w:tc>
          <w:tcPr>
            <w:tcW w:w="895"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86.5</w:t>
            </w:r>
          </w:p>
        </w:tc>
        <w:tc>
          <w:tcPr>
            <w:tcW w:w="840" w:type="dxa"/>
            <w:tcBorders>
              <w:left w:val="nil"/>
              <w:right w:val="nil"/>
            </w:tcBorders>
            <w:tcMar>
              <w:top w:w="15" w:type="dxa"/>
              <w:left w:w="15" w:type="dxa"/>
              <w:bottom w:w="0" w:type="dxa"/>
              <w:right w:w="15" w:type="dxa"/>
            </w:tcMar>
            <w:vAlign w:val="center"/>
          </w:tcPr>
          <w:p w:rsidR="00202D8D" w:rsidRDefault="00202D8D" w:rsidP="00063056">
            <w:pPr>
              <w:jc w:val="center"/>
            </w:pPr>
            <w:r>
              <w:rPr>
                <w:rFonts w:hint="eastAsia"/>
              </w:rPr>
              <w:t>-4.5</w:t>
            </w:r>
          </w:p>
        </w:tc>
        <w:tc>
          <w:tcPr>
            <w:tcW w:w="699"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37.8</w:t>
            </w:r>
          </w:p>
        </w:tc>
        <w:tc>
          <w:tcPr>
            <w:tcW w:w="78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37.8</w:t>
            </w:r>
          </w:p>
        </w:tc>
        <w:tc>
          <w:tcPr>
            <w:tcW w:w="859"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-3.6</w:t>
            </w:r>
          </w:p>
        </w:tc>
        <w:tc>
          <w:tcPr>
            <w:tcW w:w="720"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19.6</w:t>
            </w:r>
          </w:p>
        </w:tc>
        <w:tc>
          <w:tcPr>
            <w:tcW w:w="77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48.7</w:t>
            </w:r>
          </w:p>
        </w:tc>
        <w:tc>
          <w:tcPr>
            <w:tcW w:w="848" w:type="dxa"/>
            <w:tcBorders>
              <w:left w:val="nil"/>
              <w:right w:val="nil"/>
            </w:tcBorders>
            <w:tcMar>
              <w:top w:w="15" w:type="dxa"/>
              <w:left w:w="15" w:type="dxa"/>
              <w:bottom w:w="0" w:type="dxa"/>
              <w:right w:w="15" w:type="dxa"/>
            </w:tcMar>
            <w:vAlign w:val="center"/>
          </w:tcPr>
          <w:p w:rsidR="00202D8D" w:rsidRDefault="00202D8D" w:rsidP="00063056">
            <w:pPr>
              <w:jc w:val="center"/>
            </w:pPr>
            <w:r>
              <w:rPr>
                <w:rFonts w:hint="eastAsia"/>
              </w:rPr>
              <w:t>-5.2</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7</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134.7</w:t>
            </w:r>
          </w:p>
        </w:tc>
        <w:tc>
          <w:tcPr>
            <w:tcW w:w="798"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2.7</w:t>
            </w:r>
          </w:p>
        </w:tc>
        <w:tc>
          <w:tcPr>
            <w:tcW w:w="631"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30.2</w:t>
            </w:r>
          </w:p>
        </w:tc>
        <w:tc>
          <w:tcPr>
            <w:tcW w:w="895"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96.0</w:t>
            </w:r>
          </w:p>
        </w:tc>
        <w:tc>
          <w:tcPr>
            <w:tcW w:w="840" w:type="dxa"/>
            <w:tcBorders>
              <w:left w:val="nil"/>
              <w:right w:val="nil"/>
            </w:tcBorders>
            <w:tcMar>
              <w:top w:w="15" w:type="dxa"/>
              <w:left w:w="15" w:type="dxa"/>
              <w:bottom w:w="0" w:type="dxa"/>
              <w:right w:w="15" w:type="dxa"/>
            </w:tcMar>
            <w:vAlign w:val="center"/>
          </w:tcPr>
          <w:p w:rsidR="00202D8D" w:rsidRDefault="00202D8D" w:rsidP="00063056">
            <w:pPr>
              <w:jc w:val="center"/>
            </w:pPr>
            <w:r>
              <w:rPr>
                <w:rFonts w:hint="eastAsia"/>
              </w:rPr>
              <w:t>3.4</w:t>
            </w:r>
          </w:p>
        </w:tc>
        <w:tc>
          <w:tcPr>
            <w:tcW w:w="699"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39.8</w:t>
            </w:r>
          </w:p>
        </w:tc>
        <w:tc>
          <w:tcPr>
            <w:tcW w:w="78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38.7</w:t>
            </w:r>
          </w:p>
        </w:tc>
        <w:tc>
          <w:tcPr>
            <w:tcW w:w="859"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0.9</w:t>
            </w:r>
          </w:p>
        </w:tc>
        <w:tc>
          <w:tcPr>
            <w:tcW w:w="720"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18.9</w:t>
            </w:r>
          </w:p>
        </w:tc>
        <w:tc>
          <w:tcPr>
            <w:tcW w:w="77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57.2</w:t>
            </w:r>
          </w:p>
        </w:tc>
        <w:tc>
          <w:tcPr>
            <w:tcW w:w="848" w:type="dxa"/>
            <w:tcBorders>
              <w:left w:val="nil"/>
              <w:right w:val="nil"/>
            </w:tcBorders>
            <w:tcMar>
              <w:top w:w="15" w:type="dxa"/>
              <w:left w:w="15" w:type="dxa"/>
              <w:bottom w:w="0" w:type="dxa"/>
              <w:right w:w="15" w:type="dxa"/>
            </w:tcMar>
            <w:vAlign w:val="center"/>
          </w:tcPr>
          <w:p w:rsidR="00202D8D" w:rsidRDefault="00202D8D" w:rsidP="00063056">
            <w:pPr>
              <w:jc w:val="center"/>
            </w:pPr>
            <w:r>
              <w:rPr>
                <w:rFonts w:hint="eastAsia"/>
              </w:rPr>
              <w:t>5.2</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8</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139.9</w:t>
            </w:r>
          </w:p>
        </w:tc>
        <w:tc>
          <w:tcPr>
            <w:tcW w:w="798"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2.3</w:t>
            </w:r>
          </w:p>
        </w:tc>
        <w:tc>
          <w:tcPr>
            <w:tcW w:w="631"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30.9</w:t>
            </w:r>
          </w:p>
        </w:tc>
        <w:tc>
          <w:tcPr>
            <w:tcW w:w="895"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99.6</w:t>
            </w:r>
          </w:p>
        </w:tc>
        <w:tc>
          <w:tcPr>
            <w:tcW w:w="840" w:type="dxa"/>
            <w:tcBorders>
              <w:left w:val="nil"/>
              <w:right w:val="nil"/>
            </w:tcBorders>
            <w:tcMar>
              <w:top w:w="15" w:type="dxa"/>
              <w:left w:w="15" w:type="dxa"/>
              <w:bottom w:w="0" w:type="dxa"/>
              <w:right w:w="15" w:type="dxa"/>
            </w:tcMar>
            <w:vAlign w:val="center"/>
          </w:tcPr>
          <w:p w:rsidR="00202D8D" w:rsidRDefault="00202D8D" w:rsidP="00063056">
            <w:pPr>
              <w:jc w:val="center"/>
            </w:pPr>
            <w:r>
              <w:rPr>
                <w:rFonts w:hint="eastAsia"/>
              </w:rPr>
              <w:t>3.5</w:t>
            </w:r>
          </w:p>
        </w:tc>
        <w:tc>
          <w:tcPr>
            <w:tcW w:w="699"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40.4</w:t>
            </w:r>
          </w:p>
        </w:tc>
        <w:tc>
          <w:tcPr>
            <w:tcW w:w="78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40.3</w:t>
            </w:r>
          </w:p>
        </w:tc>
        <w:tc>
          <w:tcPr>
            <w:tcW w:w="859"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-0.6</w:t>
            </w:r>
          </w:p>
        </w:tc>
        <w:tc>
          <w:tcPr>
            <w:tcW w:w="720"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19.5</w:t>
            </w:r>
          </w:p>
        </w:tc>
        <w:tc>
          <w:tcPr>
            <w:tcW w:w="77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59.3</w:t>
            </w:r>
          </w:p>
        </w:tc>
        <w:tc>
          <w:tcPr>
            <w:tcW w:w="848" w:type="dxa"/>
            <w:tcBorders>
              <w:left w:val="nil"/>
              <w:right w:val="nil"/>
            </w:tcBorders>
            <w:tcMar>
              <w:top w:w="15" w:type="dxa"/>
              <w:left w:w="15" w:type="dxa"/>
              <w:bottom w:w="0" w:type="dxa"/>
              <w:right w:w="15" w:type="dxa"/>
            </w:tcMar>
            <w:vAlign w:val="center"/>
          </w:tcPr>
          <w:p w:rsidR="00202D8D" w:rsidRDefault="00202D8D" w:rsidP="00063056">
            <w:pPr>
              <w:jc w:val="center"/>
            </w:pPr>
            <w:r>
              <w:rPr>
                <w:rFonts w:hint="eastAsia"/>
              </w:rPr>
              <w:t>6.2</w:t>
            </w:r>
          </w:p>
        </w:tc>
      </w:tr>
      <w:tr w:rsidR="00202D8D" w:rsidRPr="00896C1C" w:rsidTr="00DB0962">
        <w:trPr>
          <w:trHeight w:val="373"/>
        </w:trPr>
        <w:tc>
          <w:tcPr>
            <w:tcW w:w="1800" w:type="dxa"/>
            <w:tcBorders>
              <w:top w:val="nil"/>
              <w:left w:val="nil"/>
              <w:bottom w:val="nil"/>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9</w:t>
            </w:r>
            <w:r>
              <w:rPr>
                <w:rFonts w:eastAsia="標楷體" w:hint="eastAsia"/>
                <w:color w:val="000000"/>
              </w:rPr>
              <w:t>月</w:t>
            </w:r>
          </w:p>
        </w:tc>
        <w:tc>
          <w:tcPr>
            <w:tcW w:w="976" w:type="dxa"/>
            <w:tcBorders>
              <w:left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129.8</w:t>
            </w:r>
          </w:p>
        </w:tc>
        <w:tc>
          <w:tcPr>
            <w:tcW w:w="798"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3.5</w:t>
            </w:r>
          </w:p>
        </w:tc>
        <w:tc>
          <w:tcPr>
            <w:tcW w:w="631"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31.8</w:t>
            </w:r>
          </w:p>
        </w:tc>
        <w:tc>
          <w:tcPr>
            <w:tcW w:w="895"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93.9</w:t>
            </w:r>
          </w:p>
        </w:tc>
        <w:tc>
          <w:tcPr>
            <w:tcW w:w="840" w:type="dxa"/>
            <w:tcBorders>
              <w:left w:val="nil"/>
              <w:right w:val="nil"/>
            </w:tcBorders>
            <w:tcMar>
              <w:top w:w="15" w:type="dxa"/>
              <w:left w:w="15" w:type="dxa"/>
              <w:bottom w:w="0" w:type="dxa"/>
              <w:right w:w="15" w:type="dxa"/>
            </w:tcMar>
            <w:vAlign w:val="center"/>
          </w:tcPr>
          <w:p w:rsidR="00202D8D" w:rsidRDefault="00202D8D" w:rsidP="00063056">
            <w:pPr>
              <w:jc w:val="center"/>
            </w:pPr>
            <w:r>
              <w:rPr>
                <w:rFonts w:hint="eastAsia"/>
              </w:rPr>
              <w:t>6.2</w:t>
            </w:r>
          </w:p>
        </w:tc>
        <w:tc>
          <w:tcPr>
            <w:tcW w:w="699"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41.6</w:t>
            </w:r>
          </w:p>
        </w:tc>
        <w:tc>
          <w:tcPr>
            <w:tcW w:w="78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35.8</w:t>
            </w:r>
          </w:p>
        </w:tc>
        <w:tc>
          <w:tcPr>
            <w:tcW w:w="859"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-2.8</w:t>
            </w:r>
          </w:p>
        </w:tc>
        <w:tc>
          <w:tcPr>
            <w:tcW w:w="720" w:type="dxa"/>
            <w:tcBorders>
              <w:left w:val="nil"/>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19.7</w:t>
            </w:r>
          </w:p>
        </w:tc>
        <w:tc>
          <w:tcPr>
            <w:tcW w:w="772" w:type="dxa"/>
            <w:tcBorders>
              <w:left w:val="nil"/>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58.1</w:t>
            </w:r>
          </w:p>
        </w:tc>
        <w:tc>
          <w:tcPr>
            <w:tcW w:w="848" w:type="dxa"/>
            <w:tcBorders>
              <w:left w:val="nil"/>
              <w:right w:val="nil"/>
            </w:tcBorders>
            <w:tcMar>
              <w:top w:w="15" w:type="dxa"/>
              <w:left w:w="15" w:type="dxa"/>
              <w:bottom w:w="0" w:type="dxa"/>
              <w:right w:w="15" w:type="dxa"/>
            </w:tcMar>
            <w:vAlign w:val="center"/>
          </w:tcPr>
          <w:p w:rsidR="00202D8D" w:rsidRDefault="00202D8D" w:rsidP="00063056">
            <w:pPr>
              <w:jc w:val="center"/>
            </w:pPr>
            <w:r>
              <w:rPr>
                <w:rFonts w:hint="eastAsia"/>
              </w:rPr>
              <w:t>12.6</w:t>
            </w:r>
          </w:p>
        </w:tc>
      </w:tr>
      <w:tr w:rsidR="00202D8D" w:rsidRPr="00896C1C" w:rsidTr="00DB0962">
        <w:trPr>
          <w:trHeight w:val="373"/>
        </w:trPr>
        <w:tc>
          <w:tcPr>
            <w:tcW w:w="1800" w:type="dxa"/>
            <w:tcBorders>
              <w:top w:val="nil"/>
              <w:left w:val="nil"/>
              <w:bottom w:val="single" w:sz="4" w:space="0" w:color="auto"/>
              <w:right w:val="single" w:sz="4" w:space="0" w:color="auto"/>
            </w:tcBorders>
            <w:noWrap/>
            <w:tcMar>
              <w:top w:w="15" w:type="dxa"/>
              <w:left w:w="15" w:type="dxa"/>
              <w:bottom w:w="0" w:type="dxa"/>
              <w:right w:w="15" w:type="dxa"/>
            </w:tcMar>
            <w:vAlign w:val="bottom"/>
          </w:tcPr>
          <w:p w:rsidR="00202D8D" w:rsidRDefault="00202D8D" w:rsidP="00063056">
            <w:pPr>
              <w:jc w:val="center"/>
              <w:rPr>
                <w:rFonts w:eastAsia="標楷體"/>
                <w:color w:val="000000"/>
              </w:rPr>
            </w:pPr>
            <w:r>
              <w:rPr>
                <w:rFonts w:eastAsia="標楷體" w:hint="eastAsia"/>
                <w:color w:val="000000"/>
              </w:rPr>
              <w:t>10</w:t>
            </w:r>
            <w:r>
              <w:rPr>
                <w:rFonts w:eastAsia="標楷體" w:hint="eastAsia"/>
                <w:color w:val="000000"/>
              </w:rPr>
              <w:t>月</w:t>
            </w:r>
          </w:p>
        </w:tc>
        <w:tc>
          <w:tcPr>
            <w:tcW w:w="976" w:type="dxa"/>
            <w:tcBorders>
              <w:left w:val="single" w:sz="4" w:space="0" w:color="auto"/>
              <w:bottom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155.1</w:t>
            </w:r>
          </w:p>
        </w:tc>
        <w:tc>
          <w:tcPr>
            <w:tcW w:w="798" w:type="dxa"/>
            <w:tcBorders>
              <w:left w:val="nil"/>
              <w:bottom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12.3</w:t>
            </w:r>
          </w:p>
        </w:tc>
        <w:tc>
          <w:tcPr>
            <w:tcW w:w="631" w:type="dxa"/>
            <w:tcBorders>
              <w:left w:val="nil"/>
              <w:bottom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31.6</w:t>
            </w:r>
          </w:p>
        </w:tc>
        <w:tc>
          <w:tcPr>
            <w:tcW w:w="895" w:type="dxa"/>
            <w:tcBorders>
              <w:left w:val="nil"/>
              <w:bottom w:val="single" w:sz="4" w:space="0" w:color="auto"/>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113.6</w:t>
            </w:r>
          </w:p>
        </w:tc>
        <w:tc>
          <w:tcPr>
            <w:tcW w:w="840" w:type="dxa"/>
            <w:tcBorders>
              <w:left w:val="nil"/>
              <w:bottom w:val="single" w:sz="4" w:space="0" w:color="auto"/>
              <w:right w:val="nil"/>
            </w:tcBorders>
            <w:tcMar>
              <w:top w:w="15" w:type="dxa"/>
              <w:left w:w="15" w:type="dxa"/>
              <w:bottom w:w="0" w:type="dxa"/>
              <w:right w:w="15" w:type="dxa"/>
            </w:tcMar>
            <w:vAlign w:val="center"/>
          </w:tcPr>
          <w:p w:rsidR="00202D8D" w:rsidRDefault="00202D8D" w:rsidP="00063056">
            <w:pPr>
              <w:jc w:val="center"/>
            </w:pPr>
            <w:r>
              <w:rPr>
                <w:rFonts w:hint="eastAsia"/>
              </w:rPr>
              <w:t>14.9</w:t>
            </w:r>
          </w:p>
        </w:tc>
        <w:tc>
          <w:tcPr>
            <w:tcW w:w="699" w:type="dxa"/>
            <w:tcBorders>
              <w:left w:val="nil"/>
              <w:bottom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42.5</w:t>
            </w:r>
          </w:p>
        </w:tc>
        <w:tc>
          <w:tcPr>
            <w:tcW w:w="782" w:type="dxa"/>
            <w:tcBorders>
              <w:left w:val="nil"/>
              <w:bottom w:val="single" w:sz="4" w:space="0" w:color="auto"/>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41.5</w:t>
            </w:r>
          </w:p>
        </w:tc>
        <w:tc>
          <w:tcPr>
            <w:tcW w:w="859" w:type="dxa"/>
            <w:tcBorders>
              <w:left w:val="nil"/>
              <w:bottom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5.8</w:t>
            </w:r>
          </w:p>
        </w:tc>
        <w:tc>
          <w:tcPr>
            <w:tcW w:w="720" w:type="dxa"/>
            <w:tcBorders>
              <w:left w:val="nil"/>
              <w:bottom w:val="single" w:sz="4" w:space="0" w:color="auto"/>
              <w:right w:val="nil"/>
            </w:tcBorders>
            <w:tcMar>
              <w:top w:w="15" w:type="dxa"/>
              <w:left w:w="15" w:type="dxa"/>
              <w:bottom w:w="0" w:type="dxa"/>
              <w:right w:w="15" w:type="dxa"/>
            </w:tcMar>
            <w:vAlign w:val="center"/>
          </w:tcPr>
          <w:p w:rsidR="00202D8D" w:rsidRDefault="00202D8D" w:rsidP="00063056">
            <w:pPr>
              <w:jc w:val="center"/>
              <w:rPr>
                <w:color w:val="000000"/>
              </w:rPr>
            </w:pPr>
            <w:r>
              <w:rPr>
                <w:rFonts w:hint="eastAsia"/>
                <w:color w:val="000000"/>
              </w:rPr>
              <w:t>18.6</w:t>
            </w:r>
          </w:p>
        </w:tc>
        <w:tc>
          <w:tcPr>
            <w:tcW w:w="772" w:type="dxa"/>
            <w:tcBorders>
              <w:left w:val="nil"/>
              <w:bottom w:val="single" w:sz="4" w:space="0" w:color="auto"/>
              <w:right w:val="nil"/>
            </w:tcBorders>
            <w:tcMar>
              <w:top w:w="15" w:type="dxa"/>
              <w:left w:w="15" w:type="dxa"/>
              <w:bottom w:w="0" w:type="dxa"/>
              <w:right w:w="15" w:type="dxa"/>
            </w:tcMar>
            <w:vAlign w:val="bottom"/>
          </w:tcPr>
          <w:p w:rsidR="00202D8D" w:rsidRDefault="00202D8D" w:rsidP="00063056">
            <w:pPr>
              <w:jc w:val="center"/>
              <w:rPr>
                <w:color w:val="000000"/>
              </w:rPr>
            </w:pPr>
            <w:r>
              <w:rPr>
                <w:rFonts w:hint="eastAsia"/>
                <w:color w:val="000000"/>
              </w:rPr>
              <w:t>72.1</w:t>
            </w:r>
          </w:p>
        </w:tc>
        <w:tc>
          <w:tcPr>
            <w:tcW w:w="848" w:type="dxa"/>
            <w:tcBorders>
              <w:left w:val="nil"/>
              <w:bottom w:val="single" w:sz="4" w:space="0" w:color="auto"/>
              <w:right w:val="nil"/>
            </w:tcBorders>
            <w:tcMar>
              <w:top w:w="15" w:type="dxa"/>
              <w:left w:w="15" w:type="dxa"/>
              <w:bottom w:w="0" w:type="dxa"/>
              <w:right w:w="15" w:type="dxa"/>
            </w:tcMar>
            <w:vAlign w:val="center"/>
          </w:tcPr>
          <w:p w:rsidR="00202D8D" w:rsidRDefault="00202D8D" w:rsidP="00063056">
            <w:pPr>
              <w:jc w:val="center"/>
            </w:pPr>
            <w:r>
              <w:rPr>
                <w:rFonts w:hint="eastAsia"/>
              </w:rPr>
              <w:t>21.0</w:t>
            </w:r>
          </w:p>
        </w:tc>
      </w:tr>
    </w:tbl>
    <w:p w:rsidR="00300B1A" w:rsidRPr="00421927" w:rsidRDefault="00300B1A" w:rsidP="00300B1A">
      <w:pPr>
        <w:pStyle w:val="k3a"/>
        <w:spacing w:beforeLines="0" w:before="0" w:line="300" w:lineRule="auto"/>
        <w:ind w:leftChars="-338" w:left="282" w:hangingChars="497" w:hanging="1093"/>
        <w:rPr>
          <w:b/>
          <w:bCs/>
          <w:color w:val="FF0000"/>
          <w:sz w:val="32"/>
        </w:rPr>
      </w:pPr>
      <w:r w:rsidRPr="005877C9">
        <w:rPr>
          <w:kern w:val="2"/>
          <w:sz w:val="22"/>
          <w:szCs w:val="22"/>
        </w:rPr>
        <w:t>資料來源：財政部進出口海關統計。</w:t>
      </w:r>
    </w:p>
    <w:p w:rsidR="0098590E" w:rsidRPr="008B379D" w:rsidRDefault="00AC2664" w:rsidP="00B63A10">
      <w:pPr>
        <w:pStyle w:val="t-1"/>
        <w:spacing w:afterLines="0" w:after="0"/>
      </w:pPr>
      <w:bookmarkStart w:id="173" w:name="_Toc465257698"/>
      <w:r w:rsidRPr="008B379D">
        <w:lastRenderedPageBreak/>
        <w:t>肆、專論</w:t>
      </w:r>
      <w:bookmarkEnd w:id="157"/>
      <w:bookmarkEnd w:id="164"/>
      <w:bookmarkEnd w:id="165"/>
      <w:bookmarkEnd w:id="173"/>
    </w:p>
    <w:p w:rsidR="00F276E6" w:rsidRDefault="00F276E6" w:rsidP="002651F8">
      <w:pPr>
        <w:snapToGrid w:val="0"/>
        <w:spacing w:before="120" w:line="480" w:lineRule="exact"/>
        <w:ind w:left="318" w:hanging="318"/>
        <w:jc w:val="center"/>
        <w:rPr>
          <w:rFonts w:eastAsia="標楷體"/>
          <w:b/>
          <w:bCs/>
          <w:kern w:val="0"/>
          <w:sz w:val="36"/>
        </w:rPr>
      </w:pPr>
      <w:r w:rsidRPr="00F276E6">
        <w:rPr>
          <w:rFonts w:eastAsia="標楷體" w:hint="eastAsia"/>
          <w:b/>
          <w:bCs/>
          <w:kern w:val="0"/>
          <w:sz w:val="36"/>
        </w:rPr>
        <w:t>東協主要國家</w:t>
      </w:r>
      <w:r w:rsidRPr="00F276E6">
        <w:rPr>
          <w:rFonts w:eastAsia="標楷體" w:hint="eastAsia"/>
          <w:b/>
          <w:bCs/>
          <w:kern w:val="0"/>
          <w:sz w:val="36"/>
        </w:rPr>
        <w:t>(</w:t>
      </w:r>
      <w:r w:rsidRPr="00F276E6">
        <w:rPr>
          <w:rFonts w:eastAsia="標楷體" w:hint="eastAsia"/>
          <w:b/>
          <w:bCs/>
          <w:kern w:val="0"/>
          <w:sz w:val="36"/>
        </w:rPr>
        <w:t>星、印尼、越、泰、菲</w:t>
      </w:r>
      <w:r w:rsidRPr="00F276E6">
        <w:rPr>
          <w:rFonts w:eastAsia="標楷體" w:hint="eastAsia"/>
          <w:b/>
          <w:bCs/>
          <w:kern w:val="0"/>
          <w:sz w:val="36"/>
        </w:rPr>
        <w:t>)</w:t>
      </w:r>
    </w:p>
    <w:p w:rsidR="002651F8" w:rsidRPr="00E65F89" w:rsidRDefault="00F276E6" w:rsidP="002651F8">
      <w:pPr>
        <w:snapToGrid w:val="0"/>
        <w:spacing w:before="120" w:line="480" w:lineRule="exact"/>
        <w:ind w:left="318" w:hanging="318"/>
        <w:jc w:val="center"/>
        <w:rPr>
          <w:rFonts w:eastAsia="標楷體"/>
          <w:b/>
          <w:bCs/>
          <w:kern w:val="0"/>
          <w:sz w:val="36"/>
        </w:rPr>
      </w:pPr>
      <w:r w:rsidRPr="00F276E6">
        <w:rPr>
          <w:rFonts w:eastAsia="標楷體" w:hint="eastAsia"/>
          <w:b/>
          <w:bCs/>
          <w:kern w:val="0"/>
          <w:sz w:val="36"/>
        </w:rPr>
        <w:t>外人直接投資近況觀察</w:t>
      </w:r>
      <w:r w:rsidR="00E65F89">
        <w:rPr>
          <w:rStyle w:val="aff6"/>
          <w:b/>
          <w:bCs/>
          <w:sz w:val="36"/>
          <w:szCs w:val="36"/>
        </w:rPr>
        <w:footnoteReference w:id="1"/>
      </w:r>
    </w:p>
    <w:p w:rsidR="00F276E6" w:rsidRPr="005753B0" w:rsidRDefault="00F276E6" w:rsidP="00F276E6">
      <w:pPr>
        <w:spacing w:before="360" w:line="500" w:lineRule="exact"/>
        <w:ind w:leftChars="-30" w:left="-72" w:firstLineChars="40" w:firstLine="128"/>
        <w:jc w:val="both"/>
        <w:rPr>
          <w:rFonts w:eastAsia="標楷體"/>
          <w:b/>
          <w:sz w:val="32"/>
          <w:szCs w:val="28"/>
        </w:rPr>
      </w:pPr>
      <w:r w:rsidRPr="005753B0">
        <w:rPr>
          <w:rFonts w:eastAsia="標楷體"/>
          <w:b/>
          <w:sz w:val="32"/>
          <w:szCs w:val="28"/>
        </w:rPr>
        <w:t>一、</w:t>
      </w:r>
      <w:r w:rsidRPr="005753B0">
        <w:rPr>
          <w:rFonts w:eastAsia="標楷體" w:hint="eastAsia"/>
          <w:b/>
          <w:sz w:val="32"/>
          <w:szCs w:val="28"/>
        </w:rPr>
        <w:t>東協外人投資近況</w:t>
      </w:r>
    </w:p>
    <w:p w:rsidR="00F276E6" w:rsidRPr="005753B0" w:rsidRDefault="00F276E6" w:rsidP="009A3DE2">
      <w:pPr>
        <w:widowControl/>
        <w:numPr>
          <w:ilvl w:val="0"/>
          <w:numId w:val="14"/>
        </w:numPr>
        <w:tabs>
          <w:tab w:val="left" w:pos="567"/>
        </w:tabs>
        <w:spacing w:before="120" w:after="120" w:line="520" w:lineRule="exact"/>
        <w:jc w:val="both"/>
        <w:rPr>
          <w:rFonts w:eastAsia="標楷體"/>
          <w:spacing w:val="10"/>
          <w:sz w:val="28"/>
          <w:szCs w:val="28"/>
        </w:rPr>
      </w:pPr>
      <w:r>
        <w:rPr>
          <w:rFonts w:eastAsia="標楷體" w:hint="eastAsia"/>
          <w:spacing w:val="10"/>
          <w:sz w:val="28"/>
          <w:szCs w:val="28"/>
        </w:rPr>
        <w:t>投資金額</w:t>
      </w:r>
    </w:p>
    <w:p w:rsidR="00F276E6" w:rsidRDefault="00F276E6" w:rsidP="00F276E6">
      <w:pPr>
        <w:widowControl/>
        <w:spacing w:before="120" w:after="120" w:line="520" w:lineRule="exact"/>
        <w:jc w:val="both"/>
        <w:rPr>
          <w:rFonts w:eastAsia="標楷體"/>
          <w:spacing w:val="10"/>
          <w:sz w:val="28"/>
          <w:szCs w:val="28"/>
        </w:rPr>
      </w:pPr>
      <w:r w:rsidRPr="005753B0">
        <w:rPr>
          <w:rFonts w:eastAsia="標楷體" w:hint="eastAsia"/>
          <w:spacing w:val="10"/>
          <w:sz w:val="28"/>
          <w:szCs w:val="28"/>
        </w:rPr>
        <w:t xml:space="preserve">    </w:t>
      </w:r>
      <w:r w:rsidRPr="005753B0">
        <w:rPr>
          <w:rFonts w:eastAsia="標楷體" w:hint="eastAsia"/>
          <w:spacing w:val="10"/>
          <w:sz w:val="28"/>
          <w:szCs w:val="28"/>
        </w:rPr>
        <w:t>依據東協秘書處發布的「</w:t>
      </w:r>
      <w:r w:rsidRPr="005753B0">
        <w:rPr>
          <w:rFonts w:eastAsia="標楷體" w:hint="eastAsia"/>
          <w:spacing w:val="10"/>
          <w:sz w:val="28"/>
          <w:szCs w:val="28"/>
        </w:rPr>
        <w:t>2016</w:t>
      </w:r>
      <w:r w:rsidRPr="005753B0">
        <w:rPr>
          <w:rFonts w:eastAsia="標楷體" w:hint="eastAsia"/>
          <w:spacing w:val="10"/>
          <w:sz w:val="28"/>
          <w:szCs w:val="28"/>
        </w:rPr>
        <w:t>年東協投資報告」，去</w:t>
      </w:r>
      <w:r w:rsidRPr="005753B0">
        <w:rPr>
          <w:rFonts w:eastAsia="標楷體" w:hint="eastAsia"/>
          <w:spacing w:val="10"/>
          <w:sz w:val="28"/>
          <w:szCs w:val="28"/>
        </w:rPr>
        <w:t>(2015)</w:t>
      </w:r>
      <w:r w:rsidRPr="005753B0">
        <w:rPr>
          <w:rFonts w:eastAsia="標楷體" w:hint="eastAsia"/>
          <w:spacing w:val="10"/>
          <w:sz w:val="28"/>
          <w:szCs w:val="28"/>
        </w:rPr>
        <w:t>年東協外人直接投資</w:t>
      </w:r>
      <w:r w:rsidRPr="005753B0">
        <w:rPr>
          <w:rFonts w:eastAsia="標楷體" w:hint="eastAsia"/>
          <w:spacing w:val="10"/>
          <w:sz w:val="28"/>
          <w:szCs w:val="28"/>
        </w:rPr>
        <w:t>(Foreign direct investment</w:t>
      </w:r>
      <w:r w:rsidRPr="005753B0">
        <w:rPr>
          <w:rFonts w:eastAsia="標楷體" w:hint="eastAsia"/>
          <w:spacing w:val="10"/>
          <w:sz w:val="28"/>
          <w:szCs w:val="28"/>
        </w:rPr>
        <w:t>，以下簡稱</w:t>
      </w:r>
      <w:r w:rsidRPr="005753B0">
        <w:rPr>
          <w:rFonts w:eastAsia="標楷體" w:hint="eastAsia"/>
          <w:spacing w:val="10"/>
          <w:sz w:val="28"/>
          <w:szCs w:val="28"/>
        </w:rPr>
        <w:t>FDI)</w:t>
      </w:r>
      <w:r w:rsidRPr="005753B0">
        <w:rPr>
          <w:rFonts w:eastAsia="標楷體" w:hint="eastAsia"/>
          <w:spacing w:val="10"/>
          <w:sz w:val="28"/>
          <w:szCs w:val="28"/>
        </w:rPr>
        <w:t>約</w:t>
      </w:r>
      <w:r w:rsidRPr="005753B0">
        <w:rPr>
          <w:rFonts w:eastAsia="標楷體" w:hint="eastAsia"/>
          <w:spacing w:val="10"/>
          <w:sz w:val="28"/>
          <w:szCs w:val="28"/>
        </w:rPr>
        <w:t>1,200</w:t>
      </w:r>
      <w:r w:rsidRPr="005753B0">
        <w:rPr>
          <w:rFonts w:eastAsia="標楷體" w:hint="eastAsia"/>
          <w:spacing w:val="10"/>
          <w:sz w:val="28"/>
          <w:szCs w:val="28"/>
        </w:rPr>
        <w:t>億美元，較</w:t>
      </w:r>
      <w:r w:rsidRPr="005753B0">
        <w:rPr>
          <w:rFonts w:eastAsia="標楷體" w:hint="eastAsia"/>
          <w:spacing w:val="10"/>
          <w:sz w:val="28"/>
          <w:szCs w:val="28"/>
        </w:rPr>
        <w:t>2014</w:t>
      </w:r>
      <w:r w:rsidRPr="005753B0">
        <w:rPr>
          <w:rFonts w:eastAsia="標楷體" w:hint="eastAsia"/>
          <w:spacing w:val="10"/>
          <w:sz w:val="28"/>
          <w:szCs w:val="28"/>
        </w:rPr>
        <w:t>年</w:t>
      </w:r>
      <w:r w:rsidRPr="005753B0">
        <w:rPr>
          <w:rFonts w:eastAsia="標楷體" w:hint="eastAsia"/>
          <w:spacing w:val="10"/>
          <w:sz w:val="28"/>
          <w:szCs w:val="28"/>
        </w:rPr>
        <w:t>(</w:t>
      </w:r>
      <w:r w:rsidRPr="005753B0">
        <w:rPr>
          <w:rFonts w:eastAsia="標楷體" w:hint="eastAsia"/>
          <w:spacing w:val="10"/>
          <w:sz w:val="28"/>
          <w:szCs w:val="28"/>
        </w:rPr>
        <w:t>約</w:t>
      </w:r>
      <w:r w:rsidRPr="005753B0">
        <w:rPr>
          <w:rFonts w:eastAsia="標楷體" w:hint="eastAsia"/>
          <w:spacing w:val="10"/>
          <w:sz w:val="28"/>
          <w:szCs w:val="28"/>
        </w:rPr>
        <w:t>1,300</w:t>
      </w:r>
      <w:r w:rsidRPr="005753B0">
        <w:rPr>
          <w:rFonts w:eastAsia="標楷體" w:hint="eastAsia"/>
          <w:spacing w:val="10"/>
          <w:sz w:val="28"/>
          <w:szCs w:val="28"/>
        </w:rPr>
        <w:t>億美元</w:t>
      </w:r>
      <w:r w:rsidRPr="005753B0">
        <w:rPr>
          <w:rFonts w:eastAsia="標楷體" w:hint="eastAsia"/>
          <w:spacing w:val="10"/>
          <w:sz w:val="28"/>
          <w:szCs w:val="28"/>
        </w:rPr>
        <w:t>)</w:t>
      </w:r>
      <w:r w:rsidRPr="005753B0">
        <w:rPr>
          <w:rFonts w:eastAsia="標楷體" w:hint="eastAsia"/>
          <w:spacing w:val="10"/>
          <w:sz w:val="28"/>
          <w:szCs w:val="28"/>
        </w:rPr>
        <w:t>減少</w:t>
      </w:r>
      <w:r w:rsidRPr="005753B0">
        <w:rPr>
          <w:rFonts w:eastAsia="標楷體" w:hint="eastAsia"/>
          <w:spacing w:val="10"/>
          <w:sz w:val="28"/>
          <w:szCs w:val="28"/>
        </w:rPr>
        <w:t>8%</w:t>
      </w:r>
      <w:r w:rsidRPr="005753B0">
        <w:rPr>
          <w:rFonts w:eastAsia="標楷體" w:hint="eastAsia"/>
          <w:spacing w:val="10"/>
          <w:sz w:val="28"/>
          <w:szCs w:val="28"/>
        </w:rPr>
        <w:t>。</w:t>
      </w:r>
      <w:r>
        <w:rPr>
          <w:rFonts w:eastAsia="標楷體" w:hint="eastAsia"/>
          <w:spacing w:val="10"/>
          <w:sz w:val="28"/>
          <w:szCs w:val="28"/>
        </w:rPr>
        <w:t>觀察</w:t>
      </w:r>
      <w:r>
        <w:rPr>
          <w:rFonts w:eastAsia="標楷體" w:hint="eastAsia"/>
          <w:spacing w:val="10"/>
          <w:sz w:val="28"/>
          <w:szCs w:val="28"/>
        </w:rPr>
        <w:t>2010</w:t>
      </w:r>
      <w:r>
        <w:rPr>
          <w:rFonts w:eastAsia="標楷體" w:hint="eastAsia"/>
          <w:spacing w:val="10"/>
          <w:sz w:val="28"/>
          <w:szCs w:val="28"/>
        </w:rPr>
        <w:t>年至去年東協</w:t>
      </w:r>
      <w:r>
        <w:rPr>
          <w:rFonts w:eastAsia="標楷體" w:hint="eastAsia"/>
          <w:spacing w:val="10"/>
          <w:sz w:val="28"/>
          <w:szCs w:val="28"/>
        </w:rPr>
        <w:t>FDI</w:t>
      </w:r>
      <w:r>
        <w:rPr>
          <w:rFonts w:eastAsia="標楷體" w:hint="eastAsia"/>
          <w:spacing w:val="10"/>
          <w:sz w:val="28"/>
          <w:szCs w:val="28"/>
        </w:rPr>
        <w:t>成長趨勢</w:t>
      </w:r>
      <w:r>
        <w:rPr>
          <w:rFonts w:eastAsia="標楷體" w:hint="eastAsia"/>
          <w:spacing w:val="10"/>
          <w:sz w:val="28"/>
          <w:szCs w:val="28"/>
        </w:rPr>
        <w:t>(</w:t>
      </w:r>
      <w:r>
        <w:rPr>
          <w:rFonts w:eastAsia="標楷體" w:hint="eastAsia"/>
          <w:spacing w:val="10"/>
          <w:sz w:val="28"/>
          <w:szCs w:val="28"/>
        </w:rPr>
        <w:t>詳圖</w:t>
      </w:r>
      <w:r>
        <w:rPr>
          <w:rFonts w:eastAsia="標楷體" w:hint="eastAsia"/>
          <w:spacing w:val="10"/>
          <w:sz w:val="28"/>
          <w:szCs w:val="28"/>
        </w:rPr>
        <w:t>1)</w:t>
      </w:r>
      <w:r>
        <w:rPr>
          <w:rFonts w:eastAsia="標楷體" w:hint="eastAsia"/>
          <w:spacing w:val="10"/>
          <w:sz w:val="28"/>
          <w:szCs w:val="28"/>
        </w:rPr>
        <w:t>，</w:t>
      </w:r>
      <w:r>
        <w:rPr>
          <w:rFonts w:eastAsia="標楷體" w:hint="eastAsia"/>
          <w:spacing w:val="10"/>
          <w:sz w:val="28"/>
          <w:szCs w:val="28"/>
        </w:rPr>
        <w:t>2012</w:t>
      </w:r>
      <w:r>
        <w:rPr>
          <w:rFonts w:eastAsia="標楷體" w:hint="eastAsia"/>
          <w:spacing w:val="10"/>
          <w:sz w:val="28"/>
          <w:szCs w:val="28"/>
        </w:rPr>
        <w:t>年以後大致維持</w:t>
      </w:r>
      <w:r>
        <w:rPr>
          <w:rFonts w:eastAsia="標楷體" w:hint="eastAsia"/>
          <w:spacing w:val="10"/>
          <w:sz w:val="28"/>
          <w:szCs w:val="28"/>
        </w:rPr>
        <w:t>1,200</w:t>
      </w:r>
      <w:r>
        <w:rPr>
          <w:rFonts w:eastAsia="標楷體" w:hint="eastAsia"/>
          <w:spacing w:val="10"/>
          <w:sz w:val="28"/>
          <w:szCs w:val="28"/>
        </w:rPr>
        <w:t>億美元上下，近</w:t>
      </w:r>
      <w:r>
        <w:rPr>
          <w:rFonts w:eastAsia="標楷體" w:hint="eastAsia"/>
          <w:spacing w:val="10"/>
          <w:sz w:val="28"/>
          <w:szCs w:val="28"/>
        </w:rPr>
        <w:t>3</w:t>
      </w:r>
      <w:r>
        <w:rPr>
          <w:rFonts w:eastAsia="標楷體" w:hint="eastAsia"/>
          <w:spacing w:val="10"/>
          <w:sz w:val="28"/>
          <w:szCs w:val="28"/>
        </w:rPr>
        <w:t>年成長趨緩，但去年仍</w:t>
      </w:r>
      <w:r w:rsidRPr="005753B0">
        <w:rPr>
          <w:rFonts w:eastAsia="標楷體" w:hint="eastAsia"/>
          <w:spacing w:val="10"/>
          <w:sz w:val="28"/>
          <w:szCs w:val="28"/>
        </w:rPr>
        <w:t>占全球</w:t>
      </w:r>
      <w:proofErr w:type="gramStart"/>
      <w:r w:rsidRPr="005753B0">
        <w:rPr>
          <w:rFonts w:eastAsia="標楷體" w:hint="eastAsia"/>
          <w:spacing w:val="10"/>
          <w:sz w:val="28"/>
          <w:szCs w:val="28"/>
        </w:rPr>
        <w:t>挹</w:t>
      </w:r>
      <w:proofErr w:type="gramEnd"/>
      <w:r w:rsidRPr="005753B0">
        <w:rPr>
          <w:rFonts w:eastAsia="標楷體" w:hint="eastAsia"/>
          <w:spacing w:val="10"/>
          <w:sz w:val="28"/>
          <w:szCs w:val="28"/>
        </w:rPr>
        <w:t>注發展中國家</w:t>
      </w:r>
      <w:r w:rsidRPr="005753B0">
        <w:rPr>
          <w:rFonts w:eastAsia="標楷體" w:hint="eastAsia"/>
          <w:spacing w:val="10"/>
          <w:sz w:val="28"/>
          <w:szCs w:val="28"/>
        </w:rPr>
        <w:t>FDI</w:t>
      </w:r>
      <w:r w:rsidRPr="005753B0">
        <w:rPr>
          <w:rFonts w:eastAsia="標楷體" w:hint="eastAsia"/>
          <w:spacing w:val="10"/>
          <w:sz w:val="28"/>
          <w:szCs w:val="28"/>
        </w:rPr>
        <w:t>之</w:t>
      </w:r>
      <w:r w:rsidRPr="005753B0">
        <w:rPr>
          <w:rFonts w:eastAsia="標楷體" w:hint="eastAsia"/>
          <w:spacing w:val="10"/>
          <w:sz w:val="28"/>
          <w:szCs w:val="28"/>
        </w:rPr>
        <w:t>16%</w:t>
      </w:r>
      <w:r w:rsidRPr="005753B0">
        <w:rPr>
          <w:rFonts w:eastAsia="標楷體" w:hint="eastAsia"/>
          <w:spacing w:val="10"/>
          <w:sz w:val="28"/>
          <w:szCs w:val="28"/>
        </w:rPr>
        <w:t>，為全球</w:t>
      </w:r>
      <w:r w:rsidRPr="005753B0">
        <w:rPr>
          <w:rFonts w:eastAsia="標楷體" w:hint="eastAsia"/>
          <w:spacing w:val="10"/>
          <w:sz w:val="28"/>
          <w:szCs w:val="28"/>
        </w:rPr>
        <w:t>FDI</w:t>
      </w:r>
      <w:r w:rsidRPr="005753B0">
        <w:rPr>
          <w:rFonts w:eastAsia="標楷體" w:hint="eastAsia"/>
          <w:spacing w:val="10"/>
          <w:sz w:val="28"/>
          <w:szCs w:val="28"/>
        </w:rPr>
        <w:t>的重要投資目的地</w:t>
      </w:r>
      <w:r>
        <w:rPr>
          <w:rFonts w:eastAsia="標楷體" w:hint="eastAsia"/>
          <w:spacing w:val="10"/>
          <w:sz w:val="28"/>
          <w:szCs w:val="28"/>
        </w:rPr>
        <w:t>。</w:t>
      </w:r>
    </w:p>
    <w:p w:rsidR="00F276E6" w:rsidRPr="00EE30FB" w:rsidRDefault="00F276E6" w:rsidP="00F276E6">
      <w:pPr>
        <w:tabs>
          <w:tab w:val="left" w:pos="709"/>
        </w:tabs>
        <w:snapToGrid w:val="0"/>
        <w:spacing w:beforeLines="50" w:before="180" w:line="240" w:lineRule="exact"/>
        <w:jc w:val="right"/>
        <w:rPr>
          <w:rFonts w:eastAsia="標楷體"/>
        </w:rPr>
      </w:pPr>
      <w:r w:rsidRPr="00EE30FB">
        <w:rPr>
          <w:rFonts w:eastAsia="標楷體" w:hint="eastAsia"/>
        </w:rPr>
        <w:t>單位：百萬美元</w:t>
      </w:r>
    </w:p>
    <w:p w:rsidR="00F276E6" w:rsidRPr="00EE30FB" w:rsidRDefault="00F276E6" w:rsidP="00F276E6">
      <w:pPr>
        <w:tabs>
          <w:tab w:val="left" w:pos="709"/>
        </w:tabs>
        <w:snapToGrid w:val="0"/>
        <w:spacing w:beforeLines="30" w:before="108" w:afterLines="30" w:after="108" w:line="500" w:lineRule="exact"/>
        <w:jc w:val="both"/>
        <w:rPr>
          <w:rFonts w:eastAsia="標楷體"/>
          <w:sz w:val="32"/>
          <w:szCs w:val="32"/>
        </w:rPr>
      </w:pPr>
      <w:r w:rsidRPr="00EE30FB">
        <w:rPr>
          <w:rFonts w:eastAsia="標楷體"/>
          <w:noProof/>
          <w:sz w:val="32"/>
          <w:szCs w:val="32"/>
        </w:rPr>
        <mc:AlternateContent>
          <mc:Choice Requires="wps">
            <w:drawing>
              <wp:anchor distT="0" distB="0" distL="114300" distR="114300" simplePos="0" relativeHeight="252569088" behindDoc="0" locked="0" layoutInCell="1" allowOverlap="1" wp14:anchorId="092E0E2F" wp14:editId="46E2DF6A">
                <wp:simplePos x="0" y="0"/>
                <wp:positionH relativeFrom="column">
                  <wp:align>center</wp:align>
                </wp:positionH>
                <wp:positionV relativeFrom="paragraph">
                  <wp:posOffset>0</wp:posOffset>
                </wp:positionV>
                <wp:extent cx="6106160" cy="2137410"/>
                <wp:effectExtent l="0" t="0" r="8890" b="0"/>
                <wp:wrapNone/>
                <wp:docPr id="2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6160" cy="2137410"/>
                        </a:xfrm>
                        <a:prstGeom prst="rect">
                          <a:avLst/>
                        </a:prstGeom>
                        <a:solidFill>
                          <a:srgbClr val="FFFFFF"/>
                        </a:solidFill>
                        <a:ln w="9525">
                          <a:noFill/>
                          <a:miter lim="800000"/>
                          <a:headEnd/>
                          <a:tailEnd/>
                        </a:ln>
                      </wps:spPr>
                      <wps:txbx>
                        <w:txbxContent>
                          <w:p w:rsidR="005D37B6" w:rsidRDefault="005D37B6" w:rsidP="00F276E6">
                            <w:pPr>
                              <w:jc w:val="center"/>
                            </w:pPr>
                            <w:r>
                              <w:rPr>
                                <w:rFonts w:eastAsia="標楷體" w:hint="eastAsia"/>
                                <w:noProof/>
                                <w:sz w:val="32"/>
                                <w:szCs w:val="32"/>
                              </w:rPr>
                              <w:drawing>
                                <wp:inline distT="0" distB="0" distL="0" distR="0" wp14:anchorId="72E817C6" wp14:editId="4CE4E8DC">
                                  <wp:extent cx="5398140" cy="2003917"/>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grayscl/>
                                            <a:lum contrast="20000"/>
                                            <a:extLst>
                                              <a:ext uri="{28A0092B-C50C-407E-A947-70E740481C1C}">
                                                <a14:useLocalDpi xmlns:a14="http://schemas.microsoft.com/office/drawing/2010/main" val="0"/>
                                              </a:ext>
                                            </a:extLst>
                                          </a:blip>
                                          <a:srcRect/>
                                          <a:stretch>
                                            <a:fillRect/>
                                          </a:stretch>
                                        </pic:blipFill>
                                        <pic:spPr bwMode="auto">
                                          <a:xfrm>
                                            <a:off x="0" y="0"/>
                                            <a:ext cx="5427057" cy="2014652"/>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0;margin-top:0;width:480.8pt;height:168.3pt;z-index:25256908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" stroked="f">
                <v:textbox>
                  <w:txbxContent>
                    <w:p w:rsidR="005D37B6" w:rsidRDefault="005D37B6" w:rsidP="00F276E6">
                      <w:pPr>
                        <w:jc w:val="center"/>
                      </w:pPr>
                      <w:r>
                        <w:rPr>
                          <w:rFonts w:eastAsia="標楷體" w:hint="eastAsia"/>
                          <w:noProof/>
                          <w:sz w:val="32"/>
                          <w:szCs w:val="32"/>
                        </w:rPr>
                        <w:drawing>
                          <wp:inline distT="0" distB="0" distL="0" distR="0" wp14:anchorId="72E817C6" wp14:editId="4CE4E8DC">
                            <wp:extent cx="5398140" cy="2003917"/>
                            <wp:effectExtent l="0" t="0" r="0" b="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grayscl/>
                                      <a:lum contrast="20000"/>
                                      <a:extLst>
                                        <a:ext uri="{28A0092B-C50C-407E-A947-70E740481C1C}">
                                          <a14:useLocalDpi xmlns:a14="http://schemas.microsoft.com/office/drawing/2010/main" val="0"/>
                                        </a:ext>
                                      </a:extLst>
                                    </a:blip>
                                    <a:srcRect/>
                                    <a:stretch>
                                      <a:fillRect/>
                                    </a:stretch>
                                  </pic:blipFill>
                                  <pic:spPr bwMode="auto">
                                    <a:xfrm>
                                      <a:off x="0" y="0"/>
                                      <a:ext cx="5427057" cy="2014652"/>
                                    </a:xfrm>
                                    <a:prstGeom prst="rect">
                                      <a:avLst/>
                                    </a:prstGeom>
                                    <a:noFill/>
                                    <a:ln>
                                      <a:noFill/>
                                    </a:ln>
                                  </pic:spPr>
                                </pic:pic>
                              </a:graphicData>
                            </a:graphic>
                          </wp:inline>
                        </w:drawing>
                      </w:r>
                    </w:p>
                  </w:txbxContent>
                </v:textbox>
              </v:shape>
            </w:pict>
          </mc:Fallback>
        </mc:AlternateContent>
      </w:r>
    </w:p>
    <w:p w:rsidR="00F276E6" w:rsidRPr="00EE30FB" w:rsidRDefault="00F276E6" w:rsidP="00F276E6">
      <w:pPr>
        <w:tabs>
          <w:tab w:val="left" w:pos="709"/>
        </w:tabs>
        <w:snapToGrid w:val="0"/>
        <w:spacing w:beforeLines="30" w:before="108" w:afterLines="30" w:after="108" w:line="500" w:lineRule="exact"/>
        <w:jc w:val="both"/>
        <w:rPr>
          <w:rFonts w:eastAsia="標楷體"/>
          <w:sz w:val="32"/>
          <w:szCs w:val="32"/>
        </w:rPr>
      </w:pPr>
    </w:p>
    <w:p w:rsidR="00F276E6" w:rsidRPr="00EE30FB" w:rsidRDefault="00F276E6" w:rsidP="00F276E6">
      <w:pPr>
        <w:tabs>
          <w:tab w:val="left" w:pos="709"/>
        </w:tabs>
        <w:snapToGrid w:val="0"/>
        <w:spacing w:beforeLines="30" w:before="108" w:afterLines="30" w:after="108" w:line="500" w:lineRule="exact"/>
        <w:jc w:val="both"/>
        <w:rPr>
          <w:rFonts w:eastAsia="標楷體"/>
          <w:sz w:val="32"/>
          <w:szCs w:val="32"/>
        </w:rPr>
      </w:pPr>
    </w:p>
    <w:p w:rsidR="00F276E6" w:rsidRPr="00EE30FB" w:rsidRDefault="00F276E6" w:rsidP="00F276E6">
      <w:pPr>
        <w:tabs>
          <w:tab w:val="left" w:pos="709"/>
        </w:tabs>
        <w:snapToGrid w:val="0"/>
        <w:spacing w:beforeLines="30" w:before="108" w:afterLines="30" w:after="108" w:line="500" w:lineRule="exact"/>
        <w:jc w:val="both"/>
        <w:rPr>
          <w:rFonts w:eastAsia="標楷體"/>
          <w:sz w:val="32"/>
          <w:szCs w:val="32"/>
        </w:rPr>
      </w:pPr>
    </w:p>
    <w:p w:rsidR="00F276E6" w:rsidRPr="00EE30FB" w:rsidRDefault="00F276E6" w:rsidP="00F276E6">
      <w:pPr>
        <w:tabs>
          <w:tab w:val="left" w:pos="709"/>
        </w:tabs>
        <w:snapToGrid w:val="0"/>
        <w:spacing w:beforeLines="30" w:before="108" w:afterLines="30" w:after="108" w:line="500" w:lineRule="exact"/>
        <w:ind w:left="480"/>
        <w:jc w:val="both"/>
        <w:rPr>
          <w:rFonts w:eastAsia="標楷體"/>
          <w:sz w:val="32"/>
          <w:szCs w:val="32"/>
        </w:rPr>
      </w:pPr>
    </w:p>
    <w:p w:rsidR="00F276E6" w:rsidRDefault="00F276E6" w:rsidP="00F276E6">
      <w:pPr>
        <w:tabs>
          <w:tab w:val="left" w:pos="709"/>
        </w:tabs>
        <w:snapToGrid w:val="0"/>
        <w:spacing w:beforeLines="30" w:before="108" w:afterLines="30" w:after="108" w:line="240" w:lineRule="exact"/>
        <w:jc w:val="both"/>
        <w:rPr>
          <w:rFonts w:eastAsia="標楷體"/>
          <w:sz w:val="32"/>
          <w:szCs w:val="32"/>
        </w:rPr>
      </w:pPr>
    </w:p>
    <w:p w:rsidR="00F276E6" w:rsidRPr="00EE30FB" w:rsidRDefault="00F276E6" w:rsidP="00F276E6">
      <w:pPr>
        <w:tabs>
          <w:tab w:val="left" w:pos="709"/>
        </w:tabs>
        <w:snapToGrid w:val="0"/>
        <w:spacing w:beforeLines="30" w:before="108" w:afterLines="30" w:after="108" w:line="240" w:lineRule="exact"/>
        <w:jc w:val="both"/>
        <w:rPr>
          <w:rFonts w:eastAsia="標楷體"/>
        </w:rPr>
      </w:pPr>
      <w:r w:rsidRPr="00EE30FB">
        <w:rPr>
          <w:rFonts w:eastAsia="標楷體" w:hint="eastAsia"/>
        </w:rPr>
        <w:t>資料來源：東協秘書處，外人直接投資資料庫</w:t>
      </w:r>
    </w:p>
    <w:p w:rsidR="00F276E6" w:rsidRPr="00EE30FB" w:rsidRDefault="00F276E6" w:rsidP="00F276E6">
      <w:pPr>
        <w:tabs>
          <w:tab w:val="left" w:pos="709"/>
        </w:tabs>
        <w:snapToGrid w:val="0"/>
        <w:spacing w:beforeLines="30" w:before="108" w:afterLines="30" w:after="108" w:line="500" w:lineRule="exact"/>
        <w:jc w:val="center"/>
        <w:rPr>
          <w:rFonts w:eastAsia="標楷體"/>
          <w:sz w:val="28"/>
          <w:szCs w:val="28"/>
        </w:rPr>
      </w:pPr>
      <w:r w:rsidRPr="00EE30FB">
        <w:rPr>
          <w:rFonts w:eastAsia="標楷體" w:hint="eastAsia"/>
          <w:sz w:val="28"/>
          <w:szCs w:val="28"/>
        </w:rPr>
        <w:t>圖</w:t>
      </w:r>
      <w:r w:rsidRPr="00EE30FB">
        <w:rPr>
          <w:rFonts w:eastAsia="標楷體" w:hint="eastAsia"/>
          <w:sz w:val="28"/>
          <w:szCs w:val="28"/>
        </w:rPr>
        <w:t xml:space="preserve">1  </w:t>
      </w:r>
      <w:r w:rsidRPr="00EE30FB">
        <w:rPr>
          <w:rFonts w:eastAsia="標楷體" w:hint="eastAsia"/>
          <w:sz w:val="28"/>
          <w:szCs w:val="28"/>
        </w:rPr>
        <w:t>東協外人直接投資成長趨勢</w:t>
      </w:r>
    </w:p>
    <w:p w:rsidR="00F276E6" w:rsidRPr="005753B0" w:rsidRDefault="00F276E6" w:rsidP="009A3DE2">
      <w:pPr>
        <w:numPr>
          <w:ilvl w:val="0"/>
          <w:numId w:val="14"/>
        </w:numPr>
        <w:tabs>
          <w:tab w:val="left" w:pos="709"/>
        </w:tabs>
        <w:snapToGrid w:val="0"/>
        <w:spacing w:beforeLines="30" w:before="108" w:afterLines="30" w:after="108" w:line="500" w:lineRule="exact"/>
        <w:jc w:val="both"/>
        <w:rPr>
          <w:rFonts w:eastAsia="標楷體"/>
          <w:sz w:val="28"/>
          <w:szCs w:val="28"/>
        </w:rPr>
      </w:pPr>
      <w:r w:rsidRPr="005753B0">
        <w:rPr>
          <w:rFonts w:eastAsia="標楷體" w:hint="eastAsia"/>
          <w:sz w:val="28"/>
          <w:szCs w:val="28"/>
        </w:rPr>
        <w:t>主要</w:t>
      </w:r>
      <w:r w:rsidRPr="005753B0">
        <w:rPr>
          <w:rFonts w:eastAsia="標楷體" w:hint="eastAsia"/>
          <w:sz w:val="28"/>
          <w:szCs w:val="28"/>
        </w:rPr>
        <w:t>FDI</w:t>
      </w:r>
      <w:r w:rsidRPr="005753B0">
        <w:rPr>
          <w:rFonts w:eastAsia="標楷體" w:hint="eastAsia"/>
          <w:sz w:val="28"/>
          <w:szCs w:val="28"/>
        </w:rPr>
        <w:t>來源</w:t>
      </w:r>
    </w:p>
    <w:p w:rsidR="00F276E6" w:rsidRPr="005753B0" w:rsidRDefault="00F276E6" w:rsidP="00F276E6">
      <w:pPr>
        <w:tabs>
          <w:tab w:val="left" w:pos="709"/>
        </w:tabs>
        <w:snapToGrid w:val="0"/>
        <w:spacing w:beforeLines="30" w:before="108" w:afterLines="30" w:after="108" w:line="500" w:lineRule="exact"/>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東協以區域內投資為最主要</w:t>
      </w:r>
      <w:r w:rsidRPr="005753B0">
        <w:rPr>
          <w:rFonts w:eastAsia="標楷體" w:hint="eastAsia"/>
          <w:sz w:val="28"/>
          <w:szCs w:val="28"/>
        </w:rPr>
        <w:t>FDI</w:t>
      </w:r>
      <w:r w:rsidRPr="005753B0">
        <w:rPr>
          <w:rFonts w:eastAsia="標楷體" w:hint="eastAsia"/>
          <w:sz w:val="28"/>
          <w:szCs w:val="28"/>
        </w:rPr>
        <w:t>來源，其次為歐盟、日本、美國及中國大陸。去年東協區域內投資共</w:t>
      </w:r>
      <w:r w:rsidRPr="005753B0">
        <w:rPr>
          <w:rFonts w:eastAsia="標楷體" w:hint="eastAsia"/>
          <w:sz w:val="28"/>
          <w:szCs w:val="28"/>
        </w:rPr>
        <w:t>222</w:t>
      </w:r>
      <w:r w:rsidRPr="005753B0">
        <w:rPr>
          <w:rFonts w:eastAsia="標楷體" w:hint="eastAsia"/>
          <w:sz w:val="28"/>
          <w:szCs w:val="28"/>
        </w:rPr>
        <w:t>億美元，大致維持</w:t>
      </w:r>
      <w:r w:rsidRPr="005753B0">
        <w:rPr>
          <w:rFonts w:eastAsia="標楷體" w:hint="eastAsia"/>
          <w:sz w:val="28"/>
          <w:szCs w:val="28"/>
        </w:rPr>
        <w:t>2014</w:t>
      </w:r>
      <w:r w:rsidRPr="005753B0">
        <w:rPr>
          <w:rFonts w:eastAsia="標楷體" w:hint="eastAsia"/>
          <w:sz w:val="28"/>
          <w:szCs w:val="28"/>
        </w:rPr>
        <w:t>年規</w:t>
      </w:r>
      <w:r w:rsidRPr="005753B0">
        <w:rPr>
          <w:rFonts w:eastAsia="標楷體" w:hint="eastAsia"/>
          <w:sz w:val="28"/>
          <w:szCs w:val="28"/>
        </w:rPr>
        <w:lastRenderedPageBreak/>
        <w:t>模，歐盟從</w:t>
      </w:r>
      <w:r w:rsidRPr="005753B0">
        <w:rPr>
          <w:rFonts w:eastAsia="標楷體" w:hint="eastAsia"/>
          <w:sz w:val="28"/>
          <w:szCs w:val="28"/>
        </w:rPr>
        <w:t>250</w:t>
      </w:r>
      <w:r w:rsidRPr="005753B0">
        <w:rPr>
          <w:rFonts w:eastAsia="標楷體" w:hint="eastAsia"/>
          <w:sz w:val="28"/>
          <w:szCs w:val="28"/>
        </w:rPr>
        <w:t>億美元下降至</w:t>
      </w:r>
      <w:r w:rsidRPr="005753B0">
        <w:rPr>
          <w:rFonts w:eastAsia="標楷體" w:hint="eastAsia"/>
          <w:sz w:val="28"/>
          <w:szCs w:val="28"/>
        </w:rPr>
        <w:t>201</w:t>
      </w:r>
      <w:r w:rsidRPr="005753B0">
        <w:rPr>
          <w:rFonts w:eastAsia="標楷體" w:hint="eastAsia"/>
          <w:sz w:val="28"/>
          <w:szCs w:val="28"/>
        </w:rPr>
        <w:t>億美元，衰退約</w:t>
      </w:r>
      <w:r w:rsidRPr="005753B0">
        <w:rPr>
          <w:rFonts w:eastAsia="標楷體" w:hint="eastAsia"/>
          <w:sz w:val="28"/>
          <w:szCs w:val="28"/>
        </w:rPr>
        <w:t>20%</w:t>
      </w:r>
      <w:r w:rsidRPr="005753B0">
        <w:rPr>
          <w:rFonts w:eastAsia="標楷體" w:hint="eastAsia"/>
          <w:sz w:val="28"/>
          <w:szCs w:val="28"/>
        </w:rPr>
        <w:t>，美國從</w:t>
      </w:r>
      <w:r w:rsidRPr="005753B0">
        <w:rPr>
          <w:rFonts w:eastAsia="標楷體" w:hint="eastAsia"/>
          <w:sz w:val="28"/>
          <w:szCs w:val="28"/>
        </w:rPr>
        <w:t>147</w:t>
      </w:r>
      <w:r w:rsidRPr="005753B0">
        <w:rPr>
          <w:rFonts w:eastAsia="標楷體" w:hint="eastAsia"/>
          <w:sz w:val="28"/>
          <w:szCs w:val="28"/>
        </w:rPr>
        <w:t>億美元下降至</w:t>
      </w:r>
      <w:r w:rsidRPr="005753B0">
        <w:rPr>
          <w:rFonts w:eastAsia="標楷體" w:hint="eastAsia"/>
          <w:sz w:val="28"/>
          <w:szCs w:val="28"/>
        </w:rPr>
        <w:t>136</w:t>
      </w:r>
      <w:r w:rsidRPr="005753B0">
        <w:rPr>
          <w:rFonts w:eastAsia="標楷體" w:hint="eastAsia"/>
          <w:sz w:val="28"/>
          <w:szCs w:val="28"/>
        </w:rPr>
        <w:t>億美元，衰退</w:t>
      </w:r>
      <w:r w:rsidRPr="005753B0">
        <w:rPr>
          <w:rFonts w:eastAsia="標楷體" w:hint="eastAsia"/>
          <w:sz w:val="28"/>
          <w:szCs w:val="28"/>
        </w:rPr>
        <w:t>7.5%</w:t>
      </w:r>
      <w:r w:rsidRPr="005753B0">
        <w:rPr>
          <w:rFonts w:eastAsia="標楷體" w:hint="eastAsia"/>
          <w:sz w:val="28"/>
          <w:szCs w:val="28"/>
        </w:rPr>
        <w:t>，日本從</w:t>
      </w:r>
      <w:r w:rsidRPr="005753B0">
        <w:rPr>
          <w:rFonts w:eastAsia="標楷體" w:hint="eastAsia"/>
          <w:sz w:val="28"/>
          <w:szCs w:val="28"/>
        </w:rPr>
        <w:t>157</w:t>
      </w:r>
      <w:r w:rsidRPr="005753B0">
        <w:rPr>
          <w:rFonts w:eastAsia="標楷體" w:hint="eastAsia"/>
          <w:sz w:val="28"/>
          <w:szCs w:val="28"/>
        </w:rPr>
        <w:t>億美元提升至</w:t>
      </w:r>
      <w:r w:rsidRPr="005753B0">
        <w:rPr>
          <w:rFonts w:eastAsia="標楷體" w:hint="eastAsia"/>
          <w:sz w:val="28"/>
          <w:szCs w:val="28"/>
        </w:rPr>
        <w:t>176</w:t>
      </w:r>
      <w:r w:rsidRPr="005753B0">
        <w:rPr>
          <w:rFonts w:eastAsia="標楷體" w:hint="eastAsia"/>
          <w:sz w:val="28"/>
          <w:szCs w:val="28"/>
        </w:rPr>
        <w:t>億美元，成長</w:t>
      </w:r>
      <w:r w:rsidRPr="005753B0">
        <w:rPr>
          <w:rFonts w:eastAsia="標楷體" w:hint="eastAsia"/>
          <w:sz w:val="28"/>
          <w:szCs w:val="28"/>
        </w:rPr>
        <w:t>12%</w:t>
      </w:r>
      <w:r w:rsidRPr="005753B0">
        <w:rPr>
          <w:rFonts w:eastAsia="標楷體" w:hint="eastAsia"/>
          <w:sz w:val="28"/>
          <w:szCs w:val="28"/>
        </w:rPr>
        <w:t>，中國大陸從</w:t>
      </w:r>
      <w:r w:rsidRPr="005753B0">
        <w:rPr>
          <w:rFonts w:eastAsia="標楷體" w:hint="eastAsia"/>
          <w:sz w:val="28"/>
          <w:szCs w:val="28"/>
        </w:rPr>
        <w:t>70</w:t>
      </w:r>
      <w:r w:rsidRPr="005753B0">
        <w:rPr>
          <w:rFonts w:eastAsia="標楷體" w:hint="eastAsia"/>
          <w:sz w:val="28"/>
          <w:szCs w:val="28"/>
        </w:rPr>
        <w:t>億美元成長至</w:t>
      </w:r>
      <w:r w:rsidRPr="005753B0">
        <w:rPr>
          <w:rFonts w:eastAsia="標楷體" w:hint="eastAsia"/>
          <w:sz w:val="28"/>
          <w:szCs w:val="28"/>
        </w:rPr>
        <w:t>83</w:t>
      </w:r>
      <w:r w:rsidRPr="005753B0">
        <w:rPr>
          <w:rFonts w:eastAsia="標楷體" w:hint="eastAsia"/>
          <w:sz w:val="28"/>
          <w:szCs w:val="28"/>
        </w:rPr>
        <w:t>億美元，成長</w:t>
      </w:r>
      <w:r w:rsidRPr="005753B0">
        <w:rPr>
          <w:rFonts w:eastAsia="標楷體" w:hint="eastAsia"/>
          <w:sz w:val="28"/>
          <w:szCs w:val="28"/>
        </w:rPr>
        <w:t>18.6%</w:t>
      </w:r>
      <w:r w:rsidRPr="005753B0">
        <w:rPr>
          <w:rFonts w:eastAsia="標楷體" w:hint="eastAsia"/>
          <w:sz w:val="28"/>
          <w:szCs w:val="28"/>
        </w:rPr>
        <w:t>。臺灣在東協</w:t>
      </w:r>
      <w:r w:rsidRPr="005753B0">
        <w:rPr>
          <w:rFonts w:eastAsia="標楷體" w:hint="eastAsia"/>
          <w:sz w:val="28"/>
          <w:szCs w:val="28"/>
        </w:rPr>
        <w:t>FDI</w:t>
      </w:r>
      <w:r w:rsidRPr="005753B0">
        <w:rPr>
          <w:rFonts w:eastAsia="標楷體" w:hint="eastAsia"/>
          <w:sz w:val="28"/>
          <w:szCs w:val="28"/>
        </w:rPr>
        <w:t>十大來源中排名第</w:t>
      </w:r>
      <w:r w:rsidRPr="005753B0">
        <w:rPr>
          <w:rFonts w:eastAsia="標楷體" w:hint="eastAsia"/>
          <w:sz w:val="28"/>
          <w:szCs w:val="28"/>
        </w:rPr>
        <w:t>9</w:t>
      </w:r>
      <w:r w:rsidRPr="005753B0">
        <w:rPr>
          <w:rFonts w:eastAsia="標楷體" w:hint="eastAsia"/>
          <w:sz w:val="28"/>
          <w:szCs w:val="28"/>
        </w:rPr>
        <w:t>，投資規模約南韓</w:t>
      </w:r>
      <w:r w:rsidRPr="005753B0">
        <w:rPr>
          <w:rFonts w:eastAsia="標楷體" w:hint="eastAsia"/>
          <w:sz w:val="28"/>
          <w:szCs w:val="28"/>
        </w:rPr>
        <w:t>(</w:t>
      </w:r>
      <w:r w:rsidRPr="005753B0">
        <w:rPr>
          <w:rFonts w:eastAsia="標楷體" w:hint="eastAsia"/>
          <w:sz w:val="28"/>
          <w:szCs w:val="28"/>
        </w:rPr>
        <w:t>排名第</w:t>
      </w:r>
      <w:r w:rsidRPr="005753B0">
        <w:rPr>
          <w:rFonts w:eastAsia="標楷體" w:hint="eastAsia"/>
          <w:sz w:val="28"/>
          <w:szCs w:val="28"/>
        </w:rPr>
        <w:t>6)</w:t>
      </w:r>
      <w:r w:rsidRPr="005753B0">
        <w:rPr>
          <w:rFonts w:eastAsia="標楷體" w:hint="eastAsia"/>
          <w:sz w:val="28"/>
          <w:szCs w:val="28"/>
        </w:rPr>
        <w:t>的一半，去年為</w:t>
      </w:r>
      <w:r w:rsidRPr="005753B0">
        <w:rPr>
          <w:rFonts w:eastAsia="標楷體" w:hint="eastAsia"/>
          <w:sz w:val="28"/>
          <w:szCs w:val="28"/>
        </w:rPr>
        <w:t>28</w:t>
      </w:r>
      <w:r w:rsidRPr="005753B0">
        <w:rPr>
          <w:rFonts w:eastAsia="標楷體" w:hint="eastAsia"/>
          <w:sz w:val="28"/>
          <w:szCs w:val="28"/>
        </w:rPr>
        <w:t>億美元，占東協</w:t>
      </w:r>
      <w:r w:rsidRPr="005753B0">
        <w:rPr>
          <w:rFonts w:eastAsia="標楷體" w:hint="eastAsia"/>
          <w:sz w:val="28"/>
          <w:szCs w:val="28"/>
        </w:rPr>
        <w:t>FDI</w:t>
      </w:r>
      <w:r w:rsidRPr="005753B0">
        <w:rPr>
          <w:rFonts w:eastAsia="標楷體" w:hint="eastAsia"/>
          <w:sz w:val="28"/>
          <w:szCs w:val="28"/>
        </w:rPr>
        <w:t>總額之</w:t>
      </w:r>
      <w:r w:rsidRPr="005753B0">
        <w:rPr>
          <w:rFonts w:eastAsia="標楷體" w:hint="eastAsia"/>
          <w:sz w:val="28"/>
          <w:szCs w:val="28"/>
        </w:rPr>
        <w:t>2.3% (</w:t>
      </w:r>
      <w:proofErr w:type="gramStart"/>
      <w:r w:rsidRPr="005753B0">
        <w:rPr>
          <w:rFonts w:eastAsia="標楷體" w:hint="eastAsia"/>
          <w:sz w:val="28"/>
          <w:szCs w:val="28"/>
        </w:rPr>
        <w:t>詳表</w:t>
      </w:r>
      <w:proofErr w:type="gramEnd"/>
      <w:r w:rsidRPr="005753B0">
        <w:rPr>
          <w:rFonts w:eastAsia="標楷體" w:hint="eastAsia"/>
          <w:sz w:val="28"/>
          <w:szCs w:val="28"/>
        </w:rPr>
        <w:t>1)</w:t>
      </w:r>
      <w:r w:rsidRPr="005753B0">
        <w:rPr>
          <w:rFonts w:eastAsia="標楷體" w:hint="eastAsia"/>
          <w:sz w:val="28"/>
          <w:szCs w:val="28"/>
        </w:rPr>
        <w:t>。</w:t>
      </w:r>
    </w:p>
    <w:p w:rsidR="00F276E6" w:rsidRPr="005753B0" w:rsidRDefault="00F276E6" w:rsidP="009A3DE2">
      <w:pPr>
        <w:numPr>
          <w:ilvl w:val="0"/>
          <w:numId w:val="14"/>
        </w:numPr>
        <w:tabs>
          <w:tab w:val="left" w:pos="709"/>
        </w:tabs>
        <w:snapToGrid w:val="0"/>
        <w:spacing w:beforeLines="30" w:before="108" w:afterLines="30" w:after="108" w:line="500" w:lineRule="exact"/>
        <w:jc w:val="both"/>
        <w:rPr>
          <w:rFonts w:eastAsia="標楷體"/>
          <w:sz w:val="28"/>
          <w:szCs w:val="28"/>
        </w:rPr>
      </w:pPr>
      <w:r w:rsidRPr="005753B0">
        <w:rPr>
          <w:rFonts w:eastAsia="標楷體" w:hint="eastAsia"/>
          <w:sz w:val="28"/>
          <w:szCs w:val="28"/>
        </w:rPr>
        <w:t>主要投資產業</w:t>
      </w:r>
    </w:p>
    <w:p w:rsidR="00F276E6" w:rsidRPr="005753B0" w:rsidRDefault="00F276E6" w:rsidP="00F276E6">
      <w:pPr>
        <w:widowControl/>
        <w:spacing w:before="120" w:after="120" w:line="520" w:lineRule="exact"/>
        <w:ind w:leftChars="15" w:left="36" w:firstLineChars="200" w:firstLine="600"/>
        <w:jc w:val="both"/>
        <w:rPr>
          <w:rFonts w:eastAsia="標楷體"/>
          <w:spacing w:val="10"/>
          <w:sz w:val="28"/>
          <w:szCs w:val="28"/>
        </w:rPr>
      </w:pPr>
      <w:r w:rsidRPr="005753B0">
        <w:rPr>
          <w:rFonts w:eastAsia="標楷體" w:hint="eastAsia"/>
          <w:spacing w:val="10"/>
          <w:sz w:val="28"/>
          <w:szCs w:val="28"/>
        </w:rPr>
        <w:t>去年東協</w:t>
      </w:r>
      <w:r w:rsidRPr="005753B0">
        <w:rPr>
          <w:rFonts w:eastAsia="標楷體" w:hint="eastAsia"/>
          <w:spacing w:val="10"/>
          <w:sz w:val="28"/>
          <w:szCs w:val="28"/>
        </w:rPr>
        <w:t>FDI</w:t>
      </w:r>
      <w:r w:rsidRPr="005753B0">
        <w:rPr>
          <w:rFonts w:eastAsia="標楷體" w:hint="eastAsia"/>
          <w:spacing w:val="10"/>
          <w:sz w:val="28"/>
          <w:szCs w:val="28"/>
        </w:rPr>
        <w:t>製造業共</w:t>
      </w:r>
      <w:r w:rsidRPr="005753B0">
        <w:rPr>
          <w:rFonts w:eastAsia="標楷體" w:hint="eastAsia"/>
          <w:spacing w:val="10"/>
          <w:sz w:val="28"/>
          <w:szCs w:val="28"/>
        </w:rPr>
        <w:t>290</w:t>
      </w:r>
      <w:r w:rsidRPr="005753B0">
        <w:rPr>
          <w:rFonts w:eastAsia="標楷體" w:hint="eastAsia"/>
          <w:spacing w:val="10"/>
          <w:sz w:val="28"/>
          <w:szCs w:val="28"/>
        </w:rPr>
        <w:t>億美元，年增</w:t>
      </w:r>
      <w:r w:rsidRPr="005753B0">
        <w:rPr>
          <w:rFonts w:eastAsia="標楷體" w:hint="eastAsia"/>
          <w:spacing w:val="10"/>
          <w:sz w:val="28"/>
          <w:szCs w:val="28"/>
        </w:rPr>
        <w:t>61%</w:t>
      </w:r>
      <w:r w:rsidRPr="005753B0">
        <w:rPr>
          <w:rFonts w:eastAsia="標楷體" w:hint="eastAsia"/>
          <w:spacing w:val="10"/>
          <w:sz w:val="28"/>
          <w:szCs w:val="28"/>
        </w:rPr>
        <w:t>，基礎建設相關的電力、運輸、倉儲及通訊業為投資熱門項目，主要投資者為歐盟及東協國家；服務業</w:t>
      </w:r>
      <w:r w:rsidRPr="005753B0">
        <w:rPr>
          <w:rFonts w:eastAsia="標楷體" w:hint="eastAsia"/>
          <w:spacing w:val="10"/>
          <w:sz w:val="28"/>
          <w:szCs w:val="28"/>
        </w:rPr>
        <w:t>790</w:t>
      </w:r>
      <w:r w:rsidRPr="005753B0">
        <w:rPr>
          <w:rFonts w:eastAsia="標楷體" w:hint="eastAsia"/>
          <w:spacing w:val="10"/>
          <w:sz w:val="28"/>
          <w:szCs w:val="28"/>
        </w:rPr>
        <w:t>億美元，年減</w:t>
      </w:r>
      <w:r w:rsidRPr="005753B0">
        <w:rPr>
          <w:rFonts w:eastAsia="標楷體" w:hint="eastAsia"/>
          <w:spacing w:val="10"/>
          <w:sz w:val="28"/>
          <w:szCs w:val="28"/>
        </w:rPr>
        <w:t>21%</w:t>
      </w:r>
      <w:r w:rsidRPr="005753B0">
        <w:rPr>
          <w:rFonts w:eastAsia="標楷體" w:hint="eastAsia"/>
          <w:spacing w:val="10"/>
          <w:sz w:val="28"/>
          <w:szCs w:val="28"/>
        </w:rPr>
        <w:t>，主因係投入金融業的</w:t>
      </w:r>
      <w:r w:rsidRPr="005753B0">
        <w:rPr>
          <w:rFonts w:eastAsia="標楷體" w:hint="eastAsia"/>
          <w:spacing w:val="10"/>
          <w:sz w:val="28"/>
          <w:szCs w:val="28"/>
        </w:rPr>
        <w:t>FDI</w:t>
      </w:r>
      <w:r w:rsidRPr="005753B0">
        <w:rPr>
          <w:rFonts w:eastAsia="標楷體" w:hint="eastAsia"/>
          <w:spacing w:val="10"/>
          <w:sz w:val="28"/>
          <w:szCs w:val="28"/>
        </w:rPr>
        <w:t>減少，主要投資者為日本、東協國家、南韓及歐盟；農業則大致持平，約</w:t>
      </w:r>
      <w:r w:rsidRPr="005753B0">
        <w:rPr>
          <w:rFonts w:eastAsia="標楷體" w:hint="eastAsia"/>
          <w:spacing w:val="10"/>
          <w:sz w:val="28"/>
          <w:szCs w:val="28"/>
        </w:rPr>
        <w:t>120</w:t>
      </w:r>
      <w:r w:rsidRPr="005753B0">
        <w:rPr>
          <w:rFonts w:eastAsia="標楷體" w:hint="eastAsia"/>
          <w:spacing w:val="10"/>
          <w:sz w:val="28"/>
          <w:szCs w:val="28"/>
        </w:rPr>
        <w:t>億美元。</w:t>
      </w:r>
    </w:p>
    <w:p w:rsidR="00F276E6" w:rsidRPr="005753B0" w:rsidRDefault="00F276E6" w:rsidP="00F276E6">
      <w:pPr>
        <w:tabs>
          <w:tab w:val="left" w:pos="709"/>
        </w:tabs>
        <w:snapToGrid w:val="0"/>
        <w:spacing w:beforeLines="30" w:before="108" w:afterLines="30" w:after="108" w:line="500" w:lineRule="exact"/>
        <w:jc w:val="center"/>
        <w:rPr>
          <w:rFonts w:eastAsia="標楷體"/>
          <w:sz w:val="28"/>
          <w:szCs w:val="28"/>
        </w:rPr>
      </w:pPr>
      <w:r w:rsidRPr="005753B0">
        <w:rPr>
          <w:rFonts w:eastAsia="標楷體" w:hint="eastAsia"/>
          <w:sz w:val="28"/>
          <w:szCs w:val="28"/>
        </w:rPr>
        <w:t>表</w:t>
      </w:r>
      <w:r w:rsidRPr="005753B0">
        <w:rPr>
          <w:rFonts w:eastAsia="標楷體" w:hint="eastAsia"/>
          <w:sz w:val="28"/>
          <w:szCs w:val="28"/>
        </w:rPr>
        <w:t xml:space="preserve">1  </w:t>
      </w:r>
      <w:r w:rsidRPr="005753B0">
        <w:rPr>
          <w:rFonts w:eastAsia="標楷體" w:hint="eastAsia"/>
          <w:sz w:val="28"/>
          <w:szCs w:val="28"/>
        </w:rPr>
        <w:t>東協外人投資十大來源</w:t>
      </w:r>
    </w:p>
    <w:tbl>
      <w:tblPr>
        <w:tblW w:w="8507" w:type="dxa"/>
        <w:jc w:val="center"/>
        <w:tblInd w:w="-494" w:type="dxa"/>
        <w:tblCellMar>
          <w:left w:w="28" w:type="dxa"/>
          <w:right w:w="28" w:type="dxa"/>
        </w:tblCellMar>
        <w:tblLook w:val="04A0" w:firstRow="1" w:lastRow="0" w:firstColumn="1" w:lastColumn="0" w:noHBand="0" w:noVBand="1"/>
      </w:tblPr>
      <w:tblGrid>
        <w:gridCol w:w="2082"/>
        <w:gridCol w:w="1038"/>
        <w:gridCol w:w="1134"/>
        <w:gridCol w:w="992"/>
        <w:gridCol w:w="1134"/>
        <w:gridCol w:w="1087"/>
        <w:gridCol w:w="1040"/>
      </w:tblGrid>
      <w:tr w:rsidR="00F276E6" w:rsidRPr="005753B0" w:rsidTr="00887E60">
        <w:trPr>
          <w:trHeight w:val="288"/>
          <w:jc w:val="center"/>
        </w:trPr>
        <w:tc>
          <w:tcPr>
            <w:tcW w:w="208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國家</w:t>
            </w:r>
            <w:r w:rsidRPr="005753B0">
              <w:rPr>
                <w:rFonts w:eastAsia="標楷體" w:hint="eastAsia"/>
                <w:kern w:val="0"/>
              </w:rPr>
              <w:t>(</w:t>
            </w:r>
            <w:r w:rsidRPr="005753B0">
              <w:rPr>
                <w:rFonts w:eastAsia="標楷體"/>
                <w:kern w:val="0"/>
              </w:rPr>
              <w:t>地區</w:t>
            </w:r>
            <w:r w:rsidRPr="005753B0">
              <w:rPr>
                <w:rFonts w:eastAsia="標楷體" w:hint="eastAsia"/>
                <w:kern w:val="0"/>
              </w:rPr>
              <w:t>)/</w:t>
            </w:r>
            <w:r w:rsidRPr="005753B0">
              <w:rPr>
                <w:rFonts w:eastAsia="標楷體" w:hint="eastAsia"/>
                <w:kern w:val="0"/>
              </w:rPr>
              <w:t>年度</w:t>
            </w:r>
          </w:p>
        </w:tc>
        <w:tc>
          <w:tcPr>
            <w:tcW w:w="3164" w:type="dxa"/>
            <w:gridSpan w:val="3"/>
            <w:tcBorders>
              <w:top w:val="single" w:sz="4" w:space="0" w:color="auto"/>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center"/>
              <w:rPr>
                <w:rFonts w:eastAsia="標楷體"/>
                <w:kern w:val="0"/>
              </w:rPr>
            </w:pPr>
            <w:r w:rsidRPr="005753B0">
              <w:rPr>
                <w:rFonts w:eastAsia="標楷體"/>
                <w:kern w:val="0"/>
              </w:rPr>
              <w:t>金額</w:t>
            </w:r>
            <w:r w:rsidRPr="005753B0">
              <w:rPr>
                <w:rFonts w:eastAsia="標楷體"/>
                <w:kern w:val="0"/>
              </w:rPr>
              <w:t>(</w:t>
            </w:r>
            <w:r w:rsidRPr="005753B0">
              <w:rPr>
                <w:rFonts w:eastAsia="標楷體"/>
                <w:kern w:val="0"/>
              </w:rPr>
              <w:t>十億美元</w:t>
            </w:r>
            <w:r w:rsidRPr="005753B0">
              <w:rPr>
                <w:rFonts w:eastAsia="標楷體"/>
                <w:kern w:val="0"/>
              </w:rPr>
              <w:t>)</w:t>
            </w:r>
          </w:p>
        </w:tc>
        <w:tc>
          <w:tcPr>
            <w:tcW w:w="3261" w:type="dxa"/>
            <w:gridSpan w:val="3"/>
            <w:tcBorders>
              <w:top w:val="single" w:sz="4" w:space="0" w:color="auto"/>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center"/>
              <w:rPr>
                <w:rFonts w:eastAsia="標楷體"/>
                <w:kern w:val="0"/>
              </w:rPr>
            </w:pPr>
            <w:r w:rsidRPr="005753B0">
              <w:rPr>
                <w:rFonts w:eastAsia="標楷體"/>
                <w:kern w:val="0"/>
              </w:rPr>
              <w:t>占總流入比例</w:t>
            </w:r>
            <w:r w:rsidRPr="005753B0">
              <w:rPr>
                <w:rFonts w:eastAsia="標楷體"/>
                <w:kern w:val="0"/>
              </w:rPr>
              <w:t>(%)</w:t>
            </w:r>
          </w:p>
        </w:tc>
      </w:tr>
      <w:tr w:rsidR="00F276E6" w:rsidRPr="005753B0" w:rsidTr="00887E60">
        <w:trPr>
          <w:trHeight w:val="260"/>
          <w:jc w:val="center"/>
        </w:trPr>
        <w:tc>
          <w:tcPr>
            <w:tcW w:w="2082" w:type="dxa"/>
            <w:vMerge/>
            <w:tcBorders>
              <w:top w:val="single" w:sz="4" w:space="0" w:color="auto"/>
              <w:left w:val="single" w:sz="4" w:space="0" w:color="auto"/>
              <w:bottom w:val="single" w:sz="4" w:space="0" w:color="auto"/>
              <w:right w:val="single" w:sz="4" w:space="0" w:color="auto"/>
            </w:tcBorders>
            <w:vAlign w:val="center"/>
            <w:hideMark/>
          </w:tcPr>
          <w:p w:rsidR="00F276E6" w:rsidRPr="005753B0" w:rsidRDefault="00F276E6" w:rsidP="00887E60">
            <w:pPr>
              <w:widowControl/>
              <w:rPr>
                <w:rFonts w:eastAsia="標楷體"/>
                <w:kern w:val="0"/>
              </w:rPr>
            </w:pP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2013</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2014</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hint="eastAsia"/>
                <w:kern w:val="0"/>
              </w:rPr>
              <w:t>2015</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2013</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2014</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hint="eastAsia"/>
                <w:kern w:val="0"/>
              </w:rPr>
              <w:t>2015</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總額</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124.9</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130.0</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120.8</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100.0</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100.0</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100.0</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前十大來源</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96.3</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110.2</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102.4</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77.1</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84.8</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84.7</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東協</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19.6</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22.1</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22.2</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15.7</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17.0</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18.4</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歐盟</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24.5</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25.0</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20.1</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19.6</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19.2</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16.7</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日本</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24.8</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15.7</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17.6</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19.8</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12.1</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14.5</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美國</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7.2</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14.7</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13.6</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5.7</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11.3</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11.3</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中國</w:t>
            </w:r>
            <w:r w:rsidRPr="005753B0">
              <w:rPr>
                <w:rFonts w:eastAsia="標楷體" w:hint="eastAsia"/>
                <w:kern w:val="0"/>
              </w:rPr>
              <w:t>大陸</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6.4</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7.0</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8.3</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5.1</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5.4</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6.8</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南韓</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4.3</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5.8</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5.7</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3.4</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4.4</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4.7</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澳洲</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2.6</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6.3</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5.2</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2.1</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4.8</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4.3</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香港</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5.3</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9.8</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4.5</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4.2</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7.5</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3.8</w:t>
            </w:r>
          </w:p>
        </w:tc>
      </w:tr>
      <w:tr w:rsidR="00F276E6" w:rsidRPr="005753B0" w:rsidTr="00887E60">
        <w:trPr>
          <w:trHeight w:val="260"/>
          <w:jc w:val="center"/>
        </w:trPr>
        <w:tc>
          <w:tcPr>
            <w:tcW w:w="20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276E6" w:rsidRPr="005753B0" w:rsidRDefault="00F276E6" w:rsidP="00887E60">
            <w:pPr>
              <w:widowControl/>
              <w:rPr>
                <w:rFonts w:eastAsia="標楷體"/>
                <w:kern w:val="0"/>
              </w:rPr>
            </w:pPr>
            <w:r w:rsidRPr="005753B0">
              <w:rPr>
                <w:rFonts w:eastAsia="標楷體"/>
                <w:kern w:val="0"/>
              </w:rPr>
              <w:t>臺灣</w:t>
            </w:r>
          </w:p>
        </w:tc>
        <w:tc>
          <w:tcPr>
            <w:tcW w:w="1038"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276E6" w:rsidRPr="005753B0" w:rsidRDefault="00F276E6" w:rsidP="00887E60">
            <w:pPr>
              <w:widowControl/>
              <w:jc w:val="right"/>
              <w:rPr>
                <w:rFonts w:eastAsia="標楷體"/>
                <w:kern w:val="0"/>
              </w:rPr>
            </w:pPr>
            <w:r w:rsidRPr="005753B0">
              <w:rPr>
                <w:rFonts w:eastAsia="標楷體"/>
                <w:kern w:val="0"/>
              </w:rPr>
              <w:t>1.4</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276E6" w:rsidRPr="005753B0" w:rsidRDefault="00F276E6" w:rsidP="00887E60">
            <w:pPr>
              <w:widowControl/>
              <w:jc w:val="right"/>
              <w:rPr>
                <w:rFonts w:eastAsia="標楷體"/>
                <w:kern w:val="0"/>
              </w:rPr>
            </w:pPr>
            <w:r w:rsidRPr="005753B0">
              <w:rPr>
                <w:rFonts w:eastAsia="標楷體"/>
                <w:kern w:val="0"/>
              </w:rPr>
              <w:t>3.3</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276E6" w:rsidRPr="005753B0" w:rsidRDefault="00F276E6" w:rsidP="00887E60">
            <w:pPr>
              <w:widowControl/>
              <w:jc w:val="right"/>
              <w:rPr>
                <w:rFonts w:eastAsia="標楷體"/>
                <w:kern w:val="0"/>
              </w:rPr>
            </w:pPr>
            <w:r w:rsidRPr="005753B0">
              <w:rPr>
                <w:rFonts w:eastAsia="標楷體"/>
                <w:kern w:val="0"/>
              </w:rPr>
              <w:t>2.8</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276E6" w:rsidRPr="005753B0" w:rsidRDefault="00F276E6" w:rsidP="00887E60">
            <w:pPr>
              <w:widowControl/>
              <w:jc w:val="right"/>
              <w:rPr>
                <w:rFonts w:eastAsia="標楷體"/>
                <w:kern w:val="0"/>
              </w:rPr>
            </w:pPr>
            <w:r w:rsidRPr="005753B0">
              <w:rPr>
                <w:rFonts w:eastAsia="標楷體"/>
                <w:kern w:val="0"/>
              </w:rPr>
              <w:t>1.1</w:t>
            </w:r>
          </w:p>
        </w:tc>
        <w:tc>
          <w:tcPr>
            <w:tcW w:w="1087"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276E6" w:rsidRPr="005753B0" w:rsidRDefault="00F276E6" w:rsidP="00887E60">
            <w:pPr>
              <w:widowControl/>
              <w:jc w:val="right"/>
              <w:rPr>
                <w:rFonts w:eastAsia="標楷體"/>
                <w:kern w:val="0"/>
              </w:rPr>
            </w:pPr>
            <w:r w:rsidRPr="005753B0">
              <w:rPr>
                <w:rFonts w:eastAsia="標楷體"/>
                <w:kern w:val="0"/>
              </w:rPr>
              <w:t>2.5</w:t>
            </w:r>
          </w:p>
        </w:tc>
        <w:tc>
          <w:tcPr>
            <w:tcW w:w="1040"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F276E6" w:rsidRPr="005753B0" w:rsidRDefault="00F276E6" w:rsidP="00887E60">
            <w:pPr>
              <w:widowControl/>
              <w:jc w:val="right"/>
              <w:rPr>
                <w:rFonts w:eastAsia="標楷體"/>
                <w:kern w:val="0"/>
              </w:rPr>
            </w:pPr>
            <w:r w:rsidRPr="005753B0">
              <w:rPr>
                <w:rFonts w:eastAsia="標楷體"/>
                <w:kern w:val="0"/>
              </w:rPr>
              <w:t>2.3</w:t>
            </w:r>
          </w:p>
        </w:tc>
      </w:tr>
      <w:tr w:rsidR="00F276E6" w:rsidRPr="005753B0" w:rsidTr="00887E60">
        <w:trPr>
          <w:trHeight w:val="260"/>
          <w:jc w:val="center"/>
        </w:trPr>
        <w:tc>
          <w:tcPr>
            <w:tcW w:w="2082"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紐西蘭</w:t>
            </w:r>
          </w:p>
        </w:tc>
        <w:tc>
          <w:tcPr>
            <w:tcW w:w="1038"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0.3</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0.5</w:t>
            </w:r>
          </w:p>
        </w:tc>
        <w:tc>
          <w:tcPr>
            <w:tcW w:w="992"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2.2</w:t>
            </w:r>
          </w:p>
        </w:tc>
        <w:tc>
          <w:tcPr>
            <w:tcW w:w="1134"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0.3</w:t>
            </w:r>
          </w:p>
        </w:tc>
        <w:tc>
          <w:tcPr>
            <w:tcW w:w="1087"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0.4</w:t>
            </w:r>
          </w:p>
        </w:tc>
        <w:tc>
          <w:tcPr>
            <w:tcW w:w="1040" w:type="dxa"/>
            <w:tcBorders>
              <w:top w:val="nil"/>
              <w:left w:val="nil"/>
              <w:bottom w:val="single" w:sz="4" w:space="0" w:color="auto"/>
              <w:right w:val="single" w:sz="4" w:space="0" w:color="auto"/>
            </w:tcBorders>
            <w:shd w:val="clear" w:color="auto" w:fill="auto"/>
            <w:noWrap/>
            <w:vAlign w:val="bottom"/>
            <w:hideMark/>
          </w:tcPr>
          <w:p w:rsidR="00F276E6" w:rsidRPr="005753B0" w:rsidRDefault="00F276E6" w:rsidP="00887E60">
            <w:pPr>
              <w:widowControl/>
              <w:jc w:val="right"/>
              <w:rPr>
                <w:rFonts w:eastAsia="標楷體"/>
                <w:kern w:val="0"/>
              </w:rPr>
            </w:pPr>
            <w:r w:rsidRPr="005753B0">
              <w:rPr>
                <w:rFonts w:eastAsia="標楷體"/>
                <w:kern w:val="0"/>
              </w:rPr>
              <w:t>1.9</w:t>
            </w:r>
          </w:p>
        </w:tc>
      </w:tr>
    </w:tbl>
    <w:p w:rsidR="00F276E6" w:rsidRDefault="00F276E6" w:rsidP="00F276E6">
      <w:pPr>
        <w:tabs>
          <w:tab w:val="left" w:pos="709"/>
        </w:tabs>
        <w:snapToGrid w:val="0"/>
        <w:spacing w:beforeLines="30" w:before="108" w:afterLines="30" w:after="108" w:line="240" w:lineRule="exact"/>
        <w:jc w:val="both"/>
        <w:rPr>
          <w:rFonts w:eastAsia="標楷體"/>
        </w:rPr>
      </w:pPr>
      <w:r w:rsidRPr="005753B0">
        <w:rPr>
          <w:rFonts w:eastAsia="標楷體" w:hint="eastAsia"/>
        </w:rPr>
        <w:t>資料來源：東協秘書處</w:t>
      </w:r>
    </w:p>
    <w:p w:rsidR="00F276E6" w:rsidRDefault="00F276E6" w:rsidP="00F276E6">
      <w:pPr>
        <w:tabs>
          <w:tab w:val="left" w:pos="709"/>
        </w:tabs>
        <w:snapToGrid w:val="0"/>
        <w:spacing w:beforeLines="30" w:before="108" w:afterLines="30" w:after="108" w:line="240" w:lineRule="exact"/>
        <w:jc w:val="both"/>
        <w:rPr>
          <w:rFonts w:eastAsia="標楷體"/>
        </w:rPr>
      </w:pPr>
    </w:p>
    <w:p w:rsidR="00F276E6" w:rsidRDefault="00F276E6" w:rsidP="00F276E6">
      <w:pPr>
        <w:tabs>
          <w:tab w:val="left" w:pos="709"/>
        </w:tabs>
        <w:snapToGrid w:val="0"/>
        <w:spacing w:beforeLines="30" w:before="108" w:afterLines="30" w:after="108" w:line="240" w:lineRule="exact"/>
        <w:jc w:val="both"/>
        <w:rPr>
          <w:rFonts w:eastAsia="標楷體"/>
        </w:rPr>
      </w:pPr>
    </w:p>
    <w:p w:rsidR="00F276E6" w:rsidRDefault="00F276E6" w:rsidP="00F276E6">
      <w:pPr>
        <w:tabs>
          <w:tab w:val="left" w:pos="709"/>
        </w:tabs>
        <w:snapToGrid w:val="0"/>
        <w:spacing w:beforeLines="30" w:before="108" w:afterLines="30" w:after="108" w:line="240" w:lineRule="exact"/>
        <w:jc w:val="both"/>
        <w:rPr>
          <w:rFonts w:eastAsia="標楷體"/>
        </w:rPr>
      </w:pPr>
    </w:p>
    <w:p w:rsidR="00F276E6" w:rsidRPr="005753B0" w:rsidRDefault="00F276E6" w:rsidP="00F276E6">
      <w:pPr>
        <w:tabs>
          <w:tab w:val="left" w:pos="709"/>
        </w:tabs>
        <w:snapToGrid w:val="0"/>
        <w:spacing w:beforeLines="30" w:before="108" w:afterLines="30" w:after="108" w:line="240" w:lineRule="exact"/>
        <w:jc w:val="both"/>
        <w:rPr>
          <w:rFonts w:eastAsia="標楷體"/>
        </w:rPr>
      </w:pPr>
    </w:p>
    <w:p w:rsidR="00F276E6" w:rsidRPr="005753B0" w:rsidRDefault="00F276E6" w:rsidP="00F276E6">
      <w:pPr>
        <w:widowControl/>
        <w:rPr>
          <w:rFonts w:eastAsia="標楷體"/>
          <w:b/>
          <w:bCs/>
          <w:sz w:val="28"/>
          <w:szCs w:val="28"/>
        </w:rPr>
      </w:pPr>
      <w:r w:rsidRPr="005753B0">
        <w:rPr>
          <w:rFonts w:eastAsia="標楷體" w:hint="eastAsia"/>
          <w:b/>
          <w:bCs/>
          <w:sz w:val="28"/>
          <w:szCs w:val="28"/>
        </w:rPr>
        <w:lastRenderedPageBreak/>
        <w:t>二、</w:t>
      </w:r>
      <w:r w:rsidRPr="005753B0">
        <w:rPr>
          <w:rFonts w:eastAsia="標楷體" w:hint="eastAsia"/>
          <w:b/>
          <w:sz w:val="32"/>
          <w:szCs w:val="28"/>
        </w:rPr>
        <w:t>東協主要國家</w:t>
      </w:r>
      <w:r w:rsidRPr="005753B0">
        <w:rPr>
          <w:rFonts w:eastAsia="標楷體" w:hint="eastAsia"/>
          <w:b/>
          <w:sz w:val="32"/>
          <w:szCs w:val="28"/>
        </w:rPr>
        <w:t>FDI</w:t>
      </w:r>
      <w:r w:rsidRPr="005753B0">
        <w:rPr>
          <w:rFonts w:eastAsia="標楷體" w:hint="eastAsia"/>
          <w:b/>
          <w:sz w:val="32"/>
          <w:szCs w:val="28"/>
        </w:rPr>
        <w:t>近況</w:t>
      </w:r>
    </w:p>
    <w:p w:rsidR="00F276E6" w:rsidRPr="005753B0" w:rsidRDefault="00F276E6" w:rsidP="00F276E6">
      <w:pPr>
        <w:widowControl/>
        <w:tabs>
          <w:tab w:val="left" w:pos="567"/>
        </w:tabs>
        <w:spacing w:before="120" w:after="120" w:line="500" w:lineRule="exact"/>
        <w:jc w:val="both"/>
        <w:rPr>
          <w:rFonts w:eastAsia="標楷體"/>
          <w:spacing w:val="10"/>
          <w:sz w:val="28"/>
          <w:szCs w:val="28"/>
        </w:rPr>
      </w:pPr>
      <w:r w:rsidRPr="005753B0">
        <w:rPr>
          <w:rFonts w:eastAsia="標楷體" w:hint="eastAsia"/>
          <w:spacing w:val="10"/>
          <w:sz w:val="28"/>
          <w:szCs w:val="28"/>
        </w:rPr>
        <w:t xml:space="preserve">    </w:t>
      </w:r>
      <w:r w:rsidRPr="005753B0">
        <w:rPr>
          <w:rFonts w:eastAsia="標楷體" w:hint="eastAsia"/>
          <w:spacing w:val="10"/>
          <w:sz w:val="28"/>
          <w:szCs w:val="28"/>
        </w:rPr>
        <w:t>根據聯合國貿易暨發展會議「</w:t>
      </w:r>
      <w:r w:rsidRPr="005753B0">
        <w:rPr>
          <w:rFonts w:eastAsia="標楷體" w:hint="eastAsia"/>
          <w:spacing w:val="10"/>
          <w:sz w:val="28"/>
          <w:szCs w:val="28"/>
        </w:rPr>
        <w:t>2016</w:t>
      </w:r>
      <w:r w:rsidRPr="005753B0">
        <w:rPr>
          <w:rFonts w:eastAsia="標楷體" w:hint="eastAsia"/>
          <w:spacing w:val="10"/>
          <w:sz w:val="28"/>
          <w:szCs w:val="28"/>
        </w:rPr>
        <w:t>年世界投資報告」，去年東協主要國家</w:t>
      </w:r>
      <w:r w:rsidRPr="005753B0">
        <w:rPr>
          <w:rFonts w:eastAsia="標楷體" w:hint="eastAsia"/>
          <w:spacing w:val="10"/>
          <w:sz w:val="28"/>
          <w:szCs w:val="28"/>
        </w:rPr>
        <w:t>FDI</w:t>
      </w:r>
      <w:r w:rsidRPr="005753B0">
        <w:rPr>
          <w:rFonts w:eastAsia="標楷體" w:hint="eastAsia"/>
          <w:spacing w:val="10"/>
          <w:sz w:val="28"/>
          <w:szCs w:val="28"/>
        </w:rPr>
        <w:t>表現分歧，新加坡</w:t>
      </w:r>
      <w:r w:rsidRPr="005753B0">
        <w:rPr>
          <w:rFonts w:eastAsia="標楷體" w:hint="eastAsia"/>
          <w:spacing w:val="10"/>
          <w:sz w:val="28"/>
          <w:szCs w:val="28"/>
        </w:rPr>
        <w:t>(-4.7%)</w:t>
      </w:r>
      <w:r w:rsidRPr="005753B0">
        <w:rPr>
          <w:rFonts w:eastAsia="標楷體" w:hint="eastAsia"/>
          <w:spacing w:val="10"/>
          <w:sz w:val="28"/>
          <w:szCs w:val="28"/>
        </w:rPr>
        <w:t>、菲律賓</w:t>
      </w:r>
      <w:r w:rsidRPr="005753B0">
        <w:rPr>
          <w:rFonts w:eastAsia="標楷體" w:hint="eastAsia"/>
          <w:spacing w:val="10"/>
          <w:sz w:val="28"/>
          <w:szCs w:val="28"/>
        </w:rPr>
        <w:t>(-23.2%)</w:t>
      </w:r>
      <w:r w:rsidRPr="005753B0">
        <w:rPr>
          <w:rFonts w:eastAsia="標楷體" w:hint="eastAsia"/>
          <w:spacing w:val="10"/>
          <w:sz w:val="28"/>
          <w:szCs w:val="28"/>
        </w:rPr>
        <w:t>及印尼</w:t>
      </w:r>
      <w:r w:rsidRPr="005753B0">
        <w:rPr>
          <w:rFonts w:eastAsia="標楷體" w:hint="eastAsia"/>
          <w:spacing w:val="10"/>
          <w:sz w:val="28"/>
          <w:szCs w:val="28"/>
        </w:rPr>
        <w:t>(-29.1%)</w:t>
      </w:r>
      <w:r w:rsidRPr="005753B0">
        <w:rPr>
          <w:rFonts w:eastAsia="標楷體" w:hint="eastAsia"/>
          <w:spacing w:val="10"/>
          <w:sz w:val="28"/>
          <w:szCs w:val="28"/>
        </w:rPr>
        <w:t>衰退，馬來西亞</w:t>
      </w:r>
      <w:r w:rsidRPr="005753B0">
        <w:rPr>
          <w:rFonts w:eastAsia="標楷體" w:hint="eastAsia"/>
          <w:spacing w:val="10"/>
          <w:sz w:val="28"/>
          <w:szCs w:val="28"/>
        </w:rPr>
        <w:t>(2.2%)</w:t>
      </w:r>
      <w:r w:rsidRPr="005753B0">
        <w:rPr>
          <w:rFonts w:eastAsia="標楷體" w:hint="eastAsia"/>
          <w:spacing w:val="10"/>
          <w:sz w:val="28"/>
          <w:szCs w:val="28"/>
        </w:rPr>
        <w:t>、越南</w:t>
      </w:r>
      <w:r w:rsidRPr="005753B0">
        <w:rPr>
          <w:rFonts w:eastAsia="標楷體" w:hint="eastAsia"/>
          <w:spacing w:val="10"/>
          <w:sz w:val="28"/>
          <w:szCs w:val="28"/>
        </w:rPr>
        <w:t>(28.3%)</w:t>
      </w:r>
      <w:r w:rsidRPr="005753B0">
        <w:rPr>
          <w:rFonts w:eastAsia="標楷體" w:hint="eastAsia"/>
          <w:spacing w:val="10"/>
          <w:sz w:val="28"/>
          <w:szCs w:val="28"/>
        </w:rPr>
        <w:t>及泰國</w:t>
      </w:r>
      <w:r w:rsidRPr="005753B0">
        <w:rPr>
          <w:rFonts w:eastAsia="標楷體" w:hint="eastAsia"/>
          <w:spacing w:val="10"/>
          <w:sz w:val="28"/>
          <w:szCs w:val="28"/>
        </w:rPr>
        <w:t>(206.6%)</w:t>
      </w:r>
      <w:r w:rsidRPr="005753B0">
        <w:rPr>
          <w:rFonts w:eastAsia="標楷體" w:hint="eastAsia"/>
          <w:spacing w:val="10"/>
          <w:sz w:val="28"/>
          <w:szCs w:val="28"/>
        </w:rPr>
        <w:t>成長。</w:t>
      </w:r>
    </w:p>
    <w:p w:rsidR="00F276E6" w:rsidRPr="005753B0" w:rsidRDefault="00F276E6" w:rsidP="00F276E6">
      <w:pPr>
        <w:widowControl/>
        <w:tabs>
          <w:tab w:val="left" w:pos="567"/>
        </w:tabs>
        <w:spacing w:before="120" w:after="120" w:line="500" w:lineRule="exact"/>
        <w:jc w:val="both"/>
        <w:rPr>
          <w:rFonts w:eastAsia="標楷體"/>
          <w:spacing w:val="10"/>
          <w:sz w:val="28"/>
          <w:szCs w:val="28"/>
        </w:rPr>
      </w:pPr>
      <w:r w:rsidRPr="005753B0">
        <w:rPr>
          <w:rFonts w:eastAsia="標楷體" w:hint="eastAsia"/>
          <w:spacing w:val="10"/>
          <w:sz w:val="28"/>
          <w:szCs w:val="28"/>
        </w:rPr>
        <w:t xml:space="preserve">    </w:t>
      </w:r>
      <w:r w:rsidRPr="005753B0">
        <w:rPr>
          <w:rFonts w:eastAsia="標楷體" w:hint="eastAsia"/>
          <w:spacing w:val="10"/>
          <w:sz w:val="28"/>
          <w:szCs w:val="28"/>
        </w:rPr>
        <w:t>新加坡為東協國家中主要</w:t>
      </w:r>
      <w:r w:rsidRPr="005753B0">
        <w:rPr>
          <w:rFonts w:eastAsia="標楷體" w:hint="eastAsia"/>
          <w:spacing w:val="10"/>
          <w:sz w:val="28"/>
          <w:szCs w:val="28"/>
        </w:rPr>
        <w:t>FDI</w:t>
      </w:r>
      <w:r w:rsidRPr="005753B0">
        <w:rPr>
          <w:rFonts w:eastAsia="標楷體" w:hint="eastAsia"/>
          <w:spacing w:val="10"/>
          <w:sz w:val="28"/>
          <w:szCs w:val="28"/>
        </w:rPr>
        <w:t>流入國，去年</w:t>
      </w:r>
      <w:r w:rsidRPr="005753B0">
        <w:rPr>
          <w:rFonts w:eastAsia="標楷體" w:hint="eastAsia"/>
          <w:spacing w:val="10"/>
          <w:sz w:val="28"/>
          <w:szCs w:val="28"/>
        </w:rPr>
        <w:t>FDI</w:t>
      </w:r>
      <w:r w:rsidRPr="005753B0">
        <w:rPr>
          <w:rFonts w:eastAsia="標楷體" w:hint="eastAsia"/>
          <w:spacing w:val="10"/>
          <w:sz w:val="28"/>
          <w:szCs w:val="28"/>
        </w:rPr>
        <w:t>流入</w:t>
      </w:r>
      <w:r w:rsidRPr="005753B0">
        <w:rPr>
          <w:rFonts w:eastAsia="標楷體" w:hint="eastAsia"/>
          <w:spacing w:val="10"/>
          <w:sz w:val="28"/>
          <w:szCs w:val="28"/>
        </w:rPr>
        <w:t>652</w:t>
      </w:r>
      <w:r w:rsidRPr="005753B0">
        <w:rPr>
          <w:rFonts w:eastAsia="標楷體" w:hint="eastAsia"/>
          <w:spacing w:val="10"/>
          <w:sz w:val="28"/>
          <w:szCs w:val="28"/>
        </w:rPr>
        <w:t>億美元，較</w:t>
      </w:r>
      <w:r w:rsidRPr="005753B0">
        <w:rPr>
          <w:rFonts w:eastAsia="標楷體" w:hint="eastAsia"/>
          <w:spacing w:val="10"/>
          <w:sz w:val="28"/>
          <w:szCs w:val="28"/>
        </w:rPr>
        <w:t>2014</w:t>
      </w:r>
      <w:r w:rsidRPr="005753B0">
        <w:rPr>
          <w:rFonts w:eastAsia="標楷體" w:hint="eastAsia"/>
          <w:spacing w:val="10"/>
          <w:sz w:val="28"/>
          <w:szCs w:val="28"/>
        </w:rPr>
        <w:t>年減少約</w:t>
      </w:r>
      <w:r w:rsidRPr="005753B0">
        <w:rPr>
          <w:rFonts w:eastAsia="標楷體" w:hint="eastAsia"/>
          <w:spacing w:val="10"/>
          <w:sz w:val="28"/>
          <w:szCs w:val="28"/>
        </w:rPr>
        <w:t>32</w:t>
      </w:r>
      <w:r w:rsidRPr="005753B0">
        <w:rPr>
          <w:rFonts w:eastAsia="標楷體" w:hint="eastAsia"/>
          <w:spacing w:val="10"/>
          <w:sz w:val="28"/>
          <w:szCs w:val="28"/>
        </w:rPr>
        <w:t>億美元</w:t>
      </w:r>
      <w:r w:rsidRPr="005753B0">
        <w:rPr>
          <w:rFonts w:eastAsia="標楷體" w:hint="eastAsia"/>
          <w:spacing w:val="10"/>
          <w:sz w:val="28"/>
          <w:szCs w:val="28"/>
        </w:rPr>
        <w:t>(</w:t>
      </w:r>
      <w:r w:rsidRPr="005753B0">
        <w:rPr>
          <w:rFonts w:eastAsia="標楷體" w:hint="eastAsia"/>
          <w:spacing w:val="10"/>
          <w:sz w:val="28"/>
          <w:szCs w:val="28"/>
        </w:rPr>
        <w:t>衰退</w:t>
      </w:r>
      <w:r w:rsidRPr="005753B0">
        <w:rPr>
          <w:rFonts w:eastAsia="標楷體" w:hint="eastAsia"/>
          <w:spacing w:val="10"/>
          <w:sz w:val="28"/>
          <w:szCs w:val="28"/>
        </w:rPr>
        <w:t>4.7%)</w:t>
      </w:r>
      <w:r w:rsidRPr="005753B0">
        <w:rPr>
          <w:rFonts w:eastAsia="標楷體" w:hint="eastAsia"/>
          <w:spacing w:val="10"/>
          <w:sz w:val="28"/>
          <w:szCs w:val="28"/>
        </w:rPr>
        <w:t>，主因係創建投資</w:t>
      </w:r>
      <w:r w:rsidRPr="005753B0">
        <w:rPr>
          <w:rFonts w:eastAsia="標楷體" w:hint="eastAsia"/>
          <w:spacing w:val="10"/>
          <w:sz w:val="28"/>
          <w:szCs w:val="28"/>
        </w:rPr>
        <w:t>(Green Field Investment)</w:t>
      </w:r>
      <w:r w:rsidRPr="005753B0">
        <w:rPr>
          <w:rFonts w:eastAsia="標楷體" w:hint="eastAsia"/>
          <w:spacing w:val="10"/>
          <w:sz w:val="28"/>
          <w:szCs w:val="28"/>
        </w:rPr>
        <w:t>衰退</w:t>
      </w:r>
      <w:r w:rsidRPr="005753B0">
        <w:rPr>
          <w:rFonts w:eastAsia="標楷體" w:hint="eastAsia"/>
          <w:spacing w:val="10"/>
          <w:sz w:val="28"/>
          <w:szCs w:val="28"/>
        </w:rPr>
        <w:t>(</w:t>
      </w:r>
      <w:r w:rsidRPr="005753B0">
        <w:rPr>
          <w:rFonts w:eastAsia="標楷體" w:hint="eastAsia"/>
          <w:spacing w:val="10"/>
          <w:sz w:val="28"/>
          <w:szCs w:val="28"/>
        </w:rPr>
        <w:t>較</w:t>
      </w:r>
      <w:r w:rsidRPr="005753B0">
        <w:rPr>
          <w:rFonts w:eastAsia="標楷體" w:hint="eastAsia"/>
          <w:spacing w:val="10"/>
          <w:sz w:val="28"/>
          <w:szCs w:val="28"/>
        </w:rPr>
        <w:t>2014</w:t>
      </w:r>
      <w:r w:rsidRPr="005753B0">
        <w:rPr>
          <w:rFonts w:eastAsia="標楷體" w:hint="eastAsia"/>
          <w:spacing w:val="10"/>
          <w:sz w:val="28"/>
          <w:szCs w:val="28"/>
        </w:rPr>
        <w:t>年減少</w:t>
      </w:r>
      <w:r w:rsidRPr="005753B0">
        <w:rPr>
          <w:rFonts w:eastAsia="標楷體" w:hint="eastAsia"/>
          <w:spacing w:val="10"/>
          <w:sz w:val="28"/>
          <w:szCs w:val="28"/>
        </w:rPr>
        <w:t>40</w:t>
      </w:r>
      <w:r w:rsidRPr="005753B0">
        <w:rPr>
          <w:rFonts w:eastAsia="標楷體" w:hint="eastAsia"/>
          <w:spacing w:val="10"/>
          <w:sz w:val="28"/>
          <w:szCs w:val="28"/>
        </w:rPr>
        <w:t>億美元</w:t>
      </w:r>
      <w:r w:rsidRPr="005753B0">
        <w:rPr>
          <w:rFonts w:eastAsia="標楷體" w:hint="eastAsia"/>
          <w:spacing w:val="10"/>
          <w:sz w:val="28"/>
          <w:szCs w:val="28"/>
        </w:rPr>
        <w:t>)</w:t>
      </w:r>
      <w:r w:rsidRPr="005753B0">
        <w:rPr>
          <w:rFonts w:eastAsia="標楷體" w:hint="eastAsia"/>
          <w:spacing w:val="10"/>
          <w:sz w:val="28"/>
          <w:szCs w:val="28"/>
        </w:rPr>
        <w:t>；印尼</w:t>
      </w:r>
      <w:r w:rsidRPr="005753B0">
        <w:rPr>
          <w:rFonts w:eastAsia="標楷體" w:hint="eastAsia"/>
          <w:spacing w:val="10"/>
          <w:sz w:val="28"/>
          <w:szCs w:val="28"/>
        </w:rPr>
        <w:t>FDI</w:t>
      </w:r>
      <w:r w:rsidRPr="005753B0">
        <w:rPr>
          <w:rFonts w:eastAsia="標楷體" w:hint="eastAsia"/>
          <w:spacing w:val="10"/>
          <w:sz w:val="28"/>
          <w:szCs w:val="28"/>
        </w:rPr>
        <w:t>流入</w:t>
      </w:r>
      <w:r w:rsidRPr="005753B0">
        <w:rPr>
          <w:rFonts w:eastAsia="標楷體" w:hint="eastAsia"/>
          <w:spacing w:val="10"/>
          <w:sz w:val="28"/>
          <w:szCs w:val="28"/>
        </w:rPr>
        <w:t>155</w:t>
      </w:r>
      <w:r w:rsidRPr="005753B0">
        <w:rPr>
          <w:rFonts w:eastAsia="標楷體" w:hint="eastAsia"/>
          <w:spacing w:val="10"/>
          <w:sz w:val="28"/>
          <w:szCs w:val="28"/>
        </w:rPr>
        <w:t>億美元，較</w:t>
      </w:r>
      <w:r w:rsidRPr="005753B0">
        <w:rPr>
          <w:rFonts w:eastAsia="標楷體" w:hint="eastAsia"/>
          <w:spacing w:val="10"/>
          <w:sz w:val="28"/>
          <w:szCs w:val="28"/>
        </w:rPr>
        <w:t>2014</w:t>
      </w:r>
      <w:r w:rsidRPr="005753B0">
        <w:rPr>
          <w:rFonts w:eastAsia="標楷體" w:hint="eastAsia"/>
          <w:spacing w:val="10"/>
          <w:sz w:val="28"/>
          <w:szCs w:val="28"/>
        </w:rPr>
        <w:t>年減少約</w:t>
      </w:r>
      <w:r w:rsidRPr="005753B0">
        <w:rPr>
          <w:rFonts w:eastAsia="標楷體" w:hint="eastAsia"/>
          <w:spacing w:val="10"/>
          <w:sz w:val="28"/>
          <w:szCs w:val="28"/>
        </w:rPr>
        <w:t>63</w:t>
      </w:r>
      <w:r w:rsidRPr="005753B0">
        <w:rPr>
          <w:rFonts w:eastAsia="標楷體" w:hint="eastAsia"/>
          <w:spacing w:val="10"/>
          <w:sz w:val="28"/>
          <w:szCs w:val="28"/>
        </w:rPr>
        <w:t>億美元，主因係短期經濟不確定；泰國去年</w:t>
      </w:r>
      <w:r w:rsidRPr="005753B0">
        <w:rPr>
          <w:rFonts w:eastAsia="標楷體" w:hint="eastAsia"/>
          <w:spacing w:val="10"/>
          <w:sz w:val="28"/>
          <w:szCs w:val="28"/>
        </w:rPr>
        <w:t>FDI</w:t>
      </w:r>
      <w:r w:rsidRPr="005753B0">
        <w:rPr>
          <w:rFonts w:eastAsia="標楷體" w:hint="eastAsia"/>
          <w:spacing w:val="10"/>
          <w:sz w:val="28"/>
          <w:szCs w:val="28"/>
        </w:rPr>
        <w:t>流入</w:t>
      </w:r>
      <w:r w:rsidRPr="005753B0">
        <w:rPr>
          <w:rFonts w:eastAsia="標楷體" w:hint="eastAsia"/>
          <w:spacing w:val="10"/>
          <w:sz w:val="28"/>
          <w:szCs w:val="28"/>
        </w:rPr>
        <w:t>108</w:t>
      </w:r>
      <w:r w:rsidRPr="005753B0">
        <w:rPr>
          <w:rFonts w:eastAsia="標楷體" w:hint="eastAsia"/>
          <w:spacing w:val="10"/>
          <w:sz w:val="28"/>
          <w:szCs w:val="28"/>
        </w:rPr>
        <w:t>億美元，成長</w:t>
      </w:r>
      <w:r w:rsidRPr="005753B0">
        <w:rPr>
          <w:rFonts w:eastAsia="標楷體" w:hint="eastAsia"/>
          <w:spacing w:val="10"/>
          <w:sz w:val="28"/>
          <w:szCs w:val="28"/>
        </w:rPr>
        <w:t>206.6%</w:t>
      </w:r>
      <w:r w:rsidRPr="005753B0">
        <w:rPr>
          <w:rFonts w:eastAsia="標楷體" w:hint="eastAsia"/>
          <w:spacing w:val="10"/>
          <w:sz w:val="28"/>
          <w:szCs w:val="28"/>
        </w:rPr>
        <w:t>，但仍低於</w:t>
      </w:r>
      <w:r w:rsidRPr="005753B0">
        <w:rPr>
          <w:rFonts w:eastAsia="標楷體" w:hint="eastAsia"/>
          <w:spacing w:val="10"/>
          <w:sz w:val="28"/>
          <w:szCs w:val="28"/>
        </w:rPr>
        <w:t>2013</w:t>
      </w:r>
      <w:r w:rsidRPr="005753B0">
        <w:rPr>
          <w:rFonts w:eastAsia="標楷體" w:hint="eastAsia"/>
          <w:spacing w:val="10"/>
          <w:sz w:val="28"/>
          <w:szCs w:val="28"/>
        </w:rPr>
        <w:t>年以前的表現；越南受惠於三星於該國擴張生產設施，</w:t>
      </w:r>
      <w:r w:rsidRPr="005753B0">
        <w:rPr>
          <w:rFonts w:eastAsia="標楷體" w:hint="eastAsia"/>
          <w:spacing w:val="10"/>
          <w:sz w:val="28"/>
          <w:szCs w:val="28"/>
        </w:rPr>
        <w:t>FDI</w:t>
      </w:r>
      <w:r w:rsidRPr="005753B0">
        <w:rPr>
          <w:rFonts w:eastAsia="標楷體" w:hint="eastAsia"/>
          <w:spacing w:val="10"/>
          <w:sz w:val="28"/>
          <w:szCs w:val="28"/>
        </w:rPr>
        <w:t>持續成長，去年投資金額</w:t>
      </w:r>
      <w:r w:rsidRPr="005753B0">
        <w:rPr>
          <w:rFonts w:eastAsia="標楷體" w:hint="eastAsia"/>
          <w:spacing w:val="10"/>
          <w:sz w:val="28"/>
          <w:szCs w:val="28"/>
        </w:rPr>
        <w:t>118</w:t>
      </w:r>
      <w:r w:rsidRPr="005753B0">
        <w:rPr>
          <w:rFonts w:eastAsia="標楷體" w:hint="eastAsia"/>
          <w:spacing w:val="10"/>
          <w:sz w:val="28"/>
          <w:szCs w:val="28"/>
        </w:rPr>
        <w:t>億美元，成長</w:t>
      </w:r>
      <w:r w:rsidRPr="005753B0">
        <w:rPr>
          <w:rFonts w:eastAsia="標楷體" w:hint="eastAsia"/>
          <w:spacing w:val="10"/>
          <w:sz w:val="28"/>
          <w:szCs w:val="28"/>
        </w:rPr>
        <w:t>28.3%(</w:t>
      </w:r>
      <w:proofErr w:type="gramStart"/>
      <w:r w:rsidRPr="005753B0">
        <w:rPr>
          <w:rFonts w:eastAsia="標楷體" w:hint="eastAsia"/>
          <w:spacing w:val="10"/>
          <w:sz w:val="28"/>
          <w:szCs w:val="28"/>
        </w:rPr>
        <w:t>詳表</w:t>
      </w:r>
      <w:proofErr w:type="gramEnd"/>
      <w:r w:rsidRPr="005753B0">
        <w:rPr>
          <w:rFonts w:eastAsia="標楷體" w:hint="eastAsia"/>
          <w:spacing w:val="10"/>
          <w:sz w:val="28"/>
          <w:szCs w:val="28"/>
        </w:rPr>
        <w:t>2)</w:t>
      </w:r>
      <w:r w:rsidRPr="005753B0">
        <w:rPr>
          <w:rFonts w:eastAsia="標楷體" w:hint="eastAsia"/>
          <w:spacing w:val="10"/>
          <w:sz w:val="28"/>
          <w:szCs w:val="28"/>
        </w:rPr>
        <w:t>。</w:t>
      </w:r>
    </w:p>
    <w:p w:rsidR="00F276E6" w:rsidRPr="005753B0" w:rsidRDefault="00F276E6" w:rsidP="00F276E6">
      <w:pPr>
        <w:widowControl/>
        <w:tabs>
          <w:tab w:val="left" w:pos="567"/>
        </w:tabs>
        <w:spacing w:before="120" w:after="120" w:line="520" w:lineRule="exact"/>
        <w:jc w:val="center"/>
        <w:rPr>
          <w:rFonts w:eastAsia="標楷體"/>
          <w:spacing w:val="10"/>
          <w:sz w:val="28"/>
          <w:szCs w:val="28"/>
        </w:rPr>
      </w:pPr>
      <w:r w:rsidRPr="005753B0">
        <w:rPr>
          <w:rFonts w:eastAsia="標楷體" w:hint="eastAsia"/>
          <w:spacing w:val="10"/>
          <w:sz w:val="28"/>
          <w:szCs w:val="28"/>
        </w:rPr>
        <w:t>表</w:t>
      </w:r>
      <w:r w:rsidRPr="005753B0">
        <w:rPr>
          <w:rFonts w:eastAsia="標楷體" w:hint="eastAsia"/>
          <w:spacing w:val="10"/>
          <w:sz w:val="28"/>
          <w:szCs w:val="28"/>
        </w:rPr>
        <w:t xml:space="preserve">2  </w:t>
      </w:r>
      <w:r w:rsidRPr="005753B0">
        <w:rPr>
          <w:rFonts w:eastAsia="標楷體" w:hint="eastAsia"/>
          <w:spacing w:val="10"/>
          <w:sz w:val="28"/>
          <w:szCs w:val="28"/>
        </w:rPr>
        <w:t>東協主要國家</w:t>
      </w:r>
      <w:r w:rsidRPr="005753B0">
        <w:rPr>
          <w:rFonts w:eastAsia="標楷體" w:hint="eastAsia"/>
          <w:spacing w:val="10"/>
          <w:sz w:val="28"/>
          <w:szCs w:val="28"/>
        </w:rPr>
        <w:t>FDI</w:t>
      </w:r>
    </w:p>
    <w:p w:rsidR="00F276E6" w:rsidRPr="005753B0" w:rsidRDefault="00F276E6" w:rsidP="00F276E6">
      <w:pPr>
        <w:widowControl/>
        <w:tabs>
          <w:tab w:val="left" w:pos="567"/>
        </w:tabs>
        <w:spacing w:beforeLines="6" w:before="21" w:afterLines="6" w:after="21" w:line="240" w:lineRule="exact"/>
        <w:jc w:val="right"/>
        <w:rPr>
          <w:rFonts w:eastAsia="標楷體"/>
          <w:spacing w:val="10"/>
        </w:rPr>
      </w:pPr>
      <w:r w:rsidRPr="005753B0">
        <w:rPr>
          <w:rFonts w:eastAsia="標楷體" w:hint="eastAsia"/>
          <w:spacing w:val="10"/>
        </w:rPr>
        <w:t>單位：百萬美元</w:t>
      </w:r>
    </w:p>
    <w:tbl>
      <w:tblPr>
        <w:tblW w:w="8533" w:type="dxa"/>
        <w:tblCellMar>
          <w:left w:w="28" w:type="dxa"/>
          <w:right w:w="28" w:type="dxa"/>
        </w:tblCellMar>
        <w:tblLook w:val="04A0" w:firstRow="1" w:lastRow="0" w:firstColumn="1" w:lastColumn="0" w:noHBand="0" w:noVBand="1"/>
      </w:tblPr>
      <w:tblGrid>
        <w:gridCol w:w="2155"/>
        <w:gridCol w:w="1134"/>
        <w:gridCol w:w="992"/>
        <w:gridCol w:w="1134"/>
        <w:gridCol w:w="1134"/>
        <w:gridCol w:w="992"/>
        <w:gridCol w:w="992"/>
      </w:tblGrid>
      <w:tr w:rsidR="00F276E6" w:rsidRPr="005753B0" w:rsidTr="00887E60">
        <w:trPr>
          <w:trHeight w:val="332"/>
        </w:trPr>
        <w:tc>
          <w:tcPr>
            <w:tcW w:w="21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center"/>
              <w:rPr>
                <w:rFonts w:eastAsia="標楷體"/>
              </w:rPr>
            </w:pPr>
            <w:r w:rsidRPr="005753B0">
              <w:rPr>
                <w:rFonts w:eastAsia="標楷體" w:hint="eastAsia"/>
              </w:rPr>
              <w:t>國家</w:t>
            </w:r>
            <w:r w:rsidRPr="005753B0">
              <w:rPr>
                <w:rFonts w:eastAsia="標楷體" w:hint="eastAsia"/>
              </w:rPr>
              <w:t>(</w:t>
            </w:r>
            <w:r w:rsidRPr="005753B0">
              <w:rPr>
                <w:rFonts w:eastAsia="標楷體" w:hint="eastAsia"/>
              </w:rPr>
              <w:t>地區</w:t>
            </w:r>
            <w:r w:rsidRPr="005753B0">
              <w:rPr>
                <w:rFonts w:eastAsia="標楷體" w:hint="eastAsia"/>
              </w:rPr>
              <w:t>)/</w:t>
            </w:r>
            <w:r w:rsidRPr="005753B0">
              <w:rPr>
                <w:rFonts w:eastAsia="標楷體" w:hint="eastAsia"/>
              </w:rPr>
              <w:t>年度</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center"/>
              <w:rPr>
                <w:rFonts w:eastAsia="標楷體"/>
              </w:rPr>
            </w:pPr>
            <w:r w:rsidRPr="005753B0">
              <w:rPr>
                <w:rFonts w:eastAsia="標楷體"/>
              </w:rPr>
              <w:t>2010</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center"/>
              <w:rPr>
                <w:rFonts w:eastAsia="標楷體"/>
              </w:rPr>
            </w:pPr>
            <w:r w:rsidRPr="005753B0">
              <w:rPr>
                <w:rFonts w:eastAsia="標楷體"/>
              </w:rPr>
              <w:t>2011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center"/>
              <w:rPr>
                <w:rFonts w:eastAsia="標楷體"/>
              </w:rPr>
            </w:pPr>
            <w:r w:rsidRPr="005753B0">
              <w:rPr>
                <w:rFonts w:eastAsia="標楷體"/>
              </w:rPr>
              <w:t>2012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center"/>
              <w:rPr>
                <w:rFonts w:eastAsia="標楷體"/>
              </w:rPr>
            </w:pPr>
            <w:r w:rsidRPr="005753B0">
              <w:rPr>
                <w:rFonts w:eastAsia="標楷體"/>
              </w:rPr>
              <w:t>2013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center"/>
              <w:rPr>
                <w:rFonts w:eastAsia="標楷體"/>
              </w:rPr>
            </w:pPr>
            <w:r w:rsidRPr="005753B0">
              <w:rPr>
                <w:rFonts w:eastAsia="標楷體"/>
              </w:rPr>
              <w:t>2014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center"/>
              <w:rPr>
                <w:rFonts w:eastAsia="標楷體"/>
              </w:rPr>
            </w:pPr>
            <w:r w:rsidRPr="005753B0">
              <w:rPr>
                <w:rFonts w:eastAsia="標楷體"/>
              </w:rPr>
              <w:t>2015</w:t>
            </w:r>
          </w:p>
        </w:tc>
      </w:tr>
      <w:tr w:rsidR="00F276E6" w:rsidRPr="005753B0" w:rsidTr="00887E60">
        <w:trPr>
          <w:trHeight w:val="332"/>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rPr>
                <w:rFonts w:eastAsia="標楷體"/>
              </w:rPr>
            </w:pPr>
            <w:r w:rsidRPr="005753B0">
              <w:rPr>
                <w:rFonts w:eastAsia="標楷體"/>
              </w:rPr>
              <w:t>東南亞</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110,572</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95,939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116,391</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128,689</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124,792</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125,732</w:t>
            </w:r>
          </w:p>
        </w:tc>
      </w:tr>
      <w:tr w:rsidR="00F276E6" w:rsidRPr="005753B0" w:rsidTr="00887E60">
        <w:trPr>
          <w:trHeight w:val="332"/>
        </w:trPr>
        <w:tc>
          <w:tcPr>
            <w:tcW w:w="2155" w:type="dxa"/>
            <w:tcBorders>
              <w:top w:val="nil"/>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spacing w:line="240" w:lineRule="exact"/>
              <w:ind w:leftChars="100" w:left="240"/>
              <w:rPr>
                <w:rFonts w:eastAsia="標楷體"/>
              </w:rPr>
            </w:pPr>
            <w:r w:rsidRPr="005753B0">
              <w:rPr>
                <w:rFonts w:eastAsia="標楷體"/>
              </w:rPr>
              <w:t>新加坡</w:t>
            </w:r>
          </w:p>
        </w:tc>
        <w:tc>
          <w:tcPr>
            <w:tcW w:w="1134"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55,076</w:t>
            </w:r>
          </w:p>
        </w:tc>
        <w:tc>
          <w:tcPr>
            <w:tcW w:w="992"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48,329</w:t>
            </w:r>
          </w:p>
        </w:tc>
        <w:tc>
          <w:tcPr>
            <w:tcW w:w="1134"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57,150</w:t>
            </w:r>
          </w:p>
        </w:tc>
        <w:tc>
          <w:tcPr>
            <w:tcW w:w="1134"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66,067</w:t>
            </w:r>
          </w:p>
        </w:tc>
        <w:tc>
          <w:tcPr>
            <w:tcW w:w="992"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68,496</w:t>
            </w:r>
          </w:p>
        </w:tc>
        <w:tc>
          <w:tcPr>
            <w:tcW w:w="992"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65,262</w:t>
            </w:r>
          </w:p>
        </w:tc>
      </w:tr>
      <w:tr w:rsidR="00F276E6" w:rsidRPr="005753B0" w:rsidTr="00887E60">
        <w:trPr>
          <w:trHeight w:val="332"/>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ind w:leftChars="100" w:left="240"/>
              <w:rPr>
                <w:rFonts w:eastAsia="標楷體"/>
              </w:rPr>
            </w:pPr>
            <w:r w:rsidRPr="005753B0">
              <w:rPr>
                <w:rFonts w:eastAsia="標楷體"/>
              </w:rPr>
              <w:t>印尼</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13,771</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19,241</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19,138</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18,817</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21,866</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15,508</w:t>
            </w:r>
          </w:p>
        </w:tc>
      </w:tr>
      <w:tr w:rsidR="00F276E6" w:rsidRPr="005753B0" w:rsidTr="00887E60">
        <w:trPr>
          <w:trHeight w:val="332"/>
        </w:trPr>
        <w:tc>
          <w:tcPr>
            <w:tcW w:w="2155" w:type="dxa"/>
            <w:tcBorders>
              <w:top w:val="nil"/>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spacing w:line="240" w:lineRule="exact"/>
              <w:ind w:leftChars="100" w:left="240"/>
              <w:rPr>
                <w:rFonts w:eastAsia="標楷體"/>
              </w:rPr>
            </w:pPr>
            <w:r w:rsidRPr="005753B0">
              <w:rPr>
                <w:rFonts w:eastAsia="標楷體"/>
              </w:rPr>
              <w:t>越南</w:t>
            </w:r>
          </w:p>
        </w:tc>
        <w:tc>
          <w:tcPr>
            <w:tcW w:w="1134"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8,000</w:t>
            </w:r>
          </w:p>
        </w:tc>
        <w:tc>
          <w:tcPr>
            <w:tcW w:w="992"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7,519</w:t>
            </w:r>
          </w:p>
        </w:tc>
        <w:tc>
          <w:tcPr>
            <w:tcW w:w="1134"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8,368</w:t>
            </w:r>
          </w:p>
        </w:tc>
        <w:tc>
          <w:tcPr>
            <w:tcW w:w="1134"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8,900</w:t>
            </w:r>
          </w:p>
        </w:tc>
        <w:tc>
          <w:tcPr>
            <w:tcW w:w="992"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9,200</w:t>
            </w:r>
          </w:p>
        </w:tc>
        <w:tc>
          <w:tcPr>
            <w:tcW w:w="992"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11,800</w:t>
            </w:r>
          </w:p>
        </w:tc>
      </w:tr>
      <w:tr w:rsidR="00F276E6" w:rsidRPr="005753B0" w:rsidTr="00887E60">
        <w:trPr>
          <w:trHeight w:val="332"/>
        </w:trPr>
        <w:tc>
          <w:tcPr>
            <w:tcW w:w="2155" w:type="dxa"/>
            <w:tcBorders>
              <w:top w:val="nil"/>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spacing w:line="240" w:lineRule="exact"/>
              <w:ind w:leftChars="100" w:left="240"/>
              <w:rPr>
                <w:rFonts w:eastAsia="標楷體"/>
              </w:rPr>
            </w:pPr>
            <w:r w:rsidRPr="005753B0">
              <w:rPr>
                <w:rFonts w:eastAsia="標楷體"/>
              </w:rPr>
              <w:t>泰國</w:t>
            </w:r>
          </w:p>
        </w:tc>
        <w:tc>
          <w:tcPr>
            <w:tcW w:w="1134"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14,568</w:t>
            </w:r>
          </w:p>
        </w:tc>
        <w:tc>
          <w:tcPr>
            <w:tcW w:w="992"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3,271</w:t>
            </w:r>
          </w:p>
        </w:tc>
        <w:tc>
          <w:tcPr>
            <w:tcW w:w="1134"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16,517</w:t>
            </w:r>
          </w:p>
        </w:tc>
        <w:tc>
          <w:tcPr>
            <w:tcW w:w="1134"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16,652</w:t>
            </w:r>
          </w:p>
        </w:tc>
        <w:tc>
          <w:tcPr>
            <w:tcW w:w="992"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3,537</w:t>
            </w:r>
          </w:p>
        </w:tc>
        <w:tc>
          <w:tcPr>
            <w:tcW w:w="992"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spacing w:line="240" w:lineRule="exact"/>
              <w:jc w:val="right"/>
              <w:rPr>
                <w:rFonts w:eastAsia="標楷體"/>
              </w:rPr>
            </w:pPr>
            <w:r w:rsidRPr="005753B0">
              <w:rPr>
                <w:rFonts w:eastAsia="標楷體"/>
              </w:rPr>
              <w:t>10,845</w:t>
            </w:r>
          </w:p>
        </w:tc>
      </w:tr>
      <w:tr w:rsidR="00F276E6" w:rsidRPr="005753B0" w:rsidTr="00887E60">
        <w:trPr>
          <w:trHeight w:val="332"/>
        </w:trPr>
        <w:tc>
          <w:tcPr>
            <w:tcW w:w="2155"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ind w:leftChars="100" w:left="240"/>
              <w:rPr>
                <w:rFonts w:eastAsia="標楷體"/>
              </w:rPr>
            </w:pPr>
            <w:r w:rsidRPr="005753B0">
              <w:rPr>
                <w:rFonts w:eastAsia="標楷體"/>
              </w:rPr>
              <w:t>菲律賓</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1,298</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1,852</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2,449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2,430</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6,813</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spacing w:line="240" w:lineRule="exact"/>
              <w:jc w:val="right"/>
              <w:rPr>
                <w:rFonts w:eastAsia="標楷體"/>
              </w:rPr>
            </w:pPr>
            <w:r w:rsidRPr="005753B0">
              <w:rPr>
                <w:rFonts w:eastAsia="標楷體"/>
              </w:rPr>
              <w:t>5,234</w:t>
            </w:r>
          </w:p>
        </w:tc>
      </w:tr>
    </w:tbl>
    <w:p w:rsidR="00F276E6" w:rsidRPr="005753B0" w:rsidRDefault="00F276E6" w:rsidP="00F276E6">
      <w:pPr>
        <w:widowControl/>
        <w:tabs>
          <w:tab w:val="left" w:pos="567"/>
        </w:tabs>
        <w:spacing w:beforeLines="30" w:before="108" w:after="100" w:afterAutospacing="1" w:line="200" w:lineRule="exact"/>
        <w:jc w:val="both"/>
        <w:rPr>
          <w:rFonts w:eastAsia="標楷體"/>
          <w:spacing w:val="10"/>
        </w:rPr>
      </w:pPr>
      <w:r w:rsidRPr="005753B0">
        <w:rPr>
          <w:rFonts w:eastAsia="標楷體"/>
          <w:spacing w:val="10"/>
        </w:rPr>
        <w:t>資料來源：</w:t>
      </w:r>
      <w:r w:rsidRPr="005753B0">
        <w:rPr>
          <w:rFonts w:eastAsia="標楷體"/>
          <w:spacing w:val="10"/>
        </w:rPr>
        <w:t>World Investment Report 2016, UNCTAD</w:t>
      </w:r>
    </w:p>
    <w:p w:rsidR="00F276E6" w:rsidRPr="005753B0" w:rsidRDefault="00F276E6" w:rsidP="009A3DE2">
      <w:pPr>
        <w:pStyle w:val="afffff"/>
        <w:widowControl/>
        <w:numPr>
          <w:ilvl w:val="0"/>
          <w:numId w:val="15"/>
        </w:numPr>
        <w:tabs>
          <w:tab w:val="left" w:pos="567"/>
        </w:tabs>
        <w:spacing w:beforeLines="0" w:before="120" w:after="120" w:line="520" w:lineRule="exact"/>
        <w:ind w:leftChars="0" w:firstLineChars="0"/>
        <w:rPr>
          <w:rFonts w:ascii="Times New Roman" w:eastAsia="標楷體" w:hAnsi="Times New Roman"/>
          <w:spacing w:val="10"/>
          <w:sz w:val="28"/>
          <w:szCs w:val="28"/>
        </w:rPr>
      </w:pPr>
      <w:r w:rsidRPr="005753B0">
        <w:rPr>
          <w:rFonts w:ascii="Times New Roman" w:eastAsia="標楷體" w:hAnsi="Times New Roman" w:hint="eastAsia"/>
          <w:spacing w:val="10"/>
          <w:sz w:val="28"/>
          <w:szCs w:val="28"/>
        </w:rPr>
        <w:t>新加坡</w:t>
      </w:r>
    </w:p>
    <w:p w:rsidR="00F276E6" w:rsidRPr="005753B0" w:rsidRDefault="00F276E6" w:rsidP="00F276E6">
      <w:pPr>
        <w:widowControl/>
        <w:spacing w:before="120" w:after="120" w:line="520" w:lineRule="exact"/>
        <w:jc w:val="both"/>
        <w:rPr>
          <w:rFonts w:eastAsia="標楷體"/>
          <w:spacing w:val="10"/>
          <w:sz w:val="28"/>
          <w:szCs w:val="28"/>
        </w:rPr>
      </w:pPr>
      <w:r w:rsidRPr="005753B0">
        <w:rPr>
          <w:rFonts w:eastAsia="標楷體" w:hint="eastAsia"/>
          <w:spacing w:val="10"/>
          <w:sz w:val="28"/>
          <w:szCs w:val="28"/>
        </w:rPr>
        <w:t xml:space="preserve">    </w:t>
      </w:r>
      <w:r w:rsidRPr="005753B0">
        <w:rPr>
          <w:rFonts w:eastAsia="標楷體" w:hint="eastAsia"/>
          <w:spacing w:val="10"/>
          <w:sz w:val="28"/>
          <w:szCs w:val="28"/>
        </w:rPr>
        <w:t>根據新加坡官方統計，累計至</w:t>
      </w:r>
      <w:r w:rsidRPr="005753B0">
        <w:rPr>
          <w:rFonts w:eastAsia="標楷體" w:hint="eastAsia"/>
          <w:spacing w:val="10"/>
          <w:sz w:val="28"/>
          <w:szCs w:val="28"/>
        </w:rPr>
        <w:t>2014</w:t>
      </w:r>
      <w:r w:rsidRPr="005753B0">
        <w:rPr>
          <w:rFonts w:eastAsia="標楷體" w:hint="eastAsia"/>
          <w:spacing w:val="10"/>
          <w:sz w:val="28"/>
          <w:szCs w:val="28"/>
        </w:rPr>
        <w:t>年之</w:t>
      </w:r>
      <w:r w:rsidRPr="005753B0">
        <w:rPr>
          <w:rFonts w:eastAsia="標楷體" w:hint="eastAsia"/>
          <w:spacing w:val="10"/>
          <w:sz w:val="28"/>
          <w:szCs w:val="28"/>
        </w:rPr>
        <w:t>FDI</w:t>
      </w:r>
      <w:r w:rsidRPr="005753B0">
        <w:rPr>
          <w:rFonts w:eastAsia="標楷體" w:hint="eastAsia"/>
          <w:spacing w:val="10"/>
          <w:sz w:val="28"/>
          <w:szCs w:val="28"/>
        </w:rPr>
        <w:t>存量，以歐洲地區對新加坡投資金額最高，共</w:t>
      </w:r>
      <w:r w:rsidRPr="005753B0">
        <w:rPr>
          <w:rFonts w:eastAsia="標楷體" w:hint="eastAsia"/>
          <w:spacing w:val="10"/>
          <w:sz w:val="28"/>
          <w:szCs w:val="28"/>
        </w:rPr>
        <w:t>3,</w:t>
      </w:r>
      <w:proofErr w:type="gramStart"/>
      <w:r w:rsidRPr="005753B0">
        <w:rPr>
          <w:rFonts w:eastAsia="標楷體" w:hint="eastAsia"/>
          <w:spacing w:val="10"/>
          <w:sz w:val="28"/>
          <w:szCs w:val="28"/>
        </w:rPr>
        <w:t>196</w:t>
      </w:r>
      <w:r w:rsidRPr="005753B0">
        <w:rPr>
          <w:rFonts w:eastAsia="標楷體" w:hint="eastAsia"/>
          <w:spacing w:val="10"/>
          <w:sz w:val="28"/>
          <w:szCs w:val="28"/>
        </w:rPr>
        <w:t>億星元</w:t>
      </w:r>
      <w:proofErr w:type="gramEnd"/>
      <w:r w:rsidRPr="005753B0">
        <w:rPr>
          <w:rFonts w:eastAsia="標楷體" w:hint="eastAsia"/>
          <w:spacing w:val="10"/>
          <w:sz w:val="28"/>
          <w:szCs w:val="28"/>
        </w:rPr>
        <w:t>，其次依序為亞洲及北美洲，分別為</w:t>
      </w:r>
      <w:r w:rsidRPr="005753B0">
        <w:rPr>
          <w:rFonts w:eastAsia="標楷體" w:hint="eastAsia"/>
          <w:spacing w:val="10"/>
          <w:sz w:val="28"/>
          <w:szCs w:val="28"/>
        </w:rPr>
        <w:t>2,</w:t>
      </w:r>
      <w:proofErr w:type="gramStart"/>
      <w:r w:rsidRPr="005753B0">
        <w:rPr>
          <w:rFonts w:eastAsia="標楷體" w:hint="eastAsia"/>
          <w:spacing w:val="10"/>
          <w:sz w:val="28"/>
          <w:szCs w:val="28"/>
        </w:rPr>
        <w:t>674</w:t>
      </w:r>
      <w:r w:rsidRPr="005753B0">
        <w:rPr>
          <w:rFonts w:eastAsia="標楷體" w:hint="eastAsia"/>
          <w:spacing w:val="10"/>
          <w:sz w:val="28"/>
          <w:szCs w:val="28"/>
        </w:rPr>
        <w:t>億星元及</w:t>
      </w:r>
      <w:proofErr w:type="gramEnd"/>
      <w:r w:rsidRPr="005753B0">
        <w:rPr>
          <w:rFonts w:eastAsia="標楷體" w:hint="eastAsia"/>
          <w:spacing w:val="10"/>
          <w:sz w:val="28"/>
          <w:szCs w:val="28"/>
        </w:rPr>
        <w:t>1,614</w:t>
      </w:r>
      <w:r w:rsidRPr="005753B0">
        <w:rPr>
          <w:rFonts w:eastAsia="標楷體" w:hint="eastAsia"/>
          <w:spacing w:val="10"/>
          <w:sz w:val="28"/>
          <w:szCs w:val="28"/>
        </w:rPr>
        <w:t>億</w:t>
      </w:r>
      <w:proofErr w:type="gramStart"/>
      <w:r w:rsidRPr="005753B0">
        <w:rPr>
          <w:rFonts w:eastAsia="標楷體" w:hint="eastAsia"/>
          <w:spacing w:val="10"/>
          <w:sz w:val="28"/>
          <w:szCs w:val="28"/>
        </w:rPr>
        <w:t>星元</w:t>
      </w:r>
      <w:r w:rsidRPr="005753B0">
        <w:rPr>
          <w:rFonts w:eastAsia="標楷體" w:hint="eastAsia"/>
          <w:spacing w:val="10"/>
          <w:sz w:val="28"/>
          <w:szCs w:val="28"/>
        </w:rPr>
        <w:t>(</w:t>
      </w:r>
      <w:r w:rsidRPr="005753B0">
        <w:rPr>
          <w:rFonts w:eastAsia="標楷體" w:hint="eastAsia"/>
          <w:spacing w:val="10"/>
          <w:sz w:val="28"/>
          <w:szCs w:val="28"/>
        </w:rPr>
        <w:t>詳表</w:t>
      </w:r>
      <w:proofErr w:type="gramEnd"/>
      <w:r w:rsidRPr="005753B0">
        <w:rPr>
          <w:rFonts w:eastAsia="標楷體" w:hint="eastAsia"/>
          <w:spacing w:val="10"/>
          <w:sz w:val="28"/>
          <w:szCs w:val="28"/>
        </w:rPr>
        <w:t>3)</w:t>
      </w:r>
      <w:r w:rsidRPr="005753B0">
        <w:rPr>
          <w:rFonts w:eastAsia="標楷體" w:hint="eastAsia"/>
          <w:spacing w:val="10"/>
          <w:sz w:val="28"/>
          <w:szCs w:val="28"/>
        </w:rPr>
        <w:t>。亞洲地區中，以日本投資</w:t>
      </w:r>
      <w:r w:rsidRPr="005753B0">
        <w:rPr>
          <w:rFonts w:eastAsia="標楷體" w:hint="eastAsia"/>
          <w:spacing w:val="10"/>
          <w:sz w:val="28"/>
          <w:szCs w:val="28"/>
        </w:rPr>
        <w:t>1,</w:t>
      </w:r>
      <w:proofErr w:type="gramStart"/>
      <w:r w:rsidRPr="005753B0">
        <w:rPr>
          <w:rFonts w:eastAsia="標楷體" w:hint="eastAsia"/>
          <w:spacing w:val="10"/>
          <w:sz w:val="28"/>
          <w:szCs w:val="28"/>
        </w:rPr>
        <w:t>079</w:t>
      </w:r>
      <w:r w:rsidRPr="005753B0">
        <w:rPr>
          <w:rFonts w:eastAsia="標楷體" w:hint="eastAsia"/>
          <w:spacing w:val="10"/>
          <w:sz w:val="28"/>
          <w:szCs w:val="28"/>
        </w:rPr>
        <w:t>億星元最高</w:t>
      </w:r>
      <w:proofErr w:type="gramEnd"/>
      <w:r w:rsidRPr="005753B0">
        <w:rPr>
          <w:rFonts w:eastAsia="標楷體" w:hint="eastAsia"/>
          <w:spacing w:val="10"/>
          <w:sz w:val="28"/>
          <w:szCs w:val="28"/>
        </w:rPr>
        <w:t>，其次為香港</w:t>
      </w:r>
      <w:proofErr w:type="gramStart"/>
      <w:r w:rsidRPr="005753B0">
        <w:rPr>
          <w:rFonts w:eastAsia="標楷體" w:hint="eastAsia"/>
          <w:spacing w:val="10"/>
          <w:sz w:val="28"/>
          <w:szCs w:val="28"/>
        </w:rPr>
        <w:t>403</w:t>
      </w:r>
      <w:r w:rsidRPr="005753B0">
        <w:rPr>
          <w:rFonts w:eastAsia="標楷體" w:hint="eastAsia"/>
          <w:spacing w:val="10"/>
          <w:sz w:val="28"/>
          <w:szCs w:val="28"/>
        </w:rPr>
        <w:t>億星元</w:t>
      </w:r>
      <w:proofErr w:type="gramEnd"/>
      <w:r w:rsidRPr="005753B0">
        <w:rPr>
          <w:rFonts w:eastAsia="標楷體" w:hint="eastAsia"/>
          <w:spacing w:val="10"/>
          <w:sz w:val="28"/>
          <w:szCs w:val="28"/>
        </w:rPr>
        <w:t>、馬來西亞</w:t>
      </w:r>
      <w:proofErr w:type="gramStart"/>
      <w:r w:rsidRPr="005753B0">
        <w:rPr>
          <w:rFonts w:eastAsia="標楷體" w:hint="eastAsia"/>
          <w:spacing w:val="10"/>
          <w:sz w:val="28"/>
          <w:szCs w:val="28"/>
        </w:rPr>
        <w:lastRenderedPageBreak/>
        <w:t>292</w:t>
      </w:r>
      <w:r w:rsidRPr="005753B0">
        <w:rPr>
          <w:rFonts w:eastAsia="標楷體" w:hint="eastAsia"/>
          <w:spacing w:val="10"/>
          <w:sz w:val="28"/>
          <w:szCs w:val="28"/>
        </w:rPr>
        <w:t>億星元</w:t>
      </w:r>
      <w:proofErr w:type="gramEnd"/>
      <w:r w:rsidRPr="005753B0">
        <w:rPr>
          <w:rFonts w:eastAsia="標楷體" w:hint="eastAsia"/>
          <w:spacing w:val="10"/>
          <w:sz w:val="28"/>
          <w:szCs w:val="28"/>
        </w:rPr>
        <w:t>、印度</w:t>
      </w:r>
      <w:proofErr w:type="gramStart"/>
      <w:r w:rsidRPr="005753B0">
        <w:rPr>
          <w:rFonts w:eastAsia="標楷體" w:hint="eastAsia"/>
          <w:spacing w:val="10"/>
          <w:sz w:val="28"/>
          <w:szCs w:val="28"/>
        </w:rPr>
        <w:t>226</w:t>
      </w:r>
      <w:r w:rsidRPr="005753B0">
        <w:rPr>
          <w:rFonts w:eastAsia="標楷體" w:hint="eastAsia"/>
          <w:spacing w:val="10"/>
          <w:sz w:val="28"/>
          <w:szCs w:val="28"/>
        </w:rPr>
        <w:t>億星元及</w:t>
      </w:r>
      <w:proofErr w:type="gramEnd"/>
      <w:r w:rsidRPr="005753B0">
        <w:rPr>
          <w:rFonts w:eastAsia="標楷體" w:hint="eastAsia"/>
          <w:spacing w:val="10"/>
          <w:sz w:val="28"/>
          <w:szCs w:val="28"/>
        </w:rPr>
        <w:t>中國大陸</w:t>
      </w:r>
      <w:proofErr w:type="gramStart"/>
      <w:r w:rsidRPr="005753B0">
        <w:rPr>
          <w:rFonts w:eastAsia="標楷體" w:hint="eastAsia"/>
          <w:spacing w:val="10"/>
          <w:sz w:val="28"/>
          <w:szCs w:val="28"/>
        </w:rPr>
        <w:t>163</w:t>
      </w:r>
      <w:r w:rsidRPr="005753B0">
        <w:rPr>
          <w:rFonts w:eastAsia="標楷體" w:hint="eastAsia"/>
          <w:spacing w:val="10"/>
          <w:sz w:val="28"/>
          <w:szCs w:val="28"/>
        </w:rPr>
        <w:t>億星元</w:t>
      </w:r>
      <w:proofErr w:type="gramEnd"/>
      <w:r w:rsidRPr="005753B0">
        <w:rPr>
          <w:rFonts w:eastAsia="標楷體" w:hint="eastAsia"/>
          <w:spacing w:val="10"/>
          <w:sz w:val="28"/>
          <w:szCs w:val="28"/>
        </w:rPr>
        <w:t>，臺灣對新加坡投資共</w:t>
      </w:r>
      <w:proofErr w:type="gramStart"/>
      <w:r w:rsidRPr="005753B0">
        <w:rPr>
          <w:rFonts w:eastAsia="標楷體" w:hint="eastAsia"/>
          <w:spacing w:val="10"/>
          <w:sz w:val="28"/>
          <w:szCs w:val="28"/>
        </w:rPr>
        <w:t>124</w:t>
      </w:r>
      <w:r w:rsidRPr="005753B0">
        <w:rPr>
          <w:rFonts w:eastAsia="標楷體" w:hint="eastAsia"/>
          <w:spacing w:val="10"/>
          <w:sz w:val="28"/>
          <w:szCs w:val="28"/>
        </w:rPr>
        <w:t>億星元</w:t>
      </w:r>
      <w:proofErr w:type="gramEnd"/>
      <w:r w:rsidRPr="005753B0">
        <w:rPr>
          <w:rFonts w:eastAsia="標楷體" w:hint="eastAsia"/>
          <w:spacing w:val="10"/>
          <w:sz w:val="28"/>
          <w:szCs w:val="28"/>
        </w:rPr>
        <w:t>，僅高於南韓之</w:t>
      </w:r>
      <w:proofErr w:type="gramStart"/>
      <w:r w:rsidRPr="005753B0">
        <w:rPr>
          <w:rFonts w:eastAsia="標楷體" w:hint="eastAsia"/>
          <w:spacing w:val="10"/>
          <w:sz w:val="28"/>
          <w:szCs w:val="28"/>
        </w:rPr>
        <w:t>74</w:t>
      </w:r>
      <w:r w:rsidRPr="005753B0">
        <w:rPr>
          <w:rFonts w:eastAsia="標楷體" w:hint="eastAsia"/>
          <w:spacing w:val="10"/>
          <w:sz w:val="28"/>
          <w:szCs w:val="28"/>
        </w:rPr>
        <w:t>億星元</w:t>
      </w:r>
      <w:proofErr w:type="gramEnd"/>
      <w:r w:rsidRPr="005753B0">
        <w:rPr>
          <w:rFonts w:eastAsia="標楷體" w:hint="eastAsia"/>
          <w:spacing w:val="10"/>
          <w:sz w:val="28"/>
          <w:szCs w:val="28"/>
        </w:rPr>
        <w:t>。</w:t>
      </w:r>
    </w:p>
    <w:p w:rsidR="00F276E6" w:rsidRPr="005753B0" w:rsidRDefault="00F276E6" w:rsidP="00F276E6">
      <w:pPr>
        <w:pStyle w:val="afffff"/>
        <w:widowControl/>
        <w:tabs>
          <w:tab w:val="left" w:pos="567"/>
        </w:tabs>
        <w:spacing w:before="180" w:after="120" w:line="520" w:lineRule="exact"/>
        <w:ind w:leftChars="0" w:left="102" w:hanging="102"/>
        <w:jc w:val="center"/>
        <w:rPr>
          <w:rFonts w:ascii="Times New Roman" w:eastAsia="標楷體" w:hAnsi="Times New Roman"/>
          <w:spacing w:val="10"/>
          <w:sz w:val="28"/>
          <w:szCs w:val="28"/>
        </w:rPr>
      </w:pPr>
      <w:r w:rsidRPr="005753B0">
        <w:rPr>
          <w:rFonts w:ascii="Times New Roman" w:eastAsia="標楷體" w:hAnsi="Times New Roman" w:hint="eastAsia"/>
          <w:spacing w:val="10"/>
          <w:sz w:val="28"/>
          <w:szCs w:val="28"/>
        </w:rPr>
        <w:t>表</w:t>
      </w:r>
      <w:r w:rsidRPr="005753B0">
        <w:rPr>
          <w:rFonts w:ascii="Times New Roman" w:eastAsia="標楷體" w:hAnsi="Times New Roman" w:hint="eastAsia"/>
          <w:spacing w:val="10"/>
          <w:sz w:val="28"/>
          <w:szCs w:val="28"/>
        </w:rPr>
        <w:t xml:space="preserve">3  </w:t>
      </w:r>
      <w:r w:rsidRPr="005753B0">
        <w:rPr>
          <w:rFonts w:ascii="Times New Roman" w:eastAsia="標楷體" w:hAnsi="Times New Roman" w:hint="eastAsia"/>
          <w:spacing w:val="10"/>
          <w:sz w:val="28"/>
          <w:szCs w:val="28"/>
        </w:rPr>
        <w:t>新加坡</w:t>
      </w:r>
      <w:r w:rsidRPr="005753B0">
        <w:rPr>
          <w:rFonts w:ascii="Times New Roman" w:eastAsia="標楷體" w:hAnsi="Times New Roman" w:hint="eastAsia"/>
          <w:spacing w:val="10"/>
          <w:sz w:val="28"/>
          <w:szCs w:val="28"/>
        </w:rPr>
        <w:t>FDI</w:t>
      </w:r>
      <w:r w:rsidRPr="005753B0">
        <w:rPr>
          <w:rFonts w:ascii="Times New Roman" w:eastAsia="標楷體" w:hAnsi="Times New Roman" w:hint="eastAsia"/>
          <w:spacing w:val="10"/>
          <w:sz w:val="28"/>
          <w:szCs w:val="28"/>
        </w:rPr>
        <w:t>來源</w:t>
      </w:r>
      <w:r w:rsidRPr="005753B0">
        <w:rPr>
          <w:rFonts w:ascii="Times New Roman" w:eastAsia="標楷體" w:hAnsi="Times New Roman" w:hint="eastAsia"/>
          <w:spacing w:val="10"/>
          <w:sz w:val="28"/>
          <w:szCs w:val="28"/>
        </w:rPr>
        <w:t>(</w:t>
      </w:r>
      <w:r w:rsidRPr="005753B0">
        <w:rPr>
          <w:rFonts w:ascii="Times New Roman" w:eastAsia="標楷體" w:hAnsi="Times New Roman" w:hint="eastAsia"/>
          <w:spacing w:val="10"/>
          <w:sz w:val="28"/>
          <w:szCs w:val="28"/>
        </w:rPr>
        <w:t>存量</w:t>
      </w:r>
      <w:r w:rsidRPr="005753B0">
        <w:rPr>
          <w:rFonts w:ascii="Times New Roman" w:eastAsia="標楷體" w:hAnsi="Times New Roman" w:hint="eastAsia"/>
          <w:spacing w:val="10"/>
          <w:sz w:val="28"/>
          <w:szCs w:val="28"/>
        </w:rPr>
        <w:t>)</w:t>
      </w:r>
    </w:p>
    <w:p w:rsidR="00F276E6" w:rsidRPr="005753B0" w:rsidRDefault="00F276E6" w:rsidP="00F276E6">
      <w:pPr>
        <w:pStyle w:val="afffff"/>
        <w:widowControl/>
        <w:tabs>
          <w:tab w:val="left" w:pos="567"/>
        </w:tabs>
        <w:spacing w:before="180" w:line="240" w:lineRule="exact"/>
        <w:ind w:leftChars="0" w:left="88" w:hanging="88"/>
        <w:jc w:val="right"/>
        <w:rPr>
          <w:rFonts w:ascii="Times New Roman" w:eastAsia="標楷體" w:hAnsi="Times New Roman"/>
          <w:spacing w:val="10"/>
          <w:szCs w:val="24"/>
        </w:rPr>
      </w:pPr>
      <w:r w:rsidRPr="005753B0">
        <w:rPr>
          <w:rFonts w:ascii="Times New Roman" w:eastAsia="標楷體" w:hAnsi="Times New Roman" w:hint="eastAsia"/>
          <w:spacing w:val="10"/>
          <w:szCs w:val="24"/>
        </w:rPr>
        <w:t>單位：</w:t>
      </w:r>
      <w:r w:rsidRPr="005753B0">
        <w:rPr>
          <w:rFonts w:ascii="標楷體" w:eastAsia="標楷體" w:hAnsi="標楷體" w:hint="eastAsia"/>
          <w:spacing w:val="10"/>
          <w:szCs w:val="24"/>
        </w:rPr>
        <w:t>十</w:t>
      </w:r>
      <w:r w:rsidRPr="005753B0">
        <w:rPr>
          <w:rFonts w:ascii="Times New Roman" w:eastAsia="標楷體" w:hAnsi="Times New Roman" w:hint="eastAsia"/>
          <w:spacing w:val="10"/>
          <w:szCs w:val="24"/>
        </w:rPr>
        <w:t>億星元</w:t>
      </w:r>
    </w:p>
    <w:tbl>
      <w:tblPr>
        <w:tblW w:w="8293" w:type="dxa"/>
        <w:jc w:val="center"/>
        <w:tblInd w:w="-647" w:type="dxa"/>
        <w:tblCellMar>
          <w:left w:w="28" w:type="dxa"/>
          <w:right w:w="28" w:type="dxa"/>
        </w:tblCellMar>
        <w:tblLook w:val="04A0" w:firstRow="1" w:lastRow="0" w:firstColumn="1" w:lastColumn="0" w:noHBand="0" w:noVBand="1"/>
      </w:tblPr>
      <w:tblGrid>
        <w:gridCol w:w="2446"/>
        <w:gridCol w:w="1134"/>
        <w:gridCol w:w="1134"/>
        <w:gridCol w:w="1134"/>
        <w:gridCol w:w="1134"/>
        <w:gridCol w:w="1311"/>
      </w:tblGrid>
      <w:tr w:rsidR="00F276E6" w:rsidRPr="005753B0" w:rsidTr="00887E60">
        <w:trPr>
          <w:trHeight w:val="303"/>
          <w:jc w:val="center"/>
        </w:trPr>
        <w:tc>
          <w:tcPr>
            <w:tcW w:w="244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widowControl/>
              <w:rPr>
                <w:rFonts w:eastAsia="標楷體"/>
                <w:kern w:val="0"/>
              </w:rPr>
            </w:pPr>
            <w:r w:rsidRPr="005753B0">
              <w:rPr>
                <w:rFonts w:eastAsia="標楷體"/>
                <w:kern w:val="0"/>
              </w:rPr>
              <w:t>國家</w:t>
            </w:r>
            <w:r w:rsidRPr="005753B0">
              <w:rPr>
                <w:rFonts w:eastAsia="標楷體"/>
                <w:kern w:val="0"/>
              </w:rPr>
              <w:t>(</w:t>
            </w:r>
            <w:r w:rsidRPr="005753B0">
              <w:rPr>
                <w:rFonts w:eastAsia="標楷體"/>
                <w:kern w:val="0"/>
              </w:rPr>
              <w:t>地區</w:t>
            </w:r>
            <w:r w:rsidRPr="005753B0">
              <w:rPr>
                <w:rFonts w:eastAsia="標楷體"/>
                <w:kern w:val="0"/>
              </w:rPr>
              <w:t>)/</w:t>
            </w:r>
            <w:r w:rsidRPr="005753B0">
              <w:rPr>
                <w:rFonts w:eastAsia="標楷體"/>
                <w:kern w:val="0"/>
              </w:rPr>
              <w:t>年度</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2013</w:t>
            </w:r>
          </w:p>
        </w:tc>
        <w:tc>
          <w:tcPr>
            <w:tcW w:w="1311"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2014</w:t>
            </w:r>
          </w:p>
        </w:tc>
      </w:tr>
      <w:tr w:rsidR="00F276E6" w:rsidRPr="005753B0" w:rsidTr="00887E60">
        <w:trPr>
          <w:trHeight w:val="303"/>
          <w:jc w:val="center"/>
        </w:trPr>
        <w:tc>
          <w:tcPr>
            <w:tcW w:w="2446" w:type="dxa"/>
            <w:tcBorders>
              <w:top w:val="single" w:sz="4" w:space="0" w:color="auto"/>
              <w:left w:val="single" w:sz="4" w:space="0" w:color="auto"/>
              <w:bottom w:val="single" w:sz="4" w:space="0" w:color="auto"/>
              <w:right w:val="single" w:sz="4" w:space="0" w:color="auto"/>
            </w:tcBorders>
            <w:shd w:val="clear" w:color="auto" w:fill="auto"/>
            <w:noWrap/>
            <w:vAlign w:val="bottom"/>
          </w:tcPr>
          <w:p w:rsidR="00F276E6" w:rsidRPr="005753B0" w:rsidRDefault="00F276E6" w:rsidP="00887E60">
            <w:pPr>
              <w:widowControl/>
              <w:rPr>
                <w:rFonts w:eastAsia="標楷體"/>
                <w:kern w:val="0"/>
              </w:rPr>
            </w:pPr>
            <w:r w:rsidRPr="005753B0">
              <w:rPr>
                <w:rFonts w:eastAsia="標楷體" w:hint="eastAsia"/>
                <w:kern w:val="0"/>
              </w:rPr>
              <w:t>總額</w:t>
            </w:r>
          </w:p>
        </w:tc>
        <w:tc>
          <w:tcPr>
            <w:tcW w:w="1134"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625.8</w:t>
            </w:r>
          </w:p>
        </w:tc>
        <w:tc>
          <w:tcPr>
            <w:tcW w:w="1134"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677.4</w:t>
            </w:r>
          </w:p>
        </w:tc>
        <w:tc>
          <w:tcPr>
            <w:tcW w:w="1134"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761.6</w:t>
            </w:r>
          </w:p>
        </w:tc>
        <w:tc>
          <w:tcPr>
            <w:tcW w:w="1134"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868.1</w:t>
            </w:r>
          </w:p>
        </w:tc>
        <w:tc>
          <w:tcPr>
            <w:tcW w:w="1311"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1</w:t>
            </w:r>
            <w:r w:rsidRPr="005753B0">
              <w:rPr>
                <w:rFonts w:hint="eastAsia"/>
              </w:rPr>
              <w:t>,</w:t>
            </w:r>
            <w:r w:rsidRPr="005753B0">
              <w:t>024.6</w:t>
            </w:r>
          </w:p>
        </w:tc>
      </w:tr>
      <w:tr w:rsidR="00F276E6" w:rsidRPr="005753B0" w:rsidTr="00887E60">
        <w:trPr>
          <w:trHeight w:val="303"/>
          <w:jc w:val="center"/>
        </w:trPr>
        <w:tc>
          <w:tcPr>
            <w:tcW w:w="24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歐洲</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230.9</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257.4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265.4</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301.1</w:t>
            </w:r>
          </w:p>
        </w:tc>
        <w:tc>
          <w:tcPr>
            <w:tcW w:w="1311"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319.6</w:t>
            </w:r>
          </w:p>
        </w:tc>
      </w:tr>
      <w:tr w:rsidR="00F276E6" w:rsidRPr="005753B0" w:rsidTr="00887E60">
        <w:trPr>
          <w:trHeight w:val="303"/>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北美洲</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67.5</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69.9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104.3</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124.5</w:t>
            </w:r>
          </w:p>
        </w:tc>
        <w:tc>
          <w:tcPr>
            <w:tcW w:w="131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161.4</w:t>
            </w:r>
          </w:p>
        </w:tc>
      </w:tr>
      <w:tr w:rsidR="00F276E6" w:rsidRPr="005753B0" w:rsidTr="00887E60">
        <w:trPr>
          <w:trHeight w:val="303"/>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rPr>
                <w:rFonts w:eastAsia="標楷體"/>
                <w:kern w:val="0"/>
              </w:rPr>
            </w:pPr>
            <w:r w:rsidRPr="005753B0">
              <w:rPr>
                <w:rFonts w:eastAsia="標楷體"/>
                <w:kern w:val="0"/>
              </w:rPr>
              <w:t>亞洲</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152.9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163.4</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186.1</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211.5</w:t>
            </w:r>
          </w:p>
        </w:tc>
        <w:tc>
          <w:tcPr>
            <w:tcW w:w="131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267.4</w:t>
            </w:r>
          </w:p>
        </w:tc>
      </w:tr>
      <w:tr w:rsidR="00F276E6" w:rsidRPr="005753B0" w:rsidTr="00887E60">
        <w:trPr>
          <w:trHeight w:val="303"/>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ind w:leftChars="200" w:left="480"/>
              <w:rPr>
                <w:rFonts w:eastAsia="標楷體"/>
                <w:kern w:val="0"/>
              </w:rPr>
            </w:pPr>
            <w:r w:rsidRPr="005753B0">
              <w:rPr>
                <w:rFonts w:eastAsia="標楷體"/>
                <w:kern w:val="0"/>
              </w:rPr>
              <w:t>日本</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53.4</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53.6</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58.3</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71.9</w:t>
            </w:r>
          </w:p>
        </w:tc>
        <w:tc>
          <w:tcPr>
            <w:tcW w:w="131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107.9</w:t>
            </w:r>
          </w:p>
        </w:tc>
      </w:tr>
      <w:tr w:rsidR="00F276E6" w:rsidRPr="005753B0" w:rsidTr="00887E60">
        <w:trPr>
          <w:trHeight w:val="303"/>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ind w:leftChars="200" w:left="480"/>
              <w:rPr>
                <w:rFonts w:eastAsia="標楷體"/>
                <w:kern w:val="0"/>
              </w:rPr>
            </w:pPr>
            <w:r w:rsidRPr="005753B0">
              <w:rPr>
                <w:rFonts w:eastAsia="標楷體"/>
                <w:kern w:val="0"/>
              </w:rPr>
              <w:t>香港</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17.8</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22.4</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25.4</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28.9</w:t>
            </w:r>
          </w:p>
        </w:tc>
        <w:tc>
          <w:tcPr>
            <w:tcW w:w="131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40.3</w:t>
            </w:r>
          </w:p>
        </w:tc>
      </w:tr>
      <w:tr w:rsidR="00F276E6" w:rsidRPr="005753B0" w:rsidTr="00887E60">
        <w:trPr>
          <w:trHeight w:val="303"/>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ind w:leftChars="200" w:left="480"/>
              <w:rPr>
                <w:rFonts w:eastAsia="標楷體"/>
                <w:kern w:val="0"/>
              </w:rPr>
            </w:pPr>
            <w:r w:rsidRPr="005753B0">
              <w:rPr>
                <w:rFonts w:eastAsia="標楷體"/>
                <w:kern w:val="0"/>
              </w:rPr>
              <w:t>馬來西亞</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14.4</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19.8</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27.7</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27.2</w:t>
            </w:r>
          </w:p>
        </w:tc>
        <w:tc>
          <w:tcPr>
            <w:tcW w:w="131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29.2</w:t>
            </w:r>
          </w:p>
        </w:tc>
      </w:tr>
      <w:tr w:rsidR="00F276E6" w:rsidRPr="005753B0" w:rsidTr="00887E60">
        <w:trPr>
          <w:trHeight w:val="303"/>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ind w:leftChars="200" w:left="480"/>
              <w:rPr>
                <w:rFonts w:eastAsia="標楷體"/>
                <w:kern w:val="0"/>
              </w:rPr>
            </w:pPr>
            <w:r w:rsidRPr="005753B0">
              <w:rPr>
                <w:rFonts w:eastAsia="標楷體"/>
                <w:kern w:val="0"/>
              </w:rPr>
              <w:t>印度</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24.1</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23.2</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23.5</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23.7</w:t>
            </w:r>
          </w:p>
        </w:tc>
        <w:tc>
          <w:tcPr>
            <w:tcW w:w="131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22.6</w:t>
            </w:r>
          </w:p>
        </w:tc>
      </w:tr>
      <w:tr w:rsidR="00F276E6" w:rsidRPr="005753B0" w:rsidTr="00887E60">
        <w:trPr>
          <w:trHeight w:val="303"/>
          <w:jc w:val="center"/>
        </w:trPr>
        <w:tc>
          <w:tcPr>
            <w:tcW w:w="2446" w:type="dxa"/>
            <w:tcBorders>
              <w:top w:val="nil"/>
              <w:left w:val="single" w:sz="4" w:space="0" w:color="auto"/>
              <w:bottom w:val="single" w:sz="4" w:space="0" w:color="auto"/>
              <w:right w:val="single" w:sz="4" w:space="0" w:color="auto"/>
            </w:tcBorders>
            <w:shd w:val="clear" w:color="auto" w:fill="auto"/>
            <w:noWrap/>
            <w:vAlign w:val="bottom"/>
          </w:tcPr>
          <w:p w:rsidR="00F276E6" w:rsidRPr="005753B0" w:rsidRDefault="00F276E6" w:rsidP="00887E60">
            <w:pPr>
              <w:widowControl/>
              <w:ind w:leftChars="200" w:left="480"/>
              <w:rPr>
                <w:rFonts w:eastAsia="標楷體"/>
                <w:kern w:val="0"/>
              </w:rPr>
            </w:pPr>
            <w:r w:rsidRPr="005753B0">
              <w:rPr>
                <w:rFonts w:eastAsia="標楷體" w:hint="eastAsia"/>
                <w:kern w:val="0"/>
              </w:rPr>
              <w:t>中國大陸</w:t>
            </w:r>
          </w:p>
        </w:tc>
        <w:tc>
          <w:tcPr>
            <w:tcW w:w="1134"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13.6</w:t>
            </w:r>
          </w:p>
        </w:tc>
        <w:tc>
          <w:tcPr>
            <w:tcW w:w="1134"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13.5</w:t>
            </w:r>
          </w:p>
        </w:tc>
        <w:tc>
          <w:tcPr>
            <w:tcW w:w="1134"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14.7</w:t>
            </w:r>
          </w:p>
        </w:tc>
        <w:tc>
          <w:tcPr>
            <w:tcW w:w="1134"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14.9</w:t>
            </w:r>
          </w:p>
        </w:tc>
        <w:tc>
          <w:tcPr>
            <w:tcW w:w="1311"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16.3</w:t>
            </w:r>
          </w:p>
        </w:tc>
      </w:tr>
      <w:tr w:rsidR="00F276E6" w:rsidRPr="005753B0" w:rsidTr="00887E60">
        <w:trPr>
          <w:trHeight w:val="303"/>
          <w:jc w:val="center"/>
        </w:trPr>
        <w:tc>
          <w:tcPr>
            <w:tcW w:w="2446"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F276E6" w:rsidRPr="005753B0" w:rsidRDefault="00F276E6" w:rsidP="00887E60">
            <w:pPr>
              <w:widowControl/>
              <w:ind w:leftChars="200" w:left="480"/>
              <w:rPr>
                <w:rFonts w:eastAsia="標楷體"/>
                <w:kern w:val="0"/>
              </w:rPr>
            </w:pPr>
            <w:r w:rsidRPr="005753B0">
              <w:rPr>
                <w:rFonts w:eastAsia="標楷體"/>
                <w:kern w:val="0"/>
              </w:rPr>
              <w:t>臺灣</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5.6</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7.1</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7.2</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8.4</w:t>
            </w:r>
          </w:p>
        </w:tc>
        <w:tc>
          <w:tcPr>
            <w:tcW w:w="1311"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12.4</w:t>
            </w:r>
          </w:p>
        </w:tc>
      </w:tr>
      <w:tr w:rsidR="00F276E6" w:rsidRPr="005753B0" w:rsidTr="00887E60">
        <w:trPr>
          <w:trHeight w:val="303"/>
          <w:jc w:val="center"/>
        </w:trPr>
        <w:tc>
          <w:tcPr>
            <w:tcW w:w="2446" w:type="dxa"/>
            <w:tcBorders>
              <w:top w:val="nil"/>
              <w:left w:val="single" w:sz="4" w:space="0" w:color="auto"/>
              <w:bottom w:val="single" w:sz="4" w:space="0" w:color="auto"/>
              <w:right w:val="single" w:sz="4" w:space="0" w:color="auto"/>
            </w:tcBorders>
            <w:shd w:val="clear" w:color="auto" w:fill="auto"/>
            <w:noWrap/>
            <w:vAlign w:val="bottom"/>
            <w:hideMark/>
          </w:tcPr>
          <w:p w:rsidR="00F276E6" w:rsidRPr="005753B0" w:rsidRDefault="00F276E6" w:rsidP="00887E60">
            <w:pPr>
              <w:widowControl/>
              <w:ind w:leftChars="200" w:left="480"/>
              <w:rPr>
                <w:rFonts w:eastAsia="標楷體"/>
                <w:kern w:val="0"/>
              </w:rPr>
            </w:pPr>
            <w:r w:rsidRPr="005753B0">
              <w:rPr>
                <w:rFonts w:eastAsia="標楷體"/>
                <w:kern w:val="0"/>
              </w:rPr>
              <w:t>南韓</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4.7</w:t>
            </w:r>
          </w:p>
        </w:tc>
        <w:tc>
          <w:tcPr>
            <w:tcW w:w="131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7.4</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資料來源：新加坡統計局</w:t>
      </w:r>
    </w:p>
    <w:p w:rsidR="00F276E6" w:rsidRDefault="00F276E6" w:rsidP="00F276E6">
      <w:pPr>
        <w:widowControl/>
        <w:spacing w:before="120" w:after="120" w:line="520" w:lineRule="exact"/>
        <w:jc w:val="both"/>
        <w:rPr>
          <w:rFonts w:eastAsia="標楷體"/>
          <w:spacing w:val="10"/>
          <w:sz w:val="28"/>
          <w:szCs w:val="28"/>
        </w:rPr>
      </w:pPr>
      <w:r w:rsidRPr="005753B0">
        <w:rPr>
          <w:rFonts w:eastAsia="標楷體" w:hint="eastAsia"/>
          <w:spacing w:val="10"/>
          <w:sz w:val="28"/>
          <w:szCs w:val="28"/>
        </w:rPr>
        <w:t xml:space="preserve">    </w:t>
      </w:r>
      <w:r w:rsidRPr="005753B0">
        <w:rPr>
          <w:rFonts w:eastAsia="標楷體" w:hint="eastAsia"/>
          <w:spacing w:val="10"/>
          <w:sz w:val="28"/>
          <w:szCs w:val="28"/>
        </w:rPr>
        <w:t>觀察</w:t>
      </w:r>
      <w:r w:rsidRPr="005753B0">
        <w:rPr>
          <w:rFonts w:eastAsia="標楷體" w:hint="eastAsia"/>
          <w:spacing w:val="10"/>
          <w:sz w:val="28"/>
          <w:szCs w:val="28"/>
        </w:rPr>
        <w:t>2010</w:t>
      </w:r>
      <w:r w:rsidRPr="005753B0">
        <w:rPr>
          <w:rFonts w:eastAsia="標楷體" w:hint="eastAsia"/>
          <w:spacing w:val="10"/>
          <w:sz w:val="28"/>
          <w:szCs w:val="28"/>
        </w:rPr>
        <w:t>年至</w:t>
      </w:r>
      <w:r w:rsidRPr="005753B0">
        <w:rPr>
          <w:rFonts w:eastAsia="標楷體" w:hint="eastAsia"/>
          <w:spacing w:val="10"/>
          <w:sz w:val="28"/>
          <w:szCs w:val="28"/>
        </w:rPr>
        <w:t>2014</w:t>
      </w:r>
      <w:r w:rsidRPr="005753B0">
        <w:rPr>
          <w:rFonts w:eastAsia="標楷體" w:hint="eastAsia"/>
          <w:spacing w:val="10"/>
          <w:sz w:val="28"/>
          <w:szCs w:val="28"/>
        </w:rPr>
        <w:t>年各產業別</w:t>
      </w:r>
      <w:r w:rsidRPr="005753B0">
        <w:rPr>
          <w:rFonts w:eastAsia="標楷體" w:hint="eastAsia"/>
          <w:spacing w:val="10"/>
          <w:sz w:val="28"/>
          <w:szCs w:val="28"/>
        </w:rPr>
        <w:t>FDI</w:t>
      </w:r>
      <w:r w:rsidRPr="005753B0">
        <w:rPr>
          <w:rFonts w:eastAsia="標楷體" w:hint="eastAsia"/>
          <w:spacing w:val="10"/>
          <w:sz w:val="28"/>
          <w:szCs w:val="28"/>
        </w:rPr>
        <w:t>流量變化，金融保險業快速增加，零售批發業持續成長，製造業則有較明顯的正負波動，</w:t>
      </w:r>
      <w:r w:rsidRPr="005753B0">
        <w:rPr>
          <w:rFonts w:eastAsia="標楷體" w:hint="eastAsia"/>
          <w:spacing w:val="10"/>
          <w:sz w:val="28"/>
          <w:szCs w:val="28"/>
        </w:rPr>
        <w:t>2012</w:t>
      </w:r>
      <w:r w:rsidRPr="005753B0">
        <w:rPr>
          <w:rFonts w:eastAsia="標楷體" w:hint="eastAsia"/>
          <w:spacing w:val="10"/>
          <w:sz w:val="28"/>
          <w:szCs w:val="28"/>
        </w:rPr>
        <w:t>年及</w:t>
      </w:r>
      <w:r w:rsidRPr="005753B0">
        <w:rPr>
          <w:rFonts w:eastAsia="標楷體" w:hint="eastAsia"/>
          <w:spacing w:val="10"/>
          <w:sz w:val="28"/>
          <w:szCs w:val="28"/>
        </w:rPr>
        <w:t>2014</w:t>
      </w:r>
      <w:r w:rsidRPr="005753B0">
        <w:rPr>
          <w:rFonts w:eastAsia="標楷體" w:hint="eastAsia"/>
          <w:spacing w:val="10"/>
          <w:sz w:val="28"/>
          <w:szCs w:val="28"/>
        </w:rPr>
        <w:t>年新增投資為負值</w:t>
      </w:r>
      <w:r w:rsidRPr="005753B0">
        <w:rPr>
          <w:rFonts w:eastAsia="標楷體" w:hint="eastAsia"/>
          <w:spacing w:val="10"/>
          <w:sz w:val="28"/>
          <w:szCs w:val="28"/>
        </w:rPr>
        <w:t>(</w:t>
      </w:r>
      <w:proofErr w:type="gramStart"/>
      <w:r w:rsidRPr="005753B0">
        <w:rPr>
          <w:rFonts w:eastAsia="標楷體" w:hint="eastAsia"/>
          <w:spacing w:val="10"/>
          <w:sz w:val="28"/>
          <w:szCs w:val="28"/>
        </w:rPr>
        <w:t>詳表</w:t>
      </w:r>
      <w:proofErr w:type="gramEnd"/>
      <w:r w:rsidRPr="005753B0">
        <w:rPr>
          <w:rFonts w:eastAsia="標楷體" w:hint="eastAsia"/>
          <w:spacing w:val="10"/>
          <w:sz w:val="28"/>
          <w:szCs w:val="28"/>
        </w:rPr>
        <w:t>4)</w:t>
      </w:r>
      <w:r w:rsidRPr="005753B0">
        <w:rPr>
          <w:rFonts w:eastAsia="標楷體" w:hint="eastAsia"/>
          <w:spacing w:val="10"/>
          <w:sz w:val="28"/>
          <w:szCs w:val="28"/>
        </w:rPr>
        <w:t>，可能反應新加坡近年逐漸緊縮的外勞政策。為推動經濟轉型，新加坡已於過去數年調高各行業低技術工人的外勞稅，藉此降低外籍勞工依賴比率。近期新加坡製造業表現欠佳，</w:t>
      </w:r>
      <w:r w:rsidRPr="005753B0">
        <w:rPr>
          <w:rFonts w:eastAsia="標楷體" w:hint="eastAsia"/>
          <w:spacing w:val="10"/>
          <w:sz w:val="28"/>
          <w:szCs w:val="28"/>
        </w:rPr>
        <w:t>2015</w:t>
      </w:r>
      <w:r w:rsidRPr="005753B0">
        <w:rPr>
          <w:rFonts w:eastAsia="標楷體" w:hint="eastAsia"/>
          <w:spacing w:val="10"/>
          <w:sz w:val="28"/>
          <w:szCs w:val="28"/>
        </w:rPr>
        <w:t>年製造業產出下跌</w:t>
      </w:r>
      <w:r w:rsidRPr="005753B0">
        <w:rPr>
          <w:rFonts w:eastAsia="標楷體" w:hint="eastAsia"/>
          <w:spacing w:val="10"/>
          <w:sz w:val="28"/>
          <w:szCs w:val="28"/>
        </w:rPr>
        <w:t>5.2%</w:t>
      </w:r>
      <w:r w:rsidRPr="005753B0">
        <w:rPr>
          <w:rFonts w:eastAsia="標楷體" w:hint="eastAsia"/>
          <w:spacing w:val="10"/>
          <w:sz w:val="28"/>
          <w:szCs w:val="28"/>
        </w:rPr>
        <w:t>，</w:t>
      </w:r>
      <w:r w:rsidRPr="005753B0">
        <w:rPr>
          <w:rFonts w:eastAsia="標楷體" w:hint="eastAsia"/>
          <w:spacing w:val="10"/>
          <w:sz w:val="28"/>
          <w:szCs w:val="28"/>
        </w:rPr>
        <w:t>2016</w:t>
      </w:r>
      <w:r w:rsidRPr="005753B0">
        <w:rPr>
          <w:rFonts w:eastAsia="標楷體" w:hint="eastAsia"/>
          <w:spacing w:val="10"/>
          <w:sz w:val="28"/>
          <w:szCs w:val="28"/>
        </w:rPr>
        <w:t>年第</w:t>
      </w:r>
      <w:r w:rsidRPr="005753B0">
        <w:rPr>
          <w:rFonts w:eastAsia="標楷體" w:hint="eastAsia"/>
          <w:spacing w:val="10"/>
          <w:sz w:val="28"/>
          <w:szCs w:val="28"/>
        </w:rPr>
        <w:t>2</w:t>
      </w:r>
      <w:r w:rsidRPr="005753B0">
        <w:rPr>
          <w:rFonts w:eastAsia="標楷體" w:hint="eastAsia"/>
          <w:spacing w:val="10"/>
          <w:sz w:val="28"/>
          <w:szCs w:val="28"/>
        </w:rPr>
        <w:t>季雖成長</w:t>
      </w:r>
      <w:r w:rsidRPr="005753B0">
        <w:rPr>
          <w:rFonts w:eastAsia="標楷體" w:hint="eastAsia"/>
          <w:spacing w:val="10"/>
          <w:sz w:val="28"/>
          <w:szCs w:val="28"/>
        </w:rPr>
        <w:t>1.4%</w:t>
      </w:r>
      <w:r w:rsidRPr="005753B0">
        <w:rPr>
          <w:rFonts w:eastAsia="標楷體" w:hint="eastAsia"/>
          <w:spacing w:val="10"/>
          <w:sz w:val="28"/>
          <w:szCs w:val="28"/>
        </w:rPr>
        <w:t>，但第</w:t>
      </w:r>
      <w:r w:rsidRPr="005753B0">
        <w:rPr>
          <w:rFonts w:eastAsia="標楷體" w:hint="eastAsia"/>
          <w:spacing w:val="10"/>
          <w:sz w:val="28"/>
          <w:szCs w:val="28"/>
        </w:rPr>
        <w:t>3</w:t>
      </w:r>
      <w:r w:rsidRPr="005753B0">
        <w:rPr>
          <w:rFonts w:eastAsia="標楷體" w:hint="eastAsia"/>
          <w:spacing w:val="10"/>
          <w:sz w:val="28"/>
          <w:szCs w:val="28"/>
        </w:rPr>
        <w:t>季再度衰退</w:t>
      </w:r>
      <w:r w:rsidRPr="005753B0">
        <w:rPr>
          <w:rFonts w:eastAsia="標楷體" w:hint="eastAsia"/>
          <w:spacing w:val="10"/>
          <w:sz w:val="28"/>
          <w:szCs w:val="28"/>
        </w:rPr>
        <w:t>1.1%</w:t>
      </w:r>
      <w:r w:rsidRPr="005753B0">
        <w:rPr>
          <w:rFonts w:eastAsia="標楷體" w:hint="eastAsia"/>
          <w:spacing w:val="10"/>
          <w:sz w:val="28"/>
          <w:szCs w:val="28"/>
        </w:rPr>
        <w:t>，主因係運輸工程業、生</w:t>
      </w:r>
      <w:proofErr w:type="gramStart"/>
      <w:r w:rsidRPr="005753B0">
        <w:rPr>
          <w:rFonts w:eastAsia="標楷體" w:hint="eastAsia"/>
          <w:spacing w:val="10"/>
          <w:sz w:val="28"/>
          <w:szCs w:val="28"/>
        </w:rPr>
        <w:t>醫</w:t>
      </w:r>
      <w:proofErr w:type="gramEnd"/>
      <w:r w:rsidRPr="005753B0">
        <w:rPr>
          <w:rFonts w:eastAsia="標楷體" w:hint="eastAsia"/>
          <w:spacing w:val="10"/>
          <w:sz w:val="28"/>
          <w:szCs w:val="28"/>
        </w:rPr>
        <w:t>製造業及一般製造業產出下跌。為加速產業轉型，新加坡已於</w:t>
      </w:r>
      <w:r w:rsidRPr="005753B0">
        <w:rPr>
          <w:rFonts w:eastAsia="標楷體" w:hint="eastAsia"/>
          <w:spacing w:val="10"/>
          <w:sz w:val="28"/>
          <w:szCs w:val="28"/>
        </w:rPr>
        <w:t>2016</w:t>
      </w:r>
      <w:r w:rsidRPr="005753B0">
        <w:rPr>
          <w:rFonts w:eastAsia="標楷體" w:hint="eastAsia"/>
          <w:spacing w:val="10"/>
          <w:sz w:val="28"/>
          <w:szCs w:val="28"/>
        </w:rPr>
        <w:t>年財政預算案重申創新及科技對於企業轉型的重要性，並推出工業轉型計畫提供各項補助措施，同時宣布降低營建業的外勞稅率，凍結製造業的外勞稅率調升，減緩</w:t>
      </w:r>
      <w:r>
        <w:rPr>
          <w:rFonts w:eastAsia="標楷體" w:hint="eastAsia"/>
          <w:spacing w:val="10"/>
          <w:sz w:val="28"/>
          <w:szCs w:val="28"/>
        </w:rPr>
        <w:t>景氣走緩下</w:t>
      </w:r>
      <w:r w:rsidRPr="005753B0">
        <w:rPr>
          <w:rFonts w:eastAsia="標楷體" w:hint="eastAsia"/>
          <w:spacing w:val="10"/>
          <w:sz w:val="28"/>
          <w:szCs w:val="28"/>
        </w:rPr>
        <w:t>經濟轉型對特定產業的衝擊。</w:t>
      </w:r>
    </w:p>
    <w:p w:rsidR="00F276E6" w:rsidRPr="005753B0" w:rsidRDefault="00F276E6" w:rsidP="00F276E6">
      <w:pPr>
        <w:widowControl/>
        <w:spacing w:before="120" w:after="120" w:line="520" w:lineRule="exact"/>
        <w:jc w:val="both"/>
        <w:rPr>
          <w:rFonts w:eastAsia="標楷體"/>
          <w:spacing w:val="10"/>
          <w:sz w:val="28"/>
          <w:szCs w:val="28"/>
        </w:rPr>
      </w:pPr>
    </w:p>
    <w:p w:rsidR="00F276E6" w:rsidRPr="005753B0" w:rsidRDefault="00F276E6" w:rsidP="00F276E6">
      <w:pPr>
        <w:widowControl/>
        <w:spacing w:before="120" w:after="120" w:line="520" w:lineRule="exact"/>
        <w:jc w:val="center"/>
        <w:rPr>
          <w:rFonts w:eastAsia="標楷體"/>
          <w:spacing w:val="10"/>
          <w:sz w:val="28"/>
          <w:szCs w:val="28"/>
        </w:rPr>
      </w:pPr>
      <w:r w:rsidRPr="005753B0">
        <w:rPr>
          <w:rFonts w:eastAsia="標楷體" w:hint="eastAsia"/>
          <w:spacing w:val="10"/>
          <w:sz w:val="28"/>
          <w:szCs w:val="28"/>
        </w:rPr>
        <w:lastRenderedPageBreak/>
        <w:t>表</w:t>
      </w:r>
      <w:r w:rsidRPr="005753B0">
        <w:rPr>
          <w:rFonts w:eastAsia="標楷體" w:hint="eastAsia"/>
          <w:spacing w:val="10"/>
          <w:sz w:val="28"/>
          <w:szCs w:val="28"/>
        </w:rPr>
        <w:t xml:space="preserve">4  </w:t>
      </w:r>
      <w:r w:rsidRPr="005753B0">
        <w:rPr>
          <w:rFonts w:eastAsia="標楷體" w:hint="eastAsia"/>
          <w:spacing w:val="10"/>
          <w:sz w:val="28"/>
          <w:szCs w:val="28"/>
        </w:rPr>
        <w:t>新加坡</w:t>
      </w:r>
      <w:r w:rsidRPr="005753B0">
        <w:rPr>
          <w:rFonts w:eastAsia="標楷體" w:hint="eastAsia"/>
          <w:spacing w:val="10"/>
          <w:sz w:val="28"/>
          <w:szCs w:val="28"/>
        </w:rPr>
        <w:t>FDI</w:t>
      </w:r>
      <w:r w:rsidRPr="005753B0">
        <w:rPr>
          <w:rFonts w:eastAsia="標楷體" w:hint="eastAsia"/>
          <w:spacing w:val="10"/>
          <w:sz w:val="28"/>
          <w:szCs w:val="28"/>
        </w:rPr>
        <w:t>產業別</w:t>
      </w:r>
    </w:p>
    <w:p w:rsidR="00F276E6" w:rsidRPr="005753B0" w:rsidRDefault="00F276E6" w:rsidP="00F276E6">
      <w:pPr>
        <w:widowControl/>
        <w:spacing w:line="240" w:lineRule="exact"/>
        <w:jc w:val="right"/>
        <w:rPr>
          <w:rFonts w:eastAsia="標楷體"/>
          <w:spacing w:val="10"/>
        </w:rPr>
      </w:pPr>
      <w:r w:rsidRPr="005753B0">
        <w:rPr>
          <w:rFonts w:eastAsia="標楷體" w:hint="eastAsia"/>
          <w:spacing w:val="10"/>
        </w:rPr>
        <w:t>單位：百萬星元</w:t>
      </w:r>
    </w:p>
    <w:tbl>
      <w:tblPr>
        <w:tblW w:w="8670" w:type="dxa"/>
        <w:jc w:val="center"/>
        <w:tblInd w:w="13" w:type="dxa"/>
        <w:tblCellMar>
          <w:left w:w="28" w:type="dxa"/>
          <w:right w:w="28" w:type="dxa"/>
        </w:tblCellMar>
        <w:tblLook w:val="04A0" w:firstRow="1" w:lastRow="0" w:firstColumn="1" w:lastColumn="0" w:noHBand="0" w:noVBand="1"/>
      </w:tblPr>
      <w:tblGrid>
        <w:gridCol w:w="2351"/>
        <w:gridCol w:w="1276"/>
        <w:gridCol w:w="1276"/>
        <w:gridCol w:w="1276"/>
        <w:gridCol w:w="1275"/>
        <w:gridCol w:w="1216"/>
      </w:tblGrid>
      <w:tr w:rsidR="00F276E6" w:rsidRPr="005753B0" w:rsidTr="00887E60">
        <w:trPr>
          <w:trHeight w:val="303"/>
          <w:jc w:val="center"/>
        </w:trPr>
        <w:tc>
          <w:tcPr>
            <w:tcW w:w="23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hint="eastAsia"/>
                <w:kern w:val="0"/>
              </w:rPr>
              <w:t>產業別</w:t>
            </w:r>
            <w:r w:rsidRPr="005753B0">
              <w:rPr>
                <w:rFonts w:eastAsia="標楷體" w:hint="eastAsia"/>
                <w:kern w:val="0"/>
              </w:rPr>
              <w:t>/</w:t>
            </w:r>
            <w:r w:rsidRPr="005753B0">
              <w:rPr>
                <w:rFonts w:eastAsia="標楷體" w:hint="eastAsia"/>
                <w:kern w:val="0"/>
              </w:rPr>
              <w:t>年度</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2010</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2011</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2012</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2013</w:t>
            </w:r>
          </w:p>
        </w:tc>
        <w:tc>
          <w:tcPr>
            <w:tcW w:w="1216"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2014</w:t>
            </w:r>
          </w:p>
        </w:tc>
      </w:tr>
      <w:tr w:rsidR="00F276E6" w:rsidRPr="005753B0" w:rsidTr="00887E60">
        <w:trPr>
          <w:trHeight w:val="303"/>
          <w:jc w:val="center"/>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總額</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51,076.8</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51,611.3</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84,245.4</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106,512.1</w:t>
            </w:r>
          </w:p>
        </w:tc>
        <w:tc>
          <w:tcPr>
            <w:tcW w:w="121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156,436.5</w:t>
            </w:r>
          </w:p>
        </w:tc>
      </w:tr>
      <w:tr w:rsidR="00F276E6" w:rsidRPr="005753B0" w:rsidTr="00887E60">
        <w:trPr>
          <w:trHeight w:val="303"/>
          <w:jc w:val="center"/>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hint="eastAsia"/>
                <w:kern w:val="0"/>
              </w:rPr>
              <w:t xml:space="preserve"> </w:t>
            </w:r>
            <w:r w:rsidRPr="005753B0">
              <w:rPr>
                <w:rFonts w:eastAsia="標楷體"/>
                <w:kern w:val="0"/>
              </w:rPr>
              <w:t>金融</w:t>
            </w:r>
            <w:r w:rsidRPr="005753B0">
              <w:rPr>
                <w:rFonts w:eastAsia="標楷體" w:hint="eastAsia"/>
                <w:kern w:val="0"/>
              </w:rPr>
              <w:t>及保險</w:t>
            </w:r>
            <w:r w:rsidRPr="005753B0">
              <w:rPr>
                <w:rFonts w:eastAsia="標楷體"/>
                <w:kern w:val="0"/>
              </w:rPr>
              <w:t>服務業</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31,049.6</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23,452.1</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72,608.9</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51,284.9</w:t>
            </w:r>
          </w:p>
        </w:tc>
        <w:tc>
          <w:tcPr>
            <w:tcW w:w="121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98,039.5</w:t>
            </w:r>
          </w:p>
        </w:tc>
      </w:tr>
      <w:tr w:rsidR="00F276E6" w:rsidRPr="005753B0" w:rsidTr="00887E60">
        <w:trPr>
          <w:trHeight w:val="303"/>
          <w:jc w:val="center"/>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hint="eastAsia"/>
                <w:kern w:val="0"/>
              </w:rPr>
              <w:t xml:space="preserve"> </w:t>
            </w:r>
            <w:r w:rsidRPr="005753B0">
              <w:rPr>
                <w:rFonts w:eastAsia="標楷體"/>
                <w:kern w:val="0"/>
              </w:rPr>
              <w:t>零售批發業</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9,522.6</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9,366.2</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12,755.4</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18,453.9</w:t>
            </w:r>
          </w:p>
        </w:tc>
        <w:tc>
          <w:tcPr>
            <w:tcW w:w="121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27,279.7</w:t>
            </w:r>
          </w:p>
        </w:tc>
      </w:tr>
      <w:tr w:rsidR="00F276E6" w:rsidRPr="005753B0" w:rsidTr="00887E60">
        <w:trPr>
          <w:trHeight w:val="303"/>
          <w:jc w:val="center"/>
        </w:trPr>
        <w:tc>
          <w:tcPr>
            <w:tcW w:w="2351"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hint="eastAsia"/>
                <w:kern w:val="0"/>
              </w:rPr>
              <w:t xml:space="preserve"> </w:t>
            </w:r>
            <w:r w:rsidRPr="005753B0">
              <w:rPr>
                <w:rFonts w:eastAsia="標楷體"/>
                <w:kern w:val="0"/>
              </w:rPr>
              <w:t>製造業</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8,755.9</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8,550.3</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-14,582.3</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25,838.3</w:t>
            </w:r>
          </w:p>
        </w:tc>
        <w:tc>
          <w:tcPr>
            <w:tcW w:w="121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-5,835.3</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資料來源：新加坡統計局</w:t>
      </w:r>
    </w:p>
    <w:p w:rsidR="00F276E6" w:rsidRPr="005753B0" w:rsidRDefault="00F276E6" w:rsidP="00F276E6">
      <w:pPr>
        <w:widowControl/>
        <w:tabs>
          <w:tab w:val="left" w:pos="567"/>
        </w:tabs>
        <w:spacing w:before="120" w:after="120" w:line="520" w:lineRule="exact"/>
        <w:jc w:val="both"/>
        <w:rPr>
          <w:rFonts w:eastAsia="標楷體"/>
          <w:spacing w:val="10"/>
          <w:sz w:val="28"/>
          <w:szCs w:val="28"/>
        </w:rPr>
      </w:pPr>
      <w:r w:rsidRPr="005753B0">
        <w:rPr>
          <w:rFonts w:eastAsia="標楷體" w:hint="eastAsia"/>
          <w:spacing w:val="10"/>
          <w:sz w:val="28"/>
          <w:szCs w:val="28"/>
        </w:rPr>
        <w:t xml:space="preserve">     </w:t>
      </w:r>
      <w:r w:rsidRPr="005753B0">
        <w:rPr>
          <w:rFonts w:eastAsia="標楷體" w:hint="eastAsia"/>
          <w:spacing w:val="10"/>
          <w:sz w:val="28"/>
          <w:szCs w:val="28"/>
        </w:rPr>
        <w:t>依據經濟部投資處公布的各國投資環境簡介，臺灣對新加坡投資以金融及保險業為主，累計至去年共</w:t>
      </w:r>
      <w:r w:rsidRPr="005753B0">
        <w:rPr>
          <w:rFonts w:eastAsia="標楷體" w:hint="eastAsia"/>
          <w:spacing w:val="10"/>
          <w:sz w:val="28"/>
          <w:szCs w:val="28"/>
        </w:rPr>
        <w:t>60.1</w:t>
      </w:r>
      <w:r w:rsidRPr="005753B0">
        <w:rPr>
          <w:rFonts w:eastAsia="標楷體" w:hint="eastAsia"/>
          <w:spacing w:val="10"/>
          <w:sz w:val="28"/>
          <w:szCs w:val="28"/>
        </w:rPr>
        <w:t>億美元，其次為製造業，累計</w:t>
      </w:r>
      <w:r w:rsidRPr="005753B0">
        <w:rPr>
          <w:rFonts w:eastAsia="標楷體" w:hint="eastAsia"/>
          <w:spacing w:val="10"/>
          <w:sz w:val="28"/>
          <w:szCs w:val="28"/>
        </w:rPr>
        <w:t>36.5</w:t>
      </w:r>
      <w:r w:rsidRPr="005753B0">
        <w:rPr>
          <w:rFonts w:eastAsia="標楷體" w:hint="eastAsia"/>
          <w:spacing w:val="10"/>
          <w:sz w:val="28"/>
          <w:szCs w:val="28"/>
        </w:rPr>
        <w:t>億美元</w:t>
      </w:r>
      <w:r w:rsidRPr="005753B0">
        <w:rPr>
          <w:rFonts w:eastAsia="標楷體" w:hint="eastAsia"/>
          <w:spacing w:val="10"/>
          <w:sz w:val="28"/>
          <w:szCs w:val="28"/>
        </w:rPr>
        <w:t>(</w:t>
      </w:r>
      <w:proofErr w:type="gramStart"/>
      <w:r w:rsidRPr="005753B0">
        <w:rPr>
          <w:rFonts w:eastAsia="標楷體" w:hint="eastAsia"/>
          <w:spacing w:val="10"/>
          <w:sz w:val="28"/>
          <w:szCs w:val="28"/>
        </w:rPr>
        <w:t>詳表</w:t>
      </w:r>
      <w:proofErr w:type="gramEnd"/>
      <w:r w:rsidRPr="005753B0">
        <w:rPr>
          <w:rFonts w:eastAsia="標楷體" w:hint="eastAsia"/>
          <w:spacing w:val="10"/>
          <w:sz w:val="28"/>
          <w:szCs w:val="28"/>
        </w:rPr>
        <w:t>5)</w:t>
      </w:r>
      <w:r w:rsidRPr="005753B0">
        <w:rPr>
          <w:rFonts w:eastAsia="標楷體" w:hint="eastAsia"/>
          <w:spacing w:val="10"/>
          <w:sz w:val="28"/>
          <w:szCs w:val="28"/>
        </w:rPr>
        <w:t>。製造業投資以電子零組件為主，</w:t>
      </w:r>
      <w:r w:rsidRPr="005753B0">
        <w:rPr>
          <w:rFonts w:eastAsia="標楷體" w:hint="eastAsia"/>
          <w:spacing w:val="10"/>
          <w:sz w:val="28"/>
          <w:szCs w:val="28"/>
        </w:rPr>
        <w:t>2015</w:t>
      </w:r>
      <w:r w:rsidRPr="005753B0">
        <w:rPr>
          <w:rFonts w:eastAsia="標楷體" w:hint="eastAsia"/>
          <w:spacing w:val="10"/>
          <w:sz w:val="28"/>
          <w:szCs w:val="28"/>
        </w:rPr>
        <w:t>年約投資</w:t>
      </w:r>
      <w:r w:rsidRPr="005753B0">
        <w:rPr>
          <w:rFonts w:eastAsia="標楷體" w:hint="eastAsia"/>
          <w:spacing w:val="10"/>
          <w:sz w:val="28"/>
          <w:szCs w:val="28"/>
        </w:rPr>
        <w:t>4,280</w:t>
      </w:r>
      <w:r w:rsidRPr="005753B0">
        <w:rPr>
          <w:rFonts w:eastAsia="標楷體" w:hint="eastAsia"/>
          <w:spacing w:val="10"/>
          <w:sz w:val="28"/>
          <w:szCs w:val="28"/>
        </w:rPr>
        <w:t>萬美元，惟該</w:t>
      </w:r>
      <w:proofErr w:type="gramStart"/>
      <w:r w:rsidRPr="005753B0">
        <w:rPr>
          <w:rFonts w:eastAsia="標楷體" w:hint="eastAsia"/>
          <w:spacing w:val="10"/>
          <w:sz w:val="28"/>
          <w:szCs w:val="28"/>
        </w:rPr>
        <w:t>業別僅占</w:t>
      </w:r>
      <w:proofErr w:type="gramEnd"/>
      <w:r w:rsidRPr="005753B0">
        <w:rPr>
          <w:rFonts w:eastAsia="標楷體" w:hint="eastAsia"/>
          <w:spacing w:val="10"/>
          <w:sz w:val="28"/>
          <w:szCs w:val="28"/>
        </w:rPr>
        <w:t>新加坡</w:t>
      </w:r>
      <w:r w:rsidRPr="005753B0">
        <w:rPr>
          <w:rFonts w:eastAsia="標楷體" w:hint="eastAsia"/>
          <w:spacing w:val="10"/>
          <w:sz w:val="28"/>
          <w:szCs w:val="28"/>
        </w:rPr>
        <w:t>2014</w:t>
      </w:r>
      <w:r w:rsidRPr="005753B0">
        <w:rPr>
          <w:rFonts w:eastAsia="標楷體" w:hint="eastAsia"/>
          <w:spacing w:val="10"/>
          <w:sz w:val="28"/>
          <w:szCs w:val="28"/>
        </w:rPr>
        <w:t>年</w:t>
      </w:r>
      <w:r w:rsidRPr="005753B0">
        <w:rPr>
          <w:rFonts w:eastAsia="標楷體" w:hint="eastAsia"/>
          <w:spacing w:val="10"/>
          <w:sz w:val="28"/>
          <w:szCs w:val="28"/>
        </w:rPr>
        <w:t>FDI</w:t>
      </w:r>
      <w:r w:rsidRPr="005753B0">
        <w:rPr>
          <w:rFonts w:eastAsia="標楷體" w:hint="eastAsia"/>
          <w:spacing w:val="10"/>
          <w:sz w:val="28"/>
          <w:szCs w:val="28"/>
        </w:rPr>
        <w:t>流入總量之</w:t>
      </w:r>
      <w:r w:rsidRPr="005753B0">
        <w:rPr>
          <w:rFonts w:eastAsia="標楷體" w:hint="eastAsia"/>
          <w:spacing w:val="10"/>
          <w:sz w:val="28"/>
          <w:szCs w:val="28"/>
        </w:rPr>
        <w:t>0.1%</w:t>
      </w:r>
      <w:r w:rsidRPr="005753B0">
        <w:rPr>
          <w:rFonts w:eastAsia="標楷體" w:hint="eastAsia"/>
          <w:spacing w:val="10"/>
          <w:sz w:val="28"/>
          <w:szCs w:val="28"/>
        </w:rPr>
        <w:t>，顯非當地熱門投資產業，且近期受到中國大陸經濟成長趨緩、全球貿易表現低迷及內部產業轉型的多重影響，製造業表現疲軟，未來廠商在投資時，宜注意其產業趨勢之變化。</w:t>
      </w:r>
    </w:p>
    <w:p w:rsidR="00F276E6" w:rsidRPr="005753B0" w:rsidRDefault="00F276E6" w:rsidP="00F276E6">
      <w:pPr>
        <w:widowControl/>
        <w:tabs>
          <w:tab w:val="left" w:pos="567"/>
        </w:tabs>
        <w:spacing w:before="120" w:after="120" w:line="520" w:lineRule="exact"/>
        <w:jc w:val="center"/>
        <w:rPr>
          <w:rFonts w:eastAsia="標楷體"/>
          <w:spacing w:val="10"/>
          <w:sz w:val="28"/>
          <w:szCs w:val="28"/>
        </w:rPr>
      </w:pPr>
      <w:r w:rsidRPr="005753B0">
        <w:rPr>
          <w:rFonts w:eastAsia="標楷體" w:hint="eastAsia"/>
          <w:spacing w:val="10"/>
          <w:sz w:val="28"/>
          <w:szCs w:val="28"/>
        </w:rPr>
        <w:t>表</w:t>
      </w:r>
      <w:r w:rsidRPr="005753B0">
        <w:rPr>
          <w:rFonts w:eastAsia="標楷體" w:hint="eastAsia"/>
          <w:spacing w:val="10"/>
          <w:sz w:val="28"/>
          <w:szCs w:val="28"/>
        </w:rPr>
        <w:t xml:space="preserve">5  </w:t>
      </w:r>
      <w:r w:rsidRPr="005753B0">
        <w:rPr>
          <w:rFonts w:eastAsia="標楷體" w:hint="eastAsia"/>
          <w:spacing w:val="10"/>
          <w:sz w:val="28"/>
          <w:szCs w:val="28"/>
        </w:rPr>
        <w:t>臺</w:t>
      </w:r>
      <w:r>
        <w:rPr>
          <w:rFonts w:eastAsia="標楷體" w:hint="eastAsia"/>
          <w:spacing w:val="10"/>
          <w:sz w:val="28"/>
          <w:szCs w:val="28"/>
        </w:rPr>
        <w:t>灣</w:t>
      </w:r>
      <w:r w:rsidRPr="005753B0">
        <w:rPr>
          <w:rFonts w:eastAsia="標楷體" w:hint="eastAsia"/>
          <w:spacing w:val="10"/>
          <w:sz w:val="28"/>
          <w:szCs w:val="28"/>
        </w:rPr>
        <w:t>對新加坡主要產業</w:t>
      </w:r>
      <w:r w:rsidRPr="005753B0">
        <w:rPr>
          <w:rFonts w:eastAsia="標楷體" w:hint="eastAsia"/>
          <w:spacing w:val="10"/>
          <w:sz w:val="28"/>
          <w:szCs w:val="28"/>
        </w:rPr>
        <w:t>FDI</w:t>
      </w:r>
    </w:p>
    <w:p w:rsidR="00F276E6" w:rsidRPr="005753B0" w:rsidRDefault="00F276E6" w:rsidP="00F276E6">
      <w:pPr>
        <w:widowControl/>
        <w:tabs>
          <w:tab w:val="left" w:pos="567"/>
        </w:tabs>
        <w:spacing w:line="240" w:lineRule="exact"/>
        <w:jc w:val="right"/>
        <w:rPr>
          <w:rFonts w:eastAsia="標楷體"/>
          <w:spacing w:val="10"/>
        </w:rPr>
      </w:pPr>
      <w:r w:rsidRPr="005753B0">
        <w:rPr>
          <w:rFonts w:eastAsia="標楷體" w:hint="eastAsia"/>
          <w:spacing w:val="10"/>
        </w:rPr>
        <w:t>單位：百萬美元</w:t>
      </w:r>
    </w:p>
    <w:tbl>
      <w:tblPr>
        <w:tblStyle w:val="affff4"/>
        <w:tblW w:w="8613" w:type="dxa"/>
        <w:tblLook w:val="04A0" w:firstRow="1" w:lastRow="0" w:firstColumn="1" w:lastColumn="0" w:noHBand="0" w:noVBand="1"/>
      </w:tblPr>
      <w:tblGrid>
        <w:gridCol w:w="2376"/>
        <w:gridCol w:w="1560"/>
        <w:gridCol w:w="1417"/>
        <w:gridCol w:w="1559"/>
        <w:gridCol w:w="1701"/>
      </w:tblGrid>
      <w:tr w:rsidR="00F276E6" w:rsidRPr="005753B0" w:rsidTr="00887E60">
        <w:tc>
          <w:tcPr>
            <w:tcW w:w="2376" w:type="dxa"/>
          </w:tcPr>
          <w:p w:rsidR="00F276E6" w:rsidRPr="005753B0" w:rsidRDefault="00F276E6" w:rsidP="00887E60">
            <w:pPr>
              <w:rPr>
                <w:rFonts w:eastAsia="標楷體"/>
              </w:rPr>
            </w:pPr>
            <w:r w:rsidRPr="005753B0">
              <w:rPr>
                <w:rFonts w:eastAsia="標楷體"/>
                <w:kern w:val="0"/>
              </w:rPr>
              <w:t>產業別</w:t>
            </w:r>
            <w:r w:rsidRPr="005753B0">
              <w:rPr>
                <w:rFonts w:eastAsia="標楷體"/>
                <w:kern w:val="0"/>
              </w:rPr>
              <w:t>/</w:t>
            </w:r>
            <w:r w:rsidRPr="005753B0">
              <w:rPr>
                <w:rFonts w:eastAsia="標楷體"/>
                <w:kern w:val="0"/>
              </w:rPr>
              <w:t>年度</w:t>
            </w:r>
          </w:p>
        </w:tc>
        <w:tc>
          <w:tcPr>
            <w:tcW w:w="1560" w:type="dxa"/>
          </w:tcPr>
          <w:p w:rsidR="00F276E6" w:rsidRPr="005753B0" w:rsidRDefault="00F276E6" w:rsidP="00887E60">
            <w:pPr>
              <w:jc w:val="center"/>
              <w:rPr>
                <w:rFonts w:eastAsia="標楷體"/>
              </w:rPr>
            </w:pPr>
            <w:r w:rsidRPr="005753B0">
              <w:rPr>
                <w:rFonts w:eastAsia="標楷體"/>
              </w:rPr>
              <w:t>2013</w:t>
            </w:r>
          </w:p>
        </w:tc>
        <w:tc>
          <w:tcPr>
            <w:tcW w:w="1417" w:type="dxa"/>
          </w:tcPr>
          <w:p w:rsidR="00F276E6" w:rsidRPr="005753B0" w:rsidRDefault="00F276E6" w:rsidP="00887E60">
            <w:pPr>
              <w:jc w:val="center"/>
              <w:rPr>
                <w:rFonts w:eastAsia="標楷體"/>
              </w:rPr>
            </w:pPr>
            <w:r w:rsidRPr="005753B0">
              <w:rPr>
                <w:rFonts w:eastAsia="標楷體"/>
              </w:rPr>
              <w:t>2014</w:t>
            </w:r>
          </w:p>
        </w:tc>
        <w:tc>
          <w:tcPr>
            <w:tcW w:w="1559" w:type="dxa"/>
          </w:tcPr>
          <w:p w:rsidR="00F276E6" w:rsidRPr="005753B0" w:rsidRDefault="00F276E6" w:rsidP="00887E60">
            <w:pPr>
              <w:jc w:val="center"/>
              <w:rPr>
                <w:rFonts w:eastAsia="標楷體"/>
              </w:rPr>
            </w:pPr>
            <w:r w:rsidRPr="005753B0">
              <w:rPr>
                <w:rFonts w:eastAsia="標楷體"/>
              </w:rPr>
              <w:t>2015</w:t>
            </w:r>
          </w:p>
        </w:tc>
        <w:tc>
          <w:tcPr>
            <w:tcW w:w="1701" w:type="dxa"/>
          </w:tcPr>
          <w:p w:rsidR="00F276E6" w:rsidRPr="005753B0" w:rsidRDefault="00F276E6" w:rsidP="00887E60">
            <w:pPr>
              <w:jc w:val="center"/>
              <w:rPr>
                <w:rFonts w:eastAsia="標楷體"/>
              </w:rPr>
            </w:pPr>
            <w:r w:rsidRPr="005753B0">
              <w:rPr>
                <w:rFonts w:eastAsia="標楷體"/>
              </w:rPr>
              <w:t>累計至</w:t>
            </w:r>
            <w:r w:rsidRPr="005753B0">
              <w:rPr>
                <w:rFonts w:eastAsia="標楷體"/>
              </w:rPr>
              <w:t>2015</w:t>
            </w:r>
          </w:p>
        </w:tc>
      </w:tr>
      <w:tr w:rsidR="00F276E6" w:rsidRPr="005753B0" w:rsidTr="00887E60">
        <w:tc>
          <w:tcPr>
            <w:tcW w:w="2376" w:type="dxa"/>
          </w:tcPr>
          <w:p w:rsidR="00F276E6" w:rsidRPr="005753B0" w:rsidRDefault="00F276E6" w:rsidP="00887E60">
            <w:pPr>
              <w:rPr>
                <w:rFonts w:eastAsia="標楷體"/>
              </w:rPr>
            </w:pPr>
            <w:r w:rsidRPr="005753B0">
              <w:rPr>
                <w:rFonts w:eastAsia="標楷體" w:hint="eastAsia"/>
              </w:rPr>
              <w:t>總額</w:t>
            </w:r>
          </w:p>
        </w:tc>
        <w:tc>
          <w:tcPr>
            <w:tcW w:w="1560" w:type="dxa"/>
          </w:tcPr>
          <w:p w:rsidR="00F276E6" w:rsidRPr="005753B0" w:rsidRDefault="00F276E6" w:rsidP="00887E60">
            <w:pPr>
              <w:jc w:val="right"/>
              <w:rPr>
                <w:rFonts w:eastAsia="標楷體"/>
              </w:rPr>
            </w:pPr>
            <w:r w:rsidRPr="005753B0">
              <w:rPr>
                <w:rFonts w:eastAsia="標楷體"/>
              </w:rPr>
              <w:t>158</w:t>
            </w:r>
            <w:r w:rsidRPr="005753B0">
              <w:rPr>
                <w:rFonts w:eastAsia="標楷體" w:hint="eastAsia"/>
              </w:rPr>
              <w:t>.3</w:t>
            </w:r>
          </w:p>
        </w:tc>
        <w:tc>
          <w:tcPr>
            <w:tcW w:w="1417" w:type="dxa"/>
          </w:tcPr>
          <w:p w:rsidR="00F276E6" w:rsidRPr="005753B0" w:rsidRDefault="00F276E6" w:rsidP="00887E60">
            <w:pPr>
              <w:jc w:val="right"/>
              <w:rPr>
                <w:rFonts w:eastAsia="標楷體"/>
              </w:rPr>
            </w:pPr>
            <w:r w:rsidRPr="005753B0">
              <w:rPr>
                <w:rFonts w:eastAsia="標楷體"/>
              </w:rPr>
              <w:t>136</w:t>
            </w:r>
            <w:r w:rsidRPr="005753B0">
              <w:rPr>
                <w:rFonts w:eastAsia="標楷體" w:hint="eastAsia"/>
              </w:rPr>
              <w:t>.8</w:t>
            </w:r>
            <w:r w:rsidRPr="005753B0">
              <w:rPr>
                <w:rFonts w:eastAsia="標楷體"/>
              </w:rPr>
              <w:t xml:space="preserve"> </w:t>
            </w:r>
          </w:p>
        </w:tc>
        <w:tc>
          <w:tcPr>
            <w:tcW w:w="1559" w:type="dxa"/>
          </w:tcPr>
          <w:p w:rsidR="00F276E6" w:rsidRPr="005753B0" w:rsidRDefault="00F276E6" w:rsidP="00887E60">
            <w:pPr>
              <w:jc w:val="right"/>
              <w:rPr>
                <w:rFonts w:eastAsia="標楷體"/>
              </w:rPr>
            </w:pPr>
            <w:r w:rsidRPr="005753B0">
              <w:rPr>
                <w:rFonts w:eastAsia="標楷體"/>
              </w:rPr>
              <w:t>230</w:t>
            </w:r>
            <w:r w:rsidRPr="005753B0">
              <w:rPr>
                <w:rFonts w:eastAsia="標楷體" w:hint="eastAsia"/>
              </w:rPr>
              <w:t>.</w:t>
            </w:r>
            <w:r w:rsidRPr="005753B0">
              <w:rPr>
                <w:rFonts w:eastAsia="標楷體"/>
              </w:rPr>
              <w:t xml:space="preserve">0 </w:t>
            </w:r>
          </w:p>
        </w:tc>
        <w:tc>
          <w:tcPr>
            <w:tcW w:w="1701" w:type="dxa"/>
          </w:tcPr>
          <w:p w:rsidR="00F276E6" w:rsidRPr="005753B0" w:rsidRDefault="00F276E6" w:rsidP="00887E60">
            <w:pPr>
              <w:jc w:val="right"/>
              <w:rPr>
                <w:rFonts w:eastAsia="標楷體"/>
              </w:rPr>
            </w:pPr>
            <w:r w:rsidRPr="005753B0">
              <w:rPr>
                <w:rFonts w:eastAsia="標楷體"/>
              </w:rPr>
              <w:t>10,981</w:t>
            </w:r>
            <w:r w:rsidRPr="005753B0">
              <w:rPr>
                <w:rFonts w:eastAsia="標楷體" w:hint="eastAsia"/>
              </w:rPr>
              <w:t>.</w:t>
            </w:r>
            <w:r w:rsidRPr="005753B0">
              <w:rPr>
                <w:rFonts w:eastAsia="標楷體"/>
              </w:rPr>
              <w:t>1</w:t>
            </w:r>
          </w:p>
        </w:tc>
      </w:tr>
      <w:tr w:rsidR="00F276E6" w:rsidRPr="005753B0" w:rsidTr="00887E60">
        <w:tc>
          <w:tcPr>
            <w:tcW w:w="2376" w:type="dxa"/>
          </w:tcPr>
          <w:p w:rsidR="00F276E6" w:rsidRPr="005753B0" w:rsidRDefault="00F276E6" w:rsidP="00887E60">
            <w:pPr>
              <w:rPr>
                <w:rFonts w:eastAsia="標楷體"/>
              </w:rPr>
            </w:pPr>
            <w:r w:rsidRPr="005753B0">
              <w:rPr>
                <w:rFonts w:eastAsia="標楷體"/>
              </w:rPr>
              <w:t>製造業</w:t>
            </w:r>
          </w:p>
        </w:tc>
        <w:tc>
          <w:tcPr>
            <w:tcW w:w="1560" w:type="dxa"/>
          </w:tcPr>
          <w:p w:rsidR="00F276E6" w:rsidRPr="005753B0" w:rsidRDefault="00F276E6" w:rsidP="00887E60">
            <w:pPr>
              <w:jc w:val="right"/>
              <w:rPr>
                <w:rFonts w:eastAsia="標楷體"/>
              </w:rPr>
            </w:pPr>
            <w:r w:rsidRPr="005753B0">
              <w:rPr>
                <w:rFonts w:eastAsia="標楷體"/>
              </w:rPr>
              <w:t>112</w:t>
            </w:r>
            <w:r w:rsidRPr="005753B0">
              <w:rPr>
                <w:rFonts w:eastAsia="標楷體" w:hint="eastAsia"/>
              </w:rPr>
              <w:t>.7</w:t>
            </w:r>
            <w:r w:rsidRPr="005753B0">
              <w:rPr>
                <w:rFonts w:eastAsia="標楷體"/>
              </w:rPr>
              <w:t xml:space="preserve"> </w:t>
            </w:r>
          </w:p>
        </w:tc>
        <w:tc>
          <w:tcPr>
            <w:tcW w:w="1417" w:type="dxa"/>
          </w:tcPr>
          <w:p w:rsidR="00F276E6" w:rsidRPr="005753B0" w:rsidRDefault="00F276E6" w:rsidP="00887E60">
            <w:pPr>
              <w:jc w:val="right"/>
              <w:rPr>
                <w:rFonts w:eastAsia="標楷體"/>
              </w:rPr>
            </w:pPr>
            <w:r w:rsidRPr="005753B0">
              <w:rPr>
                <w:rFonts w:eastAsia="標楷體"/>
              </w:rPr>
              <w:t>56</w:t>
            </w:r>
            <w:r w:rsidRPr="005753B0">
              <w:rPr>
                <w:rFonts w:eastAsia="標楷體" w:hint="eastAsia"/>
              </w:rPr>
              <w:t>.8</w:t>
            </w:r>
            <w:r w:rsidRPr="005753B0">
              <w:rPr>
                <w:rFonts w:eastAsia="標楷體"/>
              </w:rPr>
              <w:t xml:space="preserve"> </w:t>
            </w:r>
          </w:p>
        </w:tc>
        <w:tc>
          <w:tcPr>
            <w:tcW w:w="1559" w:type="dxa"/>
          </w:tcPr>
          <w:p w:rsidR="00F276E6" w:rsidRPr="005753B0" w:rsidRDefault="00F276E6" w:rsidP="00887E60">
            <w:pPr>
              <w:jc w:val="right"/>
              <w:rPr>
                <w:rFonts w:eastAsia="標楷體"/>
              </w:rPr>
            </w:pPr>
            <w:r w:rsidRPr="005753B0">
              <w:rPr>
                <w:rFonts w:eastAsia="標楷體"/>
              </w:rPr>
              <w:t>73</w:t>
            </w:r>
            <w:r w:rsidRPr="005753B0">
              <w:rPr>
                <w:rFonts w:eastAsia="標楷體" w:hint="eastAsia"/>
              </w:rPr>
              <w:t>.2</w:t>
            </w:r>
            <w:r w:rsidRPr="005753B0">
              <w:rPr>
                <w:rFonts w:eastAsia="標楷體"/>
              </w:rPr>
              <w:t xml:space="preserve"> </w:t>
            </w:r>
          </w:p>
        </w:tc>
        <w:tc>
          <w:tcPr>
            <w:tcW w:w="1701" w:type="dxa"/>
          </w:tcPr>
          <w:p w:rsidR="00F276E6" w:rsidRPr="005753B0" w:rsidRDefault="00F276E6" w:rsidP="00887E60">
            <w:pPr>
              <w:jc w:val="right"/>
              <w:rPr>
                <w:rFonts w:eastAsia="標楷體"/>
              </w:rPr>
            </w:pPr>
            <w:r w:rsidRPr="005753B0">
              <w:rPr>
                <w:rFonts w:eastAsia="標楷體"/>
              </w:rPr>
              <w:t>3,653</w:t>
            </w:r>
            <w:r w:rsidRPr="005753B0">
              <w:rPr>
                <w:rFonts w:eastAsia="標楷體" w:hint="eastAsia"/>
              </w:rPr>
              <w:t>.3</w:t>
            </w:r>
            <w:r w:rsidRPr="005753B0">
              <w:rPr>
                <w:rFonts w:eastAsia="標楷體"/>
              </w:rPr>
              <w:t xml:space="preserve"> </w:t>
            </w:r>
          </w:p>
        </w:tc>
      </w:tr>
      <w:tr w:rsidR="00F276E6" w:rsidRPr="005753B0" w:rsidTr="00887E60">
        <w:tc>
          <w:tcPr>
            <w:tcW w:w="2376" w:type="dxa"/>
          </w:tcPr>
          <w:p w:rsidR="00F276E6" w:rsidRPr="005753B0" w:rsidRDefault="00F276E6" w:rsidP="00887E60">
            <w:pPr>
              <w:rPr>
                <w:rFonts w:eastAsia="標楷體"/>
              </w:rPr>
            </w:pPr>
            <w:r w:rsidRPr="005753B0">
              <w:rPr>
                <w:rFonts w:eastAsia="標楷體"/>
              </w:rPr>
              <w:t xml:space="preserve"> </w:t>
            </w:r>
            <w:r w:rsidRPr="005753B0">
              <w:rPr>
                <w:rFonts w:eastAsia="標楷體" w:hint="eastAsia"/>
              </w:rPr>
              <w:t xml:space="preserve"> </w:t>
            </w:r>
            <w:r w:rsidRPr="005753B0">
              <w:rPr>
                <w:rFonts w:eastAsia="標楷體"/>
              </w:rPr>
              <w:t>電子零組件</w:t>
            </w:r>
          </w:p>
        </w:tc>
        <w:tc>
          <w:tcPr>
            <w:tcW w:w="1560" w:type="dxa"/>
          </w:tcPr>
          <w:p w:rsidR="00F276E6" w:rsidRPr="005753B0" w:rsidRDefault="00F276E6" w:rsidP="00887E60">
            <w:pPr>
              <w:jc w:val="right"/>
              <w:rPr>
                <w:rFonts w:eastAsia="標楷體"/>
              </w:rPr>
            </w:pPr>
            <w:r w:rsidRPr="005753B0">
              <w:rPr>
                <w:rFonts w:eastAsia="標楷體"/>
              </w:rPr>
              <w:t>4</w:t>
            </w:r>
            <w:r w:rsidRPr="005753B0">
              <w:rPr>
                <w:rFonts w:eastAsia="標楷體" w:hint="eastAsia"/>
              </w:rPr>
              <w:t>.5</w:t>
            </w:r>
          </w:p>
        </w:tc>
        <w:tc>
          <w:tcPr>
            <w:tcW w:w="1417" w:type="dxa"/>
          </w:tcPr>
          <w:p w:rsidR="00F276E6" w:rsidRPr="005753B0" w:rsidRDefault="00F276E6" w:rsidP="00887E60">
            <w:pPr>
              <w:jc w:val="right"/>
              <w:rPr>
                <w:rFonts w:eastAsia="標楷體"/>
              </w:rPr>
            </w:pPr>
            <w:r w:rsidRPr="005753B0">
              <w:rPr>
                <w:rFonts w:eastAsia="標楷體"/>
              </w:rPr>
              <w:t>5</w:t>
            </w:r>
            <w:r w:rsidRPr="005753B0">
              <w:rPr>
                <w:rFonts w:eastAsia="標楷體" w:hint="eastAsia"/>
              </w:rPr>
              <w:t>5.0</w:t>
            </w:r>
            <w:r w:rsidRPr="005753B0">
              <w:rPr>
                <w:rFonts w:eastAsia="標楷體"/>
              </w:rPr>
              <w:t xml:space="preserve"> </w:t>
            </w:r>
          </w:p>
        </w:tc>
        <w:tc>
          <w:tcPr>
            <w:tcW w:w="1559" w:type="dxa"/>
          </w:tcPr>
          <w:p w:rsidR="00F276E6" w:rsidRPr="005753B0" w:rsidRDefault="00F276E6" w:rsidP="00887E60">
            <w:pPr>
              <w:jc w:val="right"/>
              <w:rPr>
                <w:rFonts w:eastAsia="標楷體"/>
              </w:rPr>
            </w:pPr>
            <w:r w:rsidRPr="005753B0">
              <w:rPr>
                <w:rFonts w:eastAsia="標楷體"/>
              </w:rPr>
              <w:t>42</w:t>
            </w:r>
            <w:r w:rsidRPr="005753B0">
              <w:rPr>
                <w:rFonts w:eastAsia="標楷體" w:hint="eastAsia"/>
              </w:rPr>
              <w:t>.8</w:t>
            </w:r>
            <w:r w:rsidRPr="005753B0">
              <w:rPr>
                <w:rFonts w:eastAsia="標楷體"/>
              </w:rPr>
              <w:t xml:space="preserve"> </w:t>
            </w:r>
          </w:p>
        </w:tc>
        <w:tc>
          <w:tcPr>
            <w:tcW w:w="1701" w:type="dxa"/>
          </w:tcPr>
          <w:p w:rsidR="00F276E6" w:rsidRPr="005753B0" w:rsidRDefault="00F276E6" w:rsidP="00887E60">
            <w:pPr>
              <w:jc w:val="right"/>
              <w:rPr>
                <w:rFonts w:eastAsia="標楷體"/>
              </w:rPr>
            </w:pPr>
            <w:r w:rsidRPr="005753B0">
              <w:rPr>
                <w:rFonts w:eastAsia="標楷體"/>
              </w:rPr>
              <w:t>3,105</w:t>
            </w:r>
            <w:r w:rsidRPr="005753B0">
              <w:rPr>
                <w:rFonts w:eastAsia="標楷體" w:hint="eastAsia"/>
              </w:rPr>
              <w:t>.2</w:t>
            </w:r>
            <w:r w:rsidRPr="005753B0">
              <w:rPr>
                <w:rFonts w:eastAsia="標楷體"/>
              </w:rPr>
              <w:t xml:space="preserve"> </w:t>
            </w:r>
          </w:p>
        </w:tc>
      </w:tr>
      <w:tr w:rsidR="00F276E6" w:rsidRPr="005753B0" w:rsidTr="00887E60">
        <w:tc>
          <w:tcPr>
            <w:tcW w:w="2376" w:type="dxa"/>
          </w:tcPr>
          <w:p w:rsidR="00F276E6" w:rsidRPr="005753B0" w:rsidRDefault="00F276E6" w:rsidP="00887E60">
            <w:pPr>
              <w:rPr>
                <w:rFonts w:eastAsia="標楷體"/>
              </w:rPr>
            </w:pPr>
            <w:r w:rsidRPr="005753B0">
              <w:rPr>
                <w:rFonts w:eastAsia="標楷體"/>
              </w:rPr>
              <w:t>金融及保險業</w:t>
            </w:r>
          </w:p>
        </w:tc>
        <w:tc>
          <w:tcPr>
            <w:tcW w:w="1560" w:type="dxa"/>
          </w:tcPr>
          <w:p w:rsidR="00F276E6" w:rsidRPr="005753B0" w:rsidRDefault="00F276E6" w:rsidP="00887E60">
            <w:pPr>
              <w:jc w:val="right"/>
              <w:rPr>
                <w:rFonts w:eastAsia="標楷體"/>
              </w:rPr>
            </w:pPr>
            <w:r w:rsidRPr="005753B0">
              <w:rPr>
                <w:rFonts w:eastAsia="標楷體"/>
              </w:rPr>
              <w:t>15</w:t>
            </w:r>
            <w:r w:rsidRPr="005753B0">
              <w:rPr>
                <w:rFonts w:eastAsia="標楷體" w:hint="eastAsia"/>
              </w:rPr>
              <w:t>.5</w:t>
            </w:r>
          </w:p>
        </w:tc>
        <w:tc>
          <w:tcPr>
            <w:tcW w:w="1417" w:type="dxa"/>
          </w:tcPr>
          <w:p w:rsidR="00F276E6" w:rsidRPr="005753B0" w:rsidRDefault="00F276E6" w:rsidP="00887E60">
            <w:pPr>
              <w:jc w:val="right"/>
              <w:rPr>
                <w:rFonts w:eastAsia="標楷體"/>
              </w:rPr>
            </w:pPr>
            <w:r w:rsidRPr="005753B0">
              <w:rPr>
                <w:rFonts w:eastAsia="標楷體"/>
              </w:rPr>
              <w:t>20</w:t>
            </w:r>
            <w:r w:rsidRPr="005753B0">
              <w:rPr>
                <w:rFonts w:eastAsia="標楷體" w:hint="eastAsia"/>
              </w:rPr>
              <w:t>.4</w:t>
            </w:r>
            <w:r w:rsidRPr="005753B0">
              <w:rPr>
                <w:rFonts w:eastAsia="標楷體"/>
              </w:rPr>
              <w:t xml:space="preserve"> </w:t>
            </w:r>
          </w:p>
        </w:tc>
        <w:tc>
          <w:tcPr>
            <w:tcW w:w="1559" w:type="dxa"/>
          </w:tcPr>
          <w:p w:rsidR="00F276E6" w:rsidRPr="005753B0" w:rsidRDefault="00F276E6" w:rsidP="00887E60">
            <w:pPr>
              <w:jc w:val="right"/>
              <w:rPr>
                <w:rFonts w:eastAsia="標楷體"/>
              </w:rPr>
            </w:pPr>
            <w:r w:rsidRPr="005753B0">
              <w:rPr>
                <w:rFonts w:eastAsia="標楷體"/>
              </w:rPr>
              <w:t>142</w:t>
            </w:r>
            <w:r w:rsidRPr="005753B0">
              <w:rPr>
                <w:rFonts w:eastAsia="標楷體" w:hint="eastAsia"/>
              </w:rPr>
              <w:t>.9</w:t>
            </w:r>
            <w:r w:rsidRPr="005753B0">
              <w:rPr>
                <w:rFonts w:eastAsia="標楷體"/>
              </w:rPr>
              <w:t xml:space="preserve"> </w:t>
            </w:r>
          </w:p>
        </w:tc>
        <w:tc>
          <w:tcPr>
            <w:tcW w:w="1701" w:type="dxa"/>
          </w:tcPr>
          <w:p w:rsidR="00F276E6" w:rsidRPr="005753B0" w:rsidRDefault="00F276E6" w:rsidP="00887E60">
            <w:pPr>
              <w:jc w:val="right"/>
              <w:rPr>
                <w:rFonts w:eastAsia="標楷體"/>
              </w:rPr>
            </w:pPr>
            <w:r w:rsidRPr="005753B0">
              <w:rPr>
                <w:rFonts w:eastAsia="標楷體"/>
              </w:rPr>
              <w:t>6,010</w:t>
            </w:r>
            <w:r w:rsidRPr="005753B0">
              <w:rPr>
                <w:rFonts w:eastAsia="標楷體" w:hint="eastAsia"/>
              </w:rPr>
              <w:t>.</w:t>
            </w:r>
            <w:r w:rsidRPr="005753B0">
              <w:rPr>
                <w:rFonts w:eastAsia="標楷體"/>
              </w:rPr>
              <w:t xml:space="preserve">9 </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資料來源：經濟部投資處《新加坡投資環境簡介》</w:t>
      </w:r>
    </w:p>
    <w:p w:rsidR="00F276E6" w:rsidRPr="005753B0" w:rsidRDefault="00F276E6" w:rsidP="009A3DE2">
      <w:pPr>
        <w:pStyle w:val="afffff"/>
        <w:numPr>
          <w:ilvl w:val="0"/>
          <w:numId w:val="15"/>
        </w:numPr>
        <w:tabs>
          <w:tab w:val="left" w:pos="567"/>
        </w:tabs>
        <w:spacing w:beforeLines="0" w:before="360" w:line="500" w:lineRule="exact"/>
        <w:ind w:leftChars="0" w:firstLineChars="0"/>
        <w:rPr>
          <w:rFonts w:ascii="Times New Roman" w:eastAsia="標楷體" w:hAnsi="Times New Roman"/>
          <w:sz w:val="28"/>
          <w:szCs w:val="28"/>
        </w:rPr>
      </w:pPr>
      <w:r w:rsidRPr="005753B0">
        <w:rPr>
          <w:rFonts w:ascii="Times New Roman" w:eastAsia="標楷體" w:hAnsi="Times New Roman" w:hint="eastAsia"/>
          <w:sz w:val="28"/>
          <w:szCs w:val="28"/>
        </w:rPr>
        <w:t>印尼</w:t>
      </w:r>
    </w:p>
    <w:p w:rsidR="00F276E6" w:rsidRPr="005753B0" w:rsidRDefault="00F276E6" w:rsidP="00F276E6">
      <w:pPr>
        <w:tabs>
          <w:tab w:val="left" w:pos="567"/>
        </w:tabs>
        <w:spacing w:before="360" w:line="500" w:lineRule="exact"/>
        <w:jc w:val="both"/>
        <w:rPr>
          <w:rFonts w:eastAsia="標楷體"/>
          <w:sz w:val="32"/>
          <w:szCs w:val="28"/>
        </w:rPr>
      </w:pPr>
      <w:r w:rsidRPr="005753B0">
        <w:rPr>
          <w:rFonts w:eastAsia="標楷體" w:hint="eastAsia"/>
          <w:sz w:val="32"/>
          <w:szCs w:val="28"/>
        </w:rPr>
        <w:t xml:space="preserve">    </w:t>
      </w:r>
      <w:r w:rsidRPr="005753B0">
        <w:rPr>
          <w:rFonts w:eastAsia="標楷體" w:hint="eastAsia"/>
          <w:sz w:val="28"/>
          <w:szCs w:val="28"/>
        </w:rPr>
        <w:t>根據印尼官方統計，印尼</w:t>
      </w:r>
      <w:r w:rsidRPr="005753B0">
        <w:rPr>
          <w:rFonts w:eastAsia="標楷體" w:hint="eastAsia"/>
          <w:sz w:val="28"/>
          <w:szCs w:val="28"/>
        </w:rPr>
        <w:t>FDI</w:t>
      </w:r>
      <w:r w:rsidRPr="005753B0">
        <w:rPr>
          <w:rFonts w:eastAsia="標楷體" w:hint="eastAsia"/>
          <w:sz w:val="28"/>
          <w:szCs w:val="28"/>
        </w:rPr>
        <w:t>來源以亞洲地區為主，去年共</w:t>
      </w:r>
      <w:r w:rsidRPr="005753B0">
        <w:rPr>
          <w:rFonts w:eastAsia="標楷體" w:hint="eastAsia"/>
          <w:sz w:val="28"/>
          <w:szCs w:val="28"/>
        </w:rPr>
        <w:t>150.4</w:t>
      </w:r>
      <w:r w:rsidRPr="005753B0">
        <w:rPr>
          <w:rFonts w:eastAsia="標楷體" w:hint="eastAsia"/>
          <w:sz w:val="28"/>
          <w:szCs w:val="28"/>
        </w:rPr>
        <w:t>億美元，占總額的</w:t>
      </w:r>
      <w:r w:rsidRPr="005753B0">
        <w:rPr>
          <w:rFonts w:eastAsia="標楷體" w:hint="eastAsia"/>
          <w:sz w:val="28"/>
          <w:szCs w:val="28"/>
        </w:rPr>
        <w:t>51.4%</w:t>
      </w:r>
      <w:r w:rsidRPr="005753B0">
        <w:rPr>
          <w:rFonts w:eastAsia="標楷體" w:hint="eastAsia"/>
          <w:sz w:val="28"/>
          <w:szCs w:val="28"/>
        </w:rPr>
        <w:t>，其中東協國家共</w:t>
      </w:r>
      <w:r w:rsidRPr="005753B0">
        <w:rPr>
          <w:rFonts w:eastAsia="標楷體" w:hint="eastAsia"/>
          <w:sz w:val="28"/>
          <w:szCs w:val="28"/>
        </w:rPr>
        <w:t>91.5</w:t>
      </w:r>
      <w:r w:rsidRPr="005753B0">
        <w:rPr>
          <w:rFonts w:eastAsia="標楷體" w:hint="eastAsia"/>
          <w:sz w:val="28"/>
          <w:szCs w:val="28"/>
        </w:rPr>
        <w:t>億美元，占總額</w:t>
      </w:r>
      <w:r w:rsidRPr="005753B0">
        <w:rPr>
          <w:rFonts w:eastAsia="標楷體" w:hint="eastAsia"/>
          <w:sz w:val="28"/>
          <w:szCs w:val="28"/>
        </w:rPr>
        <w:t>31.3%</w:t>
      </w:r>
      <w:r w:rsidRPr="005753B0">
        <w:rPr>
          <w:rFonts w:eastAsia="標楷體" w:hint="eastAsia"/>
          <w:sz w:val="28"/>
          <w:szCs w:val="28"/>
        </w:rPr>
        <w:t>，非東協亞洲國家以日本</w:t>
      </w:r>
      <w:r w:rsidRPr="005753B0">
        <w:rPr>
          <w:rFonts w:eastAsia="標楷體" w:hint="eastAsia"/>
          <w:sz w:val="28"/>
          <w:szCs w:val="28"/>
        </w:rPr>
        <w:t>28.8</w:t>
      </w:r>
      <w:r w:rsidRPr="005753B0">
        <w:rPr>
          <w:rFonts w:eastAsia="標楷體" w:hint="eastAsia"/>
          <w:sz w:val="28"/>
          <w:szCs w:val="28"/>
        </w:rPr>
        <w:t>億美元最高，占總額</w:t>
      </w:r>
      <w:r w:rsidRPr="005753B0">
        <w:rPr>
          <w:rFonts w:eastAsia="標楷體" w:hint="eastAsia"/>
          <w:sz w:val="28"/>
          <w:szCs w:val="28"/>
        </w:rPr>
        <w:t>9.8%</w:t>
      </w:r>
      <w:r w:rsidRPr="005753B0">
        <w:rPr>
          <w:rFonts w:eastAsia="標楷體" w:hint="eastAsia"/>
          <w:sz w:val="28"/>
          <w:szCs w:val="28"/>
        </w:rPr>
        <w:t>。臺灣去年對印尼投資約</w:t>
      </w:r>
      <w:r w:rsidRPr="005753B0">
        <w:rPr>
          <w:rFonts w:eastAsia="標楷體" w:hint="eastAsia"/>
          <w:sz w:val="28"/>
          <w:szCs w:val="28"/>
        </w:rPr>
        <w:t>1</w:t>
      </w:r>
      <w:r w:rsidRPr="005753B0">
        <w:rPr>
          <w:rFonts w:eastAsia="標楷體" w:hint="eastAsia"/>
          <w:sz w:val="28"/>
          <w:szCs w:val="28"/>
        </w:rPr>
        <w:t>億美元，僅占總額</w:t>
      </w:r>
      <w:r w:rsidRPr="005753B0">
        <w:rPr>
          <w:rFonts w:eastAsia="標楷體" w:hint="eastAsia"/>
          <w:sz w:val="28"/>
          <w:szCs w:val="28"/>
        </w:rPr>
        <w:t>0.4%</w:t>
      </w:r>
      <w:r w:rsidRPr="005753B0">
        <w:rPr>
          <w:rFonts w:eastAsia="標楷體" w:hint="eastAsia"/>
          <w:sz w:val="28"/>
          <w:szCs w:val="28"/>
        </w:rPr>
        <w:t>，不及中國大陸</w:t>
      </w:r>
      <w:r w:rsidRPr="005753B0">
        <w:rPr>
          <w:rFonts w:eastAsia="標楷體" w:hint="eastAsia"/>
          <w:sz w:val="28"/>
          <w:szCs w:val="28"/>
        </w:rPr>
        <w:t>6.2</w:t>
      </w:r>
      <w:r w:rsidRPr="005753B0">
        <w:rPr>
          <w:rFonts w:eastAsia="標楷體" w:hint="eastAsia"/>
          <w:sz w:val="28"/>
          <w:szCs w:val="28"/>
        </w:rPr>
        <w:t>億美元、香港</w:t>
      </w:r>
      <w:r w:rsidRPr="005753B0">
        <w:rPr>
          <w:rFonts w:eastAsia="標楷體" w:hint="eastAsia"/>
          <w:sz w:val="28"/>
          <w:szCs w:val="28"/>
        </w:rPr>
        <w:t>9.4</w:t>
      </w:r>
      <w:r w:rsidRPr="005753B0">
        <w:rPr>
          <w:rFonts w:eastAsia="標楷體" w:hint="eastAsia"/>
          <w:sz w:val="28"/>
          <w:szCs w:val="28"/>
        </w:rPr>
        <w:t>億美元及南韓</w:t>
      </w:r>
      <w:r w:rsidRPr="005753B0">
        <w:rPr>
          <w:rFonts w:eastAsia="標楷體" w:hint="eastAsia"/>
          <w:sz w:val="28"/>
          <w:szCs w:val="28"/>
        </w:rPr>
        <w:t>12.1</w:t>
      </w:r>
      <w:r w:rsidRPr="005753B0">
        <w:rPr>
          <w:rFonts w:eastAsia="標楷體" w:hint="eastAsia"/>
          <w:sz w:val="28"/>
          <w:szCs w:val="28"/>
        </w:rPr>
        <w:t>億美元</w:t>
      </w:r>
      <w:r w:rsidRPr="005753B0">
        <w:rPr>
          <w:rFonts w:eastAsia="標楷體" w:hint="eastAsia"/>
          <w:sz w:val="28"/>
          <w:szCs w:val="28"/>
        </w:rPr>
        <w:t>(</w:t>
      </w:r>
      <w:proofErr w:type="gramStart"/>
      <w:r w:rsidRPr="005753B0">
        <w:rPr>
          <w:rFonts w:eastAsia="標楷體" w:hint="eastAsia"/>
          <w:sz w:val="28"/>
          <w:szCs w:val="28"/>
        </w:rPr>
        <w:t>詳表</w:t>
      </w:r>
      <w:proofErr w:type="gramEnd"/>
      <w:r w:rsidRPr="005753B0">
        <w:rPr>
          <w:rFonts w:eastAsia="標楷體" w:hint="eastAsia"/>
          <w:sz w:val="28"/>
          <w:szCs w:val="28"/>
        </w:rPr>
        <w:t>6)</w:t>
      </w:r>
      <w:r w:rsidRPr="005753B0">
        <w:rPr>
          <w:rFonts w:eastAsia="標楷體" w:hint="eastAsia"/>
          <w:sz w:val="32"/>
          <w:szCs w:val="28"/>
        </w:rPr>
        <w:t>。</w:t>
      </w:r>
    </w:p>
    <w:p w:rsidR="00F276E6" w:rsidRPr="005753B0" w:rsidRDefault="00F276E6" w:rsidP="00F276E6">
      <w:pPr>
        <w:widowControl/>
        <w:tabs>
          <w:tab w:val="left" w:pos="567"/>
        </w:tabs>
        <w:spacing w:before="120" w:after="120" w:line="520" w:lineRule="exact"/>
        <w:jc w:val="center"/>
        <w:rPr>
          <w:rFonts w:eastAsia="標楷體"/>
          <w:spacing w:val="10"/>
          <w:sz w:val="28"/>
          <w:szCs w:val="28"/>
        </w:rPr>
      </w:pPr>
      <w:r w:rsidRPr="005753B0">
        <w:rPr>
          <w:rFonts w:eastAsia="標楷體" w:hint="eastAsia"/>
          <w:spacing w:val="10"/>
          <w:sz w:val="28"/>
          <w:szCs w:val="28"/>
        </w:rPr>
        <w:lastRenderedPageBreak/>
        <w:t>表</w:t>
      </w:r>
      <w:r w:rsidRPr="005753B0">
        <w:rPr>
          <w:rFonts w:eastAsia="標楷體" w:hint="eastAsia"/>
          <w:spacing w:val="10"/>
          <w:sz w:val="28"/>
          <w:szCs w:val="28"/>
        </w:rPr>
        <w:t xml:space="preserve">6  </w:t>
      </w:r>
      <w:r w:rsidRPr="005753B0">
        <w:rPr>
          <w:rFonts w:eastAsia="標楷體" w:hint="eastAsia"/>
          <w:spacing w:val="10"/>
          <w:sz w:val="28"/>
          <w:szCs w:val="28"/>
        </w:rPr>
        <w:t>印尼</w:t>
      </w:r>
      <w:r w:rsidRPr="005753B0">
        <w:rPr>
          <w:rFonts w:eastAsia="標楷體" w:hint="eastAsia"/>
          <w:spacing w:val="10"/>
          <w:sz w:val="28"/>
          <w:szCs w:val="28"/>
        </w:rPr>
        <w:t>FDI</w:t>
      </w:r>
      <w:r w:rsidRPr="005753B0">
        <w:rPr>
          <w:rFonts w:eastAsia="標楷體" w:hint="eastAsia"/>
          <w:spacing w:val="10"/>
          <w:sz w:val="28"/>
          <w:szCs w:val="28"/>
        </w:rPr>
        <w:t>來源</w:t>
      </w:r>
    </w:p>
    <w:p w:rsidR="00F276E6" w:rsidRPr="005753B0" w:rsidRDefault="00F276E6" w:rsidP="00F276E6">
      <w:pPr>
        <w:widowControl/>
        <w:tabs>
          <w:tab w:val="left" w:pos="567"/>
        </w:tabs>
        <w:spacing w:line="240" w:lineRule="exact"/>
        <w:jc w:val="right"/>
        <w:rPr>
          <w:rFonts w:eastAsia="標楷體"/>
          <w:spacing w:val="10"/>
        </w:rPr>
      </w:pPr>
      <w:r w:rsidRPr="005753B0">
        <w:rPr>
          <w:rFonts w:eastAsia="標楷體" w:hint="eastAsia"/>
          <w:spacing w:val="10"/>
        </w:rPr>
        <w:t>單位：百萬美元</w:t>
      </w:r>
    </w:p>
    <w:tbl>
      <w:tblPr>
        <w:tblW w:w="8520" w:type="dxa"/>
        <w:tblInd w:w="13" w:type="dxa"/>
        <w:tblCellMar>
          <w:left w:w="28" w:type="dxa"/>
          <w:right w:w="28" w:type="dxa"/>
        </w:tblCellMar>
        <w:tblLook w:val="04A0" w:firstRow="1" w:lastRow="0" w:firstColumn="1" w:lastColumn="0" w:noHBand="0" w:noVBand="1"/>
      </w:tblPr>
      <w:tblGrid>
        <w:gridCol w:w="1858"/>
        <w:gridCol w:w="1134"/>
        <w:gridCol w:w="1134"/>
        <w:gridCol w:w="1134"/>
        <w:gridCol w:w="1134"/>
        <w:gridCol w:w="1134"/>
        <w:gridCol w:w="992"/>
      </w:tblGrid>
      <w:tr w:rsidR="00F276E6" w:rsidRPr="005753B0" w:rsidTr="00887E60">
        <w:trPr>
          <w:trHeight w:val="30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widowControl/>
              <w:rPr>
                <w:rFonts w:eastAsia="標楷體"/>
                <w:kern w:val="0"/>
              </w:rPr>
            </w:pPr>
            <w:r w:rsidRPr="005753B0">
              <w:rPr>
                <w:rFonts w:eastAsia="標楷體"/>
                <w:kern w:val="0"/>
              </w:rPr>
              <w:t>國家</w:t>
            </w:r>
            <w:r w:rsidRPr="005753B0">
              <w:rPr>
                <w:rFonts w:eastAsia="標楷體" w:hint="eastAsia"/>
                <w:kern w:val="0"/>
              </w:rPr>
              <w:t>(</w:t>
            </w:r>
            <w:r w:rsidRPr="005753B0">
              <w:rPr>
                <w:rFonts w:eastAsia="標楷體" w:hint="eastAsia"/>
                <w:kern w:val="0"/>
              </w:rPr>
              <w:t>地區</w:t>
            </w:r>
            <w:r w:rsidRPr="005753B0">
              <w:rPr>
                <w:rFonts w:eastAsia="標楷體" w:hint="eastAsia"/>
                <w:kern w:val="0"/>
              </w:rPr>
              <w:t>)/</w:t>
            </w:r>
            <w:r w:rsidRPr="005753B0">
              <w:rPr>
                <w:rFonts w:eastAsia="標楷體" w:hint="eastAsia"/>
                <w:kern w:val="0"/>
              </w:rPr>
              <w:t>年度</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2014</w:t>
            </w:r>
          </w:p>
        </w:tc>
        <w:tc>
          <w:tcPr>
            <w:tcW w:w="992" w:type="dxa"/>
            <w:tcBorders>
              <w:top w:val="single" w:sz="4" w:space="0" w:color="auto"/>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2015</w:t>
            </w:r>
          </w:p>
        </w:tc>
      </w:tr>
      <w:tr w:rsidR="00F276E6" w:rsidRPr="005753B0" w:rsidTr="00887E60">
        <w:trPr>
          <w:trHeight w:val="303"/>
        </w:trPr>
        <w:tc>
          <w:tcPr>
            <w:tcW w:w="18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總額</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16,214.8</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19,474.5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24,564.7</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28,617.5</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28,529.7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29,275.9</w:t>
            </w:r>
          </w:p>
        </w:tc>
      </w:tr>
      <w:tr w:rsidR="00F276E6" w:rsidRPr="005753B0" w:rsidTr="00887E60">
        <w:trPr>
          <w:trHeight w:val="303"/>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亞洲</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7,977.8</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9,135.5</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11,098.4</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13,798.2</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13,458.2</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15,043.7</w:t>
            </w:r>
          </w:p>
        </w:tc>
      </w:tr>
      <w:tr w:rsidR="00F276E6" w:rsidRPr="005753B0" w:rsidTr="00887E60">
        <w:trPr>
          <w:trHeight w:val="303"/>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 xml:space="preserve"> </w:t>
            </w:r>
            <w:r w:rsidRPr="005753B0">
              <w:rPr>
                <w:rFonts w:eastAsia="標楷體"/>
                <w:kern w:val="0"/>
              </w:rPr>
              <w:t>東協</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6,131.9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5,841.8</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5,460.0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5,495.9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7,938.6</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9,152.5</w:t>
            </w:r>
          </w:p>
        </w:tc>
      </w:tr>
      <w:tr w:rsidR="00F276E6" w:rsidRPr="005753B0" w:rsidTr="00887E60">
        <w:trPr>
          <w:trHeight w:val="303"/>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 xml:space="preserve">  </w:t>
            </w:r>
            <w:r w:rsidRPr="005753B0">
              <w:rPr>
                <w:rFonts w:eastAsia="標楷體"/>
                <w:kern w:val="0"/>
              </w:rPr>
              <w:t>馬來西亞</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472.1</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618.3</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529.6</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711.3</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1,776.3</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3,077.0</w:t>
            </w:r>
          </w:p>
        </w:tc>
      </w:tr>
      <w:tr w:rsidR="00F276E6" w:rsidRPr="005753B0" w:rsidTr="00887E60">
        <w:trPr>
          <w:trHeight w:val="303"/>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 xml:space="preserve">  </w:t>
            </w:r>
            <w:r w:rsidRPr="005753B0">
              <w:rPr>
                <w:rFonts w:eastAsia="標楷體"/>
                <w:kern w:val="0"/>
              </w:rPr>
              <w:t>新加坡</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5,565.0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5,123.0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4,856.4</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4,670.8</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5,832.1</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5,901.2</w:t>
            </w:r>
          </w:p>
        </w:tc>
      </w:tr>
      <w:tr w:rsidR="00F276E6" w:rsidRPr="005753B0" w:rsidTr="00887E60">
        <w:trPr>
          <w:trHeight w:val="303"/>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 xml:space="preserve"> </w:t>
            </w:r>
            <w:r w:rsidRPr="005753B0">
              <w:rPr>
                <w:rFonts w:eastAsia="標楷體"/>
                <w:kern w:val="0"/>
              </w:rPr>
              <w:t>非東協國家</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1,845.9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3,293.6</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5,638.4</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8,302.3</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5,519.6</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5,891.2</w:t>
            </w:r>
          </w:p>
        </w:tc>
      </w:tr>
      <w:tr w:rsidR="00F276E6" w:rsidRPr="005753B0" w:rsidTr="00887E60">
        <w:trPr>
          <w:trHeight w:val="303"/>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 xml:space="preserve">  </w:t>
            </w:r>
            <w:r w:rsidRPr="005753B0">
              <w:rPr>
                <w:rFonts w:eastAsia="標楷體"/>
                <w:kern w:val="0"/>
              </w:rPr>
              <w:t>香港</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566.1</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135.0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309.6</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376.2</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657.3</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937.2</w:t>
            </w:r>
          </w:p>
        </w:tc>
      </w:tr>
      <w:tr w:rsidR="00F276E6" w:rsidRPr="005753B0" w:rsidTr="00887E60">
        <w:trPr>
          <w:trHeight w:val="303"/>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 xml:space="preserve">  </w:t>
            </w:r>
            <w:r w:rsidRPr="005753B0">
              <w:rPr>
                <w:rFonts w:eastAsia="標楷體"/>
                <w:kern w:val="0"/>
              </w:rPr>
              <w:t>日本</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712.6</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1,516.1</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2,456.9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4,712.9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2,705.1</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2,877.0</w:t>
            </w:r>
          </w:p>
        </w:tc>
      </w:tr>
      <w:tr w:rsidR="00F276E6" w:rsidRPr="005753B0" w:rsidTr="00887E60">
        <w:trPr>
          <w:trHeight w:val="303"/>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 xml:space="preserve">  </w:t>
            </w:r>
            <w:r w:rsidRPr="005753B0">
              <w:rPr>
                <w:rFonts w:eastAsia="標楷體"/>
                <w:kern w:val="0"/>
              </w:rPr>
              <w:t>南韓</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328.5</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1,218.7</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1,949.7</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2,205.5</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1,126.6</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1,213.5</w:t>
            </w:r>
          </w:p>
        </w:tc>
      </w:tr>
      <w:tr w:rsidR="00F276E6" w:rsidRPr="005753B0" w:rsidTr="00887E60">
        <w:trPr>
          <w:trHeight w:val="303"/>
        </w:trPr>
        <w:tc>
          <w:tcPr>
            <w:tcW w:w="1858"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 xml:space="preserve">  </w:t>
            </w:r>
            <w:r w:rsidRPr="005753B0">
              <w:rPr>
                <w:rFonts w:eastAsia="標楷體"/>
                <w:kern w:val="0"/>
              </w:rPr>
              <w:t>中國大陸</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173.6</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128.2</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141.0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296.9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800.0</w:t>
            </w:r>
          </w:p>
        </w:tc>
        <w:tc>
          <w:tcPr>
            <w:tcW w:w="9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628.3</w:t>
            </w:r>
          </w:p>
        </w:tc>
      </w:tr>
      <w:tr w:rsidR="00F276E6" w:rsidRPr="005753B0" w:rsidTr="00887E60">
        <w:trPr>
          <w:trHeight w:val="303"/>
        </w:trPr>
        <w:tc>
          <w:tcPr>
            <w:tcW w:w="185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rPr>
                <w:rFonts w:eastAsia="標楷體"/>
                <w:kern w:val="0"/>
              </w:rPr>
            </w:pPr>
            <w:r w:rsidRPr="005753B0">
              <w:rPr>
                <w:rFonts w:eastAsia="標楷體"/>
                <w:kern w:val="0"/>
              </w:rPr>
              <w:t xml:space="preserve">  </w:t>
            </w:r>
            <w:r w:rsidRPr="005753B0">
              <w:rPr>
                <w:rFonts w:eastAsia="標楷體" w:hint="eastAsia"/>
                <w:kern w:val="0"/>
              </w:rPr>
              <w:t>臺</w:t>
            </w:r>
            <w:r w:rsidRPr="005753B0">
              <w:rPr>
                <w:rFonts w:eastAsia="標楷體"/>
                <w:kern w:val="0"/>
              </w:rPr>
              <w:t>灣</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47.5</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243.2</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646.9</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402.6</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114.7</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107.9</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資料來源：印尼投資協調委員會</w:t>
      </w:r>
    </w:p>
    <w:p w:rsidR="00F276E6" w:rsidRDefault="00F276E6" w:rsidP="00F276E6">
      <w:pPr>
        <w:tabs>
          <w:tab w:val="left" w:pos="567"/>
        </w:tabs>
        <w:spacing w:before="360" w:line="500" w:lineRule="exact"/>
        <w:jc w:val="both"/>
        <w:rPr>
          <w:rFonts w:eastAsia="標楷體"/>
          <w:sz w:val="28"/>
          <w:szCs w:val="28"/>
        </w:rPr>
      </w:pPr>
      <w:r w:rsidRPr="005753B0">
        <w:rPr>
          <w:rFonts w:eastAsia="標楷體" w:hint="eastAsia"/>
          <w:sz w:val="32"/>
          <w:szCs w:val="28"/>
        </w:rPr>
        <w:t xml:space="preserve">    </w:t>
      </w:r>
      <w:r w:rsidRPr="005753B0">
        <w:rPr>
          <w:rFonts w:eastAsia="標楷體" w:hint="eastAsia"/>
          <w:sz w:val="28"/>
          <w:szCs w:val="28"/>
        </w:rPr>
        <w:t>以投資業別區分，印尼</w:t>
      </w:r>
      <w:r w:rsidRPr="005753B0">
        <w:rPr>
          <w:rFonts w:eastAsia="標楷體" w:hint="eastAsia"/>
          <w:sz w:val="28"/>
          <w:szCs w:val="28"/>
        </w:rPr>
        <w:t>FDI</w:t>
      </w:r>
      <w:r w:rsidRPr="005753B0">
        <w:rPr>
          <w:rFonts w:eastAsia="標楷體" w:hint="eastAsia"/>
          <w:sz w:val="28"/>
          <w:szCs w:val="28"/>
        </w:rPr>
        <w:t>以第二級及第三級產業並重，去年第二級產業投資金額</w:t>
      </w:r>
      <w:r w:rsidRPr="005753B0">
        <w:rPr>
          <w:rFonts w:eastAsia="標楷體" w:hint="eastAsia"/>
          <w:sz w:val="28"/>
          <w:szCs w:val="28"/>
        </w:rPr>
        <w:t>117.6</w:t>
      </w:r>
      <w:r w:rsidRPr="005753B0">
        <w:rPr>
          <w:rFonts w:eastAsia="標楷體" w:hint="eastAsia"/>
          <w:sz w:val="28"/>
          <w:szCs w:val="28"/>
        </w:rPr>
        <w:t>億美元</w:t>
      </w:r>
      <w:r w:rsidRPr="005753B0">
        <w:rPr>
          <w:rFonts w:eastAsia="標楷體" w:hint="eastAsia"/>
          <w:sz w:val="28"/>
          <w:szCs w:val="28"/>
        </w:rPr>
        <w:t>(</w:t>
      </w:r>
      <w:r w:rsidRPr="005753B0">
        <w:rPr>
          <w:rFonts w:eastAsia="標楷體" w:hint="eastAsia"/>
          <w:sz w:val="28"/>
          <w:szCs w:val="28"/>
        </w:rPr>
        <w:t>占總額</w:t>
      </w:r>
      <w:r w:rsidRPr="005753B0">
        <w:rPr>
          <w:rFonts w:eastAsia="標楷體" w:hint="eastAsia"/>
          <w:sz w:val="28"/>
          <w:szCs w:val="28"/>
        </w:rPr>
        <w:t>40.2%)</w:t>
      </w:r>
      <w:r w:rsidRPr="005753B0">
        <w:rPr>
          <w:rFonts w:eastAsia="標楷體" w:hint="eastAsia"/>
          <w:sz w:val="28"/>
          <w:szCs w:val="28"/>
        </w:rPr>
        <w:t>，第三級產業投資金額</w:t>
      </w:r>
      <w:r w:rsidRPr="005753B0">
        <w:rPr>
          <w:rFonts w:eastAsia="標楷體" w:hint="eastAsia"/>
          <w:sz w:val="28"/>
          <w:szCs w:val="28"/>
        </w:rPr>
        <w:t>112.8</w:t>
      </w:r>
      <w:r w:rsidRPr="005753B0">
        <w:rPr>
          <w:rFonts w:eastAsia="標楷體" w:hint="eastAsia"/>
          <w:sz w:val="28"/>
          <w:szCs w:val="28"/>
        </w:rPr>
        <w:t>億美元</w:t>
      </w:r>
      <w:r w:rsidRPr="005753B0">
        <w:rPr>
          <w:rFonts w:eastAsia="標楷體" w:hint="eastAsia"/>
          <w:sz w:val="28"/>
          <w:szCs w:val="28"/>
        </w:rPr>
        <w:t>(</w:t>
      </w:r>
      <w:r w:rsidRPr="005753B0">
        <w:rPr>
          <w:rFonts w:eastAsia="標楷體" w:hint="eastAsia"/>
          <w:sz w:val="28"/>
          <w:szCs w:val="28"/>
        </w:rPr>
        <w:t>占</w:t>
      </w:r>
      <w:r w:rsidRPr="005753B0">
        <w:rPr>
          <w:rFonts w:eastAsia="標楷體" w:hint="eastAsia"/>
          <w:sz w:val="28"/>
          <w:szCs w:val="28"/>
        </w:rPr>
        <w:t>38.5%)</w:t>
      </w:r>
      <w:r w:rsidRPr="005753B0">
        <w:rPr>
          <w:rFonts w:eastAsia="標楷體" w:hint="eastAsia"/>
          <w:sz w:val="28"/>
          <w:szCs w:val="28"/>
        </w:rPr>
        <w:t>。第一級產業以礦業為主要投資項目，去年為單一業別中投資金額最高；在各項主要投資業別中，以金屬、機械及電子成長速度最快</w:t>
      </w:r>
      <w:r w:rsidRPr="005753B0">
        <w:rPr>
          <w:rFonts w:eastAsia="標楷體" w:hint="eastAsia"/>
          <w:sz w:val="28"/>
          <w:szCs w:val="28"/>
        </w:rPr>
        <w:t>(</w:t>
      </w:r>
      <w:proofErr w:type="gramStart"/>
      <w:r w:rsidRPr="005753B0">
        <w:rPr>
          <w:rFonts w:eastAsia="標楷體" w:hint="eastAsia"/>
          <w:sz w:val="28"/>
          <w:szCs w:val="28"/>
        </w:rPr>
        <w:t>詳表</w:t>
      </w:r>
      <w:proofErr w:type="gramEnd"/>
      <w:r w:rsidRPr="005753B0">
        <w:rPr>
          <w:rFonts w:eastAsia="標楷體" w:hint="eastAsia"/>
          <w:sz w:val="28"/>
          <w:szCs w:val="28"/>
        </w:rPr>
        <w:t>7)</w:t>
      </w:r>
      <w:r w:rsidRPr="005753B0">
        <w:rPr>
          <w:rFonts w:eastAsia="標楷體" w:hint="eastAsia"/>
          <w:sz w:val="28"/>
          <w:szCs w:val="28"/>
        </w:rPr>
        <w:t>。</w:t>
      </w:r>
    </w:p>
    <w:p w:rsidR="00F276E6" w:rsidRPr="005753B0" w:rsidRDefault="00F276E6" w:rsidP="00F276E6">
      <w:pPr>
        <w:tabs>
          <w:tab w:val="left" w:pos="567"/>
        </w:tabs>
        <w:spacing w:before="360" w:line="500" w:lineRule="exact"/>
        <w:jc w:val="both"/>
        <w:rPr>
          <w:rFonts w:eastAsia="標楷體"/>
          <w:sz w:val="28"/>
          <w:szCs w:val="28"/>
        </w:rPr>
      </w:pPr>
      <w:r>
        <w:rPr>
          <w:rFonts w:eastAsia="標楷體" w:hint="eastAsia"/>
          <w:sz w:val="28"/>
          <w:szCs w:val="28"/>
        </w:rPr>
        <w:t xml:space="preserve">    </w:t>
      </w:r>
      <w:r w:rsidRPr="005753B0">
        <w:rPr>
          <w:rFonts w:eastAsia="標楷體" w:hint="eastAsia"/>
          <w:sz w:val="28"/>
          <w:szCs w:val="28"/>
        </w:rPr>
        <w:t>根據經濟部投資處公布的各國投資環境介紹，臺灣對印尼投資以製造業為主，累計至去年約投資</w:t>
      </w:r>
      <w:r w:rsidRPr="005753B0">
        <w:rPr>
          <w:rFonts w:eastAsia="標楷體" w:hint="eastAsia"/>
          <w:sz w:val="28"/>
          <w:szCs w:val="28"/>
        </w:rPr>
        <w:t>7</w:t>
      </w:r>
      <w:r w:rsidRPr="005753B0">
        <w:rPr>
          <w:rFonts w:eastAsia="標楷體" w:hint="eastAsia"/>
          <w:sz w:val="28"/>
          <w:szCs w:val="28"/>
        </w:rPr>
        <w:t>億美元，其次為金融及保險業，累計約</w:t>
      </w:r>
      <w:r w:rsidRPr="005753B0">
        <w:rPr>
          <w:rFonts w:eastAsia="標楷體" w:hint="eastAsia"/>
          <w:sz w:val="28"/>
          <w:szCs w:val="28"/>
        </w:rPr>
        <w:t>2.5</w:t>
      </w:r>
      <w:r w:rsidRPr="005753B0">
        <w:rPr>
          <w:rFonts w:eastAsia="標楷體" w:hint="eastAsia"/>
          <w:sz w:val="28"/>
          <w:szCs w:val="28"/>
        </w:rPr>
        <w:t>億美元。製造業中又以紡織業累計投資金額最高，累計約</w:t>
      </w:r>
      <w:r w:rsidRPr="005753B0">
        <w:rPr>
          <w:rFonts w:eastAsia="標楷體" w:hint="eastAsia"/>
          <w:sz w:val="28"/>
          <w:szCs w:val="28"/>
        </w:rPr>
        <w:t>1.2</w:t>
      </w:r>
      <w:r w:rsidRPr="005753B0">
        <w:rPr>
          <w:rFonts w:eastAsia="標楷體" w:hint="eastAsia"/>
          <w:sz w:val="28"/>
          <w:szCs w:val="28"/>
        </w:rPr>
        <w:t>億美元</w:t>
      </w:r>
      <w:r w:rsidRPr="005753B0">
        <w:rPr>
          <w:rFonts w:eastAsia="標楷體" w:hint="eastAsia"/>
          <w:sz w:val="28"/>
          <w:szCs w:val="28"/>
        </w:rPr>
        <w:t>(</w:t>
      </w:r>
      <w:proofErr w:type="gramStart"/>
      <w:r w:rsidRPr="005753B0">
        <w:rPr>
          <w:rFonts w:eastAsia="標楷體" w:hint="eastAsia"/>
          <w:sz w:val="28"/>
          <w:szCs w:val="28"/>
        </w:rPr>
        <w:t>詳表</w:t>
      </w:r>
      <w:proofErr w:type="gramEnd"/>
      <w:r w:rsidRPr="005753B0">
        <w:rPr>
          <w:rFonts w:eastAsia="標楷體" w:hint="eastAsia"/>
          <w:sz w:val="28"/>
          <w:szCs w:val="28"/>
        </w:rPr>
        <w:t>8)</w:t>
      </w:r>
      <w:r w:rsidRPr="005753B0">
        <w:rPr>
          <w:rFonts w:eastAsia="標楷體" w:hint="eastAsia"/>
          <w:sz w:val="28"/>
          <w:szCs w:val="28"/>
        </w:rPr>
        <w:t>。臺灣以資訊產業見長，但目前累計對印尼電子零組件或電腦、電子產品及光學製品製造業之投資金額低於大多數製造業，未來可</w:t>
      </w:r>
      <w:r>
        <w:rPr>
          <w:rFonts w:eastAsia="標楷體" w:hint="eastAsia"/>
          <w:sz w:val="28"/>
          <w:szCs w:val="28"/>
        </w:rPr>
        <w:t>觀察</w:t>
      </w:r>
      <w:r w:rsidRPr="005753B0">
        <w:rPr>
          <w:rFonts w:eastAsia="標楷體" w:hint="eastAsia"/>
          <w:sz w:val="28"/>
          <w:szCs w:val="28"/>
        </w:rPr>
        <w:t>印尼金屬、機械及電子相關產業</w:t>
      </w:r>
      <w:r>
        <w:rPr>
          <w:rFonts w:eastAsia="標楷體" w:hint="eastAsia"/>
          <w:sz w:val="28"/>
          <w:szCs w:val="28"/>
        </w:rPr>
        <w:t>之</w:t>
      </w:r>
      <w:r w:rsidRPr="005753B0">
        <w:rPr>
          <w:rFonts w:eastAsia="標楷體" w:hint="eastAsia"/>
          <w:sz w:val="28"/>
          <w:szCs w:val="28"/>
        </w:rPr>
        <w:t>投資</w:t>
      </w:r>
      <w:r>
        <w:rPr>
          <w:rFonts w:eastAsia="標楷體" w:hint="eastAsia"/>
          <w:sz w:val="28"/>
          <w:szCs w:val="28"/>
        </w:rPr>
        <w:t>產業合作機會</w:t>
      </w:r>
      <w:r w:rsidRPr="005753B0">
        <w:rPr>
          <w:rFonts w:eastAsia="標楷體" w:hint="eastAsia"/>
          <w:sz w:val="28"/>
          <w:szCs w:val="28"/>
        </w:rPr>
        <w:t>。</w:t>
      </w:r>
    </w:p>
    <w:p w:rsidR="00F276E6" w:rsidRDefault="00F276E6" w:rsidP="00F276E6">
      <w:pPr>
        <w:tabs>
          <w:tab w:val="left" w:pos="567"/>
        </w:tabs>
        <w:spacing w:before="360" w:line="500" w:lineRule="exact"/>
        <w:jc w:val="both"/>
        <w:rPr>
          <w:rFonts w:eastAsia="標楷體"/>
          <w:sz w:val="28"/>
          <w:szCs w:val="28"/>
        </w:rPr>
      </w:pPr>
    </w:p>
    <w:p w:rsidR="00F276E6" w:rsidRPr="002F56D7" w:rsidRDefault="00F276E6" w:rsidP="00F276E6">
      <w:pPr>
        <w:tabs>
          <w:tab w:val="left" w:pos="567"/>
        </w:tabs>
        <w:spacing w:before="360" w:line="500" w:lineRule="exact"/>
        <w:jc w:val="both"/>
        <w:rPr>
          <w:rFonts w:eastAsia="標楷體"/>
          <w:sz w:val="28"/>
          <w:szCs w:val="28"/>
        </w:rPr>
      </w:pPr>
    </w:p>
    <w:p w:rsidR="00F276E6" w:rsidRPr="005753B0" w:rsidRDefault="00F276E6" w:rsidP="00F276E6">
      <w:pPr>
        <w:pStyle w:val="afffff"/>
        <w:widowControl/>
        <w:tabs>
          <w:tab w:val="left" w:pos="567"/>
        </w:tabs>
        <w:spacing w:before="180" w:after="120" w:line="520" w:lineRule="exact"/>
        <w:ind w:leftChars="0" w:left="102" w:hanging="102"/>
        <w:jc w:val="center"/>
        <w:rPr>
          <w:rFonts w:ascii="Times New Roman" w:eastAsia="標楷體" w:hAnsi="Times New Roman"/>
          <w:spacing w:val="10"/>
          <w:sz w:val="28"/>
          <w:szCs w:val="28"/>
        </w:rPr>
      </w:pPr>
      <w:r w:rsidRPr="005753B0">
        <w:rPr>
          <w:rFonts w:ascii="Times New Roman" w:eastAsia="標楷體" w:hAnsi="Times New Roman" w:hint="eastAsia"/>
          <w:spacing w:val="10"/>
          <w:sz w:val="28"/>
          <w:szCs w:val="28"/>
        </w:rPr>
        <w:lastRenderedPageBreak/>
        <w:t>表</w:t>
      </w:r>
      <w:r w:rsidRPr="005753B0">
        <w:rPr>
          <w:rFonts w:ascii="Times New Roman" w:eastAsia="標楷體" w:hAnsi="Times New Roman" w:hint="eastAsia"/>
          <w:spacing w:val="10"/>
          <w:sz w:val="28"/>
          <w:szCs w:val="28"/>
        </w:rPr>
        <w:t xml:space="preserve">7  </w:t>
      </w:r>
      <w:r w:rsidRPr="005753B0">
        <w:rPr>
          <w:rFonts w:ascii="Times New Roman" w:eastAsia="標楷體" w:hAnsi="Times New Roman" w:hint="eastAsia"/>
          <w:spacing w:val="10"/>
          <w:sz w:val="28"/>
          <w:szCs w:val="28"/>
        </w:rPr>
        <w:t>印尼</w:t>
      </w:r>
      <w:r w:rsidRPr="005753B0">
        <w:rPr>
          <w:rFonts w:ascii="Times New Roman" w:eastAsia="標楷體" w:hAnsi="Times New Roman" w:hint="eastAsia"/>
          <w:spacing w:val="10"/>
          <w:sz w:val="28"/>
          <w:szCs w:val="28"/>
        </w:rPr>
        <w:t>FDI</w:t>
      </w:r>
      <w:r w:rsidRPr="005753B0">
        <w:rPr>
          <w:rFonts w:ascii="Times New Roman" w:eastAsia="標楷體" w:hAnsi="Times New Roman" w:hint="eastAsia"/>
          <w:spacing w:val="10"/>
          <w:sz w:val="28"/>
          <w:szCs w:val="28"/>
        </w:rPr>
        <w:t>產業別</w:t>
      </w:r>
    </w:p>
    <w:p w:rsidR="00F276E6" w:rsidRPr="005753B0" w:rsidRDefault="00F276E6" w:rsidP="00F276E6">
      <w:pPr>
        <w:pStyle w:val="afffff"/>
        <w:widowControl/>
        <w:tabs>
          <w:tab w:val="left" w:pos="567"/>
        </w:tabs>
        <w:spacing w:before="180" w:line="240" w:lineRule="exact"/>
        <w:ind w:leftChars="0" w:left="88" w:right="-851" w:hanging="88"/>
        <w:jc w:val="right"/>
        <w:rPr>
          <w:rFonts w:ascii="Times New Roman" w:eastAsia="標楷體" w:hAnsi="Times New Roman"/>
          <w:spacing w:val="10"/>
          <w:szCs w:val="24"/>
        </w:rPr>
      </w:pPr>
      <w:r w:rsidRPr="005753B0">
        <w:rPr>
          <w:rFonts w:ascii="Times New Roman" w:eastAsia="標楷體" w:hAnsi="Times New Roman" w:hint="eastAsia"/>
          <w:spacing w:val="10"/>
          <w:szCs w:val="24"/>
        </w:rPr>
        <w:t>單位：百萬美元</w:t>
      </w:r>
    </w:p>
    <w:tbl>
      <w:tblPr>
        <w:tblW w:w="9923" w:type="dxa"/>
        <w:tblInd w:w="-539" w:type="dxa"/>
        <w:tblCellMar>
          <w:left w:w="28" w:type="dxa"/>
          <w:right w:w="28" w:type="dxa"/>
        </w:tblCellMar>
        <w:tblLook w:val="04A0" w:firstRow="1" w:lastRow="0" w:firstColumn="1" w:lastColumn="0" w:noHBand="0" w:noVBand="1"/>
      </w:tblPr>
      <w:tblGrid>
        <w:gridCol w:w="2552"/>
        <w:gridCol w:w="1134"/>
        <w:gridCol w:w="1276"/>
        <w:gridCol w:w="1275"/>
        <w:gridCol w:w="1276"/>
        <w:gridCol w:w="1134"/>
        <w:gridCol w:w="1276"/>
      </w:tblGrid>
      <w:tr w:rsidR="00F276E6" w:rsidRPr="005753B0" w:rsidTr="00887E60">
        <w:trPr>
          <w:trHeight w:val="303"/>
        </w:trPr>
        <w:tc>
          <w:tcPr>
            <w:tcW w:w="255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jc w:val="center"/>
              <w:rPr>
                <w:rFonts w:ascii="標楷體" w:eastAsia="標楷體" w:hAnsi="標楷體"/>
              </w:rPr>
            </w:pPr>
            <w:r w:rsidRPr="005753B0">
              <w:rPr>
                <w:rFonts w:ascii="標楷體" w:eastAsia="標楷體" w:hAnsi="標楷體" w:hint="eastAsia"/>
              </w:rPr>
              <w:t>產業別/年度</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jc w:val="center"/>
              <w:rPr>
                <w:rFonts w:eastAsia="標楷體"/>
              </w:rPr>
            </w:pPr>
            <w:r w:rsidRPr="005753B0">
              <w:rPr>
                <w:rFonts w:eastAsia="標楷體"/>
              </w:rPr>
              <w:t>2010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6E6" w:rsidRPr="005753B0" w:rsidRDefault="00F276E6" w:rsidP="00887E60">
            <w:pPr>
              <w:jc w:val="center"/>
              <w:rPr>
                <w:rFonts w:eastAsia="標楷體"/>
              </w:rPr>
            </w:pPr>
            <w:r w:rsidRPr="005753B0">
              <w:rPr>
                <w:rFonts w:eastAsia="標楷體"/>
              </w:rPr>
              <w:t>2011</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rsidR="00F276E6" w:rsidRPr="005753B0" w:rsidRDefault="00F276E6" w:rsidP="00887E60">
            <w:pPr>
              <w:jc w:val="center"/>
              <w:rPr>
                <w:rFonts w:eastAsia="標楷體"/>
              </w:rPr>
            </w:pPr>
            <w:r w:rsidRPr="005753B0">
              <w:rPr>
                <w:rFonts w:eastAsia="標楷體"/>
              </w:rPr>
              <w:t>2012</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6E6" w:rsidRPr="005753B0" w:rsidRDefault="00F276E6" w:rsidP="00887E60">
            <w:pPr>
              <w:jc w:val="center"/>
              <w:rPr>
                <w:rFonts w:eastAsia="標楷體"/>
              </w:rPr>
            </w:pPr>
            <w:r w:rsidRPr="005753B0">
              <w:rPr>
                <w:rFonts w:eastAsia="標楷體"/>
              </w:rPr>
              <w:t>2013</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F276E6" w:rsidRPr="005753B0" w:rsidRDefault="00F276E6" w:rsidP="00887E60">
            <w:pPr>
              <w:jc w:val="center"/>
              <w:rPr>
                <w:rFonts w:eastAsia="標楷體"/>
              </w:rPr>
            </w:pPr>
            <w:r w:rsidRPr="005753B0">
              <w:rPr>
                <w:rFonts w:eastAsia="標楷體"/>
              </w:rPr>
              <w:t>2014</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F276E6" w:rsidRPr="005753B0" w:rsidRDefault="00F276E6" w:rsidP="00887E60">
            <w:pPr>
              <w:jc w:val="center"/>
              <w:rPr>
                <w:rFonts w:eastAsia="標楷體"/>
              </w:rPr>
            </w:pPr>
            <w:r w:rsidRPr="005753B0">
              <w:rPr>
                <w:rFonts w:eastAsia="標楷體"/>
              </w:rPr>
              <w:t>2015</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rPr>
                <w:rFonts w:ascii="標楷體" w:eastAsia="標楷體" w:hAnsi="標楷體"/>
                <w:b/>
              </w:rPr>
            </w:pPr>
            <w:r w:rsidRPr="005753B0">
              <w:rPr>
                <w:rFonts w:ascii="標楷體" w:eastAsia="標楷體" w:hAnsi="標楷體" w:hint="eastAsia"/>
                <w:b/>
              </w:rPr>
              <w:t>總額</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16,214.8</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19,474.5</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24,564.7</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28,617.5</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28,529.7</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29,275.9</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rPr>
                <w:rFonts w:ascii="標楷體" w:eastAsia="標楷體" w:hAnsi="標楷體"/>
                <w:b/>
              </w:rPr>
            </w:pPr>
            <w:r w:rsidRPr="005753B0">
              <w:rPr>
                <w:rFonts w:ascii="標楷體" w:eastAsia="標楷體" w:hAnsi="標楷體" w:hint="eastAsia"/>
                <w:b/>
              </w:rPr>
              <w:t>第一級產業</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3,033.9</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4,883.2</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5,933.1</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6,471.8</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6,991.3</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6,236.4</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tcPr>
          <w:p w:rsidR="00F276E6" w:rsidRPr="005753B0" w:rsidRDefault="00F276E6" w:rsidP="00887E60">
            <w:pPr>
              <w:rPr>
                <w:rFonts w:ascii="標楷體" w:eastAsia="標楷體" w:hAnsi="標楷體"/>
              </w:rPr>
            </w:pPr>
            <w:r w:rsidRPr="005753B0">
              <w:rPr>
                <w:rFonts w:ascii="標楷體" w:eastAsia="標楷體" w:hAnsi="標楷體" w:hint="eastAsia"/>
                <w:b/>
              </w:rPr>
              <w:t xml:space="preserve">  </w:t>
            </w:r>
            <w:r w:rsidRPr="005753B0">
              <w:rPr>
                <w:rFonts w:ascii="標楷體" w:eastAsia="標楷體" w:hAnsi="標楷體" w:hint="eastAsia"/>
              </w:rPr>
              <w:t>礦業</w:t>
            </w:r>
          </w:p>
        </w:tc>
        <w:tc>
          <w:tcPr>
            <w:tcW w:w="1134"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 xml:space="preserve"> 2,200.5 </w:t>
            </w:r>
          </w:p>
        </w:tc>
        <w:tc>
          <w:tcPr>
            <w:tcW w:w="1276"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 xml:space="preserve"> 3,619.2 </w:t>
            </w:r>
          </w:p>
        </w:tc>
        <w:tc>
          <w:tcPr>
            <w:tcW w:w="1275"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 xml:space="preserve"> 4,255.4 </w:t>
            </w:r>
          </w:p>
        </w:tc>
        <w:tc>
          <w:tcPr>
            <w:tcW w:w="1276"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 xml:space="preserve"> 4,816.4 </w:t>
            </w:r>
          </w:p>
        </w:tc>
        <w:tc>
          <w:tcPr>
            <w:tcW w:w="1134"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 xml:space="preserve"> 4,665.1 </w:t>
            </w:r>
          </w:p>
        </w:tc>
        <w:tc>
          <w:tcPr>
            <w:tcW w:w="1276"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 xml:space="preserve"> 4,017.2 </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rPr>
                <w:rFonts w:ascii="標楷體" w:eastAsia="標楷體" w:hAnsi="標楷體"/>
                <w:b/>
              </w:rPr>
            </w:pPr>
            <w:r w:rsidRPr="005753B0">
              <w:rPr>
                <w:rFonts w:ascii="標楷體" w:eastAsia="標楷體" w:hAnsi="標楷體" w:hint="eastAsia"/>
                <w:b/>
              </w:rPr>
              <w:t>第二級產業</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3,337.3</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6,789.6</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11,770.0</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15,858.8</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13,019.3</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11,763.1</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ind w:leftChars="100" w:left="240"/>
              <w:rPr>
                <w:rFonts w:ascii="標楷體" w:eastAsia="標楷體" w:hAnsi="標楷體"/>
              </w:rPr>
            </w:pPr>
            <w:r w:rsidRPr="005753B0">
              <w:rPr>
                <w:rFonts w:ascii="標楷體" w:eastAsia="標楷體" w:hAnsi="標楷體"/>
              </w:rPr>
              <w:t>食品</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1,025.7</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1,104.6</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1,782.9</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2,117.7</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3,139.6</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1,521.2</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ind w:leftChars="100" w:left="240"/>
              <w:rPr>
                <w:rFonts w:ascii="標楷體" w:eastAsia="標楷體" w:hAnsi="標楷體"/>
              </w:rPr>
            </w:pPr>
            <w:r w:rsidRPr="005753B0">
              <w:rPr>
                <w:rFonts w:ascii="標楷體" w:eastAsia="標楷體" w:hAnsi="標楷體"/>
              </w:rPr>
              <w:t>化學及醫藥</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793.4</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1,467.4</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2,769.8</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3,142.3</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2,323.4</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1,955.7</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ind w:leftChars="100" w:left="240"/>
              <w:rPr>
                <w:rFonts w:ascii="標楷體" w:eastAsia="標楷體" w:hAnsi="標楷體"/>
              </w:rPr>
            </w:pPr>
            <w:r w:rsidRPr="005753B0">
              <w:rPr>
                <w:rFonts w:ascii="標楷體" w:eastAsia="標楷體" w:hAnsi="標楷體"/>
              </w:rPr>
              <w:t>金屬、機械及電子</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589.5</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1,772.8</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2,452.6</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3,327.1</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2,471.9</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3,092.5</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ind w:leftChars="100" w:left="240"/>
              <w:rPr>
                <w:rFonts w:ascii="標楷體" w:eastAsia="標楷體" w:hAnsi="標楷體"/>
              </w:rPr>
            </w:pPr>
            <w:r w:rsidRPr="005753B0">
              <w:rPr>
                <w:rFonts w:ascii="標楷體" w:eastAsia="標楷體" w:hAnsi="標楷體"/>
              </w:rPr>
              <w:t>車輛及其他運輸</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393.8</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770.1</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1,840.0</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3,732.2</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2,061.3</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1,757.3</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rPr>
                <w:rFonts w:ascii="標楷體" w:eastAsia="標楷體" w:hAnsi="標楷體"/>
                <w:b/>
              </w:rPr>
            </w:pPr>
            <w:r w:rsidRPr="005753B0">
              <w:rPr>
                <w:rFonts w:ascii="標楷體" w:eastAsia="標楷體" w:hAnsi="標楷體"/>
                <w:b/>
              </w:rPr>
              <w:t>第三級產業</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9,843.6</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7,801.7</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6,861.7</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6,286.9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8,519.2</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b/>
              </w:rPr>
            </w:pPr>
            <w:r w:rsidRPr="005753B0">
              <w:rPr>
                <w:rFonts w:eastAsia="標楷體"/>
                <w:b/>
              </w:rPr>
              <w:t>11,276.5</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ind w:leftChars="100" w:left="240"/>
              <w:rPr>
                <w:rFonts w:ascii="標楷體" w:eastAsia="標楷體" w:hAnsi="標楷體"/>
              </w:rPr>
            </w:pPr>
            <w:r w:rsidRPr="005753B0">
              <w:rPr>
                <w:rFonts w:ascii="標楷體" w:eastAsia="標楷體" w:hAnsi="標楷體"/>
              </w:rPr>
              <w:t>電力、瓦斯及水供給</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1,428.6</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1,864.9</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1,514.6</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2,221.8</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1,248.8</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3,028.9</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ind w:leftChars="100" w:left="240"/>
              <w:rPr>
                <w:rFonts w:ascii="標楷體" w:eastAsia="標楷體" w:hAnsi="標楷體"/>
              </w:rPr>
            </w:pPr>
            <w:r w:rsidRPr="005753B0">
              <w:rPr>
                <w:rFonts w:ascii="標楷體" w:eastAsia="標楷體" w:hAnsi="標楷體"/>
              </w:rPr>
              <w:t>運輸、倉儲及通訊</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5,072.1</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3,798.9</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2,808.2</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1,449.9</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3,000.9</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3,289.9</w:t>
            </w:r>
          </w:p>
        </w:tc>
      </w:tr>
      <w:tr w:rsidR="00F276E6" w:rsidRPr="005753B0" w:rsidTr="00887E60">
        <w:trPr>
          <w:trHeight w:val="303"/>
        </w:trPr>
        <w:tc>
          <w:tcPr>
            <w:tcW w:w="2552" w:type="dxa"/>
            <w:tcBorders>
              <w:top w:val="nil"/>
              <w:left w:val="single" w:sz="4" w:space="0" w:color="auto"/>
              <w:bottom w:val="single" w:sz="4" w:space="0" w:color="auto"/>
              <w:right w:val="single" w:sz="4" w:space="0" w:color="auto"/>
            </w:tcBorders>
            <w:shd w:val="clear" w:color="auto" w:fill="auto"/>
            <w:vAlign w:val="center"/>
            <w:hideMark/>
          </w:tcPr>
          <w:p w:rsidR="00F276E6" w:rsidRPr="005753B0" w:rsidRDefault="00F276E6" w:rsidP="00887E60">
            <w:pPr>
              <w:rPr>
                <w:rFonts w:ascii="標楷體" w:eastAsia="標楷體" w:hAnsi="標楷體"/>
              </w:rPr>
            </w:pPr>
            <w:r w:rsidRPr="005753B0">
              <w:rPr>
                <w:rFonts w:ascii="標楷體" w:eastAsia="標楷體" w:hAnsi="標楷體" w:hint="eastAsia"/>
              </w:rPr>
              <w:t xml:space="preserve">  </w:t>
            </w:r>
            <w:r w:rsidRPr="005753B0">
              <w:rPr>
                <w:rFonts w:ascii="標楷體" w:eastAsia="標楷體" w:hAnsi="標楷體"/>
              </w:rPr>
              <w:t>不動產</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1,050.4</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198.7</w:t>
            </w:r>
          </w:p>
        </w:tc>
        <w:tc>
          <w:tcPr>
            <w:tcW w:w="127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401.8</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677.7</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1,168.4</w:t>
            </w:r>
          </w:p>
        </w:tc>
        <w:tc>
          <w:tcPr>
            <w:tcW w:w="1276"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2,433.6</w:t>
            </w:r>
          </w:p>
        </w:tc>
      </w:tr>
    </w:tbl>
    <w:p w:rsidR="00F276E6" w:rsidRPr="005753B0" w:rsidRDefault="00F276E6" w:rsidP="00F276E6">
      <w:pPr>
        <w:widowControl/>
        <w:spacing w:line="240" w:lineRule="exact"/>
        <w:ind w:leftChars="-236" w:left="1" w:hangingChars="218" w:hanging="567"/>
        <w:jc w:val="both"/>
        <w:rPr>
          <w:rFonts w:eastAsia="標楷體"/>
          <w:spacing w:val="10"/>
        </w:rPr>
      </w:pPr>
      <w:r w:rsidRPr="005753B0">
        <w:rPr>
          <w:rFonts w:eastAsia="標楷體" w:hint="eastAsia"/>
          <w:spacing w:val="10"/>
        </w:rPr>
        <w:t>資料來源：印尼投資協調委員會</w:t>
      </w:r>
    </w:p>
    <w:p w:rsidR="00F276E6" w:rsidRPr="005753B0" w:rsidRDefault="00F276E6" w:rsidP="00F276E6">
      <w:pPr>
        <w:tabs>
          <w:tab w:val="left" w:pos="567"/>
        </w:tabs>
        <w:spacing w:before="360" w:line="500" w:lineRule="exact"/>
        <w:jc w:val="center"/>
        <w:rPr>
          <w:rFonts w:eastAsia="標楷體"/>
          <w:spacing w:val="10"/>
          <w:sz w:val="28"/>
          <w:szCs w:val="28"/>
        </w:rPr>
      </w:pPr>
      <w:r w:rsidRPr="005753B0">
        <w:rPr>
          <w:rFonts w:eastAsia="標楷體" w:hint="eastAsia"/>
          <w:spacing w:val="10"/>
          <w:sz w:val="28"/>
          <w:szCs w:val="28"/>
        </w:rPr>
        <w:t>表</w:t>
      </w:r>
      <w:r w:rsidRPr="005753B0">
        <w:rPr>
          <w:rFonts w:eastAsia="標楷體" w:hint="eastAsia"/>
          <w:spacing w:val="10"/>
          <w:sz w:val="28"/>
          <w:szCs w:val="28"/>
        </w:rPr>
        <w:t xml:space="preserve">8  </w:t>
      </w:r>
      <w:r w:rsidRPr="005753B0">
        <w:rPr>
          <w:rFonts w:eastAsia="標楷體" w:hint="eastAsia"/>
          <w:spacing w:val="10"/>
          <w:sz w:val="28"/>
          <w:szCs w:val="28"/>
        </w:rPr>
        <w:t>臺</w:t>
      </w:r>
      <w:r>
        <w:rPr>
          <w:rFonts w:eastAsia="標楷體" w:hint="eastAsia"/>
          <w:spacing w:val="10"/>
          <w:sz w:val="28"/>
          <w:szCs w:val="28"/>
        </w:rPr>
        <w:t>灣</w:t>
      </w:r>
      <w:r w:rsidRPr="005753B0">
        <w:rPr>
          <w:rFonts w:eastAsia="標楷體" w:hint="eastAsia"/>
          <w:spacing w:val="10"/>
          <w:sz w:val="28"/>
          <w:szCs w:val="28"/>
        </w:rPr>
        <w:t>對印尼主要產業</w:t>
      </w:r>
      <w:r w:rsidRPr="005753B0">
        <w:rPr>
          <w:rFonts w:eastAsia="標楷體" w:hint="eastAsia"/>
          <w:spacing w:val="10"/>
          <w:sz w:val="28"/>
          <w:szCs w:val="28"/>
        </w:rPr>
        <w:t>FDI</w:t>
      </w:r>
    </w:p>
    <w:p w:rsidR="00F276E6" w:rsidRPr="005753B0" w:rsidRDefault="00F276E6" w:rsidP="00F276E6">
      <w:pPr>
        <w:widowControl/>
        <w:tabs>
          <w:tab w:val="left" w:pos="567"/>
        </w:tabs>
        <w:spacing w:line="240" w:lineRule="exact"/>
        <w:jc w:val="right"/>
        <w:rPr>
          <w:rFonts w:eastAsia="標楷體"/>
          <w:spacing w:val="10"/>
        </w:rPr>
      </w:pPr>
      <w:r w:rsidRPr="005753B0">
        <w:rPr>
          <w:rFonts w:eastAsia="標楷體" w:hint="eastAsia"/>
          <w:spacing w:val="10"/>
        </w:rPr>
        <w:t>單位：百萬美元</w:t>
      </w:r>
    </w:p>
    <w:tbl>
      <w:tblPr>
        <w:tblStyle w:val="affff4"/>
        <w:tblW w:w="8613" w:type="dxa"/>
        <w:tblLook w:val="04A0" w:firstRow="1" w:lastRow="0" w:firstColumn="1" w:lastColumn="0" w:noHBand="0" w:noVBand="1"/>
      </w:tblPr>
      <w:tblGrid>
        <w:gridCol w:w="2235"/>
        <w:gridCol w:w="1559"/>
        <w:gridCol w:w="1559"/>
        <w:gridCol w:w="1418"/>
        <w:gridCol w:w="1842"/>
      </w:tblGrid>
      <w:tr w:rsidR="00F276E6" w:rsidRPr="005753B0" w:rsidTr="00887E60">
        <w:tc>
          <w:tcPr>
            <w:tcW w:w="2235" w:type="dxa"/>
          </w:tcPr>
          <w:p w:rsidR="00F276E6" w:rsidRPr="005753B0" w:rsidRDefault="00F276E6" w:rsidP="00887E60">
            <w:pPr>
              <w:rPr>
                <w:rFonts w:eastAsia="標楷體"/>
              </w:rPr>
            </w:pPr>
            <w:r w:rsidRPr="005753B0">
              <w:rPr>
                <w:rFonts w:eastAsia="標楷體"/>
                <w:kern w:val="0"/>
              </w:rPr>
              <w:t>產業別</w:t>
            </w:r>
            <w:r w:rsidRPr="005753B0">
              <w:rPr>
                <w:rFonts w:eastAsia="標楷體"/>
                <w:kern w:val="0"/>
              </w:rPr>
              <w:t>/</w:t>
            </w:r>
            <w:r w:rsidRPr="005753B0">
              <w:rPr>
                <w:rFonts w:eastAsia="標楷體"/>
                <w:kern w:val="0"/>
              </w:rPr>
              <w:t>年度</w:t>
            </w:r>
          </w:p>
        </w:tc>
        <w:tc>
          <w:tcPr>
            <w:tcW w:w="1559" w:type="dxa"/>
          </w:tcPr>
          <w:p w:rsidR="00F276E6" w:rsidRPr="005753B0" w:rsidRDefault="00F276E6" w:rsidP="00887E60">
            <w:pPr>
              <w:jc w:val="center"/>
              <w:rPr>
                <w:rFonts w:eastAsia="標楷體"/>
              </w:rPr>
            </w:pPr>
            <w:r w:rsidRPr="005753B0">
              <w:rPr>
                <w:rFonts w:eastAsia="標楷體"/>
              </w:rPr>
              <w:t>2013</w:t>
            </w:r>
          </w:p>
        </w:tc>
        <w:tc>
          <w:tcPr>
            <w:tcW w:w="1559" w:type="dxa"/>
          </w:tcPr>
          <w:p w:rsidR="00F276E6" w:rsidRPr="005753B0" w:rsidRDefault="00F276E6" w:rsidP="00887E60">
            <w:pPr>
              <w:jc w:val="center"/>
              <w:rPr>
                <w:rFonts w:eastAsia="標楷體"/>
              </w:rPr>
            </w:pPr>
            <w:r w:rsidRPr="005753B0">
              <w:rPr>
                <w:rFonts w:eastAsia="標楷體"/>
              </w:rPr>
              <w:t>2014</w:t>
            </w:r>
          </w:p>
        </w:tc>
        <w:tc>
          <w:tcPr>
            <w:tcW w:w="1418" w:type="dxa"/>
          </w:tcPr>
          <w:p w:rsidR="00F276E6" w:rsidRPr="005753B0" w:rsidRDefault="00F276E6" w:rsidP="00887E60">
            <w:pPr>
              <w:jc w:val="center"/>
              <w:rPr>
                <w:rFonts w:eastAsia="標楷體"/>
              </w:rPr>
            </w:pPr>
            <w:r w:rsidRPr="005753B0">
              <w:rPr>
                <w:rFonts w:eastAsia="標楷體"/>
              </w:rPr>
              <w:t>2015</w:t>
            </w:r>
          </w:p>
        </w:tc>
        <w:tc>
          <w:tcPr>
            <w:tcW w:w="1842" w:type="dxa"/>
          </w:tcPr>
          <w:p w:rsidR="00F276E6" w:rsidRPr="005753B0" w:rsidRDefault="00F276E6" w:rsidP="00887E60">
            <w:pPr>
              <w:jc w:val="center"/>
              <w:rPr>
                <w:rFonts w:eastAsia="標楷體"/>
              </w:rPr>
            </w:pPr>
            <w:r w:rsidRPr="005753B0">
              <w:rPr>
                <w:rFonts w:eastAsia="標楷體"/>
              </w:rPr>
              <w:t>累計至</w:t>
            </w:r>
            <w:r w:rsidRPr="005753B0">
              <w:rPr>
                <w:rFonts w:eastAsia="標楷體"/>
              </w:rPr>
              <w:t>2015</w:t>
            </w:r>
          </w:p>
        </w:tc>
      </w:tr>
      <w:tr w:rsidR="00F276E6" w:rsidRPr="005753B0" w:rsidTr="00887E60">
        <w:tc>
          <w:tcPr>
            <w:tcW w:w="2235" w:type="dxa"/>
          </w:tcPr>
          <w:p w:rsidR="00F276E6" w:rsidRPr="005753B0" w:rsidRDefault="00F276E6" w:rsidP="00887E60">
            <w:pPr>
              <w:rPr>
                <w:rFonts w:eastAsia="標楷體"/>
              </w:rPr>
            </w:pPr>
            <w:r w:rsidRPr="005753B0">
              <w:rPr>
                <w:rFonts w:eastAsia="標楷體" w:hint="eastAsia"/>
              </w:rPr>
              <w:t>總額</w:t>
            </w:r>
          </w:p>
        </w:tc>
        <w:tc>
          <w:tcPr>
            <w:tcW w:w="1559" w:type="dxa"/>
          </w:tcPr>
          <w:p w:rsidR="00F276E6" w:rsidRPr="005753B0" w:rsidRDefault="00F276E6" w:rsidP="00887E60">
            <w:pPr>
              <w:jc w:val="right"/>
            </w:pPr>
            <w:r w:rsidRPr="005753B0">
              <w:t>28</w:t>
            </w:r>
            <w:r w:rsidRPr="005753B0">
              <w:rPr>
                <w:rFonts w:hint="eastAsia"/>
              </w:rPr>
              <w:t>.5</w:t>
            </w:r>
          </w:p>
        </w:tc>
        <w:tc>
          <w:tcPr>
            <w:tcW w:w="1559" w:type="dxa"/>
          </w:tcPr>
          <w:p w:rsidR="00F276E6" w:rsidRPr="005753B0" w:rsidRDefault="00F276E6" w:rsidP="00887E60">
            <w:pPr>
              <w:jc w:val="right"/>
            </w:pPr>
            <w:r w:rsidRPr="005753B0">
              <w:t>116</w:t>
            </w:r>
            <w:r w:rsidRPr="005753B0">
              <w:rPr>
                <w:rFonts w:hint="eastAsia"/>
              </w:rPr>
              <w:t>.7</w:t>
            </w:r>
            <w:r w:rsidRPr="005753B0">
              <w:t xml:space="preserve"> </w:t>
            </w:r>
          </w:p>
        </w:tc>
        <w:tc>
          <w:tcPr>
            <w:tcW w:w="1418" w:type="dxa"/>
          </w:tcPr>
          <w:p w:rsidR="00F276E6" w:rsidRPr="005753B0" w:rsidRDefault="00F276E6" w:rsidP="00887E60">
            <w:pPr>
              <w:jc w:val="right"/>
            </w:pPr>
            <w:r w:rsidRPr="005753B0">
              <w:t>404</w:t>
            </w:r>
            <w:r w:rsidRPr="005753B0">
              <w:rPr>
                <w:rFonts w:hint="eastAsia"/>
              </w:rPr>
              <w:t>.8</w:t>
            </w:r>
            <w:r w:rsidRPr="005753B0">
              <w:t xml:space="preserve"> </w:t>
            </w:r>
          </w:p>
        </w:tc>
        <w:tc>
          <w:tcPr>
            <w:tcW w:w="1842" w:type="dxa"/>
          </w:tcPr>
          <w:p w:rsidR="00F276E6" w:rsidRPr="005753B0" w:rsidRDefault="00F276E6" w:rsidP="00887E60">
            <w:pPr>
              <w:jc w:val="right"/>
            </w:pPr>
            <w:r w:rsidRPr="005753B0">
              <w:t>1,192</w:t>
            </w:r>
            <w:r w:rsidRPr="005753B0">
              <w:rPr>
                <w:rFonts w:hint="eastAsia"/>
              </w:rPr>
              <w:t>.3</w:t>
            </w:r>
            <w:r w:rsidRPr="005753B0">
              <w:t xml:space="preserve"> </w:t>
            </w:r>
          </w:p>
        </w:tc>
      </w:tr>
      <w:tr w:rsidR="00F276E6" w:rsidRPr="005753B0" w:rsidTr="00887E60">
        <w:tc>
          <w:tcPr>
            <w:tcW w:w="2235" w:type="dxa"/>
          </w:tcPr>
          <w:p w:rsidR="00F276E6" w:rsidRPr="005753B0" w:rsidRDefault="00F276E6" w:rsidP="00887E60">
            <w:pPr>
              <w:rPr>
                <w:rFonts w:eastAsia="標楷體"/>
              </w:rPr>
            </w:pPr>
            <w:r w:rsidRPr="005753B0">
              <w:rPr>
                <w:rFonts w:eastAsia="標楷體"/>
              </w:rPr>
              <w:t>製造業</w:t>
            </w:r>
          </w:p>
        </w:tc>
        <w:tc>
          <w:tcPr>
            <w:tcW w:w="1559" w:type="dxa"/>
          </w:tcPr>
          <w:p w:rsidR="00F276E6" w:rsidRPr="005753B0" w:rsidRDefault="00F276E6" w:rsidP="00887E60">
            <w:pPr>
              <w:jc w:val="right"/>
            </w:pPr>
            <w:r w:rsidRPr="005753B0">
              <w:t>25</w:t>
            </w:r>
            <w:r w:rsidRPr="005753B0">
              <w:rPr>
                <w:rFonts w:hint="eastAsia"/>
              </w:rPr>
              <w:t>.8</w:t>
            </w:r>
          </w:p>
        </w:tc>
        <w:tc>
          <w:tcPr>
            <w:tcW w:w="1559" w:type="dxa"/>
          </w:tcPr>
          <w:p w:rsidR="00F276E6" w:rsidRPr="005753B0" w:rsidRDefault="00F276E6" w:rsidP="00887E60">
            <w:pPr>
              <w:jc w:val="right"/>
            </w:pPr>
            <w:r w:rsidRPr="005753B0">
              <w:t>110</w:t>
            </w:r>
            <w:r w:rsidRPr="005753B0">
              <w:rPr>
                <w:rFonts w:hint="eastAsia"/>
              </w:rPr>
              <w:t>.0</w:t>
            </w:r>
            <w:r w:rsidRPr="005753B0">
              <w:t xml:space="preserve"> </w:t>
            </w:r>
          </w:p>
        </w:tc>
        <w:tc>
          <w:tcPr>
            <w:tcW w:w="1418" w:type="dxa"/>
          </w:tcPr>
          <w:p w:rsidR="00F276E6" w:rsidRPr="005753B0" w:rsidRDefault="00F276E6" w:rsidP="00887E60">
            <w:pPr>
              <w:jc w:val="right"/>
            </w:pPr>
            <w:r w:rsidRPr="005753B0">
              <w:t>165</w:t>
            </w:r>
            <w:r w:rsidRPr="005753B0">
              <w:rPr>
                <w:rFonts w:hint="eastAsia"/>
              </w:rPr>
              <w:t>.7</w:t>
            </w:r>
            <w:r w:rsidRPr="005753B0">
              <w:t xml:space="preserve"> </w:t>
            </w:r>
          </w:p>
        </w:tc>
        <w:tc>
          <w:tcPr>
            <w:tcW w:w="1842" w:type="dxa"/>
          </w:tcPr>
          <w:p w:rsidR="00F276E6" w:rsidRPr="005753B0" w:rsidRDefault="00F276E6" w:rsidP="00887E60">
            <w:pPr>
              <w:jc w:val="right"/>
            </w:pPr>
            <w:r w:rsidRPr="005753B0">
              <w:t>711</w:t>
            </w:r>
            <w:r w:rsidRPr="005753B0">
              <w:rPr>
                <w:rFonts w:hint="eastAsia"/>
              </w:rPr>
              <w:t>.1</w:t>
            </w:r>
            <w:r w:rsidRPr="005753B0">
              <w:t xml:space="preserve"> </w:t>
            </w:r>
          </w:p>
        </w:tc>
      </w:tr>
      <w:tr w:rsidR="00F276E6" w:rsidRPr="005753B0" w:rsidTr="00887E60">
        <w:tc>
          <w:tcPr>
            <w:tcW w:w="2235" w:type="dxa"/>
          </w:tcPr>
          <w:p w:rsidR="00F276E6" w:rsidRPr="005753B0" w:rsidRDefault="00F276E6" w:rsidP="00887E60">
            <w:pPr>
              <w:rPr>
                <w:rFonts w:eastAsia="標楷體"/>
              </w:rPr>
            </w:pPr>
            <w:r w:rsidRPr="005753B0">
              <w:rPr>
                <w:rFonts w:eastAsia="標楷體"/>
              </w:rPr>
              <w:t xml:space="preserve">  </w:t>
            </w:r>
            <w:r w:rsidRPr="005753B0">
              <w:rPr>
                <w:rFonts w:eastAsia="標楷體"/>
              </w:rPr>
              <w:t>紡織業</w:t>
            </w:r>
          </w:p>
        </w:tc>
        <w:tc>
          <w:tcPr>
            <w:tcW w:w="1559" w:type="dxa"/>
          </w:tcPr>
          <w:p w:rsidR="00F276E6" w:rsidRPr="005753B0" w:rsidRDefault="00F276E6" w:rsidP="00887E60">
            <w:pPr>
              <w:jc w:val="right"/>
            </w:pPr>
            <w:r w:rsidRPr="005753B0">
              <w:t>5</w:t>
            </w:r>
            <w:r w:rsidRPr="005753B0">
              <w:rPr>
                <w:rFonts w:hint="eastAsia"/>
              </w:rPr>
              <w:t>.0</w:t>
            </w:r>
          </w:p>
        </w:tc>
        <w:tc>
          <w:tcPr>
            <w:tcW w:w="1559" w:type="dxa"/>
          </w:tcPr>
          <w:p w:rsidR="00F276E6" w:rsidRPr="005753B0" w:rsidRDefault="00F276E6" w:rsidP="00887E60">
            <w:pPr>
              <w:jc w:val="right"/>
            </w:pPr>
            <w:r w:rsidRPr="005753B0">
              <w:t xml:space="preserve">0 </w:t>
            </w:r>
          </w:p>
        </w:tc>
        <w:tc>
          <w:tcPr>
            <w:tcW w:w="1418" w:type="dxa"/>
          </w:tcPr>
          <w:p w:rsidR="00F276E6" w:rsidRPr="005753B0" w:rsidRDefault="00F276E6" w:rsidP="00887E60">
            <w:pPr>
              <w:jc w:val="right"/>
            </w:pPr>
            <w:r w:rsidRPr="005753B0">
              <w:t>4</w:t>
            </w:r>
            <w:r w:rsidRPr="005753B0">
              <w:rPr>
                <w:rFonts w:hint="eastAsia"/>
              </w:rPr>
              <w:t>.1</w:t>
            </w:r>
            <w:r w:rsidRPr="005753B0">
              <w:t xml:space="preserve"> </w:t>
            </w:r>
          </w:p>
        </w:tc>
        <w:tc>
          <w:tcPr>
            <w:tcW w:w="1842" w:type="dxa"/>
          </w:tcPr>
          <w:p w:rsidR="00F276E6" w:rsidRPr="005753B0" w:rsidRDefault="00F276E6" w:rsidP="00887E60">
            <w:pPr>
              <w:jc w:val="right"/>
            </w:pPr>
            <w:r w:rsidRPr="005753B0">
              <w:t>119</w:t>
            </w:r>
            <w:r w:rsidRPr="005753B0">
              <w:rPr>
                <w:rFonts w:hint="eastAsia"/>
              </w:rPr>
              <w:t>.5</w:t>
            </w:r>
            <w:r w:rsidRPr="005753B0">
              <w:t xml:space="preserve"> </w:t>
            </w:r>
          </w:p>
        </w:tc>
      </w:tr>
      <w:tr w:rsidR="00F276E6" w:rsidRPr="005753B0" w:rsidTr="00887E60">
        <w:tc>
          <w:tcPr>
            <w:tcW w:w="2235" w:type="dxa"/>
          </w:tcPr>
          <w:p w:rsidR="00F276E6" w:rsidRPr="005753B0" w:rsidRDefault="00F276E6" w:rsidP="00887E60">
            <w:pPr>
              <w:rPr>
                <w:rFonts w:eastAsia="標楷體"/>
              </w:rPr>
            </w:pPr>
            <w:r w:rsidRPr="005753B0">
              <w:rPr>
                <w:rFonts w:eastAsia="標楷體"/>
              </w:rPr>
              <w:t>金融及保險業</w:t>
            </w:r>
          </w:p>
        </w:tc>
        <w:tc>
          <w:tcPr>
            <w:tcW w:w="1559" w:type="dxa"/>
          </w:tcPr>
          <w:p w:rsidR="00F276E6" w:rsidRPr="005753B0" w:rsidRDefault="00F276E6" w:rsidP="00887E60">
            <w:pPr>
              <w:jc w:val="right"/>
            </w:pPr>
            <w:r w:rsidRPr="005753B0">
              <w:t xml:space="preserve">0 </w:t>
            </w:r>
          </w:p>
        </w:tc>
        <w:tc>
          <w:tcPr>
            <w:tcW w:w="1559" w:type="dxa"/>
          </w:tcPr>
          <w:p w:rsidR="00F276E6" w:rsidRPr="005753B0" w:rsidRDefault="00F276E6" w:rsidP="00887E60">
            <w:pPr>
              <w:jc w:val="right"/>
            </w:pPr>
            <w:r w:rsidRPr="005753B0">
              <w:t>5</w:t>
            </w:r>
            <w:r w:rsidRPr="005753B0">
              <w:rPr>
                <w:rFonts w:hint="eastAsia"/>
              </w:rPr>
              <w:t>.6</w:t>
            </w:r>
            <w:r w:rsidRPr="005753B0">
              <w:t xml:space="preserve"> </w:t>
            </w:r>
          </w:p>
        </w:tc>
        <w:tc>
          <w:tcPr>
            <w:tcW w:w="1418" w:type="dxa"/>
          </w:tcPr>
          <w:p w:rsidR="00F276E6" w:rsidRPr="005753B0" w:rsidRDefault="00F276E6" w:rsidP="00887E60">
            <w:pPr>
              <w:jc w:val="right"/>
            </w:pPr>
            <w:r w:rsidRPr="005753B0">
              <w:t>236</w:t>
            </w:r>
            <w:r w:rsidRPr="005753B0">
              <w:rPr>
                <w:rFonts w:hint="eastAsia"/>
              </w:rPr>
              <w:t>.0</w:t>
            </w:r>
            <w:r w:rsidRPr="005753B0">
              <w:t xml:space="preserve"> </w:t>
            </w:r>
          </w:p>
        </w:tc>
        <w:tc>
          <w:tcPr>
            <w:tcW w:w="1842" w:type="dxa"/>
          </w:tcPr>
          <w:p w:rsidR="00F276E6" w:rsidRPr="005753B0" w:rsidRDefault="00F276E6" w:rsidP="00887E60">
            <w:pPr>
              <w:jc w:val="right"/>
            </w:pPr>
            <w:r w:rsidRPr="005753B0">
              <w:t>256</w:t>
            </w:r>
            <w:r w:rsidRPr="005753B0">
              <w:rPr>
                <w:rFonts w:hint="eastAsia"/>
              </w:rPr>
              <w:t>.9</w:t>
            </w:r>
            <w:r w:rsidRPr="005753B0">
              <w:t xml:space="preserve"> </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資料來源：經濟部投資處《印尼投資環境簡介》</w:t>
      </w:r>
    </w:p>
    <w:p w:rsidR="00F276E6" w:rsidRPr="005753B0" w:rsidRDefault="00F276E6" w:rsidP="009A3DE2">
      <w:pPr>
        <w:pStyle w:val="afffff"/>
        <w:numPr>
          <w:ilvl w:val="0"/>
          <w:numId w:val="15"/>
        </w:numPr>
        <w:tabs>
          <w:tab w:val="left" w:pos="567"/>
        </w:tabs>
        <w:spacing w:beforeLines="0" w:before="360" w:line="500" w:lineRule="exact"/>
        <w:ind w:leftChars="0" w:firstLineChars="0"/>
        <w:rPr>
          <w:rFonts w:ascii="Times New Roman" w:eastAsia="標楷體" w:hAnsi="Times New Roman"/>
          <w:sz w:val="28"/>
          <w:szCs w:val="28"/>
        </w:rPr>
      </w:pPr>
      <w:r w:rsidRPr="005753B0">
        <w:rPr>
          <w:rFonts w:ascii="Times New Roman" w:eastAsia="標楷體" w:hAnsi="Times New Roman" w:hint="eastAsia"/>
          <w:sz w:val="28"/>
          <w:szCs w:val="28"/>
        </w:rPr>
        <w:t>越南</w:t>
      </w:r>
    </w:p>
    <w:p w:rsidR="00F276E6" w:rsidRPr="005753B0" w:rsidRDefault="00F276E6" w:rsidP="00F276E6">
      <w:pPr>
        <w:widowControl/>
        <w:tabs>
          <w:tab w:val="left" w:pos="567"/>
        </w:tabs>
        <w:spacing w:before="120" w:after="120" w:line="520" w:lineRule="exact"/>
        <w:rPr>
          <w:rFonts w:eastAsia="標楷體"/>
          <w:spacing w:val="10"/>
          <w:sz w:val="28"/>
          <w:szCs w:val="28"/>
        </w:rPr>
      </w:pPr>
      <w:r w:rsidRPr="005753B0">
        <w:rPr>
          <w:rFonts w:eastAsia="標楷體" w:hint="eastAsia"/>
          <w:spacing w:val="10"/>
          <w:sz w:val="28"/>
          <w:szCs w:val="28"/>
        </w:rPr>
        <w:t xml:space="preserve">    </w:t>
      </w:r>
      <w:r w:rsidRPr="005753B0">
        <w:rPr>
          <w:rFonts w:eastAsia="標楷體" w:hint="eastAsia"/>
          <w:spacing w:val="10"/>
          <w:sz w:val="28"/>
          <w:szCs w:val="28"/>
        </w:rPr>
        <w:t>根據越南官方統計，越南</w:t>
      </w:r>
      <w:r w:rsidRPr="005753B0">
        <w:rPr>
          <w:rFonts w:eastAsia="標楷體" w:hint="eastAsia"/>
          <w:spacing w:val="10"/>
          <w:sz w:val="28"/>
          <w:szCs w:val="28"/>
        </w:rPr>
        <w:t>FDI</w:t>
      </w:r>
      <w:r w:rsidRPr="005753B0">
        <w:rPr>
          <w:rFonts w:eastAsia="標楷體" w:hint="eastAsia"/>
          <w:spacing w:val="10"/>
          <w:sz w:val="28"/>
          <w:szCs w:val="28"/>
        </w:rPr>
        <w:t>主要來自亞洲地區，累計至去年底近</w:t>
      </w:r>
      <w:r w:rsidRPr="005753B0">
        <w:rPr>
          <w:rFonts w:eastAsia="標楷體" w:hint="eastAsia"/>
          <w:spacing w:val="10"/>
          <w:sz w:val="28"/>
          <w:szCs w:val="28"/>
        </w:rPr>
        <w:t>3</w:t>
      </w:r>
      <w:r w:rsidRPr="005753B0">
        <w:rPr>
          <w:rFonts w:eastAsia="標楷體" w:hint="eastAsia"/>
          <w:spacing w:val="10"/>
          <w:sz w:val="28"/>
          <w:szCs w:val="28"/>
        </w:rPr>
        <w:t>千億美元的投資金額中，有</w:t>
      </w:r>
      <w:r w:rsidRPr="005753B0">
        <w:rPr>
          <w:rFonts w:eastAsia="標楷體" w:hint="eastAsia"/>
          <w:spacing w:val="10"/>
          <w:sz w:val="28"/>
          <w:szCs w:val="28"/>
        </w:rPr>
        <w:t>67.2%</w:t>
      </w:r>
      <w:r w:rsidRPr="005753B0">
        <w:rPr>
          <w:rFonts w:eastAsia="標楷體" w:hint="eastAsia"/>
          <w:spacing w:val="10"/>
          <w:sz w:val="28"/>
          <w:szCs w:val="28"/>
        </w:rPr>
        <w:t>來自亞洲地區，又以韓國為最大單一投資國，累計至去年底共投資</w:t>
      </w:r>
      <w:r w:rsidRPr="005753B0">
        <w:rPr>
          <w:rFonts w:eastAsia="標楷體" w:hint="eastAsia"/>
          <w:spacing w:val="10"/>
          <w:sz w:val="28"/>
          <w:szCs w:val="28"/>
        </w:rPr>
        <w:t>451.9</w:t>
      </w:r>
      <w:r w:rsidRPr="005753B0">
        <w:rPr>
          <w:rFonts w:eastAsia="標楷體" w:hint="eastAsia"/>
          <w:spacing w:val="10"/>
          <w:sz w:val="28"/>
          <w:szCs w:val="28"/>
        </w:rPr>
        <w:t>億美元，占總累計額</w:t>
      </w:r>
      <w:r w:rsidRPr="005753B0">
        <w:rPr>
          <w:rFonts w:eastAsia="標楷體" w:hint="eastAsia"/>
          <w:spacing w:val="10"/>
          <w:sz w:val="28"/>
          <w:szCs w:val="28"/>
        </w:rPr>
        <w:t>16%</w:t>
      </w:r>
      <w:r w:rsidRPr="005753B0">
        <w:rPr>
          <w:rFonts w:eastAsia="標楷體" w:hint="eastAsia"/>
          <w:spacing w:val="10"/>
          <w:sz w:val="28"/>
          <w:szCs w:val="28"/>
        </w:rPr>
        <w:t>，去年新增投資</w:t>
      </w:r>
      <w:r w:rsidRPr="005753B0">
        <w:rPr>
          <w:rFonts w:eastAsia="標楷體" w:hint="eastAsia"/>
          <w:spacing w:val="10"/>
          <w:sz w:val="28"/>
          <w:szCs w:val="28"/>
        </w:rPr>
        <w:t>69.8</w:t>
      </w:r>
      <w:r w:rsidRPr="005753B0">
        <w:rPr>
          <w:rFonts w:eastAsia="標楷體" w:hint="eastAsia"/>
          <w:spacing w:val="10"/>
          <w:sz w:val="28"/>
          <w:szCs w:val="28"/>
        </w:rPr>
        <w:t>億美元，占年度新增投資</w:t>
      </w:r>
      <w:r w:rsidRPr="005753B0">
        <w:rPr>
          <w:rFonts w:eastAsia="標楷體" w:hint="eastAsia"/>
          <w:spacing w:val="10"/>
          <w:sz w:val="28"/>
          <w:szCs w:val="28"/>
        </w:rPr>
        <w:t>29%</w:t>
      </w:r>
      <w:r w:rsidRPr="005753B0">
        <w:rPr>
          <w:rFonts w:eastAsia="標楷體" w:hint="eastAsia"/>
          <w:spacing w:val="10"/>
          <w:sz w:val="28"/>
          <w:szCs w:val="28"/>
        </w:rPr>
        <w:t>。臺灣於越南投資金額累計至去年底約</w:t>
      </w:r>
      <w:r w:rsidRPr="005753B0">
        <w:rPr>
          <w:rFonts w:eastAsia="標楷體" w:hint="eastAsia"/>
          <w:spacing w:val="10"/>
          <w:sz w:val="28"/>
          <w:szCs w:val="28"/>
        </w:rPr>
        <w:t>309</w:t>
      </w:r>
      <w:r w:rsidRPr="005753B0">
        <w:rPr>
          <w:rFonts w:eastAsia="標楷體" w:hint="eastAsia"/>
          <w:spacing w:val="10"/>
          <w:sz w:val="28"/>
          <w:szCs w:val="28"/>
        </w:rPr>
        <w:t>億美元，排名第</w:t>
      </w:r>
      <w:r w:rsidRPr="005753B0">
        <w:rPr>
          <w:rFonts w:eastAsia="標楷體" w:hint="eastAsia"/>
          <w:spacing w:val="10"/>
          <w:sz w:val="28"/>
          <w:szCs w:val="28"/>
        </w:rPr>
        <w:t>4</w:t>
      </w:r>
      <w:r w:rsidRPr="005753B0">
        <w:rPr>
          <w:rFonts w:eastAsia="標楷體" w:hint="eastAsia"/>
          <w:spacing w:val="10"/>
          <w:sz w:val="28"/>
          <w:szCs w:val="28"/>
        </w:rPr>
        <w:t>，占總累計額</w:t>
      </w:r>
      <w:r w:rsidRPr="005753B0">
        <w:rPr>
          <w:rFonts w:eastAsia="標楷體" w:hint="eastAsia"/>
          <w:spacing w:val="10"/>
          <w:sz w:val="28"/>
          <w:szCs w:val="28"/>
        </w:rPr>
        <w:t>11%</w:t>
      </w:r>
      <w:r w:rsidRPr="005753B0">
        <w:rPr>
          <w:rFonts w:eastAsia="標楷體" w:hint="eastAsia"/>
          <w:spacing w:val="10"/>
          <w:sz w:val="28"/>
          <w:szCs w:val="28"/>
        </w:rPr>
        <w:t>，去年新增投資</w:t>
      </w:r>
      <w:r w:rsidRPr="005753B0">
        <w:rPr>
          <w:rFonts w:eastAsia="標楷體" w:hint="eastAsia"/>
          <w:spacing w:val="10"/>
          <w:sz w:val="28"/>
          <w:szCs w:val="28"/>
        </w:rPr>
        <w:t>14.7</w:t>
      </w:r>
      <w:r w:rsidRPr="005753B0">
        <w:rPr>
          <w:rFonts w:eastAsia="標楷體" w:hint="eastAsia"/>
          <w:spacing w:val="10"/>
          <w:sz w:val="28"/>
          <w:szCs w:val="28"/>
        </w:rPr>
        <w:t>億美元，占年度新增投資</w:t>
      </w:r>
      <w:r w:rsidRPr="005753B0">
        <w:rPr>
          <w:rFonts w:eastAsia="標楷體" w:hint="eastAsia"/>
          <w:spacing w:val="10"/>
          <w:sz w:val="28"/>
          <w:szCs w:val="28"/>
        </w:rPr>
        <w:t>6.1%</w:t>
      </w:r>
      <w:r w:rsidRPr="005753B0">
        <w:rPr>
          <w:rFonts w:eastAsia="標楷體" w:hint="eastAsia"/>
          <w:spacing w:val="10"/>
          <w:sz w:val="28"/>
          <w:szCs w:val="28"/>
        </w:rPr>
        <w:t>，遠低於南韓在越南的投資金額，但略高於香港及中國大陸</w:t>
      </w:r>
      <w:r w:rsidRPr="005753B0">
        <w:rPr>
          <w:rFonts w:eastAsia="標楷體" w:hint="eastAsia"/>
          <w:spacing w:val="10"/>
          <w:sz w:val="28"/>
          <w:szCs w:val="28"/>
        </w:rPr>
        <w:t>(</w:t>
      </w:r>
      <w:proofErr w:type="gramStart"/>
      <w:r w:rsidRPr="005753B0">
        <w:rPr>
          <w:rFonts w:eastAsia="標楷體" w:hint="eastAsia"/>
          <w:spacing w:val="10"/>
          <w:sz w:val="28"/>
          <w:szCs w:val="28"/>
        </w:rPr>
        <w:t>詳表</w:t>
      </w:r>
      <w:proofErr w:type="gramEnd"/>
      <w:r w:rsidRPr="005753B0">
        <w:rPr>
          <w:rFonts w:eastAsia="標楷體" w:hint="eastAsia"/>
          <w:spacing w:val="10"/>
          <w:sz w:val="28"/>
          <w:szCs w:val="28"/>
        </w:rPr>
        <w:t>9)</w:t>
      </w:r>
      <w:r w:rsidRPr="005753B0">
        <w:rPr>
          <w:rFonts w:eastAsia="標楷體" w:hint="eastAsia"/>
          <w:spacing w:val="10"/>
          <w:sz w:val="28"/>
          <w:szCs w:val="28"/>
        </w:rPr>
        <w:t>。</w:t>
      </w:r>
    </w:p>
    <w:p w:rsidR="00F276E6" w:rsidRPr="005753B0" w:rsidRDefault="00F276E6" w:rsidP="00F276E6">
      <w:pPr>
        <w:pStyle w:val="afffff"/>
        <w:widowControl/>
        <w:tabs>
          <w:tab w:val="left" w:pos="567"/>
        </w:tabs>
        <w:spacing w:before="180" w:after="120" w:line="520" w:lineRule="exact"/>
        <w:ind w:leftChars="0" w:left="102" w:hanging="102"/>
        <w:jc w:val="center"/>
        <w:rPr>
          <w:rFonts w:ascii="Times New Roman" w:eastAsia="標楷體" w:hAnsi="Times New Roman"/>
          <w:spacing w:val="10"/>
          <w:sz w:val="28"/>
          <w:szCs w:val="28"/>
        </w:rPr>
      </w:pPr>
      <w:r w:rsidRPr="005753B0">
        <w:rPr>
          <w:rFonts w:ascii="Times New Roman" w:eastAsia="標楷體" w:hAnsi="Times New Roman" w:hint="eastAsia"/>
          <w:spacing w:val="10"/>
          <w:sz w:val="28"/>
          <w:szCs w:val="28"/>
        </w:rPr>
        <w:lastRenderedPageBreak/>
        <w:t>表</w:t>
      </w:r>
      <w:r w:rsidRPr="005753B0">
        <w:rPr>
          <w:rFonts w:ascii="Times New Roman" w:eastAsia="標楷體" w:hAnsi="Times New Roman" w:hint="eastAsia"/>
          <w:spacing w:val="10"/>
          <w:sz w:val="28"/>
          <w:szCs w:val="28"/>
        </w:rPr>
        <w:t xml:space="preserve">9  </w:t>
      </w:r>
      <w:r w:rsidRPr="005753B0">
        <w:rPr>
          <w:rFonts w:ascii="Times New Roman" w:eastAsia="標楷體" w:hAnsi="Times New Roman" w:hint="eastAsia"/>
          <w:spacing w:val="10"/>
          <w:sz w:val="28"/>
          <w:szCs w:val="28"/>
        </w:rPr>
        <w:t>越南</w:t>
      </w:r>
      <w:r w:rsidRPr="005753B0">
        <w:rPr>
          <w:rFonts w:ascii="Times New Roman" w:eastAsia="標楷體" w:hAnsi="Times New Roman" w:hint="eastAsia"/>
          <w:spacing w:val="10"/>
          <w:sz w:val="28"/>
          <w:szCs w:val="28"/>
        </w:rPr>
        <w:t>2015</w:t>
      </w:r>
      <w:r w:rsidRPr="005753B0">
        <w:rPr>
          <w:rFonts w:ascii="Times New Roman" w:eastAsia="標楷體" w:hAnsi="Times New Roman" w:hint="eastAsia"/>
          <w:spacing w:val="10"/>
          <w:sz w:val="28"/>
          <w:szCs w:val="28"/>
        </w:rPr>
        <w:t>年</w:t>
      </w:r>
      <w:r w:rsidRPr="005753B0">
        <w:rPr>
          <w:rFonts w:ascii="Times New Roman" w:eastAsia="標楷體" w:hAnsi="Times New Roman" w:hint="eastAsia"/>
          <w:spacing w:val="10"/>
          <w:sz w:val="28"/>
          <w:szCs w:val="28"/>
        </w:rPr>
        <w:t>FDI</w:t>
      </w:r>
      <w:r w:rsidRPr="005753B0">
        <w:rPr>
          <w:rFonts w:ascii="Times New Roman" w:eastAsia="標楷體" w:hAnsi="Times New Roman" w:hint="eastAsia"/>
          <w:spacing w:val="10"/>
          <w:sz w:val="28"/>
          <w:szCs w:val="28"/>
        </w:rPr>
        <w:t>來源</w:t>
      </w:r>
    </w:p>
    <w:p w:rsidR="00F276E6" w:rsidRPr="005753B0" w:rsidRDefault="00F276E6" w:rsidP="00F276E6">
      <w:pPr>
        <w:pStyle w:val="afffff"/>
        <w:widowControl/>
        <w:tabs>
          <w:tab w:val="left" w:pos="567"/>
          <w:tab w:val="left" w:pos="8364"/>
        </w:tabs>
        <w:spacing w:before="180" w:line="240" w:lineRule="exact"/>
        <w:ind w:leftChars="0" w:left="88" w:hanging="88"/>
        <w:jc w:val="right"/>
        <w:rPr>
          <w:rFonts w:ascii="Times New Roman" w:eastAsia="標楷體" w:hAnsi="Times New Roman"/>
          <w:spacing w:val="10"/>
          <w:szCs w:val="24"/>
        </w:rPr>
      </w:pPr>
      <w:r w:rsidRPr="005753B0">
        <w:rPr>
          <w:rFonts w:ascii="Times New Roman" w:eastAsia="標楷體" w:hAnsi="Times New Roman" w:hint="eastAsia"/>
          <w:spacing w:val="10"/>
          <w:szCs w:val="24"/>
        </w:rPr>
        <w:t>單位：百萬美元</w:t>
      </w:r>
    </w:p>
    <w:tbl>
      <w:tblPr>
        <w:tblW w:w="8520" w:type="dxa"/>
        <w:tblInd w:w="13" w:type="dxa"/>
        <w:tblCellMar>
          <w:left w:w="28" w:type="dxa"/>
          <w:right w:w="28" w:type="dxa"/>
        </w:tblCellMar>
        <w:tblLook w:val="04A0" w:firstRow="1" w:lastRow="0" w:firstColumn="1" w:lastColumn="0" w:noHBand="0" w:noVBand="1"/>
      </w:tblPr>
      <w:tblGrid>
        <w:gridCol w:w="2340"/>
        <w:gridCol w:w="1928"/>
        <w:gridCol w:w="1417"/>
        <w:gridCol w:w="1445"/>
        <w:gridCol w:w="1390"/>
      </w:tblGrid>
      <w:tr w:rsidR="00F276E6" w:rsidRPr="005753B0" w:rsidTr="00887E60">
        <w:trPr>
          <w:trHeight w:val="303"/>
        </w:trPr>
        <w:tc>
          <w:tcPr>
            <w:tcW w:w="2340" w:type="dxa"/>
            <w:vMerge w:val="restart"/>
            <w:tcBorders>
              <w:top w:val="single" w:sz="4" w:space="0" w:color="auto"/>
              <w:left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hint="eastAsia"/>
                <w:kern w:val="0"/>
              </w:rPr>
              <w:t>國家</w:t>
            </w:r>
            <w:r w:rsidRPr="005753B0">
              <w:rPr>
                <w:rFonts w:eastAsia="標楷體" w:hint="eastAsia"/>
                <w:kern w:val="0"/>
              </w:rPr>
              <w:t>(</w:t>
            </w:r>
            <w:r w:rsidRPr="005753B0">
              <w:rPr>
                <w:rFonts w:eastAsia="標楷體" w:hint="eastAsia"/>
                <w:kern w:val="0"/>
              </w:rPr>
              <w:t>地區</w:t>
            </w:r>
            <w:r w:rsidRPr="005753B0">
              <w:rPr>
                <w:rFonts w:eastAsia="標楷體" w:hint="eastAsia"/>
                <w:kern w:val="0"/>
              </w:rPr>
              <w:t>)/</w:t>
            </w:r>
            <w:r w:rsidRPr="005753B0">
              <w:rPr>
                <w:rFonts w:eastAsia="標楷體" w:hint="eastAsia"/>
                <w:kern w:val="0"/>
              </w:rPr>
              <w:t>年度</w:t>
            </w:r>
          </w:p>
        </w:tc>
        <w:tc>
          <w:tcPr>
            <w:tcW w:w="3345" w:type="dxa"/>
            <w:gridSpan w:val="2"/>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bCs/>
                <w:kern w:val="0"/>
              </w:rPr>
              <w:t>存量</w:t>
            </w:r>
            <w:r w:rsidRPr="005753B0">
              <w:rPr>
                <w:rFonts w:eastAsia="標楷體"/>
                <w:bCs/>
                <w:kern w:val="0"/>
              </w:rPr>
              <w:t>(</w:t>
            </w:r>
            <w:r w:rsidRPr="005753B0">
              <w:rPr>
                <w:rFonts w:eastAsia="標楷體"/>
                <w:bCs/>
                <w:kern w:val="0"/>
              </w:rPr>
              <w:t>累計至</w:t>
            </w:r>
            <w:r w:rsidRPr="005753B0">
              <w:rPr>
                <w:rFonts w:eastAsia="標楷體" w:hint="eastAsia"/>
                <w:bCs/>
                <w:kern w:val="0"/>
              </w:rPr>
              <w:t>2015</w:t>
            </w:r>
            <w:r w:rsidRPr="005753B0">
              <w:rPr>
                <w:rFonts w:eastAsia="標楷體"/>
                <w:bCs/>
                <w:kern w:val="0"/>
              </w:rPr>
              <w:t>年底</w:t>
            </w:r>
            <w:r w:rsidRPr="005753B0">
              <w:rPr>
                <w:rFonts w:eastAsia="標楷體"/>
                <w:bCs/>
                <w:kern w:val="0"/>
              </w:rPr>
              <w:t>)</w:t>
            </w:r>
          </w:p>
        </w:tc>
        <w:tc>
          <w:tcPr>
            <w:tcW w:w="2835" w:type="dxa"/>
            <w:gridSpan w:val="2"/>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hint="eastAsia"/>
                <w:kern w:val="0"/>
              </w:rPr>
              <w:t>2015</w:t>
            </w:r>
            <w:r w:rsidRPr="005753B0">
              <w:rPr>
                <w:rFonts w:eastAsia="標楷體"/>
                <w:kern w:val="0"/>
              </w:rPr>
              <w:t>年</w:t>
            </w:r>
            <w:r w:rsidRPr="005753B0">
              <w:rPr>
                <w:rFonts w:eastAsia="標楷體" w:hint="eastAsia"/>
                <w:kern w:val="0"/>
              </w:rPr>
              <w:t>新增</w:t>
            </w:r>
          </w:p>
        </w:tc>
      </w:tr>
      <w:tr w:rsidR="00F276E6" w:rsidRPr="005753B0" w:rsidTr="00887E60">
        <w:trPr>
          <w:trHeight w:val="303"/>
        </w:trPr>
        <w:tc>
          <w:tcPr>
            <w:tcW w:w="2340" w:type="dxa"/>
            <w:vMerge/>
            <w:tcBorders>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bCs/>
                <w:kern w:val="0"/>
              </w:rPr>
            </w:pPr>
          </w:p>
        </w:tc>
        <w:tc>
          <w:tcPr>
            <w:tcW w:w="1928"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金額</w:t>
            </w:r>
          </w:p>
        </w:tc>
        <w:tc>
          <w:tcPr>
            <w:tcW w:w="1417"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比例</w:t>
            </w:r>
            <w:r>
              <w:rPr>
                <w:rFonts w:eastAsia="標楷體" w:hint="eastAsia"/>
                <w:kern w:val="0"/>
              </w:rPr>
              <w:t>(%)</w:t>
            </w:r>
          </w:p>
        </w:tc>
        <w:tc>
          <w:tcPr>
            <w:tcW w:w="1445"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金額</w:t>
            </w:r>
          </w:p>
        </w:tc>
        <w:tc>
          <w:tcPr>
            <w:tcW w:w="1390" w:type="dxa"/>
            <w:tcBorders>
              <w:top w:val="nil"/>
              <w:left w:val="nil"/>
              <w:bottom w:val="single" w:sz="4" w:space="0" w:color="auto"/>
              <w:right w:val="single" w:sz="4" w:space="0" w:color="auto"/>
            </w:tcBorders>
            <w:shd w:val="clear" w:color="auto" w:fill="auto"/>
            <w:noWrap/>
            <w:vAlign w:val="center"/>
          </w:tcPr>
          <w:p w:rsidR="00F276E6" w:rsidRPr="005753B0" w:rsidRDefault="00F276E6" w:rsidP="00887E60">
            <w:pPr>
              <w:widowControl/>
              <w:jc w:val="center"/>
              <w:rPr>
                <w:rFonts w:eastAsia="標楷體"/>
                <w:kern w:val="0"/>
              </w:rPr>
            </w:pPr>
            <w:r w:rsidRPr="005753B0">
              <w:rPr>
                <w:rFonts w:eastAsia="標楷體"/>
                <w:kern w:val="0"/>
              </w:rPr>
              <w:t>比例</w:t>
            </w:r>
            <w:r>
              <w:rPr>
                <w:rFonts w:eastAsia="標楷體" w:hint="eastAsia"/>
                <w:kern w:val="0"/>
              </w:rPr>
              <w:t>(%)</w:t>
            </w:r>
          </w:p>
        </w:tc>
      </w:tr>
      <w:tr w:rsidR="00F276E6" w:rsidRPr="005753B0" w:rsidTr="00887E60">
        <w:trPr>
          <w:trHeight w:val="30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bCs/>
                <w:kern w:val="0"/>
              </w:rPr>
            </w:pPr>
            <w:r w:rsidRPr="005753B0">
              <w:rPr>
                <w:rFonts w:eastAsia="標楷體"/>
                <w:bCs/>
                <w:kern w:val="0"/>
              </w:rPr>
              <w:t>總額</w:t>
            </w:r>
          </w:p>
        </w:tc>
        <w:tc>
          <w:tcPr>
            <w:tcW w:w="1928"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281,882.5</w:t>
            </w:r>
          </w:p>
        </w:tc>
        <w:tc>
          <w:tcPr>
            <w:tcW w:w="1417"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100</w:t>
            </w:r>
          </w:p>
        </w:tc>
        <w:tc>
          <w:tcPr>
            <w:tcW w:w="144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24,115</w:t>
            </w:r>
          </w:p>
        </w:tc>
        <w:tc>
          <w:tcPr>
            <w:tcW w:w="1390"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100</w:t>
            </w:r>
          </w:p>
        </w:tc>
      </w:tr>
      <w:tr w:rsidR="00F276E6" w:rsidRPr="005753B0" w:rsidTr="00887E60">
        <w:trPr>
          <w:trHeight w:val="30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bCs/>
                <w:kern w:val="0"/>
              </w:rPr>
            </w:pPr>
            <w:r w:rsidRPr="005753B0">
              <w:rPr>
                <w:rFonts w:eastAsia="標楷體"/>
                <w:bCs/>
                <w:kern w:val="0"/>
              </w:rPr>
              <w:t>南韓</w:t>
            </w:r>
          </w:p>
        </w:tc>
        <w:tc>
          <w:tcPr>
            <w:tcW w:w="1928"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45,191.1</w:t>
            </w:r>
          </w:p>
        </w:tc>
        <w:tc>
          <w:tcPr>
            <w:tcW w:w="1417"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16.0</w:t>
            </w:r>
          </w:p>
        </w:tc>
        <w:tc>
          <w:tcPr>
            <w:tcW w:w="144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6,983.2</w:t>
            </w:r>
          </w:p>
        </w:tc>
        <w:tc>
          <w:tcPr>
            <w:tcW w:w="1390"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29.0</w:t>
            </w:r>
          </w:p>
        </w:tc>
      </w:tr>
      <w:tr w:rsidR="00F276E6" w:rsidRPr="005753B0" w:rsidTr="00887E60">
        <w:trPr>
          <w:trHeight w:val="30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bCs/>
                <w:kern w:val="0"/>
              </w:rPr>
            </w:pPr>
            <w:r w:rsidRPr="005753B0">
              <w:rPr>
                <w:rFonts w:eastAsia="標楷體"/>
                <w:bCs/>
                <w:kern w:val="0"/>
              </w:rPr>
              <w:t>日本</w:t>
            </w:r>
          </w:p>
        </w:tc>
        <w:tc>
          <w:tcPr>
            <w:tcW w:w="1928"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38,973.6</w:t>
            </w:r>
          </w:p>
        </w:tc>
        <w:tc>
          <w:tcPr>
            <w:tcW w:w="1417"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13.8</w:t>
            </w:r>
          </w:p>
        </w:tc>
        <w:tc>
          <w:tcPr>
            <w:tcW w:w="144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1,803.4</w:t>
            </w:r>
          </w:p>
        </w:tc>
        <w:tc>
          <w:tcPr>
            <w:tcW w:w="1390"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7.5</w:t>
            </w:r>
          </w:p>
        </w:tc>
      </w:tr>
      <w:tr w:rsidR="00F276E6" w:rsidRPr="005753B0" w:rsidTr="00887E60">
        <w:trPr>
          <w:trHeight w:val="30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bCs/>
                <w:kern w:val="0"/>
              </w:rPr>
            </w:pPr>
            <w:r w:rsidRPr="005753B0">
              <w:rPr>
                <w:rFonts w:eastAsia="標楷體"/>
                <w:bCs/>
                <w:kern w:val="0"/>
              </w:rPr>
              <w:t>新加坡</w:t>
            </w:r>
          </w:p>
        </w:tc>
        <w:tc>
          <w:tcPr>
            <w:tcW w:w="1928"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35,148.5</w:t>
            </w:r>
          </w:p>
        </w:tc>
        <w:tc>
          <w:tcPr>
            <w:tcW w:w="1417"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12.5</w:t>
            </w:r>
          </w:p>
        </w:tc>
        <w:tc>
          <w:tcPr>
            <w:tcW w:w="144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2,082.5</w:t>
            </w:r>
          </w:p>
        </w:tc>
        <w:tc>
          <w:tcPr>
            <w:tcW w:w="1390"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8.6</w:t>
            </w:r>
          </w:p>
        </w:tc>
      </w:tr>
      <w:tr w:rsidR="00F276E6" w:rsidRPr="005753B0" w:rsidTr="00887E60">
        <w:trPr>
          <w:trHeight w:val="303"/>
        </w:trPr>
        <w:tc>
          <w:tcPr>
            <w:tcW w:w="234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rPr>
                <w:rFonts w:eastAsia="標楷體"/>
                <w:bCs/>
                <w:kern w:val="0"/>
              </w:rPr>
            </w:pPr>
            <w:r w:rsidRPr="005753B0">
              <w:rPr>
                <w:rFonts w:eastAsia="標楷體"/>
                <w:bCs/>
                <w:kern w:val="0"/>
              </w:rPr>
              <w:t>臺灣</w:t>
            </w:r>
          </w:p>
        </w:tc>
        <w:tc>
          <w:tcPr>
            <w:tcW w:w="192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30,997.4</w:t>
            </w:r>
          </w:p>
        </w:tc>
        <w:tc>
          <w:tcPr>
            <w:tcW w:w="1417"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11.0</w:t>
            </w:r>
          </w:p>
        </w:tc>
        <w:tc>
          <w:tcPr>
            <w:tcW w:w="1445"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1,468.2</w:t>
            </w:r>
          </w:p>
        </w:tc>
        <w:tc>
          <w:tcPr>
            <w:tcW w:w="1390"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jc w:val="right"/>
              <w:rPr>
                <w:rFonts w:eastAsia="標楷體"/>
                <w:kern w:val="0"/>
              </w:rPr>
            </w:pPr>
            <w:r w:rsidRPr="005753B0">
              <w:rPr>
                <w:rFonts w:eastAsia="標楷體"/>
                <w:kern w:val="0"/>
              </w:rPr>
              <w:t>6.1</w:t>
            </w:r>
          </w:p>
        </w:tc>
      </w:tr>
      <w:tr w:rsidR="00F276E6" w:rsidRPr="005753B0" w:rsidTr="00887E60">
        <w:trPr>
          <w:trHeight w:val="30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bCs/>
                <w:kern w:val="0"/>
              </w:rPr>
            </w:pPr>
            <w:r w:rsidRPr="005753B0">
              <w:rPr>
                <w:rFonts w:eastAsia="標楷體"/>
                <w:bCs/>
                <w:kern w:val="0"/>
              </w:rPr>
              <w:t>英屬維京群島</w:t>
            </w:r>
          </w:p>
        </w:tc>
        <w:tc>
          <w:tcPr>
            <w:tcW w:w="1928"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19,275.3</w:t>
            </w:r>
          </w:p>
        </w:tc>
        <w:tc>
          <w:tcPr>
            <w:tcW w:w="1417"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6.8</w:t>
            </w:r>
          </w:p>
        </w:tc>
        <w:tc>
          <w:tcPr>
            <w:tcW w:w="144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1,217.3</w:t>
            </w:r>
          </w:p>
        </w:tc>
        <w:tc>
          <w:tcPr>
            <w:tcW w:w="1390"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5.0</w:t>
            </w:r>
          </w:p>
        </w:tc>
      </w:tr>
      <w:tr w:rsidR="00F276E6" w:rsidRPr="005753B0" w:rsidTr="00887E60">
        <w:trPr>
          <w:trHeight w:val="30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bCs/>
                <w:kern w:val="0"/>
              </w:rPr>
            </w:pPr>
            <w:r w:rsidRPr="005753B0">
              <w:rPr>
                <w:rFonts w:eastAsia="標楷體"/>
                <w:bCs/>
                <w:kern w:val="0"/>
              </w:rPr>
              <w:t>香港</w:t>
            </w:r>
          </w:p>
        </w:tc>
        <w:tc>
          <w:tcPr>
            <w:tcW w:w="1928"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15,546.8</w:t>
            </w:r>
          </w:p>
        </w:tc>
        <w:tc>
          <w:tcPr>
            <w:tcW w:w="1417"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5.5</w:t>
            </w:r>
          </w:p>
        </w:tc>
        <w:tc>
          <w:tcPr>
            <w:tcW w:w="144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1,148.1</w:t>
            </w:r>
          </w:p>
        </w:tc>
        <w:tc>
          <w:tcPr>
            <w:tcW w:w="1390"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4.8</w:t>
            </w:r>
          </w:p>
        </w:tc>
      </w:tr>
      <w:tr w:rsidR="00F276E6" w:rsidRPr="005753B0" w:rsidTr="00887E60">
        <w:trPr>
          <w:trHeight w:val="30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bCs/>
                <w:kern w:val="0"/>
              </w:rPr>
            </w:pPr>
            <w:r w:rsidRPr="005753B0">
              <w:rPr>
                <w:rFonts w:eastAsia="標楷體"/>
                <w:bCs/>
                <w:kern w:val="0"/>
              </w:rPr>
              <w:t>馬來西亞</w:t>
            </w:r>
          </w:p>
        </w:tc>
        <w:tc>
          <w:tcPr>
            <w:tcW w:w="1928"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13,420.1</w:t>
            </w:r>
          </w:p>
        </w:tc>
        <w:tc>
          <w:tcPr>
            <w:tcW w:w="1417"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4.8</w:t>
            </w:r>
          </w:p>
        </w:tc>
        <w:tc>
          <w:tcPr>
            <w:tcW w:w="144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2,478.8</w:t>
            </w:r>
          </w:p>
        </w:tc>
        <w:tc>
          <w:tcPr>
            <w:tcW w:w="1390"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10.3</w:t>
            </w:r>
          </w:p>
        </w:tc>
      </w:tr>
      <w:tr w:rsidR="00F276E6" w:rsidRPr="005753B0" w:rsidTr="00887E60">
        <w:trPr>
          <w:trHeight w:val="30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bCs/>
                <w:kern w:val="0"/>
              </w:rPr>
            </w:pPr>
            <w:r w:rsidRPr="005753B0">
              <w:rPr>
                <w:rFonts w:eastAsia="標楷體"/>
                <w:bCs/>
                <w:kern w:val="0"/>
              </w:rPr>
              <w:t>美國</w:t>
            </w:r>
          </w:p>
        </w:tc>
        <w:tc>
          <w:tcPr>
            <w:tcW w:w="1928"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11,301.8</w:t>
            </w:r>
          </w:p>
        </w:tc>
        <w:tc>
          <w:tcPr>
            <w:tcW w:w="1417"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4.0</w:t>
            </w:r>
          </w:p>
        </w:tc>
        <w:tc>
          <w:tcPr>
            <w:tcW w:w="144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224.4</w:t>
            </w:r>
          </w:p>
        </w:tc>
        <w:tc>
          <w:tcPr>
            <w:tcW w:w="1390"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0.9</w:t>
            </w:r>
          </w:p>
        </w:tc>
      </w:tr>
      <w:tr w:rsidR="00F276E6" w:rsidRPr="005753B0" w:rsidTr="00887E60">
        <w:trPr>
          <w:trHeight w:val="30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bCs/>
                <w:kern w:val="0"/>
              </w:rPr>
            </w:pPr>
            <w:r w:rsidRPr="005753B0">
              <w:rPr>
                <w:rFonts w:eastAsia="標楷體"/>
                <w:bCs/>
                <w:kern w:val="0"/>
              </w:rPr>
              <w:t>中國大陸</w:t>
            </w:r>
          </w:p>
        </w:tc>
        <w:tc>
          <w:tcPr>
            <w:tcW w:w="1928"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10,174.2</w:t>
            </w:r>
          </w:p>
        </w:tc>
        <w:tc>
          <w:tcPr>
            <w:tcW w:w="1417"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3.6</w:t>
            </w:r>
          </w:p>
        </w:tc>
        <w:tc>
          <w:tcPr>
            <w:tcW w:w="144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744.1</w:t>
            </w:r>
          </w:p>
        </w:tc>
        <w:tc>
          <w:tcPr>
            <w:tcW w:w="1390"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3.1</w:t>
            </w:r>
          </w:p>
        </w:tc>
      </w:tr>
      <w:tr w:rsidR="00F276E6" w:rsidRPr="005753B0" w:rsidTr="00887E60">
        <w:trPr>
          <w:trHeight w:val="303"/>
        </w:trPr>
        <w:tc>
          <w:tcPr>
            <w:tcW w:w="2340"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bCs/>
                <w:kern w:val="0"/>
              </w:rPr>
            </w:pPr>
            <w:r w:rsidRPr="005753B0">
              <w:rPr>
                <w:rFonts w:eastAsia="標楷體"/>
                <w:bCs/>
                <w:kern w:val="0"/>
              </w:rPr>
              <w:t>荷蘭</w:t>
            </w:r>
          </w:p>
        </w:tc>
        <w:tc>
          <w:tcPr>
            <w:tcW w:w="1928"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8,264.5</w:t>
            </w:r>
          </w:p>
        </w:tc>
        <w:tc>
          <w:tcPr>
            <w:tcW w:w="1417"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2.9</w:t>
            </w:r>
          </w:p>
        </w:tc>
        <w:tc>
          <w:tcPr>
            <w:tcW w:w="1445"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430.5</w:t>
            </w:r>
          </w:p>
        </w:tc>
        <w:tc>
          <w:tcPr>
            <w:tcW w:w="1390"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1.8</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資料來源：越南統計辦公室</w:t>
      </w:r>
    </w:p>
    <w:p w:rsidR="00F276E6" w:rsidRPr="005753B0" w:rsidRDefault="00F276E6" w:rsidP="00F276E6">
      <w:pPr>
        <w:widowControl/>
        <w:tabs>
          <w:tab w:val="left" w:pos="567"/>
        </w:tabs>
        <w:spacing w:before="120" w:after="120" w:line="520" w:lineRule="exact"/>
        <w:rPr>
          <w:rFonts w:eastAsia="標楷體"/>
          <w:spacing w:val="10"/>
          <w:sz w:val="28"/>
          <w:szCs w:val="28"/>
        </w:rPr>
      </w:pPr>
      <w:r w:rsidRPr="005753B0">
        <w:rPr>
          <w:rFonts w:eastAsia="標楷體" w:hint="eastAsia"/>
          <w:spacing w:val="10"/>
          <w:sz w:val="28"/>
          <w:szCs w:val="28"/>
        </w:rPr>
        <w:t xml:space="preserve">    </w:t>
      </w:r>
      <w:r w:rsidRPr="005753B0">
        <w:rPr>
          <w:rFonts w:eastAsia="標楷體" w:hint="eastAsia"/>
          <w:spacing w:val="10"/>
          <w:sz w:val="28"/>
          <w:szCs w:val="28"/>
        </w:rPr>
        <w:t>越南</w:t>
      </w:r>
      <w:r w:rsidRPr="005753B0">
        <w:rPr>
          <w:rFonts w:eastAsia="標楷體" w:hint="eastAsia"/>
          <w:spacing w:val="10"/>
          <w:sz w:val="28"/>
          <w:szCs w:val="28"/>
        </w:rPr>
        <w:t>FDI</w:t>
      </w:r>
      <w:r w:rsidRPr="005753B0">
        <w:rPr>
          <w:rFonts w:eastAsia="標楷體" w:hint="eastAsia"/>
          <w:spacing w:val="10"/>
          <w:sz w:val="28"/>
          <w:szCs w:val="28"/>
        </w:rPr>
        <w:t>高度集中於製造業，累計至去年底共</w:t>
      </w:r>
      <w:r w:rsidRPr="005753B0">
        <w:rPr>
          <w:rFonts w:eastAsia="標楷體" w:hint="eastAsia"/>
          <w:spacing w:val="10"/>
          <w:sz w:val="28"/>
          <w:szCs w:val="28"/>
        </w:rPr>
        <w:t>1,627.7</w:t>
      </w:r>
      <w:r w:rsidRPr="005753B0">
        <w:rPr>
          <w:rFonts w:eastAsia="標楷體" w:hint="eastAsia"/>
          <w:spacing w:val="10"/>
          <w:sz w:val="28"/>
          <w:szCs w:val="28"/>
        </w:rPr>
        <w:t>億美元，占總累計額</w:t>
      </w:r>
      <w:r w:rsidRPr="005753B0">
        <w:rPr>
          <w:rFonts w:eastAsia="標楷體" w:hint="eastAsia"/>
          <w:spacing w:val="10"/>
          <w:sz w:val="28"/>
          <w:szCs w:val="28"/>
        </w:rPr>
        <w:t>57.7%</w:t>
      </w:r>
      <w:r w:rsidRPr="005753B0">
        <w:rPr>
          <w:rFonts w:eastAsia="標楷體" w:hint="eastAsia"/>
          <w:spacing w:val="10"/>
          <w:sz w:val="28"/>
          <w:szCs w:val="28"/>
        </w:rPr>
        <w:t>，去年新增投資共</w:t>
      </w:r>
      <w:r w:rsidRPr="005753B0">
        <w:rPr>
          <w:rFonts w:eastAsia="標楷體" w:hint="eastAsia"/>
          <w:spacing w:val="10"/>
          <w:sz w:val="28"/>
          <w:szCs w:val="28"/>
        </w:rPr>
        <w:t>164.3</w:t>
      </w:r>
      <w:r w:rsidRPr="005753B0">
        <w:rPr>
          <w:rFonts w:eastAsia="標楷體" w:hint="eastAsia"/>
          <w:spacing w:val="10"/>
          <w:sz w:val="28"/>
          <w:szCs w:val="28"/>
        </w:rPr>
        <w:t>億美元，占年度新增投資</w:t>
      </w:r>
      <w:r w:rsidRPr="005753B0">
        <w:rPr>
          <w:rFonts w:eastAsia="標楷體" w:hint="eastAsia"/>
          <w:spacing w:val="10"/>
          <w:sz w:val="28"/>
          <w:szCs w:val="28"/>
        </w:rPr>
        <w:t>68.1%</w:t>
      </w:r>
      <w:r w:rsidRPr="005753B0">
        <w:rPr>
          <w:rFonts w:eastAsia="標楷體" w:hint="eastAsia"/>
          <w:spacing w:val="10"/>
          <w:sz w:val="28"/>
          <w:szCs w:val="28"/>
        </w:rPr>
        <w:t>，顯示越南</w:t>
      </w:r>
      <w:r w:rsidRPr="005753B0">
        <w:rPr>
          <w:rFonts w:eastAsia="標楷體" w:hint="eastAsia"/>
          <w:spacing w:val="10"/>
          <w:sz w:val="28"/>
          <w:szCs w:val="28"/>
        </w:rPr>
        <w:t>FDI</w:t>
      </w:r>
      <w:r w:rsidRPr="005753B0">
        <w:rPr>
          <w:rFonts w:eastAsia="標楷體" w:hint="eastAsia"/>
          <w:spacing w:val="10"/>
          <w:sz w:val="28"/>
          <w:szCs w:val="28"/>
        </w:rPr>
        <w:t>持續強化對製造業的投資。第二大投資產業為不動產，累計至去年底共</w:t>
      </w:r>
      <w:r w:rsidRPr="005753B0">
        <w:rPr>
          <w:rFonts w:eastAsia="標楷體" w:hint="eastAsia"/>
          <w:spacing w:val="10"/>
          <w:sz w:val="28"/>
          <w:szCs w:val="28"/>
        </w:rPr>
        <w:t>509</w:t>
      </w:r>
      <w:r w:rsidRPr="005753B0">
        <w:rPr>
          <w:rFonts w:eastAsia="標楷體" w:hint="eastAsia"/>
          <w:spacing w:val="10"/>
          <w:sz w:val="28"/>
          <w:szCs w:val="28"/>
        </w:rPr>
        <w:t>億美元，占總累計額</w:t>
      </w:r>
      <w:r w:rsidRPr="005753B0">
        <w:rPr>
          <w:rFonts w:eastAsia="標楷體" w:hint="eastAsia"/>
          <w:spacing w:val="10"/>
          <w:sz w:val="28"/>
          <w:szCs w:val="28"/>
        </w:rPr>
        <w:t>18.1%</w:t>
      </w:r>
      <w:r w:rsidRPr="005753B0">
        <w:rPr>
          <w:rFonts w:eastAsia="標楷體" w:hint="eastAsia"/>
          <w:spacing w:val="10"/>
          <w:sz w:val="28"/>
          <w:szCs w:val="28"/>
        </w:rPr>
        <w:t>，但去年新增投資僅</w:t>
      </w:r>
      <w:r w:rsidRPr="005753B0">
        <w:rPr>
          <w:rFonts w:eastAsia="標楷體" w:hint="eastAsia"/>
          <w:spacing w:val="10"/>
          <w:sz w:val="28"/>
          <w:szCs w:val="28"/>
        </w:rPr>
        <w:t>23.9</w:t>
      </w:r>
      <w:r w:rsidRPr="005753B0">
        <w:rPr>
          <w:rFonts w:eastAsia="標楷體" w:hint="eastAsia"/>
          <w:spacing w:val="10"/>
          <w:sz w:val="28"/>
          <w:szCs w:val="28"/>
        </w:rPr>
        <w:t>億美元，略低於後來追上的電力、煤氣及空調設施</w:t>
      </w:r>
      <w:r w:rsidRPr="005753B0">
        <w:rPr>
          <w:rFonts w:eastAsia="標楷體" w:hint="eastAsia"/>
          <w:spacing w:val="10"/>
          <w:sz w:val="28"/>
          <w:szCs w:val="28"/>
        </w:rPr>
        <w:t>(</w:t>
      </w:r>
      <w:r w:rsidRPr="005753B0">
        <w:rPr>
          <w:rFonts w:eastAsia="標楷體" w:hint="eastAsia"/>
          <w:spacing w:val="10"/>
          <w:sz w:val="28"/>
          <w:szCs w:val="28"/>
        </w:rPr>
        <w:t>去年年度新增投資共</w:t>
      </w:r>
      <w:r w:rsidRPr="005753B0">
        <w:rPr>
          <w:rFonts w:eastAsia="標楷體" w:hint="eastAsia"/>
          <w:spacing w:val="10"/>
          <w:sz w:val="28"/>
          <w:szCs w:val="28"/>
        </w:rPr>
        <w:t>28</w:t>
      </w:r>
      <w:r w:rsidRPr="005753B0">
        <w:rPr>
          <w:rFonts w:eastAsia="標楷體" w:hint="eastAsia"/>
          <w:spacing w:val="10"/>
          <w:sz w:val="28"/>
          <w:szCs w:val="28"/>
        </w:rPr>
        <w:t>億美元</w:t>
      </w:r>
      <w:r w:rsidRPr="005753B0">
        <w:rPr>
          <w:rFonts w:eastAsia="標楷體" w:hint="eastAsia"/>
          <w:spacing w:val="10"/>
          <w:sz w:val="28"/>
          <w:szCs w:val="28"/>
        </w:rPr>
        <w:t>)</w:t>
      </w:r>
      <w:r w:rsidRPr="005753B0">
        <w:rPr>
          <w:rFonts w:eastAsia="標楷體" w:hint="eastAsia"/>
          <w:spacing w:val="10"/>
          <w:sz w:val="28"/>
          <w:szCs w:val="28"/>
        </w:rPr>
        <w:t>，考量都市化對基礎設施的需求提升，預期未來電力、煤氣及空調設施的投資重要性將持續增加</w:t>
      </w:r>
      <w:r w:rsidRPr="005753B0">
        <w:rPr>
          <w:rFonts w:eastAsia="標楷體" w:hint="eastAsia"/>
          <w:spacing w:val="10"/>
          <w:sz w:val="28"/>
          <w:szCs w:val="28"/>
        </w:rPr>
        <w:t>(</w:t>
      </w:r>
      <w:proofErr w:type="gramStart"/>
      <w:r w:rsidRPr="005753B0">
        <w:rPr>
          <w:rFonts w:eastAsia="標楷體" w:hint="eastAsia"/>
          <w:spacing w:val="10"/>
          <w:sz w:val="28"/>
          <w:szCs w:val="28"/>
        </w:rPr>
        <w:t>詳表</w:t>
      </w:r>
      <w:proofErr w:type="gramEnd"/>
      <w:r w:rsidRPr="005753B0">
        <w:rPr>
          <w:rFonts w:eastAsia="標楷體" w:hint="eastAsia"/>
          <w:spacing w:val="10"/>
          <w:sz w:val="28"/>
          <w:szCs w:val="28"/>
        </w:rPr>
        <w:t>10)</w:t>
      </w:r>
      <w:r w:rsidRPr="005753B0">
        <w:rPr>
          <w:rFonts w:eastAsia="標楷體" w:hint="eastAsia"/>
          <w:spacing w:val="10"/>
          <w:sz w:val="28"/>
          <w:szCs w:val="28"/>
        </w:rPr>
        <w:t>。</w:t>
      </w:r>
    </w:p>
    <w:p w:rsidR="00F276E6" w:rsidRPr="005753B0" w:rsidRDefault="00F276E6" w:rsidP="00F276E6">
      <w:pPr>
        <w:pStyle w:val="afffff"/>
        <w:widowControl/>
        <w:tabs>
          <w:tab w:val="left" w:pos="567"/>
        </w:tabs>
        <w:spacing w:before="180" w:after="120" w:line="520" w:lineRule="exact"/>
        <w:ind w:leftChars="0" w:left="102" w:hanging="102"/>
        <w:jc w:val="center"/>
        <w:rPr>
          <w:rFonts w:ascii="Times New Roman" w:eastAsia="標楷體" w:hAnsi="Times New Roman"/>
          <w:spacing w:val="10"/>
          <w:sz w:val="28"/>
          <w:szCs w:val="28"/>
        </w:rPr>
      </w:pPr>
      <w:r w:rsidRPr="005753B0">
        <w:rPr>
          <w:rFonts w:ascii="Times New Roman" w:eastAsia="標楷體" w:hAnsi="Times New Roman" w:hint="eastAsia"/>
          <w:spacing w:val="10"/>
          <w:sz w:val="28"/>
          <w:szCs w:val="28"/>
        </w:rPr>
        <w:t>表</w:t>
      </w:r>
      <w:r w:rsidRPr="005753B0">
        <w:rPr>
          <w:rFonts w:ascii="Times New Roman" w:eastAsia="標楷體" w:hAnsi="Times New Roman" w:hint="eastAsia"/>
          <w:spacing w:val="10"/>
          <w:sz w:val="28"/>
          <w:szCs w:val="28"/>
        </w:rPr>
        <w:t xml:space="preserve">10  </w:t>
      </w:r>
      <w:r w:rsidRPr="005753B0">
        <w:rPr>
          <w:rFonts w:ascii="Times New Roman" w:eastAsia="標楷體" w:hAnsi="Times New Roman" w:hint="eastAsia"/>
          <w:spacing w:val="10"/>
          <w:sz w:val="28"/>
          <w:szCs w:val="28"/>
        </w:rPr>
        <w:t>越南</w:t>
      </w:r>
      <w:r w:rsidRPr="005753B0">
        <w:rPr>
          <w:rFonts w:ascii="Times New Roman" w:eastAsia="標楷體" w:hAnsi="Times New Roman" w:hint="eastAsia"/>
          <w:spacing w:val="10"/>
          <w:sz w:val="28"/>
          <w:szCs w:val="28"/>
        </w:rPr>
        <w:t>FDI</w:t>
      </w:r>
      <w:r w:rsidRPr="005753B0">
        <w:rPr>
          <w:rFonts w:ascii="Times New Roman" w:eastAsia="標楷體" w:hAnsi="Times New Roman" w:hint="eastAsia"/>
          <w:spacing w:val="10"/>
          <w:sz w:val="28"/>
          <w:szCs w:val="28"/>
        </w:rPr>
        <w:t>產業別</w:t>
      </w:r>
    </w:p>
    <w:p w:rsidR="00F276E6" w:rsidRPr="005753B0" w:rsidRDefault="00F276E6" w:rsidP="00F276E6">
      <w:pPr>
        <w:pStyle w:val="afffff"/>
        <w:widowControl/>
        <w:tabs>
          <w:tab w:val="left" w:pos="567"/>
        </w:tabs>
        <w:spacing w:before="180" w:line="240" w:lineRule="exact"/>
        <w:ind w:leftChars="0" w:left="88" w:right="-142" w:hanging="88"/>
        <w:jc w:val="right"/>
        <w:rPr>
          <w:rFonts w:ascii="Times New Roman" w:eastAsia="標楷體" w:hAnsi="Times New Roman"/>
          <w:spacing w:val="10"/>
          <w:szCs w:val="24"/>
        </w:rPr>
      </w:pPr>
      <w:r w:rsidRPr="005753B0">
        <w:rPr>
          <w:rFonts w:ascii="Times New Roman" w:eastAsia="標楷體" w:hAnsi="Times New Roman" w:hint="eastAsia"/>
          <w:spacing w:val="10"/>
          <w:szCs w:val="24"/>
        </w:rPr>
        <w:t>單位：百萬美元</w:t>
      </w:r>
    </w:p>
    <w:tbl>
      <w:tblPr>
        <w:tblW w:w="8670"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2850"/>
        <w:gridCol w:w="1560"/>
        <w:gridCol w:w="1417"/>
        <w:gridCol w:w="1559"/>
        <w:gridCol w:w="1284"/>
      </w:tblGrid>
      <w:tr w:rsidR="00F276E6" w:rsidRPr="005753B0" w:rsidTr="00887E60">
        <w:trPr>
          <w:trHeight w:val="303"/>
        </w:trPr>
        <w:tc>
          <w:tcPr>
            <w:tcW w:w="2850" w:type="dxa"/>
            <w:vMerge w:val="restart"/>
            <w:shd w:val="clear" w:color="auto" w:fill="auto"/>
            <w:noWrap/>
            <w:vAlign w:val="center"/>
            <w:hideMark/>
          </w:tcPr>
          <w:p w:rsidR="00F276E6" w:rsidRPr="005753B0" w:rsidRDefault="00F276E6" w:rsidP="00887E60">
            <w:pPr>
              <w:widowControl/>
              <w:ind w:firstLine="480"/>
              <w:jc w:val="center"/>
              <w:rPr>
                <w:rFonts w:eastAsia="標楷體"/>
                <w:kern w:val="0"/>
              </w:rPr>
            </w:pPr>
            <w:r w:rsidRPr="005753B0">
              <w:rPr>
                <w:rFonts w:eastAsia="標楷體" w:hint="eastAsia"/>
                <w:kern w:val="0"/>
              </w:rPr>
              <w:t>產業別</w:t>
            </w:r>
            <w:r w:rsidRPr="005753B0">
              <w:rPr>
                <w:rFonts w:eastAsia="標楷體" w:hint="eastAsia"/>
                <w:kern w:val="0"/>
              </w:rPr>
              <w:t>/</w:t>
            </w:r>
            <w:r w:rsidRPr="005753B0">
              <w:rPr>
                <w:rFonts w:eastAsia="標楷體" w:hint="eastAsia"/>
                <w:kern w:val="0"/>
              </w:rPr>
              <w:t>年度</w:t>
            </w:r>
          </w:p>
        </w:tc>
        <w:tc>
          <w:tcPr>
            <w:tcW w:w="2977" w:type="dxa"/>
            <w:gridSpan w:val="2"/>
            <w:shd w:val="clear" w:color="auto" w:fill="auto"/>
            <w:noWrap/>
            <w:vAlign w:val="center"/>
            <w:hideMark/>
          </w:tcPr>
          <w:p w:rsidR="00F276E6" w:rsidRPr="005753B0" w:rsidRDefault="00F276E6" w:rsidP="00887E60">
            <w:pPr>
              <w:widowControl/>
              <w:ind w:firstLine="480"/>
              <w:jc w:val="center"/>
              <w:rPr>
                <w:rFonts w:eastAsia="標楷體"/>
                <w:kern w:val="0"/>
              </w:rPr>
            </w:pPr>
            <w:r w:rsidRPr="005753B0">
              <w:rPr>
                <w:rFonts w:eastAsia="標楷體"/>
                <w:kern w:val="0"/>
              </w:rPr>
              <w:t>存量</w:t>
            </w:r>
            <w:r w:rsidRPr="005753B0">
              <w:rPr>
                <w:rFonts w:eastAsia="標楷體"/>
                <w:kern w:val="0"/>
              </w:rPr>
              <w:t>(</w:t>
            </w:r>
            <w:r w:rsidRPr="005753B0">
              <w:rPr>
                <w:rFonts w:eastAsia="標楷體"/>
                <w:kern w:val="0"/>
              </w:rPr>
              <w:t>截至</w:t>
            </w:r>
            <w:r w:rsidRPr="005753B0">
              <w:rPr>
                <w:rFonts w:eastAsia="標楷體" w:hint="eastAsia"/>
                <w:kern w:val="0"/>
              </w:rPr>
              <w:t>2015</w:t>
            </w:r>
            <w:r w:rsidRPr="005753B0">
              <w:rPr>
                <w:rFonts w:eastAsia="標楷體"/>
                <w:kern w:val="0"/>
              </w:rPr>
              <w:t>年底</w:t>
            </w:r>
            <w:r w:rsidRPr="005753B0">
              <w:rPr>
                <w:rFonts w:eastAsia="標楷體"/>
                <w:kern w:val="0"/>
              </w:rPr>
              <w:t>)</w:t>
            </w:r>
          </w:p>
        </w:tc>
        <w:tc>
          <w:tcPr>
            <w:tcW w:w="2843" w:type="dxa"/>
            <w:gridSpan w:val="2"/>
            <w:shd w:val="clear" w:color="auto" w:fill="auto"/>
            <w:noWrap/>
            <w:vAlign w:val="center"/>
            <w:hideMark/>
          </w:tcPr>
          <w:p w:rsidR="00F276E6" w:rsidRPr="005753B0" w:rsidRDefault="00F276E6" w:rsidP="00887E60">
            <w:pPr>
              <w:widowControl/>
              <w:ind w:firstLine="480"/>
              <w:jc w:val="center"/>
              <w:rPr>
                <w:rFonts w:eastAsia="標楷體"/>
                <w:kern w:val="0"/>
              </w:rPr>
            </w:pPr>
            <w:r w:rsidRPr="005753B0">
              <w:rPr>
                <w:rFonts w:eastAsia="標楷體" w:hint="eastAsia"/>
                <w:kern w:val="0"/>
              </w:rPr>
              <w:t>2015</w:t>
            </w:r>
            <w:r w:rsidRPr="005753B0">
              <w:rPr>
                <w:rFonts w:eastAsia="標楷體"/>
                <w:kern w:val="0"/>
              </w:rPr>
              <w:t>年新增</w:t>
            </w:r>
          </w:p>
        </w:tc>
      </w:tr>
      <w:tr w:rsidR="00F276E6" w:rsidRPr="005753B0" w:rsidTr="00887E60">
        <w:trPr>
          <w:trHeight w:val="303"/>
        </w:trPr>
        <w:tc>
          <w:tcPr>
            <w:tcW w:w="2850" w:type="dxa"/>
            <w:vMerge/>
            <w:shd w:val="clear" w:color="auto" w:fill="auto"/>
            <w:noWrap/>
            <w:vAlign w:val="center"/>
          </w:tcPr>
          <w:p w:rsidR="00F276E6" w:rsidRPr="005753B0" w:rsidRDefault="00F276E6" w:rsidP="00887E60">
            <w:pPr>
              <w:widowControl/>
              <w:ind w:firstLine="480"/>
              <w:rPr>
                <w:rFonts w:eastAsia="標楷體"/>
                <w:kern w:val="0"/>
              </w:rPr>
            </w:pPr>
          </w:p>
        </w:tc>
        <w:tc>
          <w:tcPr>
            <w:tcW w:w="1560" w:type="dxa"/>
            <w:shd w:val="clear" w:color="auto" w:fill="auto"/>
            <w:noWrap/>
            <w:vAlign w:val="center"/>
          </w:tcPr>
          <w:p w:rsidR="00F276E6" w:rsidRPr="005753B0" w:rsidRDefault="00F276E6" w:rsidP="00887E60">
            <w:pPr>
              <w:widowControl/>
              <w:ind w:firstLine="480"/>
              <w:jc w:val="center"/>
              <w:rPr>
                <w:rFonts w:eastAsia="標楷體"/>
                <w:kern w:val="0"/>
              </w:rPr>
            </w:pPr>
            <w:r w:rsidRPr="005753B0">
              <w:rPr>
                <w:rFonts w:eastAsia="標楷體"/>
                <w:kern w:val="0"/>
              </w:rPr>
              <w:t>金額</w:t>
            </w:r>
          </w:p>
        </w:tc>
        <w:tc>
          <w:tcPr>
            <w:tcW w:w="1417" w:type="dxa"/>
            <w:shd w:val="clear" w:color="auto" w:fill="auto"/>
            <w:noWrap/>
            <w:vAlign w:val="center"/>
          </w:tcPr>
          <w:p w:rsidR="00F276E6" w:rsidRPr="005753B0" w:rsidRDefault="00F276E6" w:rsidP="00887E60">
            <w:pPr>
              <w:widowControl/>
              <w:ind w:firstLine="480"/>
              <w:jc w:val="center"/>
              <w:rPr>
                <w:rFonts w:eastAsia="標楷體"/>
                <w:kern w:val="0"/>
              </w:rPr>
            </w:pPr>
            <w:r w:rsidRPr="005753B0">
              <w:rPr>
                <w:rFonts w:eastAsia="標楷體"/>
                <w:kern w:val="0"/>
              </w:rPr>
              <w:t>比例</w:t>
            </w:r>
            <w:r>
              <w:rPr>
                <w:rFonts w:eastAsia="標楷體" w:hint="eastAsia"/>
                <w:kern w:val="0"/>
              </w:rPr>
              <w:t>(%)</w:t>
            </w:r>
          </w:p>
        </w:tc>
        <w:tc>
          <w:tcPr>
            <w:tcW w:w="1559" w:type="dxa"/>
            <w:shd w:val="clear" w:color="auto" w:fill="auto"/>
            <w:noWrap/>
            <w:vAlign w:val="center"/>
          </w:tcPr>
          <w:p w:rsidR="00F276E6" w:rsidRPr="005753B0" w:rsidRDefault="00F276E6" w:rsidP="00887E60">
            <w:pPr>
              <w:widowControl/>
              <w:ind w:firstLine="480"/>
              <w:jc w:val="center"/>
              <w:rPr>
                <w:rFonts w:eastAsia="標楷體"/>
                <w:kern w:val="0"/>
              </w:rPr>
            </w:pPr>
            <w:r w:rsidRPr="005753B0">
              <w:rPr>
                <w:rFonts w:eastAsia="標楷體"/>
                <w:kern w:val="0"/>
              </w:rPr>
              <w:t>金額</w:t>
            </w:r>
          </w:p>
        </w:tc>
        <w:tc>
          <w:tcPr>
            <w:tcW w:w="1284" w:type="dxa"/>
            <w:shd w:val="clear" w:color="auto" w:fill="auto"/>
            <w:noWrap/>
            <w:vAlign w:val="center"/>
          </w:tcPr>
          <w:p w:rsidR="00F276E6" w:rsidRPr="005753B0" w:rsidRDefault="00F276E6" w:rsidP="00887E60">
            <w:pPr>
              <w:widowControl/>
              <w:jc w:val="right"/>
              <w:rPr>
                <w:rFonts w:eastAsia="標楷體"/>
                <w:kern w:val="0"/>
              </w:rPr>
            </w:pPr>
            <w:r w:rsidRPr="005753B0">
              <w:rPr>
                <w:rFonts w:eastAsia="標楷體"/>
                <w:kern w:val="0"/>
              </w:rPr>
              <w:t>比例</w:t>
            </w:r>
            <w:r>
              <w:rPr>
                <w:rFonts w:eastAsia="標楷體" w:hint="eastAsia"/>
                <w:kern w:val="0"/>
              </w:rPr>
              <w:t>(%)</w:t>
            </w:r>
          </w:p>
        </w:tc>
      </w:tr>
      <w:tr w:rsidR="00F276E6" w:rsidRPr="005753B0" w:rsidTr="00887E60">
        <w:trPr>
          <w:trHeight w:val="303"/>
        </w:trPr>
        <w:tc>
          <w:tcPr>
            <w:tcW w:w="2850" w:type="dxa"/>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總額</w:t>
            </w:r>
          </w:p>
        </w:tc>
        <w:tc>
          <w:tcPr>
            <w:tcW w:w="1560" w:type="dxa"/>
            <w:shd w:val="clear" w:color="auto" w:fill="auto"/>
            <w:noWrap/>
            <w:vAlign w:val="center"/>
            <w:hideMark/>
          </w:tcPr>
          <w:p w:rsidR="00F276E6" w:rsidRPr="005753B0" w:rsidRDefault="00F276E6" w:rsidP="00887E60">
            <w:pPr>
              <w:widowControl/>
              <w:ind w:firstLine="480"/>
              <w:jc w:val="right"/>
              <w:rPr>
                <w:rFonts w:eastAsia="標楷體"/>
                <w:kern w:val="0"/>
              </w:rPr>
            </w:pPr>
            <w:r w:rsidRPr="005753B0">
              <w:rPr>
                <w:rFonts w:eastAsia="標楷體"/>
                <w:kern w:val="0"/>
              </w:rPr>
              <w:t>281,882.5</w:t>
            </w:r>
          </w:p>
        </w:tc>
        <w:tc>
          <w:tcPr>
            <w:tcW w:w="1417" w:type="dxa"/>
            <w:shd w:val="clear" w:color="auto" w:fill="auto"/>
            <w:noWrap/>
            <w:vAlign w:val="center"/>
            <w:hideMark/>
          </w:tcPr>
          <w:p w:rsidR="00F276E6" w:rsidRPr="005753B0" w:rsidRDefault="00F276E6" w:rsidP="00887E60">
            <w:pPr>
              <w:widowControl/>
              <w:ind w:firstLine="480"/>
              <w:jc w:val="center"/>
              <w:rPr>
                <w:rFonts w:eastAsia="標楷體"/>
                <w:kern w:val="0"/>
              </w:rPr>
            </w:pPr>
            <w:r w:rsidRPr="005753B0">
              <w:rPr>
                <w:rFonts w:eastAsia="標楷體" w:hint="eastAsia"/>
                <w:kern w:val="0"/>
              </w:rPr>
              <w:t>100</w:t>
            </w:r>
          </w:p>
        </w:tc>
        <w:tc>
          <w:tcPr>
            <w:tcW w:w="1559" w:type="dxa"/>
            <w:shd w:val="clear" w:color="auto" w:fill="auto"/>
            <w:noWrap/>
            <w:vAlign w:val="center"/>
            <w:hideMark/>
          </w:tcPr>
          <w:p w:rsidR="00F276E6" w:rsidRPr="005753B0" w:rsidRDefault="00F276E6" w:rsidP="00887E60">
            <w:pPr>
              <w:widowControl/>
              <w:ind w:firstLine="480"/>
              <w:jc w:val="right"/>
              <w:rPr>
                <w:rFonts w:eastAsia="標楷體"/>
                <w:kern w:val="0"/>
              </w:rPr>
            </w:pPr>
            <w:r w:rsidRPr="005753B0">
              <w:rPr>
                <w:rFonts w:eastAsia="標楷體"/>
                <w:kern w:val="0"/>
              </w:rPr>
              <w:t>24,115.0</w:t>
            </w:r>
          </w:p>
        </w:tc>
        <w:tc>
          <w:tcPr>
            <w:tcW w:w="1284" w:type="dxa"/>
            <w:shd w:val="clear" w:color="auto" w:fill="auto"/>
            <w:noWrap/>
            <w:vAlign w:val="center"/>
            <w:hideMark/>
          </w:tcPr>
          <w:p w:rsidR="00F276E6" w:rsidRPr="005753B0" w:rsidRDefault="00F276E6" w:rsidP="00887E60">
            <w:pPr>
              <w:widowControl/>
              <w:ind w:firstLine="480"/>
              <w:jc w:val="center"/>
              <w:rPr>
                <w:rFonts w:eastAsia="標楷體"/>
                <w:kern w:val="0"/>
              </w:rPr>
            </w:pPr>
            <w:r w:rsidRPr="005753B0">
              <w:rPr>
                <w:rFonts w:eastAsia="標楷體" w:hint="eastAsia"/>
                <w:kern w:val="0"/>
              </w:rPr>
              <w:t>100</w:t>
            </w:r>
          </w:p>
        </w:tc>
      </w:tr>
      <w:tr w:rsidR="00F276E6" w:rsidRPr="005753B0" w:rsidTr="00887E60">
        <w:trPr>
          <w:trHeight w:val="303"/>
        </w:trPr>
        <w:tc>
          <w:tcPr>
            <w:tcW w:w="2850" w:type="dxa"/>
            <w:shd w:val="clear" w:color="auto" w:fill="auto"/>
            <w:noWrap/>
            <w:vAlign w:val="center"/>
            <w:hideMark/>
          </w:tcPr>
          <w:p w:rsidR="00F276E6" w:rsidRPr="005753B0" w:rsidRDefault="00F276E6" w:rsidP="00887E60">
            <w:pPr>
              <w:widowControl/>
              <w:rPr>
                <w:rFonts w:eastAsia="標楷體"/>
                <w:kern w:val="0"/>
              </w:rPr>
            </w:pPr>
            <w:r w:rsidRPr="005753B0">
              <w:rPr>
                <w:rFonts w:eastAsia="標楷體" w:hint="eastAsia"/>
                <w:kern w:val="0"/>
              </w:rPr>
              <w:t xml:space="preserve">  </w:t>
            </w:r>
            <w:r w:rsidRPr="005753B0">
              <w:rPr>
                <w:rFonts w:eastAsia="標楷體"/>
                <w:kern w:val="0"/>
              </w:rPr>
              <w:t>製造業</w:t>
            </w:r>
          </w:p>
        </w:tc>
        <w:tc>
          <w:tcPr>
            <w:tcW w:w="1560" w:type="dxa"/>
            <w:shd w:val="clear" w:color="auto" w:fill="auto"/>
            <w:noWrap/>
            <w:vAlign w:val="center"/>
            <w:hideMark/>
          </w:tcPr>
          <w:p w:rsidR="00F276E6" w:rsidRPr="005753B0" w:rsidRDefault="00F276E6" w:rsidP="00887E60">
            <w:pPr>
              <w:widowControl/>
              <w:ind w:firstLine="480"/>
              <w:jc w:val="right"/>
              <w:rPr>
                <w:rFonts w:eastAsia="標楷體"/>
                <w:kern w:val="0"/>
              </w:rPr>
            </w:pPr>
            <w:r w:rsidRPr="005753B0">
              <w:rPr>
                <w:rFonts w:eastAsia="標楷體"/>
                <w:kern w:val="0"/>
              </w:rPr>
              <w:t>162,772.7</w:t>
            </w:r>
          </w:p>
        </w:tc>
        <w:tc>
          <w:tcPr>
            <w:tcW w:w="1417" w:type="dxa"/>
            <w:shd w:val="clear" w:color="auto" w:fill="auto"/>
            <w:noWrap/>
            <w:vAlign w:val="center"/>
            <w:hideMark/>
          </w:tcPr>
          <w:p w:rsidR="00F276E6" w:rsidRPr="005753B0" w:rsidRDefault="00F276E6" w:rsidP="00887E60">
            <w:pPr>
              <w:widowControl/>
              <w:ind w:firstLine="480"/>
              <w:jc w:val="center"/>
              <w:rPr>
                <w:rFonts w:eastAsia="標楷體"/>
                <w:kern w:val="0"/>
              </w:rPr>
            </w:pPr>
            <w:r w:rsidRPr="005753B0">
              <w:rPr>
                <w:rFonts w:eastAsia="標楷體"/>
                <w:kern w:val="0"/>
              </w:rPr>
              <w:t>57.7</w:t>
            </w:r>
          </w:p>
        </w:tc>
        <w:tc>
          <w:tcPr>
            <w:tcW w:w="1559" w:type="dxa"/>
            <w:shd w:val="clear" w:color="auto" w:fill="auto"/>
            <w:noWrap/>
            <w:vAlign w:val="center"/>
            <w:hideMark/>
          </w:tcPr>
          <w:p w:rsidR="00F276E6" w:rsidRPr="005753B0" w:rsidRDefault="00F276E6" w:rsidP="00887E60">
            <w:pPr>
              <w:widowControl/>
              <w:ind w:firstLine="480"/>
              <w:jc w:val="right"/>
              <w:rPr>
                <w:rFonts w:eastAsia="標楷體"/>
                <w:kern w:val="0"/>
              </w:rPr>
            </w:pPr>
            <w:r w:rsidRPr="005753B0">
              <w:rPr>
                <w:rFonts w:eastAsia="標楷體"/>
                <w:kern w:val="0"/>
              </w:rPr>
              <w:t>16,428.8</w:t>
            </w:r>
          </w:p>
        </w:tc>
        <w:tc>
          <w:tcPr>
            <w:tcW w:w="1284" w:type="dxa"/>
            <w:shd w:val="clear" w:color="auto" w:fill="auto"/>
            <w:noWrap/>
            <w:vAlign w:val="center"/>
            <w:hideMark/>
          </w:tcPr>
          <w:p w:rsidR="00F276E6" w:rsidRPr="005753B0" w:rsidRDefault="00F276E6" w:rsidP="00887E60">
            <w:pPr>
              <w:widowControl/>
              <w:ind w:firstLine="480"/>
              <w:jc w:val="center"/>
              <w:rPr>
                <w:rFonts w:eastAsia="標楷體"/>
                <w:kern w:val="0"/>
              </w:rPr>
            </w:pPr>
            <w:r w:rsidRPr="005753B0">
              <w:rPr>
                <w:rFonts w:eastAsia="標楷體"/>
                <w:kern w:val="0"/>
              </w:rPr>
              <w:t>68.1</w:t>
            </w:r>
          </w:p>
        </w:tc>
      </w:tr>
      <w:tr w:rsidR="00F276E6" w:rsidRPr="005753B0" w:rsidTr="00887E60">
        <w:trPr>
          <w:trHeight w:val="303"/>
        </w:trPr>
        <w:tc>
          <w:tcPr>
            <w:tcW w:w="2850" w:type="dxa"/>
            <w:shd w:val="clear" w:color="auto" w:fill="auto"/>
            <w:noWrap/>
            <w:vAlign w:val="center"/>
            <w:hideMark/>
          </w:tcPr>
          <w:p w:rsidR="00F276E6" w:rsidRPr="005753B0" w:rsidRDefault="00F276E6" w:rsidP="00887E60">
            <w:pPr>
              <w:widowControl/>
              <w:rPr>
                <w:rFonts w:eastAsia="標楷體"/>
                <w:kern w:val="0"/>
              </w:rPr>
            </w:pPr>
            <w:r w:rsidRPr="005753B0">
              <w:rPr>
                <w:rFonts w:eastAsia="標楷體" w:hint="eastAsia"/>
                <w:kern w:val="0"/>
              </w:rPr>
              <w:t xml:space="preserve">  </w:t>
            </w:r>
            <w:r w:rsidRPr="005753B0">
              <w:rPr>
                <w:rFonts w:eastAsia="標楷體"/>
                <w:kern w:val="0"/>
              </w:rPr>
              <w:t>不動產</w:t>
            </w:r>
          </w:p>
        </w:tc>
        <w:tc>
          <w:tcPr>
            <w:tcW w:w="1560" w:type="dxa"/>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50,896.4</w:t>
            </w:r>
          </w:p>
        </w:tc>
        <w:tc>
          <w:tcPr>
            <w:tcW w:w="1417" w:type="dxa"/>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18.1</w:t>
            </w:r>
          </w:p>
        </w:tc>
        <w:tc>
          <w:tcPr>
            <w:tcW w:w="1559" w:type="dxa"/>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2,394.7</w:t>
            </w:r>
          </w:p>
        </w:tc>
        <w:tc>
          <w:tcPr>
            <w:tcW w:w="1284" w:type="dxa"/>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9.9</w:t>
            </w:r>
          </w:p>
        </w:tc>
      </w:tr>
      <w:tr w:rsidR="00F276E6" w:rsidRPr="005753B0" w:rsidTr="00887E60">
        <w:trPr>
          <w:trHeight w:val="303"/>
        </w:trPr>
        <w:tc>
          <w:tcPr>
            <w:tcW w:w="2850" w:type="dxa"/>
            <w:shd w:val="clear" w:color="auto" w:fill="auto"/>
            <w:noWrap/>
            <w:vAlign w:val="center"/>
            <w:hideMark/>
          </w:tcPr>
          <w:p w:rsidR="00F276E6" w:rsidRPr="005753B0" w:rsidRDefault="00F276E6" w:rsidP="00887E60">
            <w:pPr>
              <w:widowControl/>
              <w:rPr>
                <w:rFonts w:eastAsia="標楷體"/>
                <w:kern w:val="0"/>
              </w:rPr>
            </w:pPr>
            <w:r w:rsidRPr="005753B0">
              <w:rPr>
                <w:rFonts w:eastAsia="標楷體" w:hint="eastAsia"/>
                <w:kern w:val="0"/>
              </w:rPr>
              <w:t xml:space="preserve">  </w:t>
            </w:r>
            <w:r w:rsidRPr="005753B0">
              <w:rPr>
                <w:rFonts w:eastAsia="標楷體"/>
                <w:kern w:val="0"/>
              </w:rPr>
              <w:t>電力、</w:t>
            </w:r>
            <w:r w:rsidRPr="005753B0">
              <w:rPr>
                <w:rFonts w:eastAsia="標楷體" w:hint="eastAsia"/>
                <w:kern w:val="0"/>
              </w:rPr>
              <w:t>煤</w:t>
            </w:r>
            <w:r w:rsidRPr="005753B0">
              <w:rPr>
                <w:rFonts w:eastAsia="標楷體"/>
                <w:kern w:val="0"/>
              </w:rPr>
              <w:t>氣及空調設施</w:t>
            </w:r>
          </w:p>
        </w:tc>
        <w:tc>
          <w:tcPr>
            <w:tcW w:w="1560" w:type="dxa"/>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12,567.</w:t>
            </w:r>
          </w:p>
        </w:tc>
        <w:tc>
          <w:tcPr>
            <w:tcW w:w="1417" w:type="dxa"/>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4.5</w:t>
            </w:r>
          </w:p>
        </w:tc>
        <w:tc>
          <w:tcPr>
            <w:tcW w:w="1559" w:type="dxa"/>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2,799.4</w:t>
            </w:r>
          </w:p>
        </w:tc>
        <w:tc>
          <w:tcPr>
            <w:tcW w:w="1284" w:type="dxa"/>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11.6</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資料來源：越南統計辦公室</w:t>
      </w:r>
    </w:p>
    <w:p w:rsidR="00F276E6" w:rsidRPr="005753B0" w:rsidRDefault="00F276E6" w:rsidP="00F276E6">
      <w:pPr>
        <w:widowControl/>
        <w:tabs>
          <w:tab w:val="left" w:pos="567"/>
        </w:tabs>
        <w:spacing w:before="120" w:after="120" w:line="520" w:lineRule="exact"/>
        <w:rPr>
          <w:rFonts w:eastAsia="標楷體"/>
          <w:spacing w:val="10"/>
          <w:sz w:val="28"/>
          <w:szCs w:val="28"/>
        </w:rPr>
      </w:pPr>
      <w:r w:rsidRPr="005753B0">
        <w:rPr>
          <w:rFonts w:eastAsia="標楷體" w:hint="eastAsia"/>
          <w:spacing w:val="10"/>
          <w:sz w:val="28"/>
          <w:szCs w:val="28"/>
        </w:rPr>
        <w:lastRenderedPageBreak/>
        <w:t xml:space="preserve">    </w:t>
      </w:r>
      <w:r w:rsidRPr="005753B0">
        <w:rPr>
          <w:rFonts w:eastAsia="標楷體" w:hint="eastAsia"/>
          <w:spacing w:val="10"/>
          <w:sz w:val="28"/>
          <w:szCs w:val="28"/>
        </w:rPr>
        <w:t>依據經濟部投資處公布之各國投資環境介紹，越南為臺灣近年最主要投資之東協國家，投資約九成集中製造業，累計至去年共投資</w:t>
      </w:r>
      <w:r w:rsidRPr="005753B0">
        <w:rPr>
          <w:rFonts w:eastAsia="標楷體" w:hint="eastAsia"/>
          <w:spacing w:val="10"/>
          <w:sz w:val="28"/>
          <w:szCs w:val="28"/>
        </w:rPr>
        <w:t>72.3</w:t>
      </w:r>
      <w:r w:rsidRPr="005753B0">
        <w:rPr>
          <w:rFonts w:eastAsia="標楷體" w:hint="eastAsia"/>
          <w:spacing w:val="10"/>
          <w:sz w:val="28"/>
          <w:szCs w:val="28"/>
        </w:rPr>
        <w:t>億美元</w:t>
      </w:r>
      <w:r w:rsidRPr="005753B0">
        <w:rPr>
          <w:rFonts w:eastAsia="標楷體" w:hint="eastAsia"/>
          <w:spacing w:val="10"/>
          <w:sz w:val="28"/>
          <w:szCs w:val="28"/>
        </w:rPr>
        <w:t>(</w:t>
      </w:r>
      <w:proofErr w:type="gramStart"/>
      <w:r w:rsidRPr="005753B0">
        <w:rPr>
          <w:rFonts w:eastAsia="標楷體" w:hint="eastAsia"/>
          <w:spacing w:val="10"/>
          <w:sz w:val="28"/>
          <w:szCs w:val="28"/>
        </w:rPr>
        <w:t>詳表</w:t>
      </w:r>
      <w:proofErr w:type="gramEnd"/>
      <w:r w:rsidRPr="005753B0">
        <w:rPr>
          <w:rFonts w:eastAsia="標楷體" w:hint="eastAsia"/>
          <w:spacing w:val="10"/>
          <w:sz w:val="28"/>
          <w:szCs w:val="28"/>
        </w:rPr>
        <w:t>11)</w:t>
      </w:r>
      <w:r w:rsidRPr="005753B0">
        <w:rPr>
          <w:rFonts w:eastAsia="標楷體" w:hint="eastAsia"/>
          <w:spacing w:val="10"/>
          <w:sz w:val="28"/>
          <w:szCs w:val="28"/>
        </w:rPr>
        <w:t>，製造業中又以基本金屬製造業投資金額最高，累計至去年共投資</w:t>
      </w:r>
      <w:r w:rsidRPr="005753B0">
        <w:rPr>
          <w:rFonts w:eastAsia="標楷體" w:hint="eastAsia"/>
          <w:spacing w:val="10"/>
          <w:sz w:val="28"/>
          <w:szCs w:val="28"/>
        </w:rPr>
        <w:t>39.5</w:t>
      </w:r>
      <w:r w:rsidRPr="005753B0">
        <w:rPr>
          <w:rFonts w:eastAsia="標楷體" w:hint="eastAsia"/>
          <w:spacing w:val="10"/>
          <w:sz w:val="28"/>
          <w:szCs w:val="28"/>
        </w:rPr>
        <w:t>億美元，占製造業總累計投資金額一半以上。金融及保險業近年投資金額逐漸增加，去年共投資</w:t>
      </w:r>
      <w:r w:rsidRPr="005753B0">
        <w:rPr>
          <w:rFonts w:eastAsia="標楷體" w:hint="eastAsia"/>
          <w:spacing w:val="10"/>
          <w:sz w:val="28"/>
          <w:szCs w:val="28"/>
        </w:rPr>
        <w:t>1.5</w:t>
      </w:r>
      <w:r w:rsidRPr="005753B0">
        <w:rPr>
          <w:rFonts w:eastAsia="標楷體" w:hint="eastAsia"/>
          <w:spacing w:val="10"/>
          <w:sz w:val="28"/>
          <w:szCs w:val="28"/>
        </w:rPr>
        <w:t>億美元。</w:t>
      </w:r>
    </w:p>
    <w:p w:rsidR="00F276E6" w:rsidRPr="005753B0" w:rsidRDefault="00F276E6" w:rsidP="00F276E6">
      <w:pPr>
        <w:widowControl/>
        <w:tabs>
          <w:tab w:val="left" w:pos="567"/>
        </w:tabs>
        <w:spacing w:before="120" w:after="120" w:line="520" w:lineRule="exact"/>
        <w:jc w:val="center"/>
        <w:rPr>
          <w:rFonts w:eastAsia="標楷體"/>
          <w:spacing w:val="10"/>
          <w:sz w:val="28"/>
          <w:szCs w:val="28"/>
        </w:rPr>
      </w:pPr>
      <w:r w:rsidRPr="005753B0">
        <w:rPr>
          <w:rFonts w:eastAsia="標楷體" w:hint="eastAsia"/>
          <w:spacing w:val="10"/>
          <w:sz w:val="28"/>
          <w:szCs w:val="28"/>
        </w:rPr>
        <w:t>表</w:t>
      </w:r>
      <w:r w:rsidRPr="005753B0">
        <w:rPr>
          <w:rFonts w:eastAsia="標楷體" w:hint="eastAsia"/>
          <w:spacing w:val="10"/>
          <w:sz w:val="28"/>
          <w:szCs w:val="28"/>
        </w:rPr>
        <w:t xml:space="preserve">11  </w:t>
      </w:r>
      <w:r w:rsidRPr="005753B0">
        <w:rPr>
          <w:rFonts w:eastAsia="標楷體" w:hint="eastAsia"/>
          <w:spacing w:val="10"/>
          <w:sz w:val="28"/>
          <w:szCs w:val="28"/>
        </w:rPr>
        <w:t>臺</w:t>
      </w:r>
      <w:r>
        <w:rPr>
          <w:rFonts w:eastAsia="標楷體" w:hint="eastAsia"/>
          <w:spacing w:val="10"/>
          <w:sz w:val="28"/>
          <w:szCs w:val="28"/>
        </w:rPr>
        <w:t>灣</w:t>
      </w:r>
      <w:r w:rsidRPr="005753B0">
        <w:rPr>
          <w:rFonts w:eastAsia="標楷體" w:hint="eastAsia"/>
          <w:spacing w:val="10"/>
          <w:sz w:val="28"/>
          <w:szCs w:val="28"/>
        </w:rPr>
        <w:t>對越南主要產業</w:t>
      </w:r>
      <w:r w:rsidRPr="005753B0">
        <w:rPr>
          <w:rFonts w:eastAsia="標楷體" w:hint="eastAsia"/>
          <w:spacing w:val="10"/>
          <w:sz w:val="28"/>
          <w:szCs w:val="28"/>
        </w:rPr>
        <w:t>FDI</w:t>
      </w:r>
    </w:p>
    <w:p w:rsidR="00F276E6" w:rsidRPr="005753B0" w:rsidRDefault="00F276E6" w:rsidP="00F276E6">
      <w:pPr>
        <w:widowControl/>
        <w:tabs>
          <w:tab w:val="left" w:pos="567"/>
        </w:tabs>
        <w:spacing w:line="240" w:lineRule="exact"/>
        <w:jc w:val="right"/>
        <w:rPr>
          <w:rFonts w:eastAsia="標楷體"/>
          <w:spacing w:val="10"/>
        </w:rPr>
      </w:pPr>
      <w:r w:rsidRPr="005753B0">
        <w:rPr>
          <w:rFonts w:eastAsia="標楷體" w:hint="eastAsia"/>
          <w:spacing w:val="10"/>
        </w:rPr>
        <w:t>單位：百萬美元</w:t>
      </w:r>
    </w:p>
    <w:tbl>
      <w:tblPr>
        <w:tblStyle w:val="affff4"/>
        <w:tblW w:w="0" w:type="auto"/>
        <w:tblLayout w:type="fixed"/>
        <w:tblLook w:val="04A0" w:firstRow="1" w:lastRow="0" w:firstColumn="1" w:lastColumn="0" w:noHBand="0" w:noVBand="1"/>
      </w:tblPr>
      <w:tblGrid>
        <w:gridCol w:w="2518"/>
        <w:gridCol w:w="1559"/>
        <w:gridCol w:w="1418"/>
        <w:gridCol w:w="1417"/>
        <w:gridCol w:w="1701"/>
      </w:tblGrid>
      <w:tr w:rsidR="00F276E6" w:rsidRPr="005753B0" w:rsidTr="00887E60">
        <w:tc>
          <w:tcPr>
            <w:tcW w:w="2518" w:type="dxa"/>
          </w:tcPr>
          <w:p w:rsidR="00F276E6" w:rsidRPr="005753B0" w:rsidRDefault="00F276E6" w:rsidP="00887E60">
            <w:pPr>
              <w:rPr>
                <w:rFonts w:eastAsia="標楷體"/>
              </w:rPr>
            </w:pPr>
            <w:r w:rsidRPr="005753B0">
              <w:rPr>
                <w:rFonts w:eastAsia="標楷體"/>
                <w:kern w:val="0"/>
              </w:rPr>
              <w:t>產業別</w:t>
            </w:r>
            <w:r w:rsidRPr="005753B0">
              <w:rPr>
                <w:rFonts w:eastAsia="標楷體"/>
                <w:kern w:val="0"/>
              </w:rPr>
              <w:t>/</w:t>
            </w:r>
            <w:r w:rsidRPr="005753B0">
              <w:rPr>
                <w:rFonts w:eastAsia="標楷體"/>
                <w:kern w:val="0"/>
              </w:rPr>
              <w:t>年度</w:t>
            </w:r>
          </w:p>
        </w:tc>
        <w:tc>
          <w:tcPr>
            <w:tcW w:w="1559" w:type="dxa"/>
          </w:tcPr>
          <w:p w:rsidR="00F276E6" w:rsidRPr="005753B0" w:rsidRDefault="00F276E6" w:rsidP="00887E60">
            <w:pPr>
              <w:jc w:val="center"/>
              <w:rPr>
                <w:rFonts w:eastAsia="標楷體"/>
              </w:rPr>
            </w:pPr>
            <w:r w:rsidRPr="005753B0">
              <w:rPr>
                <w:rFonts w:eastAsia="標楷體"/>
              </w:rPr>
              <w:t>2013</w:t>
            </w:r>
          </w:p>
        </w:tc>
        <w:tc>
          <w:tcPr>
            <w:tcW w:w="1418" w:type="dxa"/>
          </w:tcPr>
          <w:p w:rsidR="00F276E6" w:rsidRPr="005753B0" w:rsidRDefault="00F276E6" w:rsidP="00887E60">
            <w:pPr>
              <w:jc w:val="center"/>
              <w:rPr>
                <w:rFonts w:eastAsia="標楷體"/>
              </w:rPr>
            </w:pPr>
            <w:r w:rsidRPr="005753B0">
              <w:rPr>
                <w:rFonts w:eastAsia="標楷體"/>
              </w:rPr>
              <w:t>2014</w:t>
            </w:r>
          </w:p>
        </w:tc>
        <w:tc>
          <w:tcPr>
            <w:tcW w:w="1417" w:type="dxa"/>
          </w:tcPr>
          <w:p w:rsidR="00F276E6" w:rsidRPr="005753B0" w:rsidRDefault="00F276E6" w:rsidP="00887E60">
            <w:pPr>
              <w:jc w:val="center"/>
              <w:rPr>
                <w:rFonts w:eastAsia="標楷體"/>
              </w:rPr>
            </w:pPr>
            <w:r w:rsidRPr="005753B0">
              <w:rPr>
                <w:rFonts w:eastAsia="標楷體"/>
              </w:rPr>
              <w:t>2015</w:t>
            </w:r>
          </w:p>
        </w:tc>
        <w:tc>
          <w:tcPr>
            <w:tcW w:w="1701" w:type="dxa"/>
          </w:tcPr>
          <w:p w:rsidR="00F276E6" w:rsidRPr="005753B0" w:rsidRDefault="00F276E6" w:rsidP="00887E60">
            <w:pPr>
              <w:rPr>
                <w:rFonts w:eastAsia="標楷體"/>
              </w:rPr>
            </w:pPr>
            <w:r w:rsidRPr="005753B0">
              <w:rPr>
                <w:rFonts w:eastAsia="標楷體"/>
              </w:rPr>
              <w:t>累計至</w:t>
            </w:r>
            <w:r w:rsidRPr="005753B0">
              <w:rPr>
                <w:rFonts w:eastAsia="標楷體"/>
              </w:rPr>
              <w:t>2015</w:t>
            </w:r>
          </w:p>
        </w:tc>
      </w:tr>
      <w:tr w:rsidR="00F276E6" w:rsidRPr="005753B0" w:rsidTr="00887E60">
        <w:tc>
          <w:tcPr>
            <w:tcW w:w="2518" w:type="dxa"/>
          </w:tcPr>
          <w:p w:rsidR="00F276E6" w:rsidRPr="005753B0" w:rsidRDefault="00F276E6" w:rsidP="00887E60">
            <w:pPr>
              <w:rPr>
                <w:rFonts w:eastAsia="標楷體"/>
              </w:rPr>
            </w:pPr>
            <w:r w:rsidRPr="005753B0">
              <w:rPr>
                <w:rFonts w:eastAsia="標楷體" w:hint="eastAsia"/>
              </w:rPr>
              <w:t>總額</w:t>
            </w:r>
          </w:p>
        </w:tc>
        <w:tc>
          <w:tcPr>
            <w:tcW w:w="1559" w:type="dxa"/>
          </w:tcPr>
          <w:p w:rsidR="00F276E6" w:rsidRPr="005753B0" w:rsidRDefault="00F276E6" w:rsidP="00887E60">
            <w:pPr>
              <w:jc w:val="right"/>
            </w:pPr>
            <w:r w:rsidRPr="005753B0">
              <w:t>1,736</w:t>
            </w:r>
            <w:r w:rsidRPr="005753B0">
              <w:rPr>
                <w:rFonts w:hint="eastAsia"/>
              </w:rPr>
              <w:t>.5</w:t>
            </w:r>
            <w:r w:rsidRPr="005753B0">
              <w:t xml:space="preserve"> </w:t>
            </w:r>
          </w:p>
        </w:tc>
        <w:tc>
          <w:tcPr>
            <w:tcW w:w="1418" w:type="dxa"/>
          </w:tcPr>
          <w:p w:rsidR="00F276E6" w:rsidRPr="005753B0" w:rsidRDefault="00F276E6" w:rsidP="00887E60">
            <w:pPr>
              <w:jc w:val="right"/>
            </w:pPr>
            <w:r w:rsidRPr="005753B0">
              <w:t>646</w:t>
            </w:r>
            <w:r w:rsidRPr="005753B0">
              <w:rPr>
                <w:rFonts w:hint="eastAsia"/>
              </w:rPr>
              <w:t>.5</w:t>
            </w:r>
            <w:r w:rsidRPr="005753B0">
              <w:t xml:space="preserve"> </w:t>
            </w:r>
          </w:p>
        </w:tc>
        <w:tc>
          <w:tcPr>
            <w:tcW w:w="1417" w:type="dxa"/>
          </w:tcPr>
          <w:p w:rsidR="00F276E6" w:rsidRPr="005753B0" w:rsidRDefault="00F276E6" w:rsidP="00887E60">
            <w:pPr>
              <w:jc w:val="right"/>
            </w:pPr>
            <w:r w:rsidRPr="005753B0">
              <w:t>1,227</w:t>
            </w:r>
            <w:r w:rsidRPr="005753B0">
              <w:rPr>
                <w:rFonts w:hint="eastAsia"/>
              </w:rPr>
              <w:t>.5</w:t>
            </w:r>
          </w:p>
        </w:tc>
        <w:tc>
          <w:tcPr>
            <w:tcW w:w="1701" w:type="dxa"/>
          </w:tcPr>
          <w:p w:rsidR="00F276E6" w:rsidRPr="005753B0" w:rsidRDefault="00F276E6" w:rsidP="00887E60">
            <w:pPr>
              <w:jc w:val="right"/>
            </w:pPr>
            <w:r w:rsidRPr="005753B0">
              <w:t>8,028</w:t>
            </w:r>
            <w:r w:rsidRPr="005753B0">
              <w:rPr>
                <w:rFonts w:hint="eastAsia"/>
              </w:rPr>
              <w:t>.3</w:t>
            </w:r>
          </w:p>
        </w:tc>
      </w:tr>
      <w:tr w:rsidR="00F276E6" w:rsidRPr="005753B0" w:rsidTr="00887E60">
        <w:tc>
          <w:tcPr>
            <w:tcW w:w="2518" w:type="dxa"/>
          </w:tcPr>
          <w:p w:rsidR="00F276E6" w:rsidRPr="005753B0" w:rsidRDefault="00F276E6" w:rsidP="00887E60">
            <w:pPr>
              <w:rPr>
                <w:rFonts w:eastAsia="標楷體"/>
              </w:rPr>
            </w:pPr>
            <w:r w:rsidRPr="005753B0">
              <w:rPr>
                <w:rFonts w:eastAsia="標楷體"/>
              </w:rPr>
              <w:t>製造業</w:t>
            </w:r>
          </w:p>
        </w:tc>
        <w:tc>
          <w:tcPr>
            <w:tcW w:w="1559" w:type="dxa"/>
          </w:tcPr>
          <w:p w:rsidR="00F276E6" w:rsidRPr="005753B0" w:rsidRDefault="00F276E6" w:rsidP="00887E60">
            <w:pPr>
              <w:jc w:val="right"/>
            </w:pPr>
            <w:r w:rsidRPr="005753B0">
              <w:t>1,646</w:t>
            </w:r>
            <w:r w:rsidRPr="005753B0">
              <w:rPr>
                <w:rFonts w:hint="eastAsia"/>
              </w:rPr>
              <w:t>.5</w:t>
            </w:r>
            <w:r w:rsidRPr="005753B0">
              <w:t xml:space="preserve"> </w:t>
            </w:r>
          </w:p>
        </w:tc>
        <w:tc>
          <w:tcPr>
            <w:tcW w:w="1418" w:type="dxa"/>
          </w:tcPr>
          <w:p w:rsidR="00F276E6" w:rsidRPr="005753B0" w:rsidRDefault="00F276E6" w:rsidP="00887E60">
            <w:pPr>
              <w:jc w:val="right"/>
            </w:pPr>
            <w:r w:rsidRPr="005753B0">
              <w:t>613</w:t>
            </w:r>
            <w:r w:rsidRPr="005753B0">
              <w:rPr>
                <w:rFonts w:hint="eastAsia"/>
              </w:rPr>
              <w:t>.8</w:t>
            </w:r>
            <w:r w:rsidRPr="005753B0">
              <w:t xml:space="preserve"> </w:t>
            </w:r>
          </w:p>
        </w:tc>
        <w:tc>
          <w:tcPr>
            <w:tcW w:w="1417" w:type="dxa"/>
          </w:tcPr>
          <w:p w:rsidR="00F276E6" w:rsidRPr="005753B0" w:rsidRDefault="00F276E6" w:rsidP="00887E60">
            <w:pPr>
              <w:jc w:val="right"/>
            </w:pPr>
            <w:r w:rsidRPr="005753B0">
              <w:t>1,058</w:t>
            </w:r>
            <w:r w:rsidRPr="005753B0">
              <w:rPr>
                <w:rFonts w:hint="eastAsia"/>
              </w:rPr>
              <w:t>.8</w:t>
            </w:r>
          </w:p>
        </w:tc>
        <w:tc>
          <w:tcPr>
            <w:tcW w:w="1701" w:type="dxa"/>
          </w:tcPr>
          <w:p w:rsidR="00F276E6" w:rsidRPr="005753B0" w:rsidRDefault="00F276E6" w:rsidP="00887E60">
            <w:pPr>
              <w:jc w:val="right"/>
            </w:pPr>
            <w:r w:rsidRPr="005753B0">
              <w:t>7,230</w:t>
            </w:r>
            <w:r w:rsidRPr="005753B0">
              <w:rPr>
                <w:rFonts w:hint="eastAsia"/>
              </w:rPr>
              <w:t>.8</w:t>
            </w:r>
            <w:r w:rsidRPr="005753B0">
              <w:t xml:space="preserve"> </w:t>
            </w:r>
          </w:p>
        </w:tc>
      </w:tr>
      <w:tr w:rsidR="00F276E6" w:rsidRPr="005753B0" w:rsidTr="00887E60">
        <w:tc>
          <w:tcPr>
            <w:tcW w:w="2518" w:type="dxa"/>
          </w:tcPr>
          <w:p w:rsidR="00F276E6" w:rsidRPr="005753B0" w:rsidRDefault="00F276E6" w:rsidP="00887E60">
            <w:pPr>
              <w:rPr>
                <w:rFonts w:eastAsia="標楷體"/>
              </w:rPr>
            </w:pPr>
            <w:r w:rsidRPr="005753B0">
              <w:rPr>
                <w:rFonts w:eastAsia="標楷體"/>
              </w:rPr>
              <w:t xml:space="preserve">  </w:t>
            </w:r>
            <w:r w:rsidRPr="005753B0">
              <w:rPr>
                <w:rFonts w:eastAsia="標楷體" w:hint="eastAsia"/>
              </w:rPr>
              <w:t>基本金屬製造業</w:t>
            </w:r>
          </w:p>
        </w:tc>
        <w:tc>
          <w:tcPr>
            <w:tcW w:w="1559" w:type="dxa"/>
          </w:tcPr>
          <w:p w:rsidR="00F276E6" w:rsidRPr="005753B0" w:rsidRDefault="00F276E6" w:rsidP="00887E60">
            <w:pPr>
              <w:jc w:val="right"/>
            </w:pPr>
            <w:r w:rsidRPr="005753B0">
              <w:t>1,368</w:t>
            </w:r>
            <w:r w:rsidRPr="005753B0">
              <w:rPr>
                <w:rFonts w:hint="eastAsia"/>
              </w:rPr>
              <w:t>.7</w:t>
            </w:r>
            <w:r w:rsidRPr="005753B0">
              <w:t xml:space="preserve"> </w:t>
            </w:r>
          </w:p>
        </w:tc>
        <w:tc>
          <w:tcPr>
            <w:tcW w:w="1418" w:type="dxa"/>
          </w:tcPr>
          <w:p w:rsidR="00F276E6" w:rsidRPr="005753B0" w:rsidRDefault="00F276E6" w:rsidP="00887E60">
            <w:pPr>
              <w:jc w:val="right"/>
            </w:pPr>
            <w:r w:rsidRPr="005753B0">
              <w:t>447</w:t>
            </w:r>
            <w:r w:rsidRPr="005753B0">
              <w:rPr>
                <w:rFonts w:hint="eastAsia"/>
              </w:rPr>
              <w:t>.3</w:t>
            </w:r>
            <w:r w:rsidRPr="005753B0">
              <w:t xml:space="preserve"> </w:t>
            </w:r>
          </w:p>
        </w:tc>
        <w:tc>
          <w:tcPr>
            <w:tcW w:w="1417" w:type="dxa"/>
          </w:tcPr>
          <w:p w:rsidR="00F276E6" w:rsidRPr="005753B0" w:rsidRDefault="00F276E6" w:rsidP="00887E60">
            <w:pPr>
              <w:jc w:val="right"/>
            </w:pPr>
            <w:r w:rsidRPr="005753B0">
              <w:t>966</w:t>
            </w:r>
            <w:r w:rsidRPr="005753B0">
              <w:rPr>
                <w:rFonts w:hint="eastAsia"/>
              </w:rPr>
              <w:t>.7</w:t>
            </w:r>
          </w:p>
        </w:tc>
        <w:tc>
          <w:tcPr>
            <w:tcW w:w="1701" w:type="dxa"/>
          </w:tcPr>
          <w:p w:rsidR="00F276E6" w:rsidRPr="005753B0" w:rsidRDefault="00F276E6" w:rsidP="00887E60">
            <w:pPr>
              <w:jc w:val="right"/>
            </w:pPr>
            <w:r w:rsidRPr="005753B0">
              <w:t>3,952</w:t>
            </w:r>
            <w:r w:rsidRPr="005753B0">
              <w:rPr>
                <w:rFonts w:hint="eastAsia"/>
              </w:rPr>
              <w:t>.7</w:t>
            </w:r>
          </w:p>
        </w:tc>
      </w:tr>
      <w:tr w:rsidR="00F276E6" w:rsidRPr="005753B0" w:rsidTr="00887E60">
        <w:tc>
          <w:tcPr>
            <w:tcW w:w="2518" w:type="dxa"/>
          </w:tcPr>
          <w:p w:rsidR="00F276E6" w:rsidRPr="005753B0" w:rsidRDefault="00F276E6" w:rsidP="00887E60">
            <w:pPr>
              <w:rPr>
                <w:rFonts w:eastAsia="標楷體"/>
              </w:rPr>
            </w:pPr>
            <w:r w:rsidRPr="005753B0">
              <w:rPr>
                <w:rFonts w:eastAsia="標楷體" w:hint="eastAsia"/>
              </w:rPr>
              <w:t xml:space="preserve">  </w:t>
            </w:r>
            <w:r w:rsidRPr="005753B0">
              <w:rPr>
                <w:rFonts w:eastAsia="標楷體" w:hint="eastAsia"/>
              </w:rPr>
              <w:t>電力及燃氣供應業</w:t>
            </w:r>
          </w:p>
        </w:tc>
        <w:tc>
          <w:tcPr>
            <w:tcW w:w="1559" w:type="dxa"/>
          </w:tcPr>
          <w:p w:rsidR="00F276E6" w:rsidRPr="005753B0" w:rsidRDefault="00F276E6" w:rsidP="00887E60">
            <w:pPr>
              <w:jc w:val="right"/>
            </w:pPr>
            <w:r w:rsidRPr="005753B0">
              <w:t xml:space="preserve">0 </w:t>
            </w:r>
          </w:p>
        </w:tc>
        <w:tc>
          <w:tcPr>
            <w:tcW w:w="1418" w:type="dxa"/>
          </w:tcPr>
          <w:p w:rsidR="00F276E6" w:rsidRPr="005753B0" w:rsidRDefault="00F276E6" w:rsidP="00887E60">
            <w:pPr>
              <w:jc w:val="right"/>
            </w:pPr>
            <w:r w:rsidRPr="005753B0">
              <w:t xml:space="preserve">0 </w:t>
            </w:r>
          </w:p>
        </w:tc>
        <w:tc>
          <w:tcPr>
            <w:tcW w:w="1417" w:type="dxa"/>
          </w:tcPr>
          <w:p w:rsidR="00F276E6" w:rsidRPr="005753B0" w:rsidRDefault="00F276E6" w:rsidP="00887E60">
            <w:pPr>
              <w:jc w:val="right"/>
            </w:pPr>
            <w:r w:rsidRPr="005753B0">
              <w:t>0</w:t>
            </w:r>
          </w:p>
        </w:tc>
        <w:tc>
          <w:tcPr>
            <w:tcW w:w="1701" w:type="dxa"/>
          </w:tcPr>
          <w:p w:rsidR="00F276E6" w:rsidRPr="005753B0" w:rsidRDefault="00F276E6" w:rsidP="00887E60">
            <w:pPr>
              <w:jc w:val="right"/>
            </w:pPr>
            <w:r w:rsidRPr="005753B0">
              <w:t>3</w:t>
            </w:r>
            <w:r w:rsidRPr="005753B0">
              <w:rPr>
                <w:rFonts w:hint="eastAsia"/>
              </w:rPr>
              <w:t>.1</w:t>
            </w:r>
            <w:r w:rsidRPr="005753B0">
              <w:t xml:space="preserve"> </w:t>
            </w:r>
          </w:p>
        </w:tc>
      </w:tr>
      <w:tr w:rsidR="00F276E6" w:rsidRPr="005753B0" w:rsidTr="00887E60">
        <w:tc>
          <w:tcPr>
            <w:tcW w:w="2518" w:type="dxa"/>
          </w:tcPr>
          <w:p w:rsidR="00F276E6" w:rsidRPr="005753B0" w:rsidRDefault="00F276E6" w:rsidP="00887E60">
            <w:pPr>
              <w:rPr>
                <w:rFonts w:eastAsia="標楷體"/>
              </w:rPr>
            </w:pPr>
            <w:r w:rsidRPr="005753B0">
              <w:rPr>
                <w:rFonts w:eastAsia="標楷體"/>
              </w:rPr>
              <w:t>金融及保險業</w:t>
            </w:r>
          </w:p>
        </w:tc>
        <w:tc>
          <w:tcPr>
            <w:tcW w:w="1559" w:type="dxa"/>
          </w:tcPr>
          <w:p w:rsidR="00F276E6" w:rsidRPr="005753B0" w:rsidRDefault="00F276E6" w:rsidP="00887E60">
            <w:pPr>
              <w:jc w:val="right"/>
            </w:pPr>
            <w:r w:rsidRPr="005753B0">
              <w:t>67</w:t>
            </w:r>
            <w:r w:rsidRPr="005753B0">
              <w:rPr>
                <w:rFonts w:hint="eastAsia"/>
              </w:rPr>
              <w:t>.9</w:t>
            </w:r>
            <w:r w:rsidRPr="005753B0">
              <w:t xml:space="preserve"> </w:t>
            </w:r>
          </w:p>
        </w:tc>
        <w:tc>
          <w:tcPr>
            <w:tcW w:w="1418" w:type="dxa"/>
          </w:tcPr>
          <w:p w:rsidR="00F276E6" w:rsidRPr="005753B0" w:rsidRDefault="00F276E6" w:rsidP="00887E60">
            <w:pPr>
              <w:jc w:val="right"/>
            </w:pPr>
            <w:r w:rsidRPr="005753B0">
              <w:t>10</w:t>
            </w:r>
            <w:r w:rsidRPr="005753B0">
              <w:rPr>
                <w:rFonts w:hint="eastAsia"/>
              </w:rPr>
              <w:t>.3</w:t>
            </w:r>
            <w:r w:rsidRPr="005753B0">
              <w:t xml:space="preserve"> </w:t>
            </w:r>
          </w:p>
        </w:tc>
        <w:tc>
          <w:tcPr>
            <w:tcW w:w="1417" w:type="dxa"/>
          </w:tcPr>
          <w:p w:rsidR="00F276E6" w:rsidRPr="005753B0" w:rsidRDefault="00F276E6" w:rsidP="00887E60">
            <w:pPr>
              <w:jc w:val="right"/>
            </w:pPr>
            <w:r w:rsidRPr="005753B0">
              <w:t>152</w:t>
            </w:r>
            <w:r w:rsidRPr="005753B0">
              <w:rPr>
                <w:rFonts w:hint="eastAsia"/>
              </w:rPr>
              <w:t>.3</w:t>
            </w:r>
          </w:p>
        </w:tc>
        <w:tc>
          <w:tcPr>
            <w:tcW w:w="1701" w:type="dxa"/>
          </w:tcPr>
          <w:p w:rsidR="00F276E6" w:rsidRPr="005753B0" w:rsidRDefault="00F276E6" w:rsidP="00887E60">
            <w:pPr>
              <w:jc w:val="right"/>
            </w:pPr>
            <w:r w:rsidRPr="005753B0">
              <w:t>525</w:t>
            </w:r>
            <w:r w:rsidRPr="005753B0">
              <w:rPr>
                <w:rFonts w:hint="eastAsia"/>
              </w:rPr>
              <w:t>.1</w:t>
            </w:r>
            <w:r w:rsidRPr="005753B0">
              <w:t xml:space="preserve"> </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資料來源：經濟部投資處《越南投資環境簡介》</w:t>
      </w:r>
    </w:p>
    <w:p w:rsidR="00F276E6" w:rsidRPr="005753B0" w:rsidRDefault="00F276E6" w:rsidP="00F276E6">
      <w:pPr>
        <w:widowControl/>
        <w:tabs>
          <w:tab w:val="left" w:pos="567"/>
        </w:tabs>
        <w:spacing w:before="120" w:after="120" w:line="520" w:lineRule="exact"/>
        <w:rPr>
          <w:rFonts w:eastAsia="標楷體"/>
          <w:spacing w:val="10"/>
          <w:sz w:val="28"/>
          <w:szCs w:val="28"/>
        </w:rPr>
      </w:pPr>
      <w:r w:rsidRPr="005753B0">
        <w:rPr>
          <w:rFonts w:eastAsia="標楷體" w:hint="eastAsia"/>
          <w:sz w:val="28"/>
          <w:szCs w:val="28"/>
        </w:rPr>
        <w:t xml:space="preserve">    </w:t>
      </w:r>
      <w:r w:rsidRPr="005753B0">
        <w:rPr>
          <w:rFonts w:eastAsia="標楷體" w:hint="eastAsia"/>
          <w:sz w:val="28"/>
          <w:szCs w:val="28"/>
        </w:rPr>
        <w:t>另參考聯合國貿易暨發展會議「</w:t>
      </w:r>
      <w:r w:rsidRPr="005753B0">
        <w:rPr>
          <w:rFonts w:eastAsia="標楷體" w:hint="eastAsia"/>
          <w:sz w:val="28"/>
          <w:szCs w:val="28"/>
        </w:rPr>
        <w:t>2016</w:t>
      </w:r>
      <w:r w:rsidRPr="005753B0">
        <w:rPr>
          <w:rFonts w:eastAsia="標楷體" w:hint="eastAsia"/>
          <w:sz w:val="28"/>
          <w:szCs w:val="28"/>
        </w:rPr>
        <w:t>年世界投資報告」，</w:t>
      </w:r>
      <w:r>
        <w:rPr>
          <w:rFonts w:eastAsia="標楷體" w:hint="eastAsia"/>
          <w:sz w:val="28"/>
          <w:szCs w:val="28"/>
        </w:rPr>
        <w:t>韓國</w:t>
      </w:r>
      <w:r w:rsidRPr="005753B0">
        <w:rPr>
          <w:rFonts w:eastAsia="標楷體" w:hint="eastAsia"/>
          <w:sz w:val="28"/>
          <w:szCs w:val="28"/>
        </w:rPr>
        <w:t>三星自從在越南胡志明市</w:t>
      </w:r>
      <w:r w:rsidRPr="005753B0">
        <w:rPr>
          <w:rFonts w:eastAsia="標楷體" w:hint="eastAsia"/>
          <w:sz w:val="28"/>
          <w:szCs w:val="28"/>
        </w:rPr>
        <w:t xml:space="preserve">Saigon </w:t>
      </w:r>
      <w:r w:rsidRPr="005753B0">
        <w:rPr>
          <w:rFonts w:eastAsia="標楷體" w:hint="eastAsia"/>
          <w:sz w:val="28"/>
          <w:szCs w:val="28"/>
        </w:rPr>
        <w:t>科學園區興建</w:t>
      </w:r>
      <w:r w:rsidRPr="005753B0">
        <w:rPr>
          <w:rFonts w:eastAsia="標楷體" w:hint="eastAsia"/>
          <w:sz w:val="28"/>
          <w:szCs w:val="28"/>
        </w:rPr>
        <w:t>14</w:t>
      </w:r>
      <w:r w:rsidRPr="005753B0">
        <w:rPr>
          <w:rFonts w:eastAsia="標楷體" w:hint="eastAsia"/>
          <w:sz w:val="28"/>
          <w:szCs w:val="28"/>
        </w:rPr>
        <w:t>億美元生產設施後，已成為越南最大外資來源，並於去年年底宣布將於越南</w:t>
      </w:r>
      <w:proofErr w:type="gramStart"/>
      <w:r w:rsidRPr="005753B0">
        <w:rPr>
          <w:rFonts w:eastAsia="標楷體" w:hint="eastAsia"/>
          <w:sz w:val="28"/>
          <w:szCs w:val="28"/>
        </w:rPr>
        <w:t>挹</w:t>
      </w:r>
      <w:proofErr w:type="gramEnd"/>
      <w:r w:rsidRPr="005753B0">
        <w:rPr>
          <w:rFonts w:eastAsia="標楷體" w:hint="eastAsia"/>
          <w:sz w:val="28"/>
          <w:szCs w:val="28"/>
        </w:rPr>
        <w:t>注</w:t>
      </w:r>
      <w:r w:rsidRPr="005753B0">
        <w:rPr>
          <w:rFonts w:eastAsia="標楷體" w:hint="eastAsia"/>
          <w:sz w:val="28"/>
          <w:szCs w:val="28"/>
        </w:rPr>
        <w:t>6</w:t>
      </w:r>
      <w:proofErr w:type="gramStart"/>
      <w:r w:rsidRPr="005753B0">
        <w:rPr>
          <w:rFonts w:eastAsia="標楷體" w:hint="eastAsia"/>
          <w:sz w:val="28"/>
          <w:szCs w:val="28"/>
        </w:rPr>
        <w:t>千萬</w:t>
      </w:r>
      <w:proofErr w:type="gramEnd"/>
      <w:r w:rsidRPr="005753B0">
        <w:rPr>
          <w:rFonts w:eastAsia="標楷體" w:hint="eastAsia"/>
          <w:sz w:val="28"/>
          <w:szCs w:val="28"/>
        </w:rPr>
        <w:t>美元，目前三星在越南生產的手機數量已超過中國大陸，未來越南在區域電子業生產網絡的地位</w:t>
      </w:r>
      <w:r>
        <w:rPr>
          <w:rFonts w:eastAsia="標楷體" w:hint="eastAsia"/>
          <w:sz w:val="28"/>
          <w:szCs w:val="28"/>
        </w:rPr>
        <w:t>可望持續提升</w:t>
      </w:r>
      <w:r w:rsidRPr="005753B0">
        <w:rPr>
          <w:rFonts w:eastAsia="標楷體" w:hint="eastAsia"/>
          <w:sz w:val="28"/>
          <w:szCs w:val="28"/>
        </w:rPr>
        <w:t>。</w:t>
      </w:r>
    </w:p>
    <w:p w:rsidR="00F276E6" w:rsidRPr="005753B0" w:rsidRDefault="00F276E6" w:rsidP="009A3DE2">
      <w:pPr>
        <w:pStyle w:val="afffff"/>
        <w:numPr>
          <w:ilvl w:val="0"/>
          <w:numId w:val="15"/>
        </w:numPr>
        <w:tabs>
          <w:tab w:val="left" w:pos="567"/>
        </w:tabs>
        <w:spacing w:beforeLines="0" w:before="360" w:line="500" w:lineRule="exact"/>
        <w:ind w:leftChars="0" w:firstLineChars="0"/>
        <w:rPr>
          <w:rFonts w:ascii="Times New Roman" w:eastAsia="標楷體" w:hAnsi="Times New Roman"/>
          <w:sz w:val="28"/>
          <w:szCs w:val="28"/>
        </w:rPr>
      </w:pPr>
      <w:r w:rsidRPr="005753B0">
        <w:rPr>
          <w:rFonts w:ascii="Times New Roman" w:eastAsia="標楷體" w:hAnsi="Times New Roman" w:hint="eastAsia"/>
          <w:sz w:val="28"/>
          <w:szCs w:val="28"/>
        </w:rPr>
        <w:t>泰國</w:t>
      </w:r>
    </w:p>
    <w:p w:rsidR="00F276E6" w:rsidRPr="005753B0" w:rsidRDefault="00F276E6" w:rsidP="00F276E6">
      <w:pPr>
        <w:tabs>
          <w:tab w:val="left" w:pos="567"/>
        </w:tabs>
        <w:spacing w:before="360" w:line="500" w:lineRule="exact"/>
        <w:jc w:val="both"/>
        <w:rPr>
          <w:rFonts w:eastAsia="標楷體"/>
          <w:sz w:val="28"/>
          <w:szCs w:val="28"/>
        </w:rPr>
      </w:pPr>
      <w:r w:rsidRPr="005753B0">
        <w:rPr>
          <w:rFonts w:eastAsia="標楷體" w:hint="eastAsia"/>
          <w:sz w:val="32"/>
          <w:szCs w:val="28"/>
        </w:rPr>
        <w:t xml:space="preserve">    </w:t>
      </w:r>
      <w:r w:rsidRPr="005753B0">
        <w:rPr>
          <w:rFonts w:eastAsia="標楷體" w:hint="eastAsia"/>
          <w:sz w:val="28"/>
          <w:szCs w:val="28"/>
        </w:rPr>
        <w:t>根據泰國官方統計，泰國</w:t>
      </w:r>
      <w:r w:rsidRPr="005753B0">
        <w:rPr>
          <w:rFonts w:eastAsia="標楷體" w:hint="eastAsia"/>
          <w:sz w:val="28"/>
          <w:szCs w:val="28"/>
        </w:rPr>
        <w:t>FDI</w:t>
      </w:r>
      <w:r w:rsidRPr="005753B0">
        <w:rPr>
          <w:rFonts w:eastAsia="標楷體" w:hint="eastAsia"/>
          <w:sz w:val="28"/>
          <w:szCs w:val="28"/>
        </w:rPr>
        <w:t>主要來自亞洲國家，去年以日本投資金額最高，共</w:t>
      </w:r>
      <w:r w:rsidRPr="005753B0">
        <w:rPr>
          <w:rFonts w:eastAsia="標楷體" w:hint="eastAsia"/>
          <w:sz w:val="28"/>
          <w:szCs w:val="28"/>
        </w:rPr>
        <w:t>30.2</w:t>
      </w:r>
      <w:r w:rsidRPr="005753B0">
        <w:rPr>
          <w:rFonts w:eastAsia="標楷體" w:hint="eastAsia"/>
          <w:sz w:val="28"/>
          <w:szCs w:val="28"/>
        </w:rPr>
        <w:t>億美元，占年度</w:t>
      </w:r>
      <w:r w:rsidRPr="005753B0">
        <w:rPr>
          <w:rFonts w:eastAsia="標楷體" w:hint="eastAsia"/>
          <w:sz w:val="28"/>
          <w:szCs w:val="28"/>
        </w:rPr>
        <w:t>FDI</w:t>
      </w:r>
      <w:r w:rsidRPr="005753B0">
        <w:rPr>
          <w:rFonts w:eastAsia="標楷體" w:hint="eastAsia"/>
          <w:sz w:val="28"/>
          <w:szCs w:val="28"/>
        </w:rPr>
        <w:t>總額</w:t>
      </w:r>
      <w:r w:rsidRPr="005753B0">
        <w:rPr>
          <w:rFonts w:eastAsia="標楷體" w:hint="eastAsia"/>
          <w:sz w:val="28"/>
          <w:szCs w:val="28"/>
        </w:rPr>
        <w:t>33.6%</w:t>
      </w:r>
      <w:r w:rsidRPr="005753B0">
        <w:rPr>
          <w:rFonts w:eastAsia="標楷體" w:hint="eastAsia"/>
          <w:sz w:val="28"/>
          <w:szCs w:val="28"/>
        </w:rPr>
        <w:t>，其次為英屬維京群島</w:t>
      </w:r>
      <w:r w:rsidRPr="005753B0">
        <w:rPr>
          <w:rFonts w:eastAsia="標楷體" w:hint="eastAsia"/>
          <w:sz w:val="28"/>
          <w:szCs w:val="28"/>
        </w:rPr>
        <w:t>11.3</w:t>
      </w:r>
      <w:r w:rsidRPr="005753B0">
        <w:rPr>
          <w:rFonts w:eastAsia="標楷體" w:hint="eastAsia"/>
          <w:sz w:val="28"/>
          <w:szCs w:val="28"/>
        </w:rPr>
        <w:t>億美元、美國</w:t>
      </w:r>
      <w:r w:rsidRPr="005753B0">
        <w:rPr>
          <w:rFonts w:eastAsia="標楷體" w:hint="eastAsia"/>
          <w:sz w:val="28"/>
          <w:szCs w:val="28"/>
        </w:rPr>
        <w:t>11</w:t>
      </w:r>
      <w:r w:rsidRPr="005753B0">
        <w:rPr>
          <w:rFonts w:eastAsia="標楷體" w:hint="eastAsia"/>
          <w:sz w:val="28"/>
          <w:szCs w:val="28"/>
        </w:rPr>
        <w:t>億美元及歐盟</w:t>
      </w:r>
      <w:r w:rsidRPr="005753B0">
        <w:rPr>
          <w:rFonts w:eastAsia="標楷體" w:hint="eastAsia"/>
          <w:sz w:val="28"/>
          <w:szCs w:val="28"/>
        </w:rPr>
        <w:t>28</w:t>
      </w:r>
      <w:r w:rsidRPr="005753B0">
        <w:rPr>
          <w:rFonts w:eastAsia="標楷體" w:hint="eastAsia"/>
          <w:sz w:val="28"/>
          <w:szCs w:val="28"/>
        </w:rPr>
        <w:t>國</w:t>
      </w:r>
      <w:r w:rsidRPr="005753B0">
        <w:rPr>
          <w:rFonts w:eastAsia="標楷體" w:hint="eastAsia"/>
          <w:sz w:val="28"/>
          <w:szCs w:val="28"/>
        </w:rPr>
        <w:t>10.7</w:t>
      </w:r>
      <w:r w:rsidRPr="005753B0">
        <w:rPr>
          <w:rFonts w:eastAsia="標楷體" w:hint="eastAsia"/>
          <w:sz w:val="28"/>
          <w:szCs w:val="28"/>
        </w:rPr>
        <w:t>億美元。臺灣去年對泰國投資共</w:t>
      </w:r>
      <w:r w:rsidRPr="005753B0">
        <w:rPr>
          <w:rFonts w:eastAsia="標楷體" w:hint="eastAsia"/>
          <w:sz w:val="28"/>
          <w:szCs w:val="28"/>
        </w:rPr>
        <w:t>1.2</w:t>
      </w:r>
      <w:r w:rsidRPr="005753B0">
        <w:rPr>
          <w:rFonts w:eastAsia="標楷體" w:hint="eastAsia"/>
          <w:sz w:val="28"/>
          <w:szCs w:val="28"/>
        </w:rPr>
        <w:t>億美元，僅占泰國年度</w:t>
      </w:r>
      <w:r w:rsidRPr="005753B0">
        <w:rPr>
          <w:rFonts w:eastAsia="標楷體" w:hint="eastAsia"/>
          <w:sz w:val="28"/>
          <w:szCs w:val="28"/>
        </w:rPr>
        <w:t>FDI</w:t>
      </w:r>
      <w:r w:rsidRPr="005753B0">
        <w:rPr>
          <w:rFonts w:eastAsia="標楷體" w:hint="eastAsia"/>
          <w:sz w:val="28"/>
          <w:szCs w:val="28"/>
        </w:rPr>
        <w:t>總額</w:t>
      </w:r>
      <w:r w:rsidRPr="005753B0">
        <w:rPr>
          <w:rFonts w:eastAsia="標楷體" w:hint="eastAsia"/>
          <w:sz w:val="28"/>
          <w:szCs w:val="28"/>
        </w:rPr>
        <w:t>1.3%</w:t>
      </w:r>
      <w:r w:rsidRPr="005753B0">
        <w:rPr>
          <w:rFonts w:eastAsia="標楷體" w:hint="eastAsia"/>
          <w:sz w:val="28"/>
          <w:szCs w:val="28"/>
        </w:rPr>
        <w:t>，低於香港</w:t>
      </w:r>
      <w:r w:rsidRPr="005753B0">
        <w:rPr>
          <w:rFonts w:eastAsia="標楷體" w:hint="eastAsia"/>
          <w:sz w:val="28"/>
          <w:szCs w:val="28"/>
        </w:rPr>
        <w:t>4.6</w:t>
      </w:r>
      <w:r w:rsidRPr="005753B0">
        <w:rPr>
          <w:rFonts w:eastAsia="標楷體" w:hint="eastAsia"/>
          <w:sz w:val="28"/>
          <w:szCs w:val="28"/>
        </w:rPr>
        <w:t>億美元、中國大陸</w:t>
      </w:r>
      <w:r w:rsidRPr="005753B0">
        <w:rPr>
          <w:rFonts w:eastAsia="標楷體" w:hint="eastAsia"/>
          <w:sz w:val="28"/>
          <w:szCs w:val="28"/>
        </w:rPr>
        <w:t>2.4</w:t>
      </w:r>
      <w:r w:rsidRPr="005753B0">
        <w:rPr>
          <w:rFonts w:eastAsia="標楷體" w:hint="eastAsia"/>
          <w:sz w:val="28"/>
          <w:szCs w:val="28"/>
        </w:rPr>
        <w:t>億美元及南韓</w:t>
      </w:r>
      <w:r w:rsidRPr="005753B0">
        <w:rPr>
          <w:rFonts w:eastAsia="標楷體" w:hint="eastAsia"/>
          <w:sz w:val="28"/>
          <w:szCs w:val="28"/>
        </w:rPr>
        <w:t>1.5</w:t>
      </w:r>
      <w:r w:rsidRPr="005753B0">
        <w:rPr>
          <w:rFonts w:eastAsia="標楷體" w:hint="eastAsia"/>
          <w:sz w:val="28"/>
          <w:szCs w:val="28"/>
        </w:rPr>
        <w:t>億美元</w:t>
      </w:r>
      <w:r w:rsidRPr="005753B0">
        <w:rPr>
          <w:rFonts w:eastAsia="標楷體" w:hint="eastAsia"/>
          <w:sz w:val="28"/>
          <w:szCs w:val="28"/>
        </w:rPr>
        <w:t>(</w:t>
      </w:r>
      <w:proofErr w:type="gramStart"/>
      <w:r w:rsidRPr="005753B0">
        <w:rPr>
          <w:rFonts w:eastAsia="標楷體" w:hint="eastAsia"/>
          <w:sz w:val="28"/>
          <w:szCs w:val="28"/>
        </w:rPr>
        <w:t>詳表</w:t>
      </w:r>
      <w:proofErr w:type="gramEnd"/>
      <w:r w:rsidRPr="005753B0">
        <w:rPr>
          <w:rFonts w:eastAsia="標楷體" w:hint="eastAsia"/>
          <w:sz w:val="28"/>
          <w:szCs w:val="28"/>
        </w:rPr>
        <w:t>12)</w:t>
      </w:r>
      <w:r w:rsidRPr="005753B0">
        <w:rPr>
          <w:rFonts w:eastAsia="標楷體" w:hint="eastAsia"/>
          <w:sz w:val="28"/>
          <w:szCs w:val="28"/>
        </w:rPr>
        <w:t>。</w:t>
      </w:r>
    </w:p>
    <w:p w:rsidR="00F276E6" w:rsidRPr="005753B0" w:rsidRDefault="00F276E6" w:rsidP="00F276E6">
      <w:pPr>
        <w:tabs>
          <w:tab w:val="left" w:pos="567"/>
        </w:tabs>
        <w:spacing w:before="360" w:line="500" w:lineRule="exact"/>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觀察泰國近年</w:t>
      </w:r>
      <w:r w:rsidRPr="005753B0">
        <w:rPr>
          <w:rFonts w:eastAsia="標楷體" w:hint="eastAsia"/>
          <w:sz w:val="28"/>
          <w:szCs w:val="28"/>
        </w:rPr>
        <w:t>FDI</w:t>
      </w:r>
      <w:r w:rsidRPr="005753B0">
        <w:rPr>
          <w:rFonts w:eastAsia="標楷體" w:hint="eastAsia"/>
          <w:sz w:val="28"/>
          <w:szCs w:val="28"/>
        </w:rPr>
        <w:t>成長趨勢，</w:t>
      </w:r>
      <w:r w:rsidRPr="005753B0">
        <w:rPr>
          <w:rFonts w:eastAsia="標楷體" w:hint="eastAsia"/>
          <w:sz w:val="28"/>
          <w:szCs w:val="28"/>
        </w:rPr>
        <w:t>2011</w:t>
      </w:r>
      <w:r w:rsidRPr="005753B0">
        <w:rPr>
          <w:rFonts w:eastAsia="標楷體" w:hint="eastAsia"/>
          <w:sz w:val="28"/>
          <w:szCs w:val="28"/>
        </w:rPr>
        <w:t>年及</w:t>
      </w:r>
      <w:r w:rsidRPr="005753B0">
        <w:rPr>
          <w:rFonts w:eastAsia="標楷體" w:hint="eastAsia"/>
          <w:sz w:val="28"/>
          <w:szCs w:val="28"/>
        </w:rPr>
        <w:t>2014</w:t>
      </w:r>
      <w:r w:rsidRPr="005753B0">
        <w:rPr>
          <w:rFonts w:eastAsia="標楷體" w:hint="eastAsia"/>
          <w:sz w:val="28"/>
          <w:szCs w:val="28"/>
        </w:rPr>
        <w:t>年皆有明顯下滑，推</w:t>
      </w:r>
      <w:r w:rsidRPr="005753B0">
        <w:rPr>
          <w:rFonts w:eastAsia="標楷體" w:hint="eastAsia"/>
          <w:sz w:val="28"/>
          <w:szCs w:val="28"/>
        </w:rPr>
        <w:lastRenderedPageBreak/>
        <w:t>測係受到國內政治局勢動</w:t>
      </w:r>
      <w:proofErr w:type="gramStart"/>
      <w:r w:rsidRPr="005753B0">
        <w:rPr>
          <w:rFonts w:eastAsia="標楷體" w:hint="eastAsia"/>
          <w:sz w:val="28"/>
          <w:szCs w:val="28"/>
        </w:rPr>
        <w:t>盪</w:t>
      </w:r>
      <w:proofErr w:type="gramEnd"/>
      <w:r w:rsidRPr="005753B0">
        <w:rPr>
          <w:rFonts w:eastAsia="標楷體" w:hint="eastAsia"/>
          <w:sz w:val="28"/>
          <w:szCs w:val="28"/>
        </w:rPr>
        <w:t>所致。</w:t>
      </w:r>
      <w:r w:rsidRPr="005753B0">
        <w:rPr>
          <w:rFonts w:eastAsia="標楷體" w:hint="eastAsia"/>
          <w:sz w:val="28"/>
          <w:szCs w:val="28"/>
        </w:rPr>
        <w:t>2010</w:t>
      </w:r>
      <w:r w:rsidRPr="005753B0">
        <w:rPr>
          <w:rFonts w:eastAsia="標楷體" w:hint="eastAsia"/>
          <w:sz w:val="28"/>
          <w:szCs w:val="28"/>
        </w:rPr>
        <w:t>年</w:t>
      </w:r>
      <w:r w:rsidRPr="005753B0">
        <w:rPr>
          <w:rFonts w:eastAsia="標楷體" w:hint="eastAsia"/>
          <w:sz w:val="28"/>
          <w:szCs w:val="28"/>
        </w:rPr>
        <w:t>4</w:t>
      </w:r>
      <w:r w:rsidRPr="005753B0">
        <w:rPr>
          <w:rFonts w:eastAsia="標楷體" w:hint="eastAsia"/>
          <w:sz w:val="28"/>
          <w:szCs w:val="28"/>
        </w:rPr>
        <w:t>月起泰國</w:t>
      </w:r>
      <w:proofErr w:type="gramStart"/>
      <w:r w:rsidRPr="005753B0">
        <w:rPr>
          <w:rFonts w:eastAsia="標楷體" w:hint="eastAsia"/>
          <w:sz w:val="28"/>
          <w:szCs w:val="28"/>
        </w:rPr>
        <w:t>紅衫軍反</w:t>
      </w:r>
      <w:proofErr w:type="gramEnd"/>
      <w:r w:rsidRPr="005753B0">
        <w:rPr>
          <w:rFonts w:eastAsia="標楷體" w:hint="eastAsia"/>
          <w:sz w:val="28"/>
          <w:szCs w:val="28"/>
        </w:rPr>
        <w:t>政府示威遊行，集結於曼谷主要商業及金融區，導致部分百貨公司及飯店停止營業，嚴重影響觀光業表現，使得</w:t>
      </w:r>
      <w:r w:rsidRPr="005753B0">
        <w:rPr>
          <w:rFonts w:eastAsia="標楷體" w:hint="eastAsia"/>
          <w:sz w:val="28"/>
          <w:szCs w:val="28"/>
        </w:rPr>
        <w:t>2011</w:t>
      </w:r>
      <w:r w:rsidRPr="005753B0">
        <w:rPr>
          <w:rFonts w:eastAsia="標楷體" w:hint="eastAsia"/>
          <w:sz w:val="28"/>
          <w:szCs w:val="28"/>
        </w:rPr>
        <w:t>年</w:t>
      </w:r>
      <w:r w:rsidRPr="005753B0">
        <w:rPr>
          <w:rFonts w:eastAsia="標楷體" w:hint="eastAsia"/>
          <w:sz w:val="28"/>
          <w:szCs w:val="28"/>
        </w:rPr>
        <w:t>FDI</w:t>
      </w:r>
      <w:r w:rsidRPr="005753B0">
        <w:rPr>
          <w:rFonts w:eastAsia="標楷體" w:hint="eastAsia"/>
          <w:sz w:val="28"/>
          <w:szCs w:val="28"/>
        </w:rPr>
        <w:t>大幅度下跌；</w:t>
      </w:r>
      <w:r w:rsidRPr="005753B0">
        <w:rPr>
          <w:rFonts w:eastAsia="標楷體" w:hint="eastAsia"/>
          <w:sz w:val="28"/>
          <w:szCs w:val="28"/>
        </w:rPr>
        <w:t>2013</w:t>
      </w:r>
      <w:r w:rsidRPr="005753B0">
        <w:rPr>
          <w:rFonts w:eastAsia="標楷體" w:hint="eastAsia"/>
          <w:sz w:val="28"/>
          <w:szCs w:val="28"/>
        </w:rPr>
        <w:t>年</w:t>
      </w:r>
      <w:r w:rsidRPr="005753B0">
        <w:rPr>
          <w:rFonts w:eastAsia="標楷體" w:hint="eastAsia"/>
          <w:sz w:val="28"/>
          <w:szCs w:val="28"/>
        </w:rPr>
        <w:t>11</w:t>
      </w:r>
      <w:r w:rsidRPr="005753B0">
        <w:rPr>
          <w:rFonts w:eastAsia="標楷體" w:hint="eastAsia"/>
          <w:sz w:val="28"/>
          <w:szCs w:val="28"/>
        </w:rPr>
        <w:t>月底泰國前民主黨議員蘇德發起大規模反政府集會，造成</w:t>
      </w:r>
      <w:r w:rsidRPr="005753B0">
        <w:rPr>
          <w:rFonts w:eastAsia="標楷體" w:hint="eastAsia"/>
          <w:sz w:val="28"/>
          <w:szCs w:val="28"/>
        </w:rPr>
        <w:t>2013</w:t>
      </w:r>
      <w:r w:rsidRPr="005753B0">
        <w:rPr>
          <w:rFonts w:eastAsia="標楷體" w:hint="eastAsia"/>
          <w:sz w:val="28"/>
          <w:szCs w:val="28"/>
        </w:rPr>
        <w:t>年底至</w:t>
      </w:r>
      <w:r w:rsidRPr="005753B0">
        <w:rPr>
          <w:rFonts w:eastAsia="標楷體" w:hint="eastAsia"/>
          <w:sz w:val="28"/>
          <w:szCs w:val="28"/>
        </w:rPr>
        <w:t>2014</w:t>
      </w:r>
      <w:r w:rsidRPr="005753B0">
        <w:rPr>
          <w:rFonts w:eastAsia="標楷體" w:hint="eastAsia"/>
          <w:sz w:val="28"/>
          <w:szCs w:val="28"/>
        </w:rPr>
        <w:t>年初多次流血衝突，導致</w:t>
      </w:r>
      <w:r w:rsidRPr="005753B0">
        <w:rPr>
          <w:rFonts w:eastAsia="標楷體" w:hint="eastAsia"/>
          <w:sz w:val="28"/>
          <w:szCs w:val="28"/>
        </w:rPr>
        <w:t>2014</w:t>
      </w:r>
      <w:r w:rsidRPr="005753B0">
        <w:rPr>
          <w:rFonts w:eastAsia="標楷體" w:hint="eastAsia"/>
          <w:sz w:val="28"/>
          <w:szCs w:val="28"/>
        </w:rPr>
        <w:t>年</w:t>
      </w:r>
      <w:r w:rsidRPr="005753B0">
        <w:rPr>
          <w:rFonts w:eastAsia="標楷體" w:hint="eastAsia"/>
          <w:sz w:val="28"/>
          <w:szCs w:val="28"/>
        </w:rPr>
        <w:t>FDI</w:t>
      </w:r>
      <w:r w:rsidRPr="005753B0">
        <w:rPr>
          <w:rFonts w:eastAsia="標楷體" w:hint="eastAsia"/>
          <w:sz w:val="28"/>
          <w:szCs w:val="28"/>
        </w:rPr>
        <w:t>再度下跌。</w:t>
      </w:r>
    </w:p>
    <w:p w:rsidR="00F276E6" w:rsidRPr="005753B0" w:rsidRDefault="00F276E6" w:rsidP="00F276E6">
      <w:pPr>
        <w:widowControl/>
        <w:tabs>
          <w:tab w:val="left" w:pos="567"/>
        </w:tabs>
        <w:spacing w:before="120" w:after="120" w:line="520" w:lineRule="exact"/>
        <w:jc w:val="center"/>
        <w:rPr>
          <w:rFonts w:eastAsia="標楷體"/>
          <w:spacing w:val="10"/>
          <w:sz w:val="28"/>
          <w:szCs w:val="28"/>
        </w:rPr>
      </w:pPr>
      <w:r w:rsidRPr="005753B0">
        <w:rPr>
          <w:rFonts w:eastAsia="標楷體" w:hint="eastAsia"/>
          <w:spacing w:val="10"/>
          <w:sz w:val="28"/>
          <w:szCs w:val="28"/>
        </w:rPr>
        <w:t>表</w:t>
      </w:r>
      <w:r w:rsidRPr="005753B0">
        <w:rPr>
          <w:rFonts w:eastAsia="標楷體" w:hint="eastAsia"/>
          <w:spacing w:val="10"/>
          <w:sz w:val="28"/>
          <w:szCs w:val="28"/>
        </w:rPr>
        <w:t xml:space="preserve">12  </w:t>
      </w:r>
      <w:r w:rsidRPr="005753B0">
        <w:rPr>
          <w:rFonts w:eastAsia="標楷體" w:hint="eastAsia"/>
          <w:spacing w:val="10"/>
          <w:sz w:val="28"/>
          <w:szCs w:val="28"/>
        </w:rPr>
        <w:t>泰國</w:t>
      </w:r>
      <w:r w:rsidRPr="005753B0">
        <w:rPr>
          <w:rFonts w:eastAsia="標楷體" w:hint="eastAsia"/>
          <w:spacing w:val="10"/>
          <w:sz w:val="28"/>
          <w:szCs w:val="28"/>
        </w:rPr>
        <w:t>FDI</w:t>
      </w:r>
      <w:r w:rsidRPr="005753B0">
        <w:rPr>
          <w:rFonts w:eastAsia="標楷體" w:hint="eastAsia"/>
          <w:spacing w:val="10"/>
          <w:sz w:val="28"/>
          <w:szCs w:val="28"/>
        </w:rPr>
        <w:t>來源</w:t>
      </w:r>
    </w:p>
    <w:p w:rsidR="00F276E6" w:rsidRPr="005753B0" w:rsidRDefault="00F276E6" w:rsidP="00F276E6">
      <w:pPr>
        <w:widowControl/>
        <w:tabs>
          <w:tab w:val="left" w:pos="567"/>
        </w:tabs>
        <w:spacing w:line="240" w:lineRule="exact"/>
        <w:jc w:val="right"/>
        <w:rPr>
          <w:rFonts w:eastAsia="標楷體"/>
          <w:spacing w:val="10"/>
        </w:rPr>
      </w:pPr>
      <w:r w:rsidRPr="005753B0">
        <w:rPr>
          <w:rFonts w:eastAsia="標楷體" w:hint="eastAsia"/>
          <w:spacing w:val="10"/>
        </w:rPr>
        <w:t>單位：百萬美元</w:t>
      </w:r>
    </w:p>
    <w:tbl>
      <w:tblPr>
        <w:tblW w:w="8662" w:type="dxa"/>
        <w:tblInd w:w="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858"/>
        <w:gridCol w:w="969"/>
        <w:gridCol w:w="1157"/>
        <w:gridCol w:w="993"/>
        <w:gridCol w:w="992"/>
        <w:gridCol w:w="1134"/>
        <w:gridCol w:w="1559"/>
      </w:tblGrid>
      <w:tr w:rsidR="00F276E6" w:rsidRPr="005753B0" w:rsidTr="00887E60">
        <w:trPr>
          <w:trHeight w:val="274"/>
        </w:trPr>
        <w:tc>
          <w:tcPr>
            <w:tcW w:w="1858" w:type="dxa"/>
            <w:shd w:val="clear" w:color="auto" w:fill="auto"/>
            <w:noWrap/>
            <w:vAlign w:val="bottom"/>
            <w:hideMark/>
          </w:tcPr>
          <w:p w:rsidR="00F276E6" w:rsidRPr="005753B0" w:rsidRDefault="00F276E6" w:rsidP="00887E60">
            <w:pPr>
              <w:jc w:val="center"/>
              <w:rPr>
                <w:rFonts w:eastAsia="標楷體"/>
              </w:rPr>
            </w:pPr>
            <w:r w:rsidRPr="005753B0">
              <w:rPr>
                <w:rFonts w:eastAsia="標楷體" w:hint="eastAsia"/>
              </w:rPr>
              <w:t>國家</w:t>
            </w:r>
            <w:r w:rsidRPr="005753B0">
              <w:rPr>
                <w:rFonts w:eastAsia="標楷體" w:hint="eastAsia"/>
              </w:rPr>
              <w:t>(</w:t>
            </w:r>
            <w:r w:rsidRPr="005753B0">
              <w:rPr>
                <w:rFonts w:eastAsia="標楷體" w:hint="eastAsia"/>
              </w:rPr>
              <w:t>地區</w:t>
            </w:r>
            <w:r w:rsidRPr="005753B0">
              <w:rPr>
                <w:rFonts w:eastAsia="標楷體" w:hint="eastAsia"/>
              </w:rPr>
              <w:t>)/</w:t>
            </w:r>
            <w:r w:rsidRPr="005753B0">
              <w:rPr>
                <w:rFonts w:eastAsia="標楷體" w:hint="eastAsia"/>
              </w:rPr>
              <w:t>年度</w:t>
            </w:r>
          </w:p>
        </w:tc>
        <w:tc>
          <w:tcPr>
            <w:tcW w:w="96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 xml:space="preserve">2010 </w:t>
            </w:r>
          </w:p>
        </w:tc>
        <w:tc>
          <w:tcPr>
            <w:tcW w:w="1157"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 xml:space="preserve">2011 </w:t>
            </w:r>
          </w:p>
        </w:tc>
        <w:tc>
          <w:tcPr>
            <w:tcW w:w="993"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 xml:space="preserve">2012 </w:t>
            </w:r>
          </w:p>
        </w:tc>
        <w:tc>
          <w:tcPr>
            <w:tcW w:w="992"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 xml:space="preserve">2013 </w:t>
            </w:r>
          </w:p>
        </w:tc>
        <w:tc>
          <w:tcPr>
            <w:tcW w:w="1134"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 xml:space="preserve">2014 </w:t>
            </w:r>
          </w:p>
        </w:tc>
        <w:tc>
          <w:tcPr>
            <w:tcW w:w="155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2015 (</w:t>
            </w:r>
            <w:r w:rsidRPr="005753B0">
              <w:rPr>
                <w:rFonts w:eastAsia="標楷體"/>
              </w:rPr>
              <w:t>預測值</w:t>
            </w:r>
            <w:r w:rsidRPr="005753B0">
              <w:rPr>
                <w:rFonts w:eastAsia="標楷體"/>
              </w:rPr>
              <w:t>)</w:t>
            </w:r>
          </w:p>
        </w:tc>
      </w:tr>
      <w:tr w:rsidR="00F276E6" w:rsidRPr="005753B0" w:rsidTr="00887E60">
        <w:trPr>
          <w:trHeight w:val="260"/>
        </w:trPr>
        <w:tc>
          <w:tcPr>
            <w:tcW w:w="1858" w:type="dxa"/>
            <w:shd w:val="clear" w:color="auto" w:fill="auto"/>
            <w:noWrap/>
            <w:vAlign w:val="bottom"/>
          </w:tcPr>
          <w:p w:rsidR="00F276E6" w:rsidRPr="005753B0" w:rsidRDefault="00F276E6" w:rsidP="00887E60">
            <w:pPr>
              <w:rPr>
                <w:rFonts w:eastAsia="標楷體"/>
              </w:rPr>
            </w:pPr>
            <w:r w:rsidRPr="005753B0">
              <w:rPr>
                <w:rFonts w:eastAsia="標楷體"/>
              </w:rPr>
              <w:t>總額</w:t>
            </w:r>
          </w:p>
        </w:tc>
        <w:tc>
          <w:tcPr>
            <w:tcW w:w="969" w:type="dxa"/>
            <w:shd w:val="clear" w:color="auto" w:fill="auto"/>
            <w:noWrap/>
            <w:vAlign w:val="bottom"/>
          </w:tcPr>
          <w:p w:rsidR="00F276E6" w:rsidRPr="005753B0" w:rsidRDefault="00F276E6" w:rsidP="00887E60">
            <w:pPr>
              <w:jc w:val="right"/>
              <w:rPr>
                <w:rFonts w:eastAsia="標楷體"/>
              </w:rPr>
            </w:pPr>
            <w:r w:rsidRPr="005753B0">
              <w:rPr>
                <w:rFonts w:eastAsia="標楷體"/>
              </w:rPr>
              <w:t>14,746.7</w:t>
            </w:r>
          </w:p>
        </w:tc>
        <w:tc>
          <w:tcPr>
            <w:tcW w:w="1157" w:type="dxa"/>
            <w:shd w:val="clear" w:color="auto" w:fill="auto"/>
            <w:noWrap/>
            <w:vAlign w:val="bottom"/>
          </w:tcPr>
          <w:p w:rsidR="00F276E6" w:rsidRPr="005753B0" w:rsidRDefault="00F276E6" w:rsidP="00887E60">
            <w:pPr>
              <w:jc w:val="right"/>
              <w:rPr>
                <w:rFonts w:eastAsia="標楷體"/>
              </w:rPr>
            </w:pPr>
            <w:r w:rsidRPr="005753B0">
              <w:rPr>
                <w:rFonts w:eastAsia="標楷體"/>
              </w:rPr>
              <w:t>2,473.7</w:t>
            </w:r>
          </w:p>
        </w:tc>
        <w:tc>
          <w:tcPr>
            <w:tcW w:w="993" w:type="dxa"/>
            <w:shd w:val="clear" w:color="auto" w:fill="auto"/>
            <w:noWrap/>
            <w:vAlign w:val="bottom"/>
          </w:tcPr>
          <w:p w:rsidR="00F276E6" w:rsidRPr="005753B0" w:rsidRDefault="00F276E6" w:rsidP="00887E60">
            <w:pPr>
              <w:jc w:val="right"/>
              <w:rPr>
                <w:rFonts w:eastAsia="標楷體"/>
              </w:rPr>
            </w:pPr>
            <w:r w:rsidRPr="005753B0">
              <w:rPr>
                <w:rFonts w:eastAsia="標楷體"/>
              </w:rPr>
              <w:t>12,899.0</w:t>
            </w:r>
          </w:p>
        </w:tc>
        <w:tc>
          <w:tcPr>
            <w:tcW w:w="992" w:type="dxa"/>
            <w:shd w:val="clear" w:color="auto" w:fill="auto"/>
            <w:noWrap/>
            <w:vAlign w:val="bottom"/>
          </w:tcPr>
          <w:p w:rsidR="00F276E6" w:rsidRPr="005753B0" w:rsidRDefault="00F276E6" w:rsidP="00887E60">
            <w:pPr>
              <w:jc w:val="right"/>
              <w:rPr>
                <w:rFonts w:eastAsia="標楷體"/>
              </w:rPr>
            </w:pPr>
            <w:r w:rsidRPr="005753B0">
              <w:rPr>
                <w:rFonts w:eastAsia="標楷體"/>
              </w:rPr>
              <w:t>15,936.0</w:t>
            </w:r>
          </w:p>
        </w:tc>
        <w:tc>
          <w:tcPr>
            <w:tcW w:w="1134" w:type="dxa"/>
            <w:shd w:val="clear" w:color="auto" w:fill="auto"/>
            <w:noWrap/>
            <w:vAlign w:val="bottom"/>
          </w:tcPr>
          <w:p w:rsidR="00F276E6" w:rsidRPr="005753B0" w:rsidRDefault="00F276E6" w:rsidP="00887E60">
            <w:pPr>
              <w:jc w:val="right"/>
              <w:rPr>
                <w:rFonts w:eastAsia="標楷體"/>
              </w:rPr>
            </w:pPr>
            <w:r w:rsidRPr="005753B0">
              <w:rPr>
                <w:rFonts w:eastAsia="標楷體"/>
              </w:rPr>
              <w:t>4,975.5</w:t>
            </w:r>
          </w:p>
        </w:tc>
        <w:tc>
          <w:tcPr>
            <w:tcW w:w="1559" w:type="dxa"/>
            <w:shd w:val="clear" w:color="auto" w:fill="auto"/>
            <w:noWrap/>
            <w:vAlign w:val="bottom"/>
          </w:tcPr>
          <w:p w:rsidR="00F276E6" w:rsidRPr="005753B0" w:rsidRDefault="00F276E6" w:rsidP="00887E60">
            <w:pPr>
              <w:jc w:val="right"/>
              <w:rPr>
                <w:rFonts w:eastAsia="標楷體"/>
              </w:rPr>
            </w:pPr>
            <w:r w:rsidRPr="005753B0">
              <w:rPr>
                <w:rFonts w:eastAsia="標楷體"/>
              </w:rPr>
              <w:t>9,003.5</w:t>
            </w:r>
          </w:p>
        </w:tc>
      </w:tr>
      <w:tr w:rsidR="00F276E6" w:rsidRPr="005753B0" w:rsidTr="00887E60">
        <w:trPr>
          <w:trHeight w:val="260"/>
        </w:trPr>
        <w:tc>
          <w:tcPr>
            <w:tcW w:w="1858" w:type="dxa"/>
            <w:shd w:val="clear" w:color="auto" w:fill="auto"/>
            <w:noWrap/>
            <w:vAlign w:val="bottom"/>
            <w:hideMark/>
          </w:tcPr>
          <w:p w:rsidR="00F276E6" w:rsidRPr="005753B0" w:rsidRDefault="00F276E6" w:rsidP="00887E60">
            <w:pPr>
              <w:rPr>
                <w:rFonts w:eastAsia="標楷體"/>
              </w:rPr>
            </w:pPr>
            <w:r w:rsidRPr="005753B0">
              <w:rPr>
                <w:rFonts w:eastAsia="標楷體"/>
              </w:rPr>
              <w:t>日本</w:t>
            </w:r>
          </w:p>
        </w:tc>
        <w:tc>
          <w:tcPr>
            <w:tcW w:w="96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4,400.0</w:t>
            </w:r>
          </w:p>
        </w:tc>
        <w:tc>
          <w:tcPr>
            <w:tcW w:w="1157"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-1,370.4</w:t>
            </w:r>
          </w:p>
        </w:tc>
        <w:tc>
          <w:tcPr>
            <w:tcW w:w="993"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3,706.7</w:t>
            </w:r>
          </w:p>
        </w:tc>
        <w:tc>
          <w:tcPr>
            <w:tcW w:w="992"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10,927.2</w:t>
            </w:r>
          </w:p>
        </w:tc>
        <w:tc>
          <w:tcPr>
            <w:tcW w:w="1134"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2,430.9</w:t>
            </w:r>
          </w:p>
        </w:tc>
        <w:tc>
          <w:tcPr>
            <w:tcW w:w="155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3,022.9</w:t>
            </w:r>
          </w:p>
        </w:tc>
      </w:tr>
      <w:tr w:rsidR="00F276E6" w:rsidRPr="005753B0" w:rsidTr="00887E60">
        <w:trPr>
          <w:trHeight w:val="260"/>
        </w:trPr>
        <w:tc>
          <w:tcPr>
            <w:tcW w:w="1858" w:type="dxa"/>
            <w:shd w:val="clear" w:color="auto" w:fill="auto"/>
            <w:noWrap/>
            <w:vAlign w:val="bottom"/>
            <w:hideMark/>
          </w:tcPr>
          <w:p w:rsidR="00F276E6" w:rsidRPr="005753B0" w:rsidRDefault="00F276E6" w:rsidP="00887E60">
            <w:pPr>
              <w:rPr>
                <w:rFonts w:eastAsia="標楷體"/>
              </w:rPr>
            </w:pPr>
            <w:r w:rsidRPr="005753B0">
              <w:rPr>
                <w:rFonts w:eastAsia="標楷體"/>
              </w:rPr>
              <w:t>英屬維京群島</w:t>
            </w:r>
          </w:p>
        </w:tc>
        <w:tc>
          <w:tcPr>
            <w:tcW w:w="96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379.1</w:t>
            </w:r>
          </w:p>
        </w:tc>
        <w:tc>
          <w:tcPr>
            <w:tcW w:w="1157"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183.1</w:t>
            </w:r>
          </w:p>
        </w:tc>
        <w:tc>
          <w:tcPr>
            <w:tcW w:w="993"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172.2</w:t>
            </w:r>
          </w:p>
        </w:tc>
        <w:tc>
          <w:tcPr>
            <w:tcW w:w="992"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135.0</w:t>
            </w:r>
          </w:p>
        </w:tc>
        <w:tc>
          <w:tcPr>
            <w:tcW w:w="1134"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499.1</w:t>
            </w:r>
          </w:p>
        </w:tc>
        <w:tc>
          <w:tcPr>
            <w:tcW w:w="155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1,132.1</w:t>
            </w:r>
          </w:p>
        </w:tc>
      </w:tr>
      <w:tr w:rsidR="00F276E6" w:rsidRPr="005753B0" w:rsidTr="00887E60">
        <w:trPr>
          <w:trHeight w:val="260"/>
        </w:trPr>
        <w:tc>
          <w:tcPr>
            <w:tcW w:w="1858" w:type="dxa"/>
            <w:shd w:val="clear" w:color="auto" w:fill="auto"/>
            <w:noWrap/>
            <w:vAlign w:val="bottom"/>
            <w:hideMark/>
          </w:tcPr>
          <w:p w:rsidR="00F276E6" w:rsidRPr="005753B0" w:rsidRDefault="00F276E6" w:rsidP="00887E60">
            <w:pPr>
              <w:rPr>
                <w:rFonts w:eastAsia="標楷體"/>
              </w:rPr>
            </w:pPr>
            <w:r w:rsidRPr="005753B0">
              <w:rPr>
                <w:rFonts w:eastAsia="標楷體"/>
              </w:rPr>
              <w:t>美國</w:t>
            </w:r>
          </w:p>
        </w:tc>
        <w:tc>
          <w:tcPr>
            <w:tcW w:w="96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1,431.1</w:t>
            </w:r>
          </w:p>
        </w:tc>
        <w:tc>
          <w:tcPr>
            <w:tcW w:w="1157"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143.4</w:t>
            </w:r>
          </w:p>
        </w:tc>
        <w:tc>
          <w:tcPr>
            <w:tcW w:w="993"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3,966.5</w:t>
            </w:r>
          </w:p>
        </w:tc>
        <w:tc>
          <w:tcPr>
            <w:tcW w:w="992"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857.2</w:t>
            </w:r>
          </w:p>
        </w:tc>
        <w:tc>
          <w:tcPr>
            <w:tcW w:w="1134"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2,023.0</w:t>
            </w:r>
          </w:p>
        </w:tc>
        <w:tc>
          <w:tcPr>
            <w:tcW w:w="155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1,100.9</w:t>
            </w:r>
          </w:p>
        </w:tc>
      </w:tr>
      <w:tr w:rsidR="00F276E6" w:rsidRPr="005753B0" w:rsidTr="00887E60">
        <w:trPr>
          <w:trHeight w:val="260"/>
        </w:trPr>
        <w:tc>
          <w:tcPr>
            <w:tcW w:w="1858" w:type="dxa"/>
            <w:shd w:val="clear" w:color="auto" w:fill="auto"/>
            <w:noWrap/>
            <w:vAlign w:val="bottom"/>
            <w:hideMark/>
          </w:tcPr>
          <w:p w:rsidR="00F276E6" w:rsidRPr="005753B0" w:rsidRDefault="00F276E6" w:rsidP="00887E60">
            <w:pPr>
              <w:rPr>
                <w:rFonts w:eastAsia="標楷體"/>
              </w:rPr>
            </w:pPr>
            <w:r w:rsidRPr="005753B0">
              <w:rPr>
                <w:rFonts w:eastAsia="標楷體"/>
              </w:rPr>
              <w:t>歐盟</w:t>
            </w:r>
            <w:r w:rsidRPr="005753B0">
              <w:rPr>
                <w:rFonts w:eastAsia="標楷體"/>
              </w:rPr>
              <w:t>28</w:t>
            </w:r>
            <w:r w:rsidRPr="005753B0">
              <w:rPr>
                <w:rFonts w:eastAsia="標楷體"/>
              </w:rPr>
              <w:t>國</w:t>
            </w:r>
          </w:p>
        </w:tc>
        <w:tc>
          <w:tcPr>
            <w:tcW w:w="96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1,276.5</w:t>
            </w:r>
          </w:p>
        </w:tc>
        <w:tc>
          <w:tcPr>
            <w:tcW w:w="1157"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843.4</w:t>
            </w:r>
          </w:p>
        </w:tc>
        <w:tc>
          <w:tcPr>
            <w:tcW w:w="993"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1,515.4</w:t>
            </w:r>
          </w:p>
        </w:tc>
        <w:tc>
          <w:tcPr>
            <w:tcW w:w="992"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-1,117.0</w:t>
            </w:r>
          </w:p>
        </w:tc>
        <w:tc>
          <w:tcPr>
            <w:tcW w:w="1134"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221.7</w:t>
            </w:r>
          </w:p>
        </w:tc>
        <w:tc>
          <w:tcPr>
            <w:tcW w:w="155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1,070.3</w:t>
            </w:r>
          </w:p>
        </w:tc>
      </w:tr>
      <w:tr w:rsidR="00F276E6" w:rsidRPr="005753B0" w:rsidTr="00887E60">
        <w:trPr>
          <w:trHeight w:val="260"/>
        </w:trPr>
        <w:tc>
          <w:tcPr>
            <w:tcW w:w="1858" w:type="dxa"/>
            <w:shd w:val="clear" w:color="auto" w:fill="auto"/>
            <w:noWrap/>
            <w:vAlign w:val="bottom"/>
            <w:hideMark/>
          </w:tcPr>
          <w:p w:rsidR="00F276E6" w:rsidRPr="005753B0" w:rsidRDefault="00F276E6" w:rsidP="00887E60">
            <w:pPr>
              <w:rPr>
                <w:rFonts w:eastAsia="標楷體"/>
              </w:rPr>
            </w:pPr>
            <w:r w:rsidRPr="005753B0">
              <w:rPr>
                <w:rFonts w:eastAsia="標楷體"/>
              </w:rPr>
              <w:t>新加坡</w:t>
            </w:r>
          </w:p>
        </w:tc>
        <w:tc>
          <w:tcPr>
            <w:tcW w:w="96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1,850.4</w:t>
            </w:r>
          </w:p>
        </w:tc>
        <w:tc>
          <w:tcPr>
            <w:tcW w:w="1157"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1,016.5</w:t>
            </w:r>
          </w:p>
        </w:tc>
        <w:tc>
          <w:tcPr>
            <w:tcW w:w="993"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-1,403.1</w:t>
            </w:r>
          </w:p>
        </w:tc>
        <w:tc>
          <w:tcPr>
            <w:tcW w:w="992"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-132.1</w:t>
            </w:r>
          </w:p>
        </w:tc>
        <w:tc>
          <w:tcPr>
            <w:tcW w:w="1134"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-591.2</w:t>
            </w:r>
          </w:p>
        </w:tc>
        <w:tc>
          <w:tcPr>
            <w:tcW w:w="155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466.4</w:t>
            </w:r>
          </w:p>
        </w:tc>
      </w:tr>
      <w:tr w:rsidR="00F276E6" w:rsidRPr="005753B0" w:rsidTr="00887E60">
        <w:trPr>
          <w:trHeight w:val="260"/>
        </w:trPr>
        <w:tc>
          <w:tcPr>
            <w:tcW w:w="1858" w:type="dxa"/>
            <w:shd w:val="clear" w:color="auto" w:fill="auto"/>
            <w:noWrap/>
            <w:vAlign w:val="bottom"/>
            <w:hideMark/>
          </w:tcPr>
          <w:p w:rsidR="00F276E6" w:rsidRPr="005753B0" w:rsidRDefault="00F276E6" w:rsidP="00887E60">
            <w:pPr>
              <w:rPr>
                <w:rFonts w:eastAsia="標楷體"/>
              </w:rPr>
            </w:pPr>
            <w:r w:rsidRPr="005753B0">
              <w:rPr>
                <w:rFonts w:eastAsia="標楷體"/>
              </w:rPr>
              <w:t>香港</w:t>
            </w:r>
          </w:p>
        </w:tc>
        <w:tc>
          <w:tcPr>
            <w:tcW w:w="96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441.4</w:t>
            </w:r>
          </w:p>
        </w:tc>
        <w:tc>
          <w:tcPr>
            <w:tcW w:w="1157"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272.0</w:t>
            </w:r>
          </w:p>
        </w:tc>
        <w:tc>
          <w:tcPr>
            <w:tcW w:w="993"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705.6</w:t>
            </w:r>
          </w:p>
        </w:tc>
        <w:tc>
          <w:tcPr>
            <w:tcW w:w="992"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125.5</w:t>
            </w:r>
          </w:p>
        </w:tc>
        <w:tc>
          <w:tcPr>
            <w:tcW w:w="1134"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1,539.9</w:t>
            </w:r>
          </w:p>
        </w:tc>
        <w:tc>
          <w:tcPr>
            <w:tcW w:w="155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455.9</w:t>
            </w:r>
          </w:p>
        </w:tc>
      </w:tr>
      <w:tr w:rsidR="00F276E6" w:rsidRPr="005753B0" w:rsidTr="00887E60">
        <w:trPr>
          <w:trHeight w:val="260"/>
        </w:trPr>
        <w:tc>
          <w:tcPr>
            <w:tcW w:w="1858" w:type="dxa"/>
            <w:shd w:val="clear" w:color="auto" w:fill="auto"/>
            <w:noWrap/>
            <w:vAlign w:val="bottom"/>
            <w:hideMark/>
          </w:tcPr>
          <w:p w:rsidR="00F276E6" w:rsidRPr="005753B0" w:rsidRDefault="00F276E6" w:rsidP="00887E60">
            <w:pPr>
              <w:rPr>
                <w:rFonts w:eastAsia="標楷體"/>
              </w:rPr>
            </w:pPr>
            <w:r w:rsidRPr="005753B0">
              <w:rPr>
                <w:rFonts w:eastAsia="標楷體"/>
              </w:rPr>
              <w:t>中國大陸</w:t>
            </w:r>
          </w:p>
        </w:tc>
        <w:tc>
          <w:tcPr>
            <w:tcW w:w="96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633.4</w:t>
            </w:r>
          </w:p>
        </w:tc>
        <w:tc>
          <w:tcPr>
            <w:tcW w:w="1157"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20.9</w:t>
            </w:r>
          </w:p>
        </w:tc>
        <w:tc>
          <w:tcPr>
            <w:tcW w:w="993"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598.5</w:t>
            </w:r>
          </w:p>
        </w:tc>
        <w:tc>
          <w:tcPr>
            <w:tcW w:w="992"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938.9</w:t>
            </w:r>
          </w:p>
        </w:tc>
        <w:tc>
          <w:tcPr>
            <w:tcW w:w="1134"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-221.4</w:t>
            </w:r>
          </w:p>
        </w:tc>
        <w:tc>
          <w:tcPr>
            <w:tcW w:w="1559" w:type="dxa"/>
            <w:shd w:val="clear" w:color="auto" w:fill="auto"/>
            <w:noWrap/>
            <w:vAlign w:val="bottom"/>
            <w:hideMark/>
          </w:tcPr>
          <w:p w:rsidR="00F276E6" w:rsidRPr="005753B0" w:rsidRDefault="00F276E6" w:rsidP="00887E60">
            <w:pPr>
              <w:jc w:val="right"/>
              <w:rPr>
                <w:rFonts w:eastAsia="標楷體"/>
              </w:rPr>
            </w:pPr>
            <w:r w:rsidRPr="005753B0">
              <w:rPr>
                <w:rFonts w:eastAsia="標楷體"/>
              </w:rPr>
              <w:t>240.8</w:t>
            </w:r>
          </w:p>
        </w:tc>
      </w:tr>
      <w:tr w:rsidR="00F276E6" w:rsidRPr="005753B0" w:rsidTr="00887E60">
        <w:trPr>
          <w:trHeight w:val="260"/>
        </w:trPr>
        <w:tc>
          <w:tcPr>
            <w:tcW w:w="1858" w:type="dxa"/>
            <w:tcBorders>
              <w:bottom w:val="single" w:sz="4" w:space="0" w:color="auto"/>
            </w:tcBorders>
            <w:shd w:val="clear" w:color="auto" w:fill="auto"/>
            <w:noWrap/>
            <w:vAlign w:val="bottom"/>
            <w:hideMark/>
          </w:tcPr>
          <w:p w:rsidR="00F276E6" w:rsidRPr="005753B0" w:rsidRDefault="00F276E6" w:rsidP="00887E60">
            <w:pPr>
              <w:rPr>
                <w:rFonts w:eastAsia="標楷體"/>
              </w:rPr>
            </w:pPr>
            <w:r w:rsidRPr="005753B0">
              <w:rPr>
                <w:rFonts w:eastAsia="標楷體"/>
              </w:rPr>
              <w:t>南韓</w:t>
            </w:r>
          </w:p>
        </w:tc>
        <w:tc>
          <w:tcPr>
            <w:tcW w:w="969" w:type="dxa"/>
            <w:tcBorders>
              <w:bottom w:val="single" w:sz="4" w:space="0" w:color="auto"/>
            </w:tcBorders>
            <w:shd w:val="clear" w:color="auto" w:fill="auto"/>
            <w:noWrap/>
            <w:vAlign w:val="bottom"/>
            <w:hideMark/>
          </w:tcPr>
          <w:p w:rsidR="00F276E6" w:rsidRPr="005753B0" w:rsidRDefault="00F276E6" w:rsidP="00887E60">
            <w:pPr>
              <w:jc w:val="right"/>
              <w:rPr>
                <w:rFonts w:eastAsia="標楷體"/>
              </w:rPr>
            </w:pPr>
            <w:r w:rsidRPr="005753B0">
              <w:rPr>
                <w:rFonts w:eastAsia="標楷體"/>
              </w:rPr>
              <w:t>180.2</w:t>
            </w:r>
          </w:p>
        </w:tc>
        <w:tc>
          <w:tcPr>
            <w:tcW w:w="1157" w:type="dxa"/>
            <w:tcBorders>
              <w:bottom w:val="single" w:sz="4" w:space="0" w:color="auto"/>
            </w:tcBorders>
            <w:shd w:val="clear" w:color="auto" w:fill="auto"/>
            <w:noWrap/>
            <w:vAlign w:val="bottom"/>
            <w:hideMark/>
          </w:tcPr>
          <w:p w:rsidR="00F276E6" w:rsidRPr="005753B0" w:rsidRDefault="00F276E6" w:rsidP="00887E60">
            <w:pPr>
              <w:jc w:val="right"/>
              <w:rPr>
                <w:rFonts w:eastAsia="標楷體"/>
              </w:rPr>
            </w:pPr>
            <w:r w:rsidRPr="005753B0">
              <w:rPr>
                <w:rFonts w:eastAsia="標楷體"/>
              </w:rPr>
              <w:t>97.2</w:t>
            </w:r>
          </w:p>
        </w:tc>
        <w:tc>
          <w:tcPr>
            <w:tcW w:w="993" w:type="dxa"/>
            <w:tcBorders>
              <w:bottom w:val="single" w:sz="4" w:space="0" w:color="auto"/>
            </w:tcBorders>
            <w:shd w:val="clear" w:color="auto" w:fill="auto"/>
            <w:noWrap/>
            <w:vAlign w:val="bottom"/>
            <w:hideMark/>
          </w:tcPr>
          <w:p w:rsidR="00F276E6" w:rsidRPr="005753B0" w:rsidRDefault="00F276E6" w:rsidP="00887E60">
            <w:pPr>
              <w:jc w:val="right"/>
              <w:rPr>
                <w:rFonts w:eastAsia="標楷體"/>
              </w:rPr>
            </w:pPr>
            <w:r w:rsidRPr="005753B0">
              <w:rPr>
                <w:rFonts w:eastAsia="標楷體"/>
              </w:rPr>
              <w:t>131.1</w:t>
            </w:r>
          </w:p>
        </w:tc>
        <w:tc>
          <w:tcPr>
            <w:tcW w:w="992" w:type="dxa"/>
            <w:tcBorders>
              <w:bottom w:val="single" w:sz="4" w:space="0" w:color="auto"/>
            </w:tcBorders>
            <w:shd w:val="clear" w:color="auto" w:fill="auto"/>
            <w:noWrap/>
            <w:vAlign w:val="bottom"/>
            <w:hideMark/>
          </w:tcPr>
          <w:p w:rsidR="00F276E6" w:rsidRPr="005753B0" w:rsidRDefault="00F276E6" w:rsidP="00887E60">
            <w:pPr>
              <w:jc w:val="right"/>
              <w:rPr>
                <w:rFonts w:eastAsia="標楷體"/>
              </w:rPr>
            </w:pPr>
            <w:r w:rsidRPr="005753B0">
              <w:rPr>
                <w:rFonts w:eastAsia="標楷體"/>
              </w:rPr>
              <w:t>716.3</w:t>
            </w:r>
          </w:p>
        </w:tc>
        <w:tc>
          <w:tcPr>
            <w:tcW w:w="1134" w:type="dxa"/>
            <w:tcBorders>
              <w:bottom w:val="single" w:sz="4" w:space="0" w:color="auto"/>
            </w:tcBorders>
            <w:shd w:val="clear" w:color="auto" w:fill="auto"/>
            <w:noWrap/>
            <w:vAlign w:val="bottom"/>
            <w:hideMark/>
          </w:tcPr>
          <w:p w:rsidR="00F276E6" w:rsidRPr="005753B0" w:rsidRDefault="00F276E6" w:rsidP="00887E60">
            <w:pPr>
              <w:jc w:val="right"/>
              <w:rPr>
                <w:rFonts w:eastAsia="標楷體"/>
              </w:rPr>
            </w:pPr>
            <w:r w:rsidRPr="005753B0">
              <w:rPr>
                <w:rFonts w:eastAsia="標楷體"/>
              </w:rPr>
              <w:t>247.9</w:t>
            </w:r>
          </w:p>
        </w:tc>
        <w:tc>
          <w:tcPr>
            <w:tcW w:w="1559" w:type="dxa"/>
            <w:tcBorders>
              <w:bottom w:val="single" w:sz="4" w:space="0" w:color="auto"/>
            </w:tcBorders>
            <w:shd w:val="clear" w:color="auto" w:fill="auto"/>
            <w:noWrap/>
            <w:vAlign w:val="bottom"/>
            <w:hideMark/>
          </w:tcPr>
          <w:p w:rsidR="00F276E6" w:rsidRPr="005753B0" w:rsidRDefault="00F276E6" w:rsidP="00887E60">
            <w:pPr>
              <w:jc w:val="right"/>
              <w:rPr>
                <w:rFonts w:eastAsia="標楷體"/>
              </w:rPr>
            </w:pPr>
            <w:r w:rsidRPr="005753B0">
              <w:rPr>
                <w:rFonts w:eastAsia="標楷體"/>
              </w:rPr>
              <w:t>148.8</w:t>
            </w:r>
          </w:p>
        </w:tc>
      </w:tr>
      <w:tr w:rsidR="00F276E6" w:rsidRPr="005753B0" w:rsidTr="00887E60">
        <w:trPr>
          <w:trHeight w:val="260"/>
        </w:trPr>
        <w:tc>
          <w:tcPr>
            <w:tcW w:w="1858" w:type="dxa"/>
            <w:shd w:val="clear" w:color="auto" w:fill="D9D9D9" w:themeFill="background1" w:themeFillShade="D9"/>
            <w:noWrap/>
            <w:vAlign w:val="bottom"/>
            <w:hideMark/>
          </w:tcPr>
          <w:p w:rsidR="00F276E6" w:rsidRPr="005753B0" w:rsidRDefault="00F276E6" w:rsidP="00887E60">
            <w:pPr>
              <w:rPr>
                <w:rFonts w:eastAsia="標楷體"/>
              </w:rPr>
            </w:pPr>
            <w:r w:rsidRPr="005753B0">
              <w:rPr>
                <w:rFonts w:eastAsia="標楷體"/>
              </w:rPr>
              <w:t>臺灣</w:t>
            </w:r>
          </w:p>
        </w:tc>
        <w:tc>
          <w:tcPr>
            <w:tcW w:w="969" w:type="dxa"/>
            <w:shd w:val="clear" w:color="auto" w:fill="D9D9D9" w:themeFill="background1" w:themeFillShade="D9"/>
            <w:noWrap/>
            <w:vAlign w:val="bottom"/>
            <w:hideMark/>
          </w:tcPr>
          <w:p w:rsidR="00F276E6" w:rsidRPr="005753B0" w:rsidRDefault="00F276E6" w:rsidP="00887E60">
            <w:pPr>
              <w:jc w:val="right"/>
              <w:rPr>
                <w:rFonts w:eastAsia="標楷體"/>
              </w:rPr>
            </w:pPr>
            <w:r w:rsidRPr="005753B0">
              <w:rPr>
                <w:rFonts w:eastAsia="標楷體"/>
              </w:rPr>
              <w:t>93.3</w:t>
            </w:r>
          </w:p>
        </w:tc>
        <w:tc>
          <w:tcPr>
            <w:tcW w:w="1157" w:type="dxa"/>
            <w:shd w:val="clear" w:color="auto" w:fill="D9D9D9" w:themeFill="background1" w:themeFillShade="D9"/>
            <w:noWrap/>
            <w:vAlign w:val="bottom"/>
            <w:hideMark/>
          </w:tcPr>
          <w:p w:rsidR="00F276E6" w:rsidRPr="005753B0" w:rsidRDefault="00F276E6" w:rsidP="00887E60">
            <w:pPr>
              <w:jc w:val="right"/>
              <w:rPr>
                <w:rFonts w:eastAsia="標楷體"/>
              </w:rPr>
            </w:pPr>
            <w:r w:rsidRPr="005753B0">
              <w:rPr>
                <w:rFonts w:eastAsia="標楷體"/>
              </w:rPr>
              <w:t>-63.4</w:t>
            </w:r>
          </w:p>
        </w:tc>
        <w:tc>
          <w:tcPr>
            <w:tcW w:w="993" w:type="dxa"/>
            <w:shd w:val="clear" w:color="auto" w:fill="D9D9D9" w:themeFill="background1" w:themeFillShade="D9"/>
            <w:noWrap/>
            <w:vAlign w:val="bottom"/>
            <w:hideMark/>
          </w:tcPr>
          <w:p w:rsidR="00F276E6" w:rsidRPr="005753B0" w:rsidRDefault="00F276E6" w:rsidP="00887E60">
            <w:pPr>
              <w:jc w:val="right"/>
              <w:rPr>
                <w:rFonts w:eastAsia="標楷體"/>
              </w:rPr>
            </w:pPr>
            <w:r w:rsidRPr="005753B0">
              <w:rPr>
                <w:rFonts w:eastAsia="標楷體"/>
              </w:rPr>
              <w:t>156.3</w:t>
            </w:r>
          </w:p>
        </w:tc>
        <w:tc>
          <w:tcPr>
            <w:tcW w:w="992" w:type="dxa"/>
            <w:shd w:val="clear" w:color="auto" w:fill="D9D9D9" w:themeFill="background1" w:themeFillShade="D9"/>
            <w:noWrap/>
            <w:vAlign w:val="bottom"/>
            <w:hideMark/>
          </w:tcPr>
          <w:p w:rsidR="00F276E6" w:rsidRPr="005753B0" w:rsidRDefault="00F276E6" w:rsidP="00887E60">
            <w:pPr>
              <w:jc w:val="right"/>
              <w:rPr>
                <w:rFonts w:eastAsia="標楷體"/>
              </w:rPr>
            </w:pPr>
            <w:r w:rsidRPr="005753B0">
              <w:rPr>
                <w:rFonts w:eastAsia="標楷體"/>
              </w:rPr>
              <w:t>200.5</w:t>
            </w:r>
          </w:p>
        </w:tc>
        <w:tc>
          <w:tcPr>
            <w:tcW w:w="1134" w:type="dxa"/>
            <w:shd w:val="clear" w:color="auto" w:fill="D9D9D9" w:themeFill="background1" w:themeFillShade="D9"/>
            <w:noWrap/>
            <w:vAlign w:val="bottom"/>
            <w:hideMark/>
          </w:tcPr>
          <w:p w:rsidR="00F276E6" w:rsidRPr="005753B0" w:rsidRDefault="00F276E6" w:rsidP="00887E60">
            <w:pPr>
              <w:jc w:val="right"/>
              <w:rPr>
                <w:rFonts w:eastAsia="標楷體"/>
              </w:rPr>
            </w:pPr>
            <w:r w:rsidRPr="005753B0">
              <w:rPr>
                <w:rFonts w:eastAsia="標楷體"/>
              </w:rPr>
              <w:t>-16.6</w:t>
            </w:r>
          </w:p>
        </w:tc>
        <w:tc>
          <w:tcPr>
            <w:tcW w:w="1559" w:type="dxa"/>
            <w:shd w:val="clear" w:color="auto" w:fill="D9D9D9" w:themeFill="background1" w:themeFillShade="D9"/>
            <w:noWrap/>
            <w:vAlign w:val="bottom"/>
            <w:hideMark/>
          </w:tcPr>
          <w:p w:rsidR="00F276E6" w:rsidRPr="005753B0" w:rsidRDefault="00F276E6" w:rsidP="00887E60">
            <w:pPr>
              <w:jc w:val="right"/>
              <w:rPr>
                <w:rFonts w:eastAsia="標楷體"/>
              </w:rPr>
            </w:pPr>
            <w:r w:rsidRPr="005753B0">
              <w:rPr>
                <w:rFonts w:eastAsia="標楷體"/>
              </w:rPr>
              <w:t>121.4</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資料來源：泰國央行</w:t>
      </w:r>
    </w:p>
    <w:p w:rsidR="00F276E6" w:rsidRDefault="00F276E6" w:rsidP="00F276E6">
      <w:pPr>
        <w:tabs>
          <w:tab w:val="left" w:pos="567"/>
        </w:tabs>
        <w:spacing w:before="360" w:line="500" w:lineRule="exact"/>
        <w:jc w:val="both"/>
        <w:rPr>
          <w:rFonts w:eastAsia="標楷體"/>
          <w:sz w:val="28"/>
          <w:szCs w:val="28"/>
        </w:rPr>
      </w:pPr>
      <w:r w:rsidRPr="005753B0">
        <w:rPr>
          <w:rFonts w:eastAsia="標楷體" w:hint="eastAsia"/>
          <w:sz w:val="32"/>
          <w:szCs w:val="28"/>
        </w:rPr>
        <w:t xml:space="preserve">   </w:t>
      </w:r>
      <w:r w:rsidRPr="005753B0">
        <w:rPr>
          <w:rFonts w:eastAsia="標楷體" w:hint="eastAsia"/>
          <w:sz w:val="28"/>
          <w:szCs w:val="28"/>
        </w:rPr>
        <w:t xml:space="preserve">    </w:t>
      </w:r>
      <w:r w:rsidRPr="005753B0">
        <w:rPr>
          <w:rFonts w:eastAsia="標楷體" w:hint="eastAsia"/>
          <w:sz w:val="28"/>
          <w:szCs w:val="28"/>
        </w:rPr>
        <w:t>泰國</w:t>
      </w:r>
      <w:r w:rsidRPr="005753B0">
        <w:rPr>
          <w:rFonts w:eastAsia="標楷體" w:hint="eastAsia"/>
          <w:sz w:val="28"/>
          <w:szCs w:val="28"/>
        </w:rPr>
        <w:t>FDI</w:t>
      </w:r>
      <w:r w:rsidRPr="005753B0">
        <w:rPr>
          <w:rFonts w:eastAsia="標楷體" w:hint="eastAsia"/>
          <w:sz w:val="28"/>
          <w:szCs w:val="28"/>
        </w:rPr>
        <w:t>主要集中投資製造業及金融保險業，去年製造業投資金額</w:t>
      </w:r>
      <w:r w:rsidRPr="005753B0">
        <w:rPr>
          <w:rFonts w:eastAsia="標楷體" w:hint="eastAsia"/>
          <w:sz w:val="28"/>
          <w:szCs w:val="28"/>
        </w:rPr>
        <w:t>31.8</w:t>
      </w:r>
      <w:r w:rsidRPr="005753B0">
        <w:rPr>
          <w:rFonts w:eastAsia="標楷體" w:hint="eastAsia"/>
          <w:sz w:val="28"/>
          <w:szCs w:val="28"/>
        </w:rPr>
        <w:t>億美元，占年度投資額</w:t>
      </w:r>
      <w:r w:rsidRPr="005753B0">
        <w:rPr>
          <w:rFonts w:eastAsia="標楷體" w:hint="eastAsia"/>
          <w:sz w:val="28"/>
          <w:szCs w:val="28"/>
        </w:rPr>
        <w:t>35.3%</w:t>
      </w:r>
      <w:r w:rsidRPr="005753B0">
        <w:rPr>
          <w:rFonts w:eastAsia="標楷體" w:hint="eastAsia"/>
          <w:sz w:val="28"/>
          <w:szCs w:val="28"/>
        </w:rPr>
        <w:t>，金融保險業投資金額</w:t>
      </w:r>
      <w:r w:rsidRPr="005753B0">
        <w:rPr>
          <w:rFonts w:eastAsia="標楷體" w:hint="eastAsia"/>
          <w:sz w:val="28"/>
          <w:szCs w:val="28"/>
        </w:rPr>
        <w:t>29.9</w:t>
      </w:r>
      <w:r w:rsidRPr="005753B0">
        <w:rPr>
          <w:rFonts w:eastAsia="標楷體" w:hint="eastAsia"/>
          <w:sz w:val="28"/>
          <w:szCs w:val="28"/>
        </w:rPr>
        <w:t>億美元，占年度投資額</w:t>
      </w:r>
      <w:r w:rsidRPr="005753B0">
        <w:rPr>
          <w:rFonts w:eastAsia="標楷體" w:hint="eastAsia"/>
          <w:sz w:val="28"/>
          <w:szCs w:val="28"/>
        </w:rPr>
        <w:t>33.2%</w:t>
      </w:r>
      <w:r w:rsidRPr="005753B0">
        <w:rPr>
          <w:rFonts w:eastAsia="標楷體" w:hint="eastAsia"/>
          <w:sz w:val="28"/>
          <w:szCs w:val="28"/>
        </w:rPr>
        <w:t>。觀察</w:t>
      </w:r>
      <w:r w:rsidRPr="005753B0">
        <w:rPr>
          <w:rFonts w:eastAsia="標楷體" w:hint="eastAsia"/>
          <w:sz w:val="28"/>
          <w:szCs w:val="28"/>
        </w:rPr>
        <w:t>2010</w:t>
      </w:r>
      <w:r w:rsidRPr="005753B0">
        <w:rPr>
          <w:rFonts w:eastAsia="標楷體" w:hint="eastAsia"/>
          <w:sz w:val="28"/>
          <w:szCs w:val="28"/>
        </w:rPr>
        <w:t>年至去年外人投資主要業別變化，僅批發零售業明顯成長，不動產業變動不大，而最主要的製造業及金融保險業去年投資金額尚未達</w:t>
      </w:r>
      <w:r w:rsidRPr="005753B0">
        <w:rPr>
          <w:rFonts w:eastAsia="標楷體" w:hint="eastAsia"/>
          <w:sz w:val="28"/>
          <w:szCs w:val="28"/>
        </w:rPr>
        <w:t>2010</w:t>
      </w:r>
      <w:r w:rsidRPr="005753B0">
        <w:rPr>
          <w:rFonts w:eastAsia="標楷體" w:hint="eastAsia"/>
          <w:sz w:val="28"/>
          <w:szCs w:val="28"/>
        </w:rPr>
        <w:t>年水準</w:t>
      </w:r>
      <w:r w:rsidRPr="005753B0">
        <w:rPr>
          <w:rFonts w:eastAsia="標楷體" w:hint="eastAsia"/>
          <w:sz w:val="28"/>
          <w:szCs w:val="28"/>
        </w:rPr>
        <w:t>(</w:t>
      </w:r>
      <w:proofErr w:type="gramStart"/>
      <w:r w:rsidRPr="005753B0">
        <w:rPr>
          <w:rFonts w:eastAsia="標楷體" w:hint="eastAsia"/>
          <w:sz w:val="28"/>
          <w:szCs w:val="28"/>
        </w:rPr>
        <w:t>詳表</w:t>
      </w:r>
      <w:proofErr w:type="gramEnd"/>
      <w:r w:rsidRPr="005753B0">
        <w:rPr>
          <w:rFonts w:eastAsia="標楷體" w:hint="eastAsia"/>
          <w:sz w:val="28"/>
          <w:szCs w:val="28"/>
        </w:rPr>
        <w:t>13)</w:t>
      </w:r>
      <w:r w:rsidRPr="005753B0">
        <w:rPr>
          <w:rFonts w:eastAsia="標楷體" w:hint="eastAsia"/>
          <w:sz w:val="28"/>
          <w:szCs w:val="28"/>
        </w:rPr>
        <w:t>。</w:t>
      </w:r>
    </w:p>
    <w:p w:rsidR="00F276E6" w:rsidRPr="005753B0" w:rsidRDefault="00F276E6" w:rsidP="00F276E6">
      <w:pPr>
        <w:widowControl/>
        <w:tabs>
          <w:tab w:val="left" w:pos="567"/>
        </w:tabs>
        <w:spacing w:before="120" w:after="120" w:line="520" w:lineRule="exact"/>
        <w:jc w:val="both"/>
        <w:rPr>
          <w:rFonts w:eastAsia="標楷體"/>
          <w:spacing w:val="10"/>
          <w:sz w:val="28"/>
          <w:szCs w:val="28"/>
        </w:rPr>
      </w:pPr>
      <w:r w:rsidRPr="005753B0">
        <w:rPr>
          <w:rFonts w:eastAsia="標楷體" w:hint="eastAsia"/>
          <w:spacing w:val="10"/>
          <w:sz w:val="28"/>
          <w:szCs w:val="28"/>
        </w:rPr>
        <w:t xml:space="preserve">    </w:t>
      </w:r>
      <w:r w:rsidRPr="005753B0">
        <w:rPr>
          <w:rFonts w:eastAsia="標楷體" w:hint="eastAsia"/>
          <w:spacing w:val="10"/>
          <w:sz w:val="28"/>
          <w:szCs w:val="28"/>
        </w:rPr>
        <w:t>依據經濟部投資處公布之各國投資環境介紹，臺灣對泰國最主要投資產業為製造業，累計至去年共投資</w:t>
      </w:r>
      <w:r w:rsidRPr="005753B0">
        <w:rPr>
          <w:rFonts w:eastAsia="標楷體" w:hint="eastAsia"/>
          <w:spacing w:val="10"/>
          <w:sz w:val="28"/>
          <w:szCs w:val="28"/>
        </w:rPr>
        <w:t>19.7</w:t>
      </w:r>
      <w:r w:rsidRPr="005753B0">
        <w:rPr>
          <w:rFonts w:eastAsia="標楷體" w:hint="eastAsia"/>
          <w:spacing w:val="10"/>
          <w:sz w:val="28"/>
          <w:szCs w:val="28"/>
        </w:rPr>
        <w:t>億美元，其次為金融及保險業，累計投資</w:t>
      </w:r>
      <w:r w:rsidRPr="005753B0">
        <w:rPr>
          <w:rFonts w:eastAsia="標楷體" w:hint="eastAsia"/>
          <w:spacing w:val="10"/>
          <w:sz w:val="28"/>
          <w:szCs w:val="28"/>
        </w:rPr>
        <w:t>7.7</w:t>
      </w:r>
      <w:r w:rsidRPr="005753B0">
        <w:rPr>
          <w:rFonts w:eastAsia="標楷體" w:hint="eastAsia"/>
          <w:spacing w:val="10"/>
          <w:sz w:val="28"/>
          <w:szCs w:val="28"/>
        </w:rPr>
        <w:t>億美元。製造業中，電子零組件為近年主要投資項目，去年新增投資</w:t>
      </w:r>
      <w:r w:rsidRPr="005753B0">
        <w:rPr>
          <w:rFonts w:eastAsia="標楷體" w:hint="eastAsia"/>
          <w:spacing w:val="10"/>
          <w:sz w:val="28"/>
          <w:szCs w:val="28"/>
        </w:rPr>
        <w:t>7.5</w:t>
      </w:r>
      <w:r w:rsidRPr="005753B0">
        <w:rPr>
          <w:rFonts w:eastAsia="標楷體" w:hint="eastAsia"/>
          <w:spacing w:val="10"/>
          <w:sz w:val="28"/>
          <w:szCs w:val="28"/>
        </w:rPr>
        <w:t>億美元，累計投資</w:t>
      </w:r>
      <w:r w:rsidRPr="005753B0">
        <w:rPr>
          <w:rFonts w:eastAsia="標楷體" w:hint="eastAsia"/>
          <w:spacing w:val="10"/>
          <w:sz w:val="28"/>
          <w:szCs w:val="28"/>
        </w:rPr>
        <w:t>8.5</w:t>
      </w:r>
      <w:r w:rsidRPr="005753B0">
        <w:rPr>
          <w:rFonts w:eastAsia="標楷體" w:hint="eastAsia"/>
          <w:spacing w:val="10"/>
          <w:sz w:val="28"/>
          <w:szCs w:val="28"/>
        </w:rPr>
        <w:t>億美元</w:t>
      </w:r>
      <w:r w:rsidRPr="005753B0">
        <w:rPr>
          <w:rFonts w:eastAsia="標楷體" w:hint="eastAsia"/>
          <w:spacing w:val="10"/>
          <w:sz w:val="28"/>
          <w:szCs w:val="28"/>
        </w:rPr>
        <w:t>(</w:t>
      </w:r>
      <w:proofErr w:type="gramStart"/>
      <w:r w:rsidRPr="005753B0">
        <w:rPr>
          <w:rFonts w:eastAsia="標楷體" w:hint="eastAsia"/>
          <w:spacing w:val="10"/>
          <w:sz w:val="28"/>
          <w:szCs w:val="28"/>
        </w:rPr>
        <w:t>詳表</w:t>
      </w:r>
      <w:proofErr w:type="gramEnd"/>
      <w:r w:rsidRPr="005753B0">
        <w:rPr>
          <w:rFonts w:eastAsia="標楷體" w:hint="eastAsia"/>
          <w:spacing w:val="10"/>
          <w:sz w:val="28"/>
          <w:szCs w:val="28"/>
        </w:rPr>
        <w:t>14)</w:t>
      </w:r>
      <w:r w:rsidRPr="005753B0">
        <w:rPr>
          <w:rFonts w:eastAsia="標楷體" w:hint="eastAsia"/>
          <w:spacing w:val="10"/>
          <w:sz w:val="28"/>
          <w:szCs w:val="28"/>
        </w:rPr>
        <w:t>。今年</w:t>
      </w:r>
      <w:r w:rsidRPr="005753B0">
        <w:rPr>
          <w:rFonts w:eastAsia="標楷體" w:hint="eastAsia"/>
          <w:spacing w:val="10"/>
          <w:sz w:val="28"/>
          <w:szCs w:val="28"/>
        </w:rPr>
        <w:t>10</w:t>
      </w:r>
      <w:r w:rsidRPr="005753B0">
        <w:rPr>
          <w:rFonts w:eastAsia="標楷體" w:hint="eastAsia"/>
          <w:spacing w:val="10"/>
          <w:sz w:val="28"/>
          <w:szCs w:val="28"/>
        </w:rPr>
        <w:t>月中旬備受泰國民眾尊崇的泰皇蒲美蓬逝世，短期內可能使泰國民間消費及觀光業收入減少，進而影響泰國今</w:t>
      </w:r>
      <w:r w:rsidRPr="005753B0">
        <w:rPr>
          <w:rFonts w:eastAsia="標楷體" w:hint="eastAsia"/>
          <w:spacing w:val="10"/>
          <w:sz w:val="28"/>
          <w:szCs w:val="28"/>
        </w:rPr>
        <w:lastRenderedPageBreak/>
        <w:t>年及明年的經濟成長率。考量我國對泰國投資以電子零組件為主，且多數在泰國加工後再出口，應不至於受到明顯影響。</w:t>
      </w:r>
    </w:p>
    <w:p w:rsidR="00F276E6" w:rsidRPr="005753B0" w:rsidRDefault="00F276E6" w:rsidP="00F276E6">
      <w:pPr>
        <w:widowControl/>
        <w:tabs>
          <w:tab w:val="left" w:pos="567"/>
        </w:tabs>
        <w:spacing w:before="120" w:after="120" w:line="520" w:lineRule="exact"/>
        <w:jc w:val="center"/>
        <w:rPr>
          <w:rFonts w:eastAsia="標楷體"/>
          <w:spacing w:val="10"/>
          <w:sz w:val="28"/>
          <w:szCs w:val="28"/>
        </w:rPr>
      </w:pPr>
      <w:r w:rsidRPr="005753B0">
        <w:rPr>
          <w:rFonts w:eastAsia="標楷體" w:hint="eastAsia"/>
          <w:spacing w:val="10"/>
          <w:sz w:val="28"/>
          <w:szCs w:val="28"/>
        </w:rPr>
        <w:t>表</w:t>
      </w:r>
      <w:r w:rsidRPr="005753B0">
        <w:rPr>
          <w:rFonts w:eastAsia="標楷體" w:hint="eastAsia"/>
          <w:spacing w:val="10"/>
          <w:sz w:val="28"/>
          <w:szCs w:val="28"/>
        </w:rPr>
        <w:t xml:space="preserve">13  </w:t>
      </w:r>
      <w:r w:rsidRPr="005753B0">
        <w:rPr>
          <w:rFonts w:eastAsia="標楷體" w:hint="eastAsia"/>
          <w:spacing w:val="10"/>
          <w:sz w:val="28"/>
          <w:szCs w:val="28"/>
        </w:rPr>
        <w:t>泰國</w:t>
      </w:r>
      <w:r w:rsidRPr="005753B0">
        <w:rPr>
          <w:rFonts w:eastAsia="標楷體" w:hint="eastAsia"/>
          <w:spacing w:val="10"/>
          <w:sz w:val="28"/>
          <w:szCs w:val="28"/>
        </w:rPr>
        <w:t>FDI</w:t>
      </w:r>
      <w:r w:rsidRPr="005753B0">
        <w:rPr>
          <w:rFonts w:eastAsia="標楷體" w:hint="eastAsia"/>
          <w:spacing w:val="10"/>
          <w:sz w:val="28"/>
          <w:szCs w:val="28"/>
        </w:rPr>
        <w:t>產業別</w:t>
      </w:r>
    </w:p>
    <w:p w:rsidR="00F276E6" w:rsidRPr="005753B0" w:rsidRDefault="00F276E6" w:rsidP="00F276E6">
      <w:pPr>
        <w:widowControl/>
        <w:tabs>
          <w:tab w:val="left" w:pos="567"/>
        </w:tabs>
        <w:spacing w:line="240" w:lineRule="exact"/>
        <w:jc w:val="right"/>
        <w:rPr>
          <w:rFonts w:eastAsia="標楷體"/>
          <w:spacing w:val="10"/>
        </w:rPr>
      </w:pPr>
      <w:r w:rsidRPr="005753B0">
        <w:rPr>
          <w:rFonts w:eastAsia="標楷體" w:hint="eastAsia"/>
          <w:spacing w:val="10"/>
        </w:rPr>
        <w:t>單位：百萬美元</w:t>
      </w:r>
    </w:p>
    <w:tbl>
      <w:tblPr>
        <w:tblW w:w="8670" w:type="dxa"/>
        <w:tblInd w:w="13" w:type="dxa"/>
        <w:tblCellMar>
          <w:left w:w="28" w:type="dxa"/>
          <w:right w:w="28" w:type="dxa"/>
        </w:tblCellMar>
        <w:tblLook w:val="04A0" w:firstRow="1" w:lastRow="0" w:firstColumn="1" w:lastColumn="0" w:noHBand="0" w:noVBand="1"/>
      </w:tblPr>
      <w:tblGrid>
        <w:gridCol w:w="1433"/>
        <w:gridCol w:w="1134"/>
        <w:gridCol w:w="1134"/>
        <w:gridCol w:w="1134"/>
        <w:gridCol w:w="1134"/>
        <w:gridCol w:w="1134"/>
        <w:gridCol w:w="1567"/>
      </w:tblGrid>
      <w:tr w:rsidR="00F276E6" w:rsidRPr="00F276E6" w:rsidTr="00887E60">
        <w:trPr>
          <w:trHeight w:val="260"/>
        </w:trPr>
        <w:tc>
          <w:tcPr>
            <w:tcW w:w="14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E6" w:rsidRPr="00F276E6" w:rsidRDefault="00F276E6" w:rsidP="00F276E6">
            <w:pPr>
              <w:widowControl/>
              <w:jc w:val="center"/>
              <w:rPr>
                <w:rFonts w:eastAsia="標楷體"/>
                <w:kern w:val="0"/>
              </w:rPr>
            </w:pPr>
            <w:r w:rsidRPr="00F276E6">
              <w:rPr>
                <w:rFonts w:eastAsia="標楷體" w:hint="eastAsia"/>
                <w:kern w:val="0"/>
              </w:rPr>
              <w:t>產業別</w:t>
            </w:r>
            <w:r w:rsidRPr="00F276E6">
              <w:rPr>
                <w:rFonts w:eastAsia="標楷體"/>
                <w:kern w:val="0"/>
              </w:rPr>
              <w:t>/</w:t>
            </w:r>
            <w:r w:rsidRPr="00F276E6">
              <w:rPr>
                <w:rFonts w:eastAsia="標楷體"/>
                <w:kern w:val="0"/>
              </w:rPr>
              <w:t>年度</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F276E6" w:rsidRDefault="00F276E6" w:rsidP="00F276E6">
            <w:pPr>
              <w:jc w:val="center"/>
              <w:rPr>
                <w:szCs w:val="22"/>
              </w:rPr>
            </w:pPr>
            <w:r w:rsidRPr="00F276E6">
              <w:rPr>
                <w:szCs w:val="22"/>
              </w:rPr>
              <w:t>2010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F276E6" w:rsidRDefault="00F276E6" w:rsidP="00F276E6">
            <w:pPr>
              <w:jc w:val="center"/>
              <w:rPr>
                <w:szCs w:val="22"/>
              </w:rPr>
            </w:pPr>
            <w:r w:rsidRPr="00F276E6">
              <w:rPr>
                <w:szCs w:val="22"/>
              </w:rPr>
              <w:t>2011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F276E6" w:rsidRDefault="00F276E6" w:rsidP="00F276E6">
            <w:pPr>
              <w:jc w:val="center"/>
              <w:rPr>
                <w:szCs w:val="22"/>
              </w:rPr>
            </w:pPr>
            <w:r w:rsidRPr="00F276E6">
              <w:rPr>
                <w:szCs w:val="22"/>
              </w:rPr>
              <w:t>2012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F276E6" w:rsidRDefault="00F276E6" w:rsidP="00F276E6">
            <w:pPr>
              <w:jc w:val="center"/>
              <w:rPr>
                <w:szCs w:val="22"/>
              </w:rPr>
            </w:pPr>
            <w:r w:rsidRPr="00F276E6">
              <w:rPr>
                <w:szCs w:val="22"/>
              </w:rPr>
              <w:t>2013</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F276E6" w:rsidRDefault="00F276E6" w:rsidP="00F276E6">
            <w:pPr>
              <w:jc w:val="center"/>
              <w:rPr>
                <w:szCs w:val="22"/>
              </w:rPr>
            </w:pPr>
            <w:r w:rsidRPr="00F276E6">
              <w:rPr>
                <w:szCs w:val="22"/>
              </w:rPr>
              <w:t>2014</w:t>
            </w:r>
          </w:p>
        </w:tc>
        <w:tc>
          <w:tcPr>
            <w:tcW w:w="1567" w:type="dxa"/>
            <w:tcBorders>
              <w:top w:val="single" w:sz="4" w:space="0" w:color="auto"/>
              <w:left w:val="nil"/>
              <w:bottom w:val="single" w:sz="4" w:space="0" w:color="auto"/>
              <w:right w:val="single" w:sz="4" w:space="0" w:color="auto"/>
            </w:tcBorders>
            <w:shd w:val="clear" w:color="auto" w:fill="auto"/>
            <w:noWrap/>
            <w:vAlign w:val="center"/>
            <w:hideMark/>
          </w:tcPr>
          <w:p w:rsidR="00F276E6" w:rsidRPr="00F276E6" w:rsidRDefault="00F276E6" w:rsidP="00F276E6">
            <w:pPr>
              <w:jc w:val="center"/>
              <w:rPr>
                <w:szCs w:val="22"/>
              </w:rPr>
            </w:pPr>
            <w:r w:rsidRPr="00F276E6">
              <w:rPr>
                <w:szCs w:val="22"/>
              </w:rPr>
              <w:t>2015</w:t>
            </w:r>
            <w:r w:rsidRPr="00F276E6">
              <w:rPr>
                <w:rFonts w:ascii="標楷體" w:eastAsia="標楷體" w:hAnsi="標楷體"/>
                <w:szCs w:val="22"/>
              </w:rPr>
              <w:t>(預測值)</w:t>
            </w:r>
          </w:p>
        </w:tc>
      </w:tr>
      <w:tr w:rsidR="00F276E6" w:rsidRPr="00F276E6" w:rsidTr="00887E6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276E6" w:rsidRPr="00F276E6" w:rsidRDefault="00F276E6" w:rsidP="00F276E6">
            <w:pPr>
              <w:widowControl/>
              <w:rPr>
                <w:rFonts w:eastAsia="標楷體"/>
                <w:kern w:val="0"/>
              </w:rPr>
            </w:pPr>
            <w:r w:rsidRPr="00F276E6">
              <w:rPr>
                <w:rFonts w:eastAsia="標楷體"/>
                <w:kern w:val="0"/>
              </w:rPr>
              <w:t>總額</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14,746.7</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2,473.7</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12,899.0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15,936.0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4,975.5</w:t>
            </w:r>
          </w:p>
        </w:tc>
        <w:tc>
          <w:tcPr>
            <w:tcW w:w="1567"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9,003.5</w:t>
            </w:r>
          </w:p>
        </w:tc>
      </w:tr>
      <w:tr w:rsidR="00F276E6" w:rsidRPr="00F276E6" w:rsidTr="00887E60">
        <w:trPr>
          <w:trHeight w:val="288"/>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276E6" w:rsidRPr="00F276E6" w:rsidRDefault="00F276E6" w:rsidP="00F276E6">
            <w:pPr>
              <w:widowControl/>
              <w:rPr>
                <w:rFonts w:eastAsia="標楷體"/>
                <w:kern w:val="0"/>
              </w:rPr>
            </w:pPr>
            <w:r w:rsidRPr="00F276E6">
              <w:rPr>
                <w:rFonts w:eastAsia="標楷體"/>
                <w:kern w:val="0"/>
              </w:rPr>
              <w:t>製造業</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5,516.6</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3,918.7</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1,599.0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5,260.2</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4,739.5</w:t>
            </w:r>
          </w:p>
        </w:tc>
        <w:tc>
          <w:tcPr>
            <w:tcW w:w="1567"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3,180.5</w:t>
            </w:r>
          </w:p>
        </w:tc>
      </w:tr>
      <w:tr w:rsidR="00F276E6" w:rsidRPr="00F276E6" w:rsidTr="00887E60">
        <w:trPr>
          <w:trHeight w:val="260"/>
        </w:trPr>
        <w:tc>
          <w:tcPr>
            <w:tcW w:w="1433" w:type="dxa"/>
            <w:tcBorders>
              <w:top w:val="nil"/>
              <w:left w:val="single" w:sz="4" w:space="0" w:color="auto"/>
              <w:bottom w:val="single" w:sz="4" w:space="0" w:color="auto"/>
              <w:right w:val="single" w:sz="4" w:space="0" w:color="auto"/>
            </w:tcBorders>
            <w:shd w:val="clear" w:color="auto" w:fill="auto"/>
            <w:noWrap/>
          </w:tcPr>
          <w:p w:rsidR="00F276E6" w:rsidRPr="00F276E6" w:rsidRDefault="00F276E6" w:rsidP="00F276E6">
            <w:pPr>
              <w:rPr>
                <w:rFonts w:eastAsia="標楷體"/>
                <w:szCs w:val="22"/>
              </w:rPr>
            </w:pPr>
            <w:r w:rsidRPr="00F276E6">
              <w:rPr>
                <w:rFonts w:eastAsia="標楷體"/>
                <w:szCs w:val="22"/>
              </w:rPr>
              <w:t>金融保險業</w:t>
            </w:r>
          </w:p>
        </w:tc>
        <w:tc>
          <w:tcPr>
            <w:tcW w:w="1134" w:type="dxa"/>
            <w:tcBorders>
              <w:top w:val="nil"/>
              <w:left w:val="nil"/>
              <w:bottom w:val="single" w:sz="4" w:space="0" w:color="auto"/>
              <w:right w:val="single" w:sz="4" w:space="0" w:color="auto"/>
            </w:tcBorders>
            <w:shd w:val="clear" w:color="auto" w:fill="auto"/>
            <w:noWrap/>
          </w:tcPr>
          <w:p w:rsidR="00F276E6" w:rsidRPr="00F276E6" w:rsidRDefault="00F276E6" w:rsidP="00F276E6">
            <w:pPr>
              <w:jc w:val="right"/>
              <w:rPr>
                <w:rFonts w:eastAsia="標楷體"/>
                <w:szCs w:val="22"/>
              </w:rPr>
            </w:pPr>
            <w:r w:rsidRPr="00F276E6">
              <w:rPr>
                <w:rFonts w:eastAsia="標楷體"/>
                <w:szCs w:val="22"/>
              </w:rPr>
              <w:t>6,475.9</w:t>
            </w:r>
          </w:p>
        </w:tc>
        <w:tc>
          <w:tcPr>
            <w:tcW w:w="1134" w:type="dxa"/>
            <w:tcBorders>
              <w:top w:val="nil"/>
              <w:left w:val="nil"/>
              <w:bottom w:val="single" w:sz="4" w:space="0" w:color="auto"/>
              <w:right w:val="single" w:sz="4" w:space="0" w:color="auto"/>
            </w:tcBorders>
            <w:shd w:val="clear" w:color="auto" w:fill="auto"/>
            <w:noWrap/>
          </w:tcPr>
          <w:p w:rsidR="00F276E6" w:rsidRPr="00F276E6" w:rsidRDefault="00F276E6" w:rsidP="00F276E6">
            <w:pPr>
              <w:jc w:val="right"/>
              <w:rPr>
                <w:rFonts w:eastAsia="標楷體"/>
                <w:szCs w:val="22"/>
              </w:rPr>
            </w:pPr>
            <w:r w:rsidRPr="00F276E6">
              <w:rPr>
                <w:rFonts w:eastAsia="標楷體"/>
                <w:szCs w:val="22"/>
              </w:rPr>
              <w:t>- 372.2</w:t>
            </w:r>
          </w:p>
        </w:tc>
        <w:tc>
          <w:tcPr>
            <w:tcW w:w="1134" w:type="dxa"/>
            <w:tcBorders>
              <w:top w:val="nil"/>
              <w:left w:val="nil"/>
              <w:bottom w:val="single" w:sz="4" w:space="0" w:color="auto"/>
              <w:right w:val="single" w:sz="4" w:space="0" w:color="auto"/>
            </w:tcBorders>
            <w:shd w:val="clear" w:color="auto" w:fill="auto"/>
            <w:noWrap/>
          </w:tcPr>
          <w:p w:rsidR="00F276E6" w:rsidRPr="00F276E6" w:rsidRDefault="00F276E6" w:rsidP="00F276E6">
            <w:pPr>
              <w:jc w:val="right"/>
              <w:rPr>
                <w:rFonts w:eastAsia="標楷體"/>
                <w:szCs w:val="22"/>
              </w:rPr>
            </w:pPr>
            <w:r w:rsidRPr="00F276E6">
              <w:rPr>
                <w:rFonts w:eastAsia="標楷體"/>
                <w:szCs w:val="22"/>
              </w:rPr>
              <w:t>1,855.9</w:t>
            </w:r>
          </w:p>
        </w:tc>
        <w:tc>
          <w:tcPr>
            <w:tcW w:w="1134" w:type="dxa"/>
            <w:tcBorders>
              <w:top w:val="nil"/>
              <w:left w:val="nil"/>
              <w:bottom w:val="single" w:sz="4" w:space="0" w:color="auto"/>
              <w:right w:val="single" w:sz="4" w:space="0" w:color="auto"/>
            </w:tcBorders>
            <w:shd w:val="clear" w:color="auto" w:fill="auto"/>
            <w:noWrap/>
          </w:tcPr>
          <w:p w:rsidR="00F276E6" w:rsidRPr="00F276E6" w:rsidRDefault="00F276E6" w:rsidP="00F276E6">
            <w:pPr>
              <w:jc w:val="right"/>
              <w:rPr>
                <w:rFonts w:eastAsia="標楷體"/>
                <w:szCs w:val="22"/>
              </w:rPr>
            </w:pPr>
            <w:r w:rsidRPr="00F276E6">
              <w:rPr>
                <w:rFonts w:eastAsia="標楷體"/>
                <w:szCs w:val="22"/>
              </w:rPr>
              <w:t>3,038.4</w:t>
            </w:r>
          </w:p>
        </w:tc>
        <w:tc>
          <w:tcPr>
            <w:tcW w:w="1134" w:type="dxa"/>
            <w:tcBorders>
              <w:top w:val="nil"/>
              <w:left w:val="nil"/>
              <w:bottom w:val="single" w:sz="4" w:space="0" w:color="auto"/>
              <w:right w:val="single" w:sz="4" w:space="0" w:color="auto"/>
            </w:tcBorders>
            <w:shd w:val="clear" w:color="auto" w:fill="auto"/>
            <w:noWrap/>
          </w:tcPr>
          <w:p w:rsidR="00F276E6" w:rsidRPr="00F276E6" w:rsidRDefault="00F276E6" w:rsidP="00F276E6">
            <w:pPr>
              <w:jc w:val="right"/>
              <w:rPr>
                <w:rFonts w:eastAsia="標楷體"/>
                <w:szCs w:val="22"/>
              </w:rPr>
            </w:pPr>
            <w:r w:rsidRPr="00F276E6">
              <w:rPr>
                <w:rFonts w:eastAsia="標楷體"/>
                <w:szCs w:val="22"/>
              </w:rPr>
              <w:t>1,778.4</w:t>
            </w:r>
          </w:p>
        </w:tc>
        <w:tc>
          <w:tcPr>
            <w:tcW w:w="1567" w:type="dxa"/>
            <w:tcBorders>
              <w:top w:val="nil"/>
              <w:left w:val="nil"/>
              <w:bottom w:val="single" w:sz="4" w:space="0" w:color="auto"/>
              <w:right w:val="single" w:sz="4" w:space="0" w:color="auto"/>
            </w:tcBorders>
            <w:shd w:val="clear" w:color="auto" w:fill="auto"/>
            <w:noWrap/>
          </w:tcPr>
          <w:p w:rsidR="00F276E6" w:rsidRPr="00F276E6" w:rsidRDefault="00F276E6" w:rsidP="00F276E6">
            <w:pPr>
              <w:jc w:val="right"/>
              <w:rPr>
                <w:rFonts w:eastAsia="標楷體"/>
                <w:szCs w:val="22"/>
              </w:rPr>
            </w:pPr>
            <w:r w:rsidRPr="00F276E6">
              <w:rPr>
                <w:rFonts w:eastAsia="標楷體"/>
                <w:szCs w:val="22"/>
              </w:rPr>
              <w:t>2,986.5</w:t>
            </w:r>
          </w:p>
        </w:tc>
      </w:tr>
      <w:tr w:rsidR="00F276E6" w:rsidRPr="00F276E6" w:rsidTr="00887E60">
        <w:trPr>
          <w:trHeight w:val="26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276E6" w:rsidRPr="00F276E6" w:rsidRDefault="00F276E6" w:rsidP="00F276E6">
            <w:pPr>
              <w:widowControl/>
              <w:rPr>
                <w:rFonts w:eastAsia="標楷體"/>
                <w:kern w:val="0"/>
              </w:rPr>
            </w:pPr>
            <w:r w:rsidRPr="00F276E6">
              <w:rPr>
                <w:rFonts w:eastAsia="標楷體"/>
                <w:kern w:val="0"/>
              </w:rPr>
              <w:t>批發零售業</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492.1</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267.7</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- 189.7</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1,353.3</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494.2</w:t>
            </w:r>
          </w:p>
        </w:tc>
        <w:tc>
          <w:tcPr>
            <w:tcW w:w="1567"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1,524.8</w:t>
            </w:r>
          </w:p>
        </w:tc>
      </w:tr>
      <w:tr w:rsidR="00F276E6" w:rsidRPr="00F276E6" w:rsidTr="00887E60">
        <w:trPr>
          <w:trHeight w:val="260"/>
        </w:trPr>
        <w:tc>
          <w:tcPr>
            <w:tcW w:w="1433" w:type="dxa"/>
            <w:tcBorders>
              <w:top w:val="nil"/>
              <w:left w:val="single" w:sz="4" w:space="0" w:color="auto"/>
              <w:bottom w:val="single" w:sz="4" w:space="0" w:color="auto"/>
              <w:right w:val="single" w:sz="4" w:space="0" w:color="auto"/>
            </w:tcBorders>
            <w:shd w:val="clear" w:color="auto" w:fill="auto"/>
            <w:noWrap/>
            <w:vAlign w:val="center"/>
            <w:hideMark/>
          </w:tcPr>
          <w:p w:rsidR="00F276E6" w:rsidRPr="00F276E6" w:rsidRDefault="00F276E6" w:rsidP="00F276E6">
            <w:pPr>
              <w:widowControl/>
              <w:rPr>
                <w:rFonts w:eastAsia="標楷體"/>
                <w:kern w:val="0"/>
              </w:rPr>
            </w:pPr>
            <w:r w:rsidRPr="00F276E6">
              <w:rPr>
                <w:rFonts w:eastAsia="標楷體"/>
                <w:kern w:val="0"/>
              </w:rPr>
              <w:t>不動產</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1,046.0</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1,154.5</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1,039.1</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1,595.4</w:t>
            </w:r>
          </w:p>
        </w:tc>
        <w:tc>
          <w:tcPr>
            <w:tcW w:w="1134"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1,286.1</w:t>
            </w:r>
          </w:p>
        </w:tc>
        <w:tc>
          <w:tcPr>
            <w:tcW w:w="1567" w:type="dxa"/>
            <w:tcBorders>
              <w:top w:val="nil"/>
              <w:left w:val="nil"/>
              <w:bottom w:val="single" w:sz="4" w:space="0" w:color="auto"/>
              <w:right w:val="single" w:sz="4" w:space="0" w:color="auto"/>
            </w:tcBorders>
            <w:shd w:val="clear" w:color="auto" w:fill="auto"/>
            <w:noWrap/>
            <w:vAlign w:val="center"/>
            <w:hideMark/>
          </w:tcPr>
          <w:p w:rsidR="00F276E6" w:rsidRPr="00F276E6" w:rsidRDefault="00F276E6" w:rsidP="00F276E6">
            <w:pPr>
              <w:jc w:val="right"/>
              <w:rPr>
                <w:szCs w:val="22"/>
              </w:rPr>
            </w:pPr>
            <w:r w:rsidRPr="00F276E6">
              <w:rPr>
                <w:szCs w:val="22"/>
              </w:rPr>
              <w:t>1,289.8</w:t>
            </w:r>
          </w:p>
        </w:tc>
      </w:tr>
    </w:tbl>
    <w:p w:rsidR="00F276E6" w:rsidRPr="005753B0" w:rsidRDefault="00F276E6" w:rsidP="00F276E6">
      <w:pPr>
        <w:widowControl/>
        <w:spacing w:line="240" w:lineRule="exact"/>
        <w:jc w:val="both"/>
        <w:rPr>
          <w:rFonts w:eastAsia="標楷體"/>
          <w:spacing w:val="10"/>
        </w:rPr>
      </w:pPr>
      <w:proofErr w:type="gramStart"/>
      <w:r w:rsidRPr="005753B0">
        <w:rPr>
          <w:rFonts w:eastAsia="標楷體" w:hint="eastAsia"/>
          <w:spacing w:val="10"/>
        </w:rPr>
        <w:t>註</w:t>
      </w:r>
      <w:proofErr w:type="gramEnd"/>
      <w:r w:rsidRPr="005753B0">
        <w:rPr>
          <w:rFonts w:eastAsia="標楷體" w:hint="eastAsia"/>
          <w:spacing w:val="10"/>
        </w:rPr>
        <w:t>：本表中部分年度之產業別合計大於總額，係因部分未納入本表統計之產業別該年度</w:t>
      </w:r>
      <w:r w:rsidRPr="005753B0">
        <w:rPr>
          <w:rFonts w:eastAsia="標楷體" w:hint="eastAsia"/>
          <w:spacing w:val="10"/>
        </w:rPr>
        <w:t>FDI</w:t>
      </w:r>
      <w:r w:rsidRPr="005753B0">
        <w:rPr>
          <w:rFonts w:eastAsia="標楷體" w:hint="eastAsia"/>
          <w:spacing w:val="10"/>
        </w:rPr>
        <w:t>為負值。</w:t>
      </w:r>
    </w:p>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資料來源：泰國央行</w:t>
      </w:r>
    </w:p>
    <w:p w:rsidR="00F276E6" w:rsidRPr="005753B0" w:rsidRDefault="00F276E6" w:rsidP="00F276E6">
      <w:pPr>
        <w:widowControl/>
        <w:tabs>
          <w:tab w:val="left" w:pos="567"/>
        </w:tabs>
        <w:spacing w:before="120" w:after="120" w:line="520" w:lineRule="exact"/>
        <w:jc w:val="center"/>
        <w:rPr>
          <w:rFonts w:eastAsia="標楷體"/>
          <w:spacing w:val="10"/>
          <w:sz w:val="28"/>
          <w:szCs w:val="28"/>
        </w:rPr>
      </w:pPr>
      <w:r w:rsidRPr="005753B0">
        <w:rPr>
          <w:rFonts w:eastAsia="標楷體" w:hint="eastAsia"/>
          <w:spacing w:val="10"/>
          <w:sz w:val="28"/>
          <w:szCs w:val="28"/>
        </w:rPr>
        <w:t>表</w:t>
      </w:r>
      <w:r w:rsidRPr="005753B0">
        <w:rPr>
          <w:rFonts w:eastAsia="標楷體" w:hint="eastAsia"/>
          <w:spacing w:val="10"/>
          <w:sz w:val="28"/>
          <w:szCs w:val="28"/>
        </w:rPr>
        <w:t xml:space="preserve">14  </w:t>
      </w:r>
      <w:r w:rsidRPr="005753B0">
        <w:rPr>
          <w:rFonts w:eastAsia="標楷體" w:hint="eastAsia"/>
          <w:spacing w:val="10"/>
          <w:sz w:val="28"/>
          <w:szCs w:val="28"/>
        </w:rPr>
        <w:t>臺</w:t>
      </w:r>
      <w:r>
        <w:rPr>
          <w:rFonts w:eastAsia="標楷體" w:hint="eastAsia"/>
          <w:spacing w:val="10"/>
          <w:sz w:val="28"/>
          <w:szCs w:val="28"/>
        </w:rPr>
        <w:t>灣</w:t>
      </w:r>
      <w:r w:rsidRPr="005753B0">
        <w:rPr>
          <w:rFonts w:eastAsia="標楷體" w:hint="eastAsia"/>
          <w:spacing w:val="10"/>
          <w:sz w:val="28"/>
          <w:szCs w:val="28"/>
        </w:rPr>
        <w:t>對泰國主要產業</w:t>
      </w:r>
      <w:r w:rsidRPr="005753B0">
        <w:rPr>
          <w:rFonts w:eastAsia="標楷體" w:hint="eastAsia"/>
          <w:spacing w:val="10"/>
          <w:sz w:val="28"/>
          <w:szCs w:val="28"/>
        </w:rPr>
        <w:t>FDI</w:t>
      </w:r>
    </w:p>
    <w:p w:rsidR="00F276E6" w:rsidRPr="005753B0" w:rsidRDefault="00F276E6" w:rsidP="00F276E6">
      <w:pPr>
        <w:widowControl/>
        <w:tabs>
          <w:tab w:val="left" w:pos="567"/>
        </w:tabs>
        <w:spacing w:line="240" w:lineRule="exact"/>
        <w:ind w:firstLine="520"/>
        <w:jc w:val="right"/>
        <w:rPr>
          <w:rFonts w:eastAsia="標楷體"/>
          <w:spacing w:val="10"/>
        </w:rPr>
      </w:pPr>
      <w:r w:rsidRPr="005753B0">
        <w:rPr>
          <w:rFonts w:eastAsia="標楷體" w:hint="eastAsia"/>
          <w:spacing w:val="10"/>
        </w:rPr>
        <w:t>單位：百萬美元</w:t>
      </w:r>
    </w:p>
    <w:tbl>
      <w:tblPr>
        <w:tblW w:w="8405" w:type="dxa"/>
        <w:jc w:val="center"/>
        <w:tblInd w:w="-335" w:type="dxa"/>
        <w:tblCellMar>
          <w:left w:w="28" w:type="dxa"/>
          <w:right w:w="28" w:type="dxa"/>
        </w:tblCellMar>
        <w:tblLook w:val="04A0" w:firstRow="1" w:lastRow="0" w:firstColumn="1" w:lastColumn="0" w:noHBand="0" w:noVBand="1"/>
      </w:tblPr>
      <w:tblGrid>
        <w:gridCol w:w="3186"/>
        <w:gridCol w:w="1108"/>
        <w:gridCol w:w="1185"/>
        <w:gridCol w:w="1134"/>
        <w:gridCol w:w="1792"/>
      </w:tblGrid>
      <w:tr w:rsidR="00F276E6" w:rsidRPr="005753B0" w:rsidTr="00887E60">
        <w:trPr>
          <w:trHeight w:val="332"/>
          <w:jc w:val="center"/>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jc w:val="center"/>
              <w:rPr>
                <w:rFonts w:eastAsia="標楷體"/>
              </w:rPr>
            </w:pPr>
            <w:r w:rsidRPr="005753B0">
              <w:rPr>
                <w:rFonts w:eastAsia="標楷體" w:hint="eastAsia"/>
              </w:rPr>
              <w:t>產業別</w:t>
            </w:r>
            <w:r w:rsidRPr="005753B0">
              <w:rPr>
                <w:rFonts w:eastAsia="標楷體" w:hint="eastAsia"/>
              </w:rPr>
              <w:t>/</w:t>
            </w:r>
            <w:r w:rsidRPr="005753B0">
              <w:rPr>
                <w:rFonts w:eastAsia="標楷體" w:hint="eastAsia"/>
              </w:rPr>
              <w:t>年度</w:t>
            </w:r>
          </w:p>
        </w:tc>
        <w:tc>
          <w:tcPr>
            <w:tcW w:w="1108" w:type="dxa"/>
            <w:tcBorders>
              <w:top w:val="single" w:sz="4" w:space="0" w:color="auto"/>
              <w:left w:val="single" w:sz="4" w:space="0" w:color="auto"/>
              <w:bottom w:val="single" w:sz="4" w:space="0" w:color="auto"/>
              <w:right w:val="single" w:sz="4" w:space="0" w:color="auto"/>
            </w:tcBorders>
            <w:vAlign w:val="center"/>
          </w:tcPr>
          <w:p w:rsidR="00F276E6" w:rsidRPr="005753B0" w:rsidRDefault="00F276E6" w:rsidP="00887E60">
            <w:pPr>
              <w:jc w:val="center"/>
              <w:rPr>
                <w:rFonts w:eastAsia="標楷體"/>
              </w:rPr>
            </w:pPr>
            <w:r w:rsidRPr="005753B0">
              <w:rPr>
                <w:rFonts w:eastAsia="標楷體"/>
              </w:rPr>
              <w:t>2013</w:t>
            </w:r>
          </w:p>
        </w:tc>
        <w:tc>
          <w:tcPr>
            <w:tcW w:w="1185" w:type="dxa"/>
            <w:tcBorders>
              <w:top w:val="single" w:sz="4" w:space="0" w:color="auto"/>
              <w:left w:val="single" w:sz="4" w:space="0" w:color="auto"/>
              <w:bottom w:val="single" w:sz="4" w:space="0" w:color="auto"/>
              <w:right w:val="single" w:sz="4" w:space="0" w:color="auto"/>
            </w:tcBorders>
            <w:vAlign w:val="center"/>
          </w:tcPr>
          <w:p w:rsidR="00F276E6" w:rsidRPr="005753B0" w:rsidRDefault="00F276E6" w:rsidP="00887E60">
            <w:pPr>
              <w:jc w:val="center"/>
              <w:rPr>
                <w:rFonts w:eastAsia="標楷體"/>
              </w:rPr>
            </w:pPr>
            <w:r w:rsidRPr="005753B0">
              <w:rPr>
                <w:rFonts w:eastAsia="標楷體"/>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F276E6" w:rsidRPr="005753B0" w:rsidRDefault="00F276E6" w:rsidP="00887E60">
            <w:pPr>
              <w:jc w:val="center"/>
              <w:rPr>
                <w:rFonts w:eastAsia="標楷體"/>
              </w:rPr>
            </w:pPr>
            <w:r w:rsidRPr="005753B0">
              <w:rPr>
                <w:rFonts w:eastAsia="標楷體"/>
              </w:rPr>
              <w:t>2015</w:t>
            </w:r>
          </w:p>
        </w:tc>
        <w:tc>
          <w:tcPr>
            <w:tcW w:w="1792"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jc w:val="center"/>
              <w:rPr>
                <w:rFonts w:eastAsia="標楷體"/>
              </w:rPr>
            </w:pPr>
            <w:r w:rsidRPr="005753B0">
              <w:rPr>
                <w:rFonts w:eastAsia="標楷體"/>
              </w:rPr>
              <w:t>累計至</w:t>
            </w:r>
            <w:r w:rsidRPr="005753B0">
              <w:rPr>
                <w:rFonts w:eastAsia="標楷體"/>
              </w:rPr>
              <w:t>2015</w:t>
            </w:r>
          </w:p>
        </w:tc>
      </w:tr>
      <w:tr w:rsidR="00F276E6" w:rsidRPr="005753B0" w:rsidTr="00887E60">
        <w:trPr>
          <w:trHeight w:val="346"/>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rPr>
                <w:rFonts w:eastAsia="標楷體"/>
              </w:rPr>
            </w:pPr>
            <w:r w:rsidRPr="005753B0">
              <w:rPr>
                <w:rFonts w:eastAsia="標楷體" w:hint="eastAsia"/>
              </w:rPr>
              <w:t>總額</w:t>
            </w:r>
          </w:p>
        </w:tc>
        <w:tc>
          <w:tcPr>
            <w:tcW w:w="1108"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78.3</w:t>
            </w:r>
          </w:p>
        </w:tc>
        <w:tc>
          <w:tcPr>
            <w:tcW w:w="1185"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82.8</w:t>
            </w:r>
          </w:p>
        </w:tc>
        <w:tc>
          <w:tcPr>
            <w:tcW w:w="1134"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774.9</w:t>
            </w:r>
          </w:p>
        </w:tc>
        <w:tc>
          <w:tcPr>
            <w:tcW w:w="17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2,979.4</w:t>
            </w:r>
          </w:p>
        </w:tc>
      </w:tr>
      <w:tr w:rsidR="00F276E6" w:rsidRPr="005753B0" w:rsidTr="00887E60">
        <w:trPr>
          <w:trHeight w:val="346"/>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rPr>
                <w:rFonts w:eastAsia="標楷體"/>
              </w:rPr>
            </w:pPr>
            <w:r w:rsidRPr="005753B0">
              <w:rPr>
                <w:rFonts w:eastAsia="標楷體"/>
              </w:rPr>
              <w:t>製造業</w:t>
            </w:r>
          </w:p>
        </w:tc>
        <w:tc>
          <w:tcPr>
            <w:tcW w:w="1108"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74.1</w:t>
            </w:r>
          </w:p>
        </w:tc>
        <w:tc>
          <w:tcPr>
            <w:tcW w:w="1185"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69.2</w:t>
            </w:r>
          </w:p>
        </w:tc>
        <w:tc>
          <w:tcPr>
            <w:tcW w:w="1134"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770.5</w:t>
            </w:r>
          </w:p>
        </w:tc>
        <w:tc>
          <w:tcPr>
            <w:tcW w:w="17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1,966.7</w:t>
            </w:r>
          </w:p>
        </w:tc>
      </w:tr>
      <w:tr w:rsidR="00F276E6" w:rsidRPr="005753B0" w:rsidTr="00887E60">
        <w:trPr>
          <w:trHeight w:val="346"/>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rPr>
                <w:rFonts w:eastAsia="標楷體"/>
              </w:rPr>
            </w:pPr>
            <w:r w:rsidRPr="005753B0">
              <w:rPr>
                <w:rFonts w:eastAsia="標楷體" w:hint="eastAsia"/>
              </w:rPr>
              <w:t xml:space="preserve">  </w:t>
            </w:r>
            <w:r w:rsidRPr="005753B0">
              <w:rPr>
                <w:rFonts w:eastAsia="標楷體"/>
              </w:rPr>
              <w:t>電子零組件</w:t>
            </w:r>
          </w:p>
        </w:tc>
        <w:tc>
          <w:tcPr>
            <w:tcW w:w="1108"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10.0</w:t>
            </w:r>
          </w:p>
        </w:tc>
        <w:tc>
          <w:tcPr>
            <w:tcW w:w="1185"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16.5</w:t>
            </w:r>
          </w:p>
        </w:tc>
        <w:tc>
          <w:tcPr>
            <w:tcW w:w="1134"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751.2</w:t>
            </w:r>
          </w:p>
        </w:tc>
        <w:tc>
          <w:tcPr>
            <w:tcW w:w="17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848.7</w:t>
            </w:r>
          </w:p>
        </w:tc>
      </w:tr>
      <w:tr w:rsidR="00F276E6" w:rsidRPr="005753B0" w:rsidTr="00887E60">
        <w:trPr>
          <w:trHeight w:val="346"/>
          <w:jc w:val="center"/>
        </w:trPr>
        <w:tc>
          <w:tcPr>
            <w:tcW w:w="3186"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rPr>
                <w:rFonts w:eastAsia="標楷體"/>
              </w:rPr>
            </w:pPr>
            <w:r w:rsidRPr="005753B0">
              <w:rPr>
                <w:rFonts w:eastAsia="標楷體"/>
              </w:rPr>
              <w:t>金融及保險業</w:t>
            </w:r>
          </w:p>
        </w:tc>
        <w:tc>
          <w:tcPr>
            <w:tcW w:w="1108"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1.2</w:t>
            </w:r>
          </w:p>
        </w:tc>
        <w:tc>
          <w:tcPr>
            <w:tcW w:w="1185"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6.5</w:t>
            </w:r>
          </w:p>
        </w:tc>
        <w:tc>
          <w:tcPr>
            <w:tcW w:w="1134" w:type="dxa"/>
            <w:tcBorders>
              <w:top w:val="nil"/>
              <w:left w:val="single" w:sz="4" w:space="0" w:color="auto"/>
              <w:bottom w:val="single" w:sz="4" w:space="0" w:color="auto"/>
              <w:right w:val="single" w:sz="4" w:space="0" w:color="auto"/>
            </w:tcBorders>
            <w:vAlign w:val="center"/>
          </w:tcPr>
          <w:p w:rsidR="00F276E6" w:rsidRPr="005753B0" w:rsidRDefault="00F276E6" w:rsidP="00887E60">
            <w:pPr>
              <w:jc w:val="right"/>
              <w:rPr>
                <w:rFonts w:eastAsia="標楷體"/>
              </w:rPr>
            </w:pPr>
            <w:r w:rsidRPr="005753B0">
              <w:rPr>
                <w:rFonts w:eastAsia="標楷體"/>
              </w:rPr>
              <w:t>1.6</w:t>
            </w:r>
          </w:p>
        </w:tc>
        <w:tc>
          <w:tcPr>
            <w:tcW w:w="179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jc w:val="right"/>
              <w:rPr>
                <w:rFonts w:eastAsia="標楷體"/>
              </w:rPr>
            </w:pPr>
            <w:r w:rsidRPr="005753B0">
              <w:rPr>
                <w:rFonts w:eastAsia="標楷體"/>
              </w:rPr>
              <w:t>771.1</w:t>
            </w:r>
          </w:p>
        </w:tc>
      </w:tr>
    </w:tbl>
    <w:p w:rsidR="00F276E6" w:rsidRPr="005753B0" w:rsidRDefault="00F276E6" w:rsidP="00F276E6">
      <w:pPr>
        <w:widowControl/>
        <w:spacing w:line="240" w:lineRule="exact"/>
        <w:rPr>
          <w:rFonts w:eastAsia="標楷體"/>
          <w:spacing w:val="10"/>
        </w:rPr>
      </w:pPr>
      <w:r w:rsidRPr="005753B0">
        <w:rPr>
          <w:rFonts w:eastAsia="標楷體" w:hint="eastAsia"/>
          <w:spacing w:val="10"/>
        </w:rPr>
        <w:t>資料來源：投資處《泰國投資環境簡介》及投審會統計年報</w:t>
      </w:r>
    </w:p>
    <w:p w:rsidR="00F276E6" w:rsidRPr="005753B0" w:rsidRDefault="00F276E6" w:rsidP="009A3DE2">
      <w:pPr>
        <w:pStyle w:val="afffff"/>
        <w:numPr>
          <w:ilvl w:val="0"/>
          <w:numId w:val="15"/>
        </w:numPr>
        <w:tabs>
          <w:tab w:val="left" w:pos="567"/>
        </w:tabs>
        <w:spacing w:beforeLines="0" w:before="360" w:line="500" w:lineRule="exact"/>
        <w:ind w:leftChars="0" w:firstLineChars="0"/>
        <w:rPr>
          <w:rFonts w:ascii="Times New Roman" w:eastAsia="標楷體" w:hAnsi="Times New Roman"/>
          <w:sz w:val="28"/>
          <w:szCs w:val="28"/>
        </w:rPr>
      </w:pPr>
      <w:r w:rsidRPr="005753B0">
        <w:rPr>
          <w:rFonts w:ascii="Times New Roman" w:eastAsia="標楷體" w:hAnsi="Times New Roman" w:hint="eastAsia"/>
          <w:sz w:val="28"/>
          <w:szCs w:val="28"/>
        </w:rPr>
        <w:t>菲律賓</w:t>
      </w:r>
    </w:p>
    <w:p w:rsidR="00F276E6" w:rsidRPr="005753B0" w:rsidRDefault="00F276E6" w:rsidP="00F276E6">
      <w:pPr>
        <w:tabs>
          <w:tab w:val="left" w:pos="567"/>
        </w:tabs>
        <w:spacing w:before="360" w:line="500" w:lineRule="exact"/>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根據菲律賓官方統計數據，菲律賓主要</w:t>
      </w:r>
      <w:r w:rsidRPr="005753B0">
        <w:rPr>
          <w:rFonts w:eastAsia="標楷體" w:hint="eastAsia"/>
          <w:sz w:val="28"/>
          <w:szCs w:val="28"/>
        </w:rPr>
        <w:t>FDI</w:t>
      </w:r>
      <w:r w:rsidRPr="005753B0">
        <w:rPr>
          <w:rFonts w:eastAsia="標楷體" w:hint="eastAsia"/>
          <w:sz w:val="28"/>
          <w:szCs w:val="28"/>
        </w:rPr>
        <w:t>來源國為荷蘭及日本。荷蘭去年投資金額</w:t>
      </w:r>
      <w:r w:rsidRPr="005753B0">
        <w:rPr>
          <w:rFonts w:eastAsia="標楷體" w:hint="eastAsia"/>
          <w:sz w:val="28"/>
          <w:szCs w:val="28"/>
        </w:rPr>
        <w:t>827</w:t>
      </w:r>
      <w:r w:rsidRPr="005753B0">
        <w:rPr>
          <w:rFonts w:eastAsia="標楷體" w:hint="eastAsia"/>
          <w:sz w:val="28"/>
          <w:szCs w:val="28"/>
        </w:rPr>
        <w:t>億披索，占年度</w:t>
      </w:r>
      <w:r w:rsidRPr="005753B0">
        <w:rPr>
          <w:rFonts w:eastAsia="標楷體" w:hint="eastAsia"/>
          <w:sz w:val="28"/>
          <w:szCs w:val="28"/>
        </w:rPr>
        <w:t>FDI</w:t>
      </w:r>
      <w:r w:rsidRPr="005753B0">
        <w:rPr>
          <w:rFonts w:eastAsia="標楷體" w:hint="eastAsia"/>
          <w:sz w:val="28"/>
          <w:szCs w:val="28"/>
        </w:rPr>
        <w:t>總額</w:t>
      </w:r>
      <w:r w:rsidRPr="005753B0">
        <w:rPr>
          <w:rFonts w:eastAsia="標楷體" w:hint="eastAsia"/>
          <w:sz w:val="28"/>
          <w:szCs w:val="28"/>
        </w:rPr>
        <w:t>33.7%</w:t>
      </w:r>
      <w:r w:rsidRPr="005753B0">
        <w:rPr>
          <w:rFonts w:eastAsia="標楷體" w:hint="eastAsia"/>
          <w:sz w:val="28"/>
          <w:szCs w:val="28"/>
        </w:rPr>
        <w:t>，日本去年投資金額</w:t>
      </w:r>
      <w:r w:rsidRPr="005753B0">
        <w:rPr>
          <w:rFonts w:eastAsia="標楷體" w:hint="eastAsia"/>
          <w:sz w:val="28"/>
          <w:szCs w:val="28"/>
        </w:rPr>
        <w:t>547</w:t>
      </w:r>
      <w:r w:rsidRPr="005753B0">
        <w:rPr>
          <w:rFonts w:eastAsia="標楷體" w:hint="eastAsia"/>
          <w:sz w:val="28"/>
          <w:szCs w:val="28"/>
        </w:rPr>
        <w:t>億披索，約占</w:t>
      </w:r>
      <w:r w:rsidRPr="005753B0">
        <w:rPr>
          <w:rFonts w:eastAsia="標楷體" w:hint="eastAsia"/>
          <w:sz w:val="28"/>
          <w:szCs w:val="28"/>
        </w:rPr>
        <w:t>9.4%</w:t>
      </w:r>
      <w:r w:rsidRPr="005753B0">
        <w:rPr>
          <w:rFonts w:eastAsia="標楷體" w:hint="eastAsia"/>
          <w:sz w:val="28"/>
          <w:szCs w:val="28"/>
        </w:rPr>
        <w:t>。臺灣去年對菲投資金額</w:t>
      </w:r>
      <w:r w:rsidRPr="005753B0">
        <w:rPr>
          <w:rFonts w:eastAsia="標楷體" w:hint="eastAsia"/>
          <w:sz w:val="28"/>
          <w:szCs w:val="28"/>
        </w:rPr>
        <w:t>55</w:t>
      </w:r>
      <w:r w:rsidRPr="005753B0">
        <w:rPr>
          <w:rFonts w:eastAsia="標楷體" w:hint="eastAsia"/>
          <w:sz w:val="28"/>
          <w:szCs w:val="28"/>
        </w:rPr>
        <w:t>億披索，比重約</w:t>
      </w:r>
      <w:r w:rsidRPr="005753B0">
        <w:rPr>
          <w:rFonts w:eastAsia="標楷體" w:hint="eastAsia"/>
          <w:sz w:val="28"/>
          <w:szCs w:val="28"/>
        </w:rPr>
        <w:t>2.2%</w:t>
      </w:r>
      <w:r w:rsidRPr="005753B0">
        <w:rPr>
          <w:rFonts w:eastAsia="標楷體" w:hint="eastAsia"/>
          <w:sz w:val="28"/>
          <w:szCs w:val="28"/>
        </w:rPr>
        <w:t>，低於南韓，高於中國大陸及香港</w:t>
      </w:r>
      <w:r w:rsidRPr="005753B0">
        <w:rPr>
          <w:rFonts w:eastAsia="標楷體" w:hint="eastAsia"/>
          <w:sz w:val="28"/>
          <w:szCs w:val="28"/>
        </w:rPr>
        <w:t>(</w:t>
      </w:r>
      <w:proofErr w:type="gramStart"/>
      <w:r w:rsidRPr="005753B0">
        <w:rPr>
          <w:rFonts w:eastAsia="標楷體" w:hint="eastAsia"/>
          <w:sz w:val="28"/>
          <w:szCs w:val="28"/>
        </w:rPr>
        <w:t>詳表</w:t>
      </w:r>
      <w:proofErr w:type="gramEnd"/>
      <w:r w:rsidRPr="005753B0">
        <w:rPr>
          <w:rFonts w:eastAsia="標楷體" w:hint="eastAsia"/>
          <w:sz w:val="28"/>
          <w:szCs w:val="28"/>
        </w:rPr>
        <w:t>15)</w:t>
      </w:r>
      <w:r w:rsidRPr="005753B0">
        <w:rPr>
          <w:rFonts w:eastAsia="標楷體" w:hint="eastAsia"/>
          <w:sz w:val="28"/>
          <w:szCs w:val="28"/>
        </w:rPr>
        <w:t>。但中國大陸對菲律賓投資金額波動較大，在</w:t>
      </w:r>
      <w:r w:rsidRPr="005753B0">
        <w:rPr>
          <w:rFonts w:eastAsia="標楷體" w:hint="eastAsia"/>
          <w:sz w:val="28"/>
          <w:szCs w:val="28"/>
        </w:rPr>
        <w:t>2011</w:t>
      </w:r>
      <w:r w:rsidRPr="005753B0">
        <w:rPr>
          <w:rFonts w:eastAsia="標楷體" w:hint="eastAsia"/>
          <w:sz w:val="28"/>
          <w:szCs w:val="28"/>
        </w:rPr>
        <w:t>年一度達到</w:t>
      </w:r>
      <w:r w:rsidRPr="005753B0">
        <w:rPr>
          <w:rFonts w:eastAsia="標楷體" w:hint="eastAsia"/>
          <w:sz w:val="28"/>
          <w:szCs w:val="28"/>
        </w:rPr>
        <w:t>206</w:t>
      </w:r>
      <w:r w:rsidRPr="005753B0">
        <w:rPr>
          <w:rFonts w:eastAsia="標楷體" w:hint="eastAsia"/>
          <w:sz w:val="28"/>
          <w:szCs w:val="28"/>
        </w:rPr>
        <w:t>億披索，累計</w:t>
      </w:r>
      <w:r w:rsidRPr="005753B0">
        <w:rPr>
          <w:rFonts w:eastAsia="標楷體" w:hint="eastAsia"/>
          <w:sz w:val="28"/>
          <w:szCs w:val="28"/>
        </w:rPr>
        <w:t>2010</w:t>
      </w:r>
      <w:r w:rsidRPr="005753B0">
        <w:rPr>
          <w:rFonts w:eastAsia="標楷體" w:hint="eastAsia"/>
          <w:sz w:val="28"/>
          <w:szCs w:val="28"/>
        </w:rPr>
        <w:t>年至去年共投資</w:t>
      </w:r>
      <w:r w:rsidRPr="005753B0">
        <w:rPr>
          <w:rFonts w:eastAsia="標楷體" w:hint="eastAsia"/>
          <w:sz w:val="28"/>
          <w:szCs w:val="28"/>
        </w:rPr>
        <w:t>424</w:t>
      </w:r>
      <w:r w:rsidRPr="005753B0">
        <w:rPr>
          <w:rFonts w:eastAsia="標楷體" w:hint="eastAsia"/>
          <w:sz w:val="28"/>
          <w:szCs w:val="28"/>
        </w:rPr>
        <w:t>億披索，高於臺灣之</w:t>
      </w:r>
      <w:r w:rsidRPr="005753B0">
        <w:rPr>
          <w:rFonts w:eastAsia="標楷體" w:hint="eastAsia"/>
          <w:sz w:val="28"/>
          <w:szCs w:val="28"/>
        </w:rPr>
        <w:t>175</w:t>
      </w:r>
      <w:r w:rsidRPr="005753B0">
        <w:rPr>
          <w:rFonts w:eastAsia="標楷體" w:hint="eastAsia"/>
          <w:sz w:val="28"/>
          <w:szCs w:val="28"/>
        </w:rPr>
        <w:t>億披索。</w:t>
      </w:r>
    </w:p>
    <w:p w:rsidR="00F276E6" w:rsidRPr="005753B0" w:rsidRDefault="00F276E6" w:rsidP="00F276E6">
      <w:pPr>
        <w:tabs>
          <w:tab w:val="left" w:pos="567"/>
        </w:tabs>
        <w:spacing w:before="360" w:line="500" w:lineRule="exact"/>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菲律賓</w:t>
      </w:r>
      <w:r w:rsidRPr="005753B0">
        <w:rPr>
          <w:rFonts w:eastAsia="標楷體" w:hint="eastAsia"/>
          <w:sz w:val="28"/>
          <w:szCs w:val="28"/>
        </w:rPr>
        <w:t>FDI</w:t>
      </w:r>
      <w:r w:rsidRPr="005753B0">
        <w:rPr>
          <w:rFonts w:eastAsia="標楷體" w:hint="eastAsia"/>
          <w:sz w:val="28"/>
          <w:szCs w:val="28"/>
        </w:rPr>
        <w:t>投資業別高度集中製造業，去年製造業投資金額共</w:t>
      </w:r>
      <w:r w:rsidRPr="005753B0">
        <w:rPr>
          <w:rFonts w:eastAsia="標楷體" w:hint="eastAsia"/>
          <w:sz w:val="28"/>
          <w:szCs w:val="28"/>
        </w:rPr>
        <w:t>1,346</w:t>
      </w:r>
      <w:r w:rsidRPr="005753B0">
        <w:rPr>
          <w:rFonts w:eastAsia="標楷體" w:hint="eastAsia"/>
          <w:sz w:val="28"/>
          <w:szCs w:val="28"/>
        </w:rPr>
        <w:t>億披索，占年度投資額</w:t>
      </w:r>
      <w:r w:rsidRPr="005753B0">
        <w:rPr>
          <w:rFonts w:eastAsia="標楷體" w:hint="eastAsia"/>
          <w:sz w:val="28"/>
          <w:szCs w:val="28"/>
        </w:rPr>
        <w:t>54.8%</w:t>
      </w:r>
      <w:r w:rsidRPr="005753B0">
        <w:rPr>
          <w:rFonts w:eastAsia="標楷體" w:hint="eastAsia"/>
          <w:sz w:val="28"/>
          <w:szCs w:val="28"/>
        </w:rPr>
        <w:t>，其次為電力、瓦斯及空調供給，</w:t>
      </w:r>
      <w:r w:rsidRPr="005753B0">
        <w:rPr>
          <w:rFonts w:eastAsia="標楷體" w:hint="eastAsia"/>
          <w:sz w:val="28"/>
          <w:szCs w:val="28"/>
        </w:rPr>
        <w:lastRenderedPageBreak/>
        <w:t>投資金額</w:t>
      </w:r>
      <w:r w:rsidRPr="005753B0">
        <w:rPr>
          <w:rFonts w:eastAsia="標楷體" w:hint="eastAsia"/>
          <w:sz w:val="28"/>
          <w:szCs w:val="28"/>
        </w:rPr>
        <w:t>465</w:t>
      </w:r>
      <w:r w:rsidRPr="005753B0">
        <w:rPr>
          <w:rFonts w:eastAsia="標楷體" w:hint="eastAsia"/>
          <w:sz w:val="28"/>
          <w:szCs w:val="28"/>
        </w:rPr>
        <w:t>億披索，約占</w:t>
      </w:r>
      <w:r w:rsidRPr="005753B0">
        <w:rPr>
          <w:rFonts w:eastAsia="標楷體" w:hint="eastAsia"/>
          <w:sz w:val="28"/>
          <w:szCs w:val="28"/>
        </w:rPr>
        <w:t>19%</w:t>
      </w:r>
      <w:r w:rsidRPr="005753B0">
        <w:rPr>
          <w:rFonts w:eastAsia="標楷體" w:hint="eastAsia"/>
          <w:sz w:val="28"/>
          <w:szCs w:val="28"/>
        </w:rPr>
        <w:t>，以及行政及支援服務業，投資金額</w:t>
      </w:r>
      <w:r w:rsidRPr="005753B0">
        <w:rPr>
          <w:rFonts w:eastAsia="標楷體" w:hint="eastAsia"/>
          <w:sz w:val="28"/>
          <w:szCs w:val="28"/>
        </w:rPr>
        <w:t>229</w:t>
      </w:r>
      <w:r w:rsidRPr="005753B0">
        <w:rPr>
          <w:rFonts w:eastAsia="標楷體" w:hint="eastAsia"/>
          <w:sz w:val="28"/>
          <w:szCs w:val="28"/>
        </w:rPr>
        <w:t>億披索，約占</w:t>
      </w:r>
      <w:r w:rsidRPr="005753B0">
        <w:rPr>
          <w:rFonts w:eastAsia="標楷體" w:hint="eastAsia"/>
          <w:sz w:val="28"/>
          <w:szCs w:val="28"/>
        </w:rPr>
        <w:t>9%(</w:t>
      </w:r>
      <w:proofErr w:type="gramStart"/>
      <w:r w:rsidRPr="005753B0">
        <w:rPr>
          <w:rFonts w:eastAsia="標楷體" w:hint="eastAsia"/>
          <w:sz w:val="28"/>
          <w:szCs w:val="28"/>
        </w:rPr>
        <w:t>詳表</w:t>
      </w:r>
      <w:proofErr w:type="gramEnd"/>
      <w:r w:rsidRPr="005753B0">
        <w:rPr>
          <w:rFonts w:eastAsia="標楷體" w:hint="eastAsia"/>
          <w:sz w:val="28"/>
          <w:szCs w:val="28"/>
        </w:rPr>
        <w:t>16)</w:t>
      </w:r>
      <w:r w:rsidRPr="005753B0">
        <w:rPr>
          <w:rFonts w:eastAsia="標楷體" w:hint="eastAsia"/>
          <w:sz w:val="28"/>
          <w:szCs w:val="28"/>
        </w:rPr>
        <w:t>。</w:t>
      </w:r>
    </w:p>
    <w:p w:rsidR="00F276E6" w:rsidRPr="005753B0" w:rsidRDefault="00F276E6" w:rsidP="00F276E6">
      <w:pPr>
        <w:pStyle w:val="afffff"/>
        <w:widowControl/>
        <w:tabs>
          <w:tab w:val="left" w:pos="567"/>
        </w:tabs>
        <w:spacing w:before="180" w:after="120" w:line="520" w:lineRule="exact"/>
        <w:ind w:leftChars="0" w:left="102" w:hanging="102"/>
        <w:jc w:val="center"/>
        <w:rPr>
          <w:rFonts w:ascii="Times New Roman" w:eastAsia="標楷體" w:hAnsi="Times New Roman"/>
          <w:spacing w:val="10"/>
          <w:sz w:val="28"/>
          <w:szCs w:val="28"/>
        </w:rPr>
      </w:pPr>
      <w:r w:rsidRPr="005753B0">
        <w:rPr>
          <w:rFonts w:ascii="Times New Roman" w:eastAsia="標楷體" w:hAnsi="Times New Roman" w:hint="eastAsia"/>
          <w:spacing w:val="10"/>
          <w:sz w:val="28"/>
          <w:szCs w:val="28"/>
        </w:rPr>
        <w:t>表</w:t>
      </w:r>
      <w:r w:rsidRPr="005753B0">
        <w:rPr>
          <w:rFonts w:ascii="Times New Roman" w:eastAsia="標楷體" w:hAnsi="Times New Roman" w:hint="eastAsia"/>
          <w:spacing w:val="10"/>
          <w:sz w:val="28"/>
          <w:szCs w:val="28"/>
        </w:rPr>
        <w:t xml:space="preserve">15  </w:t>
      </w:r>
      <w:r w:rsidRPr="005753B0">
        <w:rPr>
          <w:rFonts w:ascii="Times New Roman" w:eastAsia="標楷體" w:hAnsi="Times New Roman" w:hint="eastAsia"/>
          <w:spacing w:val="10"/>
          <w:sz w:val="28"/>
          <w:szCs w:val="28"/>
        </w:rPr>
        <w:t>菲律賓</w:t>
      </w:r>
      <w:r w:rsidRPr="005753B0">
        <w:rPr>
          <w:rFonts w:ascii="Times New Roman" w:eastAsia="標楷體" w:hAnsi="Times New Roman" w:hint="eastAsia"/>
          <w:spacing w:val="10"/>
          <w:sz w:val="28"/>
          <w:szCs w:val="28"/>
        </w:rPr>
        <w:t>FDI</w:t>
      </w:r>
      <w:r w:rsidRPr="005753B0">
        <w:rPr>
          <w:rFonts w:ascii="Times New Roman" w:eastAsia="標楷體" w:hAnsi="Times New Roman" w:hint="eastAsia"/>
          <w:spacing w:val="10"/>
          <w:sz w:val="28"/>
          <w:szCs w:val="28"/>
        </w:rPr>
        <w:t>來源</w:t>
      </w:r>
    </w:p>
    <w:p w:rsidR="00F276E6" w:rsidRPr="005753B0" w:rsidRDefault="00F276E6" w:rsidP="00F276E6">
      <w:pPr>
        <w:pStyle w:val="afffff"/>
        <w:widowControl/>
        <w:tabs>
          <w:tab w:val="left" w:pos="567"/>
          <w:tab w:val="left" w:pos="7732"/>
          <w:tab w:val="left" w:pos="8364"/>
          <w:tab w:val="left" w:pos="8505"/>
        </w:tabs>
        <w:wordWrap w:val="0"/>
        <w:spacing w:before="180" w:line="240" w:lineRule="exact"/>
        <w:ind w:leftChars="0" w:left="88" w:hanging="88"/>
        <w:jc w:val="right"/>
        <w:rPr>
          <w:rFonts w:ascii="Times New Roman" w:eastAsia="標楷體" w:hAnsi="Times New Roman"/>
          <w:spacing w:val="10"/>
          <w:szCs w:val="24"/>
        </w:rPr>
      </w:pPr>
      <w:r w:rsidRPr="005753B0">
        <w:rPr>
          <w:rFonts w:ascii="Times New Roman" w:eastAsia="標楷體" w:hAnsi="Times New Roman" w:hint="eastAsia"/>
          <w:spacing w:val="10"/>
          <w:szCs w:val="24"/>
        </w:rPr>
        <w:t xml:space="preserve">    </w:t>
      </w:r>
      <w:r w:rsidRPr="005753B0">
        <w:rPr>
          <w:rFonts w:ascii="Times New Roman" w:eastAsia="標楷體" w:hAnsi="Times New Roman" w:hint="eastAsia"/>
          <w:spacing w:val="10"/>
          <w:szCs w:val="24"/>
        </w:rPr>
        <w:t>單位：十億披索</w:t>
      </w:r>
    </w:p>
    <w:tbl>
      <w:tblPr>
        <w:tblW w:w="8505" w:type="dxa"/>
        <w:tblInd w:w="28" w:type="dxa"/>
        <w:tblCellMar>
          <w:left w:w="28" w:type="dxa"/>
          <w:right w:w="28" w:type="dxa"/>
        </w:tblCellMar>
        <w:tblLook w:val="04A0" w:firstRow="1" w:lastRow="0" w:firstColumn="1" w:lastColumn="0" w:noHBand="0" w:noVBand="1"/>
      </w:tblPr>
      <w:tblGrid>
        <w:gridCol w:w="1843"/>
        <w:gridCol w:w="992"/>
        <w:gridCol w:w="1134"/>
        <w:gridCol w:w="1134"/>
        <w:gridCol w:w="1134"/>
        <w:gridCol w:w="1276"/>
        <w:gridCol w:w="992"/>
      </w:tblGrid>
      <w:tr w:rsidR="00F276E6" w:rsidRPr="005753B0" w:rsidTr="00887E60">
        <w:trPr>
          <w:trHeight w:val="28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國家</w:t>
            </w:r>
            <w:r w:rsidRPr="005753B0">
              <w:rPr>
                <w:rFonts w:eastAsia="標楷體" w:hint="eastAsia"/>
                <w:kern w:val="0"/>
              </w:rPr>
              <w:t>(</w:t>
            </w:r>
            <w:r w:rsidRPr="005753B0">
              <w:rPr>
                <w:rFonts w:eastAsia="標楷體" w:hint="eastAsia"/>
                <w:kern w:val="0"/>
              </w:rPr>
              <w:t>地區</w:t>
            </w:r>
            <w:r w:rsidRPr="005753B0">
              <w:rPr>
                <w:rFonts w:eastAsia="標楷體" w:hint="eastAsia"/>
                <w:kern w:val="0"/>
              </w:rPr>
              <w:t>)/</w:t>
            </w:r>
            <w:r w:rsidRPr="005753B0">
              <w:rPr>
                <w:rFonts w:eastAsia="標楷體" w:hint="eastAsia"/>
                <w:kern w:val="0"/>
              </w:rPr>
              <w:t>年度</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2011</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2012</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2013</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2014</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2015</w:t>
            </w:r>
          </w:p>
        </w:tc>
      </w:tr>
      <w:tr w:rsidR="00F276E6" w:rsidRPr="005753B0" w:rsidTr="00887E60">
        <w:trPr>
          <w:trHeight w:val="208"/>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rPr>
                <w:rFonts w:eastAsia="標楷體"/>
                <w:kern w:val="0"/>
              </w:rPr>
            </w:pPr>
            <w:r w:rsidRPr="005753B0">
              <w:rPr>
                <w:rFonts w:eastAsia="標楷體" w:hint="eastAsia"/>
                <w:kern w:val="0"/>
              </w:rPr>
              <w:t>總額</w:t>
            </w:r>
          </w:p>
        </w:tc>
        <w:tc>
          <w:tcPr>
            <w:tcW w:w="992"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196.1</w:t>
            </w:r>
          </w:p>
        </w:tc>
        <w:tc>
          <w:tcPr>
            <w:tcW w:w="1134"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258.2</w:t>
            </w:r>
          </w:p>
        </w:tc>
        <w:tc>
          <w:tcPr>
            <w:tcW w:w="1134"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289.5</w:t>
            </w:r>
          </w:p>
        </w:tc>
        <w:tc>
          <w:tcPr>
            <w:tcW w:w="1134"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274.0</w:t>
            </w:r>
          </w:p>
        </w:tc>
        <w:tc>
          <w:tcPr>
            <w:tcW w:w="1276"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187.0</w:t>
            </w:r>
          </w:p>
        </w:tc>
        <w:tc>
          <w:tcPr>
            <w:tcW w:w="992" w:type="dxa"/>
            <w:tcBorders>
              <w:top w:val="single" w:sz="4" w:space="0" w:color="auto"/>
              <w:left w:val="nil"/>
              <w:bottom w:val="single" w:sz="4" w:space="0" w:color="auto"/>
              <w:right w:val="single" w:sz="4" w:space="0" w:color="auto"/>
            </w:tcBorders>
            <w:shd w:val="clear" w:color="auto" w:fill="auto"/>
            <w:noWrap/>
          </w:tcPr>
          <w:p w:rsidR="00F276E6" w:rsidRPr="005753B0" w:rsidRDefault="00F276E6" w:rsidP="00887E60">
            <w:pPr>
              <w:jc w:val="right"/>
            </w:pPr>
            <w:r w:rsidRPr="005753B0">
              <w:t>245.2</w:t>
            </w:r>
          </w:p>
        </w:tc>
      </w:tr>
      <w:tr w:rsidR="00F276E6" w:rsidRPr="005753B0" w:rsidTr="00887E60">
        <w:trPr>
          <w:trHeight w:val="288"/>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荷蘭</w:t>
            </w:r>
          </w:p>
        </w:tc>
        <w:tc>
          <w:tcPr>
            <w:tcW w:w="992"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36.8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11.1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104.7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24.8 </w:t>
            </w:r>
          </w:p>
        </w:tc>
        <w:tc>
          <w:tcPr>
            <w:tcW w:w="1276"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32.8 </w:t>
            </w:r>
          </w:p>
        </w:tc>
        <w:tc>
          <w:tcPr>
            <w:tcW w:w="992"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82.7 </w:t>
            </w:r>
          </w:p>
        </w:tc>
      </w:tr>
      <w:tr w:rsidR="00F276E6" w:rsidRPr="005753B0" w:rsidTr="00887E60">
        <w:trPr>
          <w:trHeight w:val="288"/>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日本</w:t>
            </w:r>
          </w:p>
        </w:tc>
        <w:tc>
          <w:tcPr>
            <w:tcW w:w="992"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58.3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67.8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69.0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44.8 </w:t>
            </w:r>
          </w:p>
        </w:tc>
        <w:tc>
          <w:tcPr>
            <w:tcW w:w="1276"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35.7 </w:t>
            </w:r>
          </w:p>
        </w:tc>
        <w:tc>
          <w:tcPr>
            <w:tcW w:w="992"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54.7 </w:t>
            </w:r>
          </w:p>
        </w:tc>
      </w:tr>
      <w:tr w:rsidR="00F276E6" w:rsidRPr="005753B0" w:rsidTr="00887E60">
        <w:trPr>
          <w:trHeight w:val="288"/>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南韓</w:t>
            </w:r>
          </w:p>
        </w:tc>
        <w:tc>
          <w:tcPr>
            <w:tcW w:w="992"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31.2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9.9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9.8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8.5 </w:t>
            </w:r>
          </w:p>
        </w:tc>
        <w:tc>
          <w:tcPr>
            <w:tcW w:w="1276"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4.2 </w:t>
            </w:r>
          </w:p>
        </w:tc>
        <w:tc>
          <w:tcPr>
            <w:tcW w:w="992"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23.2 </w:t>
            </w:r>
          </w:p>
        </w:tc>
      </w:tr>
      <w:tr w:rsidR="00F276E6" w:rsidRPr="005753B0" w:rsidTr="00887E60">
        <w:trPr>
          <w:trHeight w:val="288"/>
        </w:trPr>
        <w:tc>
          <w:tcPr>
            <w:tcW w:w="1843" w:type="dxa"/>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新加坡</w:t>
            </w:r>
          </w:p>
        </w:tc>
        <w:tc>
          <w:tcPr>
            <w:tcW w:w="992"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7.3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1.8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13.0 </w:t>
            </w:r>
          </w:p>
        </w:tc>
        <w:tc>
          <w:tcPr>
            <w:tcW w:w="1134"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9.2 </w:t>
            </w:r>
          </w:p>
        </w:tc>
        <w:tc>
          <w:tcPr>
            <w:tcW w:w="1276"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13.9 </w:t>
            </w:r>
          </w:p>
        </w:tc>
        <w:tc>
          <w:tcPr>
            <w:tcW w:w="992" w:type="dxa"/>
            <w:tcBorders>
              <w:top w:val="nil"/>
              <w:left w:val="nil"/>
              <w:bottom w:val="single" w:sz="4" w:space="0" w:color="auto"/>
              <w:right w:val="single" w:sz="4" w:space="0" w:color="auto"/>
            </w:tcBorders>
            <w:shd w:val="clear" w:color="auto" w:fill="auto"/>
            <w:noWrap/>
            <w:hideMark/>
          </w:tcPr>
          <w:p w:rsidR="00F276E6" w:rsidRPr="005753B0" w:rsidRDefault="00F276E6" w:rsidP="00887E60">
            <w:pPr>
              <w:jc w:val="right"/>
            </w:pPr>
            <w:r w:rsidRPr="005753B0">
              <w:t xml:space="preserve"> 16.8 </w:t>
            </w:r>
          </w:p>
        </w:tc>
      </w:tr>
      <w:tr w:rsidR="00F276E6" w:rsidRPr="005753B0" w:rsidTr="00887E60">
        <w:trPr>
          <w:trHeight w:val="136"/>
        </w:trPr>
        <w:tc>
          <w:tcPr>
            <w:tcW w:w="184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F276E6" w:rsidRPr="005753B0" w:rsidRDefault="00F276E6" w:rsidP="00887E60">
            <w:pPr>
              <w:widowControl/>
              <w:rPr>
                <w:rFonts w:eastAsia="標楷體"/>
                <w:kern w:val="0"/>
              </w:rPr>
            </w:pPr>
            <w:r w:rsidRPr="005753B0">
              <w:rPr>
                <w:rFonts w:eastAsia="標楷體"/>
                <w:kern w:val="0"/>
              </w:rPr>
              <w:t>臺灣</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F276E6" w:rsidRPr="005753B0" w:rsidRDefault="00F276E6" w:rsidP="00887E60">
            <w:pPr>
              <w:jc w:val="right"/>
            </w:pPr>
            <w:r w:rsidRPr="005753B0">
              <w:t xml:space="preserve"> 1.5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F276E6" w:rsidRPr="005753B0" w:rsidRDefault="00F276E6" w:rsidP="00887E60">
            <w:pPr>
              <w:jc w:val="right"/>
            </w:pPr>
            <w:r w:rsidRPr="005753B0">
              <w:t xml:space="preserve"> 1.9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F276E6" w:rsidRPr="005753B0" w:rsidRDefault="00F276E6" w:rsidP="00887E60">
            <w:pPr>
              <w:jc w:val="right"/>
            </w:pPr>
            <w:r w:rsidRPr="005753B0">
              <w:t xml:space="preserve"> 2.5 </w:t>
            </w:r>
          </w:p>
        </w:tc>
        <w:tc>
          <w:tcPr>
            <w:tcW w:w="1134"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F276E6" w:rsidRPr="005753B0" w:rsidRDefault="00F276E6" w:rsidP="00887E60">
            <w:pPr>
              <w:jc w:val="right"/>
            </w:pPr>
            <w:r w:rsidRPr="005753B0">
              <w:t xml:space="preserve"> 3.1 </w:t>
            </w:r>
          </w:p>
        </w:tc>
        <w:tc>
          <w:tcPr>
            <w:tcW w:w="1276"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F276E6" w:rsidRPr="005753B0" w:rsidRDefault="00F276E6" w:rsidP="00887E60">
            <w:pPr>
              <w:jc w:val="right"/>
            </w:pPr>
            <w:r w:rsidRPr="005753B0">
              <w:t xml:space="preserve"> 3.0 </w:t>
            </w:r>
          </w:p>
        </w:tc>
        <w:tc>
          <w:tcPr>
            <w:tcW w:w="992" w:type="dxa"/>
            <w:tcBorders>
              <w:top w:val="single" w:sz="4" w:space="0" w:color="auto"/>
              <w:left w:val="nil"/>
              <w:bottom w:val="single" w:sz="4" w:space="0" w:color="auto"/>
              <w:right w:val="single" w:sz="4" w:space="0" w:color="auto"/>
            </w:tcBorders>
            <w:shd w:val="clear" w:color="auto" w:fill="D9D9D9" w:themeFill="background1" w:themeFillShade="D9"/>
            <w:noWrap/>
            <w:hideMark/>
          </w:tcPr>
          <w:p w:rsidR="00F276E6" w:rsidRPr="005753B0" w:rsidRDefault="00F276E6" w:rsidP="00887E60">
            <w:pPr>
              <w:jc w:val="right"/>
            </w:pPr>
            <w:r w:rsidRPr="005753B0">
              <w:t xml:space="preserve"> 5.5 </w:t>
            </w:r>
          </w:p>
        </w:tc>
      </w:tr>
      <w:tr w:rsidR="00F276E6" w:rsidRPr="005753B0" w:rsidTr="00887E60">
        <w:trPr>
          <w:trHeight w:val="136"/>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276E6" w:rsidRPr="005753B0" w:rsidRDefault="00F276E6" w:rsidP="00887E60">
            <w:pPr>
              <w:widowControl/>
              <w:rPr>
                <w:rFonts w:eastAsia="標楷體"/>
                <w:kern w:val="0"/>
              </w:rPr>
            </w:pPr>
            <w:r w:rsidRPr="005753B0">
              <w:rPr>
                <w:rFonts w:eastAsia="標楷體" w:hint="eastAsia"/>
                <w:kern w:val="0"/>
              </w:rPr>
              <w:t>香港</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0.1 </w:t>
            </w:r>
          </w:p>
        </w:tc>
        <w:tc>
          <w:tcPr>
            <w:tcW w:w="1134"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0.5 </w:t>
            </w:r>
          </w:p>
        </w:tc>
        <w:tc>
          <w:tcPr>
            <w:tcW w:w="1134"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1.3 </w:t>
            </w:r>
          </w:p>
        </w:tc>
        <w:tc>
          <w:tcPr>
            <w:tcW w:w="1134"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0.6 </w:t>
            </w:r>
          </w:p>
        </w:tc>
        <w:tc>
          <w:tcPr>
            <w:tcW w:w="1276"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1.1 </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2.1 </w:t>
            </w:r>
          </w:p>
        </w:tc>
      </w:tr>
      <w:tr w:rsidR="00F276E6" w:rsidRPr="005753B0" w:rsidTr="00887E60">
        <w:trPr>
          <w:trHeight w:val="136"/>
        </w:trPr>
        <w:tc>
          <w:tcPr>
            <w:tcW w:w="1843"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rsidR="00F276E6" w:rsidRPr="005753B0" w:rsidRDefault="00F276E6" w:rsidP="00887E60">
            <w:pPr>
              <w:widowControl/>
              <w:rPr>
                <w:rFonts w:eastAsia="標楷體"/>
                <w:kern w:val="0"/>
              </w:rPr>
            </w:pPr>
            <w:r w:rsidRPr="005753B0">
              <w:rPr>
                <w:rFonts w:eastAsia="標楷體" w:hint="eastAsia"/>
                <w:kern w:val="0"/>
              </w:rPr>
              <w:t>中國大陸</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5.7 </w:t>
            </w:r>
          </w:p>
        </w:tc>
        <w:tc>
          <w:tcPr>
            <w:tcW w:w="1134"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20.6 </w:t>
            </w:r>
          </w:p>
        </w:tc>
        <w:tc>
          <w:tcPr>
            <w:tcW w:w="1134"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2.0 </w:t>
            </w:r>
          </w:p>
        </w:tc>
        <w:tc>
          <w:tcPr>
            <w:tcW w:w="1134"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1.2 </w:t>
            </w:r>
          </w:p>
        </w:tc>
        <w:tc>
          <w:tcPr>
            <w:tcW w:w="1276"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11.5 </w:t>
            </w:r>
          </w:p>
        </w:tc>
        <w:tc>
          <w:tcPr>
            <w:tcW w:w="992" w:type="dxa"/>
            <w:tcBorders>
              <w:top w:val="single" w:sz="4" w:space="0" w:color="auto"/>
              <w:left w:val="nil"/>
              <w:bottom w:val="single" w:sz="4" w:space="0" w:color="auto"/>
              <w:right w:val="single" w:sz="4" w:space="0" w:color="auto"/>
            </w:tcBorders>
            <w:shd w:val="clear" w:color="auto" w:fill="FFFFFF" w:themeFill="background1"/>
            <w:noWrap/>
          </w:tcPr>
          <w:p w:rsidR="00F276E6" w:rsidRPr="005753B0" w:rsidRDefault="00F276E6" w:rsidP="00887E60">
            <w:pPr>
              <w:jc w:val="right"/>
            </w:pPr>
            <w:r w:rsidRPr="005753B0">
              <w:t xml:space="preserve"> 1.5 </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資料來源：菲律賓統計機構</w:t>
      </w:r>
    </w:p>
    <w:p w:rsidR="00F276E6" w:rsidRPr="005753B0" w:rsidRDefault="00F276E6" w:rsidP="00F276E6">
      <w:pPr>
        <w:tabs>
          <w:tab w:val="left" w:pos="567"/>
        </w:tabs>
        <w:spacing w:before="360" w:line="500" w:lineRule="exact"/>
        <w:jc w:val="center"/>
        <w:rPr>
          <w:rFonts w:eastAsia="標楷體"/>
          <w:spacing w:val="10"/>
          <w:sz w:val="28"/>
          <w:szCs w:val="28"/>
        </w:rPr>
      </w:pPr>
      <w:r w:rsidRPr="005753B0">
        <w:rPr>
          <w:rFonts w:eastAsia="標楷體" w:hint="eastAsia"/>
          <w:spacing w:val="10"/>
          <w:sz w:val="28"/>
          <w:szCs w:val="28"/>
        </w:rPr>
        <w:t>表</w:t>
      </w:r>
      <w:r w:rsidRPr="005753B0">
        <w:rPr>
          <w:rFonts w:eastAsia="標楷體" w:hint="eastAsia"/>
          <w:spacing w:val="10"/>
          <w:sz w:val="28"/>
          <w:szCs w:val="28"/>
        </w:rPr>
        <w:t xml:space="preserve">16  </w:t>
      </w:r>
      <w:r w:rsidRPr="005753B0">
        <w:rPr>
          <w:rFonts w:eastAsia="標楷體" w:hint="eastAsia"/>
          <w:spacing w:val="10"/>
          <w:sz w:val="28"/>
          <w:szCs w:val="28"/>
        </w:rPr>
        <w:t>菲律賓</w:t>
      </w:r>
      <w:r w:rsidRPr="005753B0">
        <w:rPr>
          <w:rFonts w:eastAsia="標楷體" w:hint="eastAsia"/>
          <w:spacing w:val="10"/>
          <w:sz w:val="28"/>
          <w:szCs w:val="28"/>
        </w:rPr>
        <w:t>FDI</w:t>
      </w:r>
      <w:r w:rsidRPr="005753B0">
        <w:rPr>
          <w:rFonts w:eastAsia="標楷體" w:hint="eastAsia"/>
          <w:spacing w:val="10"/>
          <w:sz w:val="28"/>
          <w:szCs w:val="28"/>
        </w:rPr>
        <w:t>產業別</w:t>
      </w:r>
    </w:p>
    <w:p w:rsidR="00F276E6" w:rsidRPr="005753B0" w:rsidRDefault="00F276E6" w:rsidP="00F276E6">
      <w:pPr>
        <w:pStyle w:val="afffff"/>
        <w:widowControl/>
        <w:tabs>
          <w:tab w:val="left" w:pos="567"/>
          <w:tab w:val="left" w:pos="7732"/>
          <w:tab w:val="left" w:pos="8505"/>
        </w:tabs>
        <w:wordWrap w:val="0"/>
        <w:spacing w:before="180" w:line="240" w:lineRule="exact"/>
        <w:ind w:leftChars="0" w:left="88" w:right="141" w:hanging="88"/>
        <w:jc w:val="right"/>
        <w:rPr>
          <w:rFonts w:ascii="Times New Roman" w:eastAsia="標楷體" w:hAnsi="Times New Roman"/>
          <w:spacing w:val="10"/>
          <w:szCs w:val="24"/>
        </w:rPr>
      </w:pPr>
      <w:r w:rsidRPr="005753B0">
        <w:rPr>
          <w:rFonts w:ascii="Times New Roman" w:eastAsia="標楷體" w:hAnsi="Times New Roman" w:hint="eastAsia"/>
          <w:spacing w:val="10"/>
          <w:szCs w:val="24"/>
        </w:rPr>
        <w:t xml:space="preserve">              </w:t>
      </w:r>
      <w:r w:rsidRPr="005753B0">
        <w:rPr>
          <w:rFonts w:ascii="Times New Roman" w:eastAsia="標楷體" w:hAnsi="Times New Roman" w:hint="eastAsia"/>
          <w:spacing w:val="10"/>
          <w:szCs w:val="24"/>
        </w:rPr>
        <w:t>單位：十億披索</w:t>
      </w:r>
    </w:p>
    <w:tbl>
      <w:tblPr>
        <w:tblW w:w="0" w:type="auto"/>
        <w:tblInd w:w="13" w:type="dxa"/>
        <w:tblCellMar>
          <w:left w:w="28" w:type="dxa"/>
          <w:right w:w="28" w:type="dxa"/>
        </w:tblCellMar>
        <w:tblLook w:val="04A0" w:firstRow="1" w:lastRow="0" w:firstColumn="1" w:lastColumn="0" w:noHBand="0" w:noVBand="1"/>
      </w:tblPr>
      <w:tblGrid>
        <w:gridCol w:w="2456"/>
        <w:gridCol w:w="1019"/>
        <w:gridCol w:w="1021"/>
        <w:gridCol w:w="1021"/>
        <w:gridCol w:w="1021"/>
        <w:gridCol w:w="1021"/>
        <w:gridCol w:w="852"/>
      </w:tblGrid>
      <w:tr w:rsidR="00F276E6" w:rsidRPr="005753B0" w:rsidTr="00887E60">
        <w:trPr>
          <w:trHeight w:val="288"/>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產業</w:t>
            </w:r>
            <w:r w:rsidRPr="005753B0">
              <w:rPr>
                <w:rFonts w:eastAsia="標楷體" w:hint="eastAsia"/>
                <w:kern w:val="0"/>
              </w:rPr>
              <w:t>別</w:t>
            </w:r>
            <w:r w:rsidRPr="005753B0">
              <w:rPr>
                <w:rFonts w:eastAsia="標楷體" w:hint="eastAsia"/>
                <w:kern w:val="0"/>
              </w:rPr>
              <w:t>/</w:t>
            </w:r>
            <w:r w:rsidRPr="005753B0">
              <w:rPr>
                <w:rFonts w:eastAsia="標楷體" w:hint="eastAsia"/>
                <w:kern w:val="0"/>
              </w:rPr>
              <w:t>年度</w:t>
            </w:r>
          </w:p>
        </w:tc>
        <w:tc>
          <w:tcPr>
            <w:tcW w:w="1019"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2010</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2011</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2012</w:t>
            </w:r>
          </w:p>
        </w:tc>
        <w:tc>
          <w:tcPr>
            <w:tcW w:w="1021"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2013</w:t>
            </w:r>
          </w:p>
        </w:tc>
        <w:tc>
          <w:tcPr>
            <w:tcW w:w="1021" w:type="dxa"/>
            <w:tcBorders>
              <w:top w:val="single" w:sz="4" w:space="0" w:color="auto"/>
              <w:left w:val="nil"/>
              <w:bottom w:val="single" w:sz="4" w:space="0" w:color="auto"/>
              <w:right w:val="single" w:sz="4" w:space="0" w:color="auto"/>
            </w:tcBorders>
            <w:shd w:val="clear" w:color="000000" w:fill="FFFFFF"/>
            <w:noWrap/>
            <w:vAlign w:val="center"/>
            <w:hideMark/>
          </w:tcPr>
          <w:p w:rsidR="00F276E6" w:rsidRPr="005753B0" w:rsidRDefault="00F276E6" w:rsidP="00887E60">
            <w:pPr>
              <w:widowControl/>
              <w:jc w:val="center"/>
              <w:rPr>
                <w:rFonts w:eastAsia="標楷體"/>
                <w:kern w:val="0"/>
              </w:rPr>
            </w:pPr>
            <w:r w:rsidRPr="005753B0">
              <w:rPr>
                <w:rFonts w:eastAsia="標楷體"/>
                <w:kern w:val="0"/>
              </w:rPr>
              <w:t>2014</w:t>
            </w:r>
          </w:p>
        </w:tc>
        <w:tc>
          <w:tcPr>
            <w:tcW w:w="852"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center"/>
              <w:rPr>
                <w:rFonts w:eastAsia="標楷體"/>
                <w:kern w:val="0"/>
              </w:rPr>
            </w:pPr>
            <w:r w:rsidRPr="005753B0">
              <w:rPr>
                <w:rFonts w:eastAsia="標楷體"/>
                <w:kern w:val="0"/>
              </w:rPr>
              <w:t>2015</w:t>
            </w:r>
          </w:p>
        </w:tc>
      </w:tr>
      <w:tr w:rsidR="00F276E6" w:rsidRPr="005753B0" w:rsidTr="00887E60">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總額</w:t>
            </w:r>
          </w:p>
        </w:tc>
        <w:tc>
          <w:tcPr>
            <w:tcW w:w="1019"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196.1</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258.2</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289.5</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274.0</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187.0</w:t>
            </w:r>
          </w:p>
        </w:tc>
        <w:tc>
          <w:tcPr>
            <w:tcW w:w="85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245.2</w:t>
            </w:r>
          </w:p>
        </w:tc>
      </w:tr>
      <w:tr w:rsidR="00F276E6" w:rsidRPr="005753B0" w:rsidTr="00887E60">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製造業</w:t>
            </w:r>
          </w:p>
        </w:tc>
        <w:tc>
          <w:tcPr>
            <w:tcW w:w="1019"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162.9</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142.9</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169.5</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77.6</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109.5</w:t>
            </w:r>
          </w:p>
        </w:tc>
        <w:tc>
          <w:tcPr>
            <w:tcW w:w="85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134.6</w:t>
            </w:r>
          </w:p>
        </w:tc>
      </w:tr>
      <w:tr w:rsidR="00F276E6" w:rsidRPr="005753B0" w:rsidTr="00887E60">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電力、瓦斯及空調供給</w:t>
            </w:r>
          </w:p>
        </w:tc>
        <w:tc>
          <w:tcPr>
            <w:tcW w:w="1019"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8.5</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30.5</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5.7</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74.5</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6.2</w:t>
            </w:r>
          </w:p>
        </w:tc>
        <w:tc>
          <w:tcPr>
            <w:tcW w:w="85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46.5</w:t>
            </w:r>
          </w:p>
        </w:tc>
      </w:tr>
      <w:tr w:rsidR="00F276E6" w:rsidRPr="005753B0" w:rsidTr="00887E60">
        <w:trPr>
          <w:trHeight w:val="26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widowControl/>
              <w:rPr>
                <w:rFonts w:eastAsia="標楷體"/>
                <w:kern w:val="0"/>
              </w:rPr>
            </w:pPr>
            <w:r w:rsidRPr="005753B0">
              <w:rPr>
                <w:rFonts w:eastAsia="標楷體"/>
                <w:kern w:val="0"/>
              </w:rPr>
              <w:t>行政及支援服務業</w:t>
            </w:r>
          </w:p>
        </w:tc>
        <w:tc>
          <w:tcPr>
            <w:tcW w:w="1019"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7.3</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13.1</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16.3</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24.6</w:t>
            </w:r>
          </w:p>
        </w:tc>
        <w:tc>
          <w:tcPr>
            <w:tcW w:w="1021"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29.8</w:t>
            </w:r>
          </w:p>
        </w:tc>
        <w:tc>
          <w:tcPr>
            <w:tcW w:w="852" w:type="dxa"/>
            <w:tcBorders>
              <w:top w:val="nil"/>
              <w:left w:val="nil"/>
              <w:bottom w:val="single" w:sz="4" w:space="0" w:color="auto"/>
              <w:right w:val="single" w:sz="4" w:space="0" w:color="auto"/>
            </w:tcBorders>
            <w:shd w:val="clear" w:color="auto" w:fill="auto"/>
            <w:noWrap/>
            <w:vAlign w:val="center"/>
            <w:hideMark/>
          </w:tcPr>
          <w:p w:rsidR="00F276E6" w:rsidRPr="005753B0" w:rsidRDefault="00F276E6" w:rsidP="00887E60">
            <w:pPr>
              <w:widowControl/>
              <w:jc w:val="right"/>
              <w:rPr>
                <w:rFonts w:eastAsia="標楷體"/>
                <w:kern w:val="0"/>
              </w:rPr>
            </w:pPr>
            <w:r w:rsidRPr="005753B0">
              <w:rPr>
                <w:rFonts w:eastAsia="標楷體"/>
                <w:kern w:val="0"/>
              </w:rPr>
              <w:t>22.9</w:t>
            </w:r>
          </w:p>
        </w:tc>
      </w:tr>
    </w:tbl>
    <w:p w:rsidR="00F276E6" w:rsidRPr="005753B0" w:rsidRDefault="00F276E6" w:rsidP="00F276E6">
      <w:pPr>
        <w:widowControl/>
        <w:spacing w:line="240" w:lineRule="exact"/>
        <w:jc w:val="both"/>
        <w:rPr>
          <w:rFonts w:eastAsia="標楷體"/>
          <w:spacing w:val="10"/>
        </w:rPr>
      </w:pPr>
      <w:r w:rsidRPr="005753B0">
        <w:rPr>
          <w:rFonts w:eastAsia="標楷體" w:hint="eastAsia"/>
          <w:spacing w:val="10"/>
        </w:rPr>
        <w:t>資料來源：菲律賓統計機構</w:t>
      </w:r>
    </w:p>
    <w:p w:rsidR="00F276E6" w:rsidRPr="005753B0" w:rsidRDefault="00F276E6" w:rsidP="00F276E6">
      <w:pPr>
        <w:tabs>
          <w:tab w:val="left" w:pos="567"/>
        </w:tabs>
        <w:spacing w:before="360" w:line="500" w:lineRule="exact"/>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觀察菲律賓近年各產業別</w:t>
      </w:r>
      <w:r w:rsidRPr="005753B0">
        <w:rPr>
          <w:rFonts w:eastAsia="標楷體" w:hint="eastAsia"/>
          <w:sz w:val="28"/>
          <w:szCs w:val="28"/>
        </w:rPr>
        <w:t>FDI</w:t>
      </w:r>
      <w:r w:rsidRPr="005753B0">
        <w:rPr>
          <w:rFonts w:eastAsia="標楷體" w:hint="eastAsia"/>
          <w:sz w:val="28"/>
          <w:szCs w:val="28"/>
        </w:rPr>
        <w:t>成長趨勢，製造業雖有復甦情形但仍不如</w:t>
      </w:r>
      <w:r w:rsidRPr="005753B0">
        <w:rPr>
          <w:rFonts w:eastAsia="標楷體" w:hint="eastAsia"/>
          <w:sz w:val="28"/>
          <w:szCs w:val="28"/>
        </w:rPr>
        <w:t>2012</w:t>
      </w:r>
      <w:r w:rsidRPr="005753B0">
        <w:rPr>
          <w:rFonts w:eastAsia="標楷體" w:hint="eastAsia"/>
          <w:sz w:val="28"/>
          <w:szCs w:val="28"/>
        </w:rPr>
        <w:t>年以前水準。菲律賓近年經濟成長持續加速，菲律賓官方預測</w:t>
      </w:r>
      <w:r w:rsidRPr="005753B0">
        <w:rPr>
          <w:rFonts w:eastAsia="標楷體" w:hint="eastAsia"/>
          <w:sz w:val="28"/>
          <w:szCs w:val="28"/>
        </w:rPr>
        <w:t>2016</w:t>
      </w:r>
      <w:r w:rsidRPr="005753B0">
        <w:rPr>
          <w:rFonts w:eastAsia="標楷體" w:hint="eastAsia"/>
          <w:sz w:val="28"/>
          <w:szCs w:val="28"/>
        </w:rPr>
        <w:t>年</w:t>
      </w:r>
      <w:r w:rsidRPr="005753B0">
        <w:rPr>
          <w:rFonts w:eastAsia="標楷體" w:hint="eastAsia"/>
          <w:sz w:val="28"/>
          <w:szCs w:val="28"/>
        </w:rPr>
        <w:t>GDP</w:t>
      </w:r>
      <w:r w:rsidRPr="005753B0">
        <w:rPr>
          <w:rFonts w:eastAsia="標楷體" w:hint="eastAsia"/>
          <w:sz w:val="28"/>
          <w:szCs w:val="28"/>
        </w:rPr>
        <w:t>成長</w:t>
      </w:r>
      <w:r w:rsidRPr="005753B0">
        <w:rPr>
          <w:rFonts w:eastAsia="標楷體" w:hint="eastAsia"/>
          <w:sz w:val="28"/>
          <w:szCs w:val="28"/>
        </w:rPr>
        <w:t>6.8%~7.8%</w:t>
      </w:r>
      <w:r w:rsidRPr="005753B0">
        <w:rPr>
          <w:rFonts w:eastAsia="標楷體" w:hint="eastAsia"/>
          <w:sz w:val="28"/>
          <w:szCs w:val="28"/>
        </w:rPr>
        <w:t>，</w:t>
      </w:r>
      <w:r w:rsidRPr="005753B0">
        <w:rPr>
          <w:rFonts w:eastAsia="標楷體" w:hint="eastAsia"/>
          <w:sz w:val="28"/>
          <w:szCs w:val="28"/>
        </w:rPr>
        <w:t>2017</w:t>
      </w:r>
      <w:r w:rsidRPr="005753B0">
        <w:rPr>
          <w:rFonts w:eastAsia="標楷體" w:hint="eastAsia"/>
          <w:sz w:val="28"/>
          <w:szCs w:val="28"/>
        </w:rPr>
        <w:t>年</w:t>
      </w:r>
      <w:r w:rsidRPr="005753B0">
        <w:rPr>
          <w:rFonts w:eastAsia="標楷體" w:hint="eastAsia"/>
          <w:sz w:val="28"/>
          <w:szCs w:val="28"/>
        </w:rPr>
        <w:t>6.6%~7.6%</w:t>
      </w:r>
      <w:r w:rsidRPr="005753B0">
        <w:rPr>
          <w:rFonts w:eastAsia="標楷體" w:hint="eastAsia"/>
          <w:sz w:val="28"/>
          <w:szCs w:val="28"/>
        </w:rPr>
        <w:t>，電力、瓦斯及空調供給等與基礎建設相關投資項目前景看好，但觀察其近年</w:t>
      </w:r>
      <w:r w:rsidRPr="005753B0">
        <w:rPr>
          <w:rFonts w:eastAsia="標楷體" w:hint="eastAsia"/>
          <w:sz w:val="28"/>
          <w:szCs w:val="28"/>
        </w:rPr>
        <w:t>FDI</w:t>
      </w:r>
      <w:r w:rsidRPr="005753B0">
        <w:rPr>
          <w:rFonts w:eastAsia="標楷體" w:hint="eastAsia"/>
          <w:sz w:val="28"/>
          <w:szCs w:val="28"/>
        </w:rPr>
        <w:t>成長趨勢，仍有相當程度波動，可能與電力設備投資期程較長有關，仍應審慎為之。</w:t>
      </w:r>
    </w:p>
    <w:p w:rsidR="00F276E6" w:rsidRPr="005753B0" w:rsidRDefault="00F276E6" w:rsidP="00F276E6">
      <w:pPr>
        <w:tabs>
          <w:tab w:val="left" w:pos="567"/>
        </w:tabs>
        <w:spacing w:before="360" w:line="500" w:lineRule="exact"/>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根據經濟部投資處公布之各國投資環境介紹，臺灣對菲律賓投資以往以製造業為主，累計至去年共投資</w:t>
      </w:r>
      <w:r w:rsidRPr="005753B0">
        <w:rPr>
          <w:rFonts w:eastAsia="標楷體" w:hint="eastAsia"/>
          <w:sz w:val="28"/>
          <w:szCs w:val="28"/>
        </w:rPr>
        <w:t>9.8</w:t>
      </w:r>
      <w:r w:rsidRPr="005753B0">
        <w:rPr>
          <w:rFonts w:eastAsia="標楷體" w:hint="eastAsia"/>
          <w:sz w:val="28"/>
          <w:szCs w:val="28"/>
        </w:rPr>
        <w:t>億美元，過去以紡織業及電</w:t>
      </w:r>
      <w:r w:rsidRPr="005753B0">
        <w:rPr>
          <w:rFonts w:eastAsia="標楷體" w:hint="eastAsia"/>
          <w:sz w:val="28"/>
          <w:szCs w:val="28"/>
        </w:rPr>
        <w:lastRenderedPageBreak/>
        <w:t>子零組件為主，分別累計投資金額</w:t>
      </w:r>
      <w:r w:rsidRPr="005753B0">
        <w:rPr>
          <w:rFonts w:eastAsia="標楷體" w:hint="eastAsia"/>
          <w:sz w:val="28"/>
          <w:szCs w:val="28"/>
        </w:rPr>
        <w:t>2.4</w:t>
      </w:r>
      <w:r w:rsidRPr="005753B0">
        <w:rPr>
          <w:rFonts w:eastAsia="標楷體" w:hint="eastAsia"/>
          <w:sz w:val="28"/>
          <w:szCs w:val="28"/>
        </w:rPr>
        <w:t>億美元及</w:t>
      </w:r>
      <w:r w:rsidRPr="005753B0">
        <w:rPr>
          <w:rFonts w:eastAsia="標楷體" w:hint="eastAsia"/>
          <w:sz w:val="28"/>
          <w:szCs w:val="28"/>
        </w:rPr>
        <w:t>2.2</w:t>
      </w:r>
      <w:r w:rsidRPr="005753B0">
        <w:rPr>
          <w:rFonts w:eastAsia="標楷體" w:hint="eastAsia"/>
          <w:sz w:val="28"/>
          <w:szCs w:val="28"/>
        </w:rPr>
        <w:t>億美元，近年則轉向電力設備製造業，累計投資金額約</w:t>
      </w:r>
      <w:r w:rsidRPr="005753B0">
        <w:rPr>
          <w:rFonts w:eastAsia="標楷體" w:hint="eastAsia"/>
          <w:sz w:val="28"/>
          <w:szCs w:val="28"/>
        </w:rPr>
        <w:t>9</w:t>
      </w:r>
      <w:proofErr w:type="gramStart"/>
      <w:r w:rsidRPr="005753B0">
        <w:rPr>
          <w:rFonts w:eastAsia="標楷體" w:hint="eastAsia"/>
          <w:sz w:val="28"/>
          <w:szCs w:val="28"/>
        </w:rPr>
        <w:t>千萬</w:t>
      </w:r>
      <w:proofErr w:type="gramEnd"/>
      <w:r w:rsidRPr="005753B0">
        <w:rPr>
          <w:rFonts w:eastAsia="標楷體" w:hint="eastAsia"/>
          <w:sz w:val="28"/>
          <w:szCs w:val="28"/>
        </w:rPr>
        <w:t>美元。去年對金融保險業新增投資</w:t>
      </w:r>
      <w:r w:rsidRPr="005753B0">
        <w:rPr>
          <w:rFonts w:eastAsia="標楷體" w:hint="eastAsia"/>
          <w:sz w:val="28"/>
          <w:szCs w:val="28"/>
        </w:rPr>
        <w:t>6</w:t>
      </w:r>
      <w:r w:rsidRPr="005753B0">
        <w:rPr>
          <w:rFonts w:eastAsia="標楷體" w:hint="eastAsia"/>
          <w:sz w:val="28"/>
          <w:szCs w:val="28"/>
        </w:rPr>
        <w:t>億美元，同期間製造業投資僅</w:t>
      </w:r>
      <w:r w:rsidRPr="005753B0">
        <w:rPr>
          <w:rFonts w:eastAsia="標楷體" w:hint="eastAsia"/>
          <w:sz w:val="28"/>
          <w:szCs w:val="28"/>
        </w:rPr>
        <w:t>4</w:t>
      </w:r>
      <w:proofErr w:type="gramStart"/>
      <w:r w:rsidRPr="005753B0">
        <w:rPr>
          <w:rFonts w:eastAsia="標楷體" w:hint="eastAsia"/>
          <w:sz w:val="28"/>
          <w:szCs w:val="28"/>
        </w:rPr>
        <w:t>千萬</w:t>
      </w:r>
      <w:proofErr w:type="gramEnd"/>
      <w:r w:rsidRPr="005753B0">
        <w:rPr>
          <w:rFonts w:eastAsia="標楷體" w:hint="eastAsia"/>
          <w:sz w:val="28"/>
          <w:szCs w:val="28"/>
        </w:rPr>
        <w:t>美元</w:t>
      </w:r>
      <w:r w:rsidRPr="005753B0">
        <w:rPr>
          <w:rFonts w:eastAsia="標楷體" w:hint="eastAsia"/>
          <w:sz w:val="28"/>
          <w:szCs w:val="28"/>
        </w:rPr>
        <w:t>(</w:t>
      </w:r>
      <w:r w:rsidRPr="005753B0">
        <w:rPr>
          <w:rFonts w:eastAsia="標楷體" w:hint="eastAsia"/>
          <w:sz w:val="28"/>
          <w:szCs w:val="28"/>
        </w:rPr>
        <w:t>主要投資電力設備</w:t>
      </w:r>
      <w:r w:rsidRPr="005753B0">
        <w:rPr>
          <w:rFonts w:eastAsia="標楷體" w:hint="eastAsia"/>
          <w:sz w:val="28"/>
          <w:szCs w:val="28"/>
        </w:rPr>
        <w:t>)(</w:t>
      </w:r>
      <w:proofErr w:type="gramStart"/>
      <w:r w:rsidRPr="005753B0">
        <w:rPr>
          <w:rFonts w:eastAsia="標楷體" w:hint="eastAsia"/>
          <w:sz w:val="28"/>
          <w:szCs w:val="28"/>
        </w:rPr>
        <w:t>詳表</w:t>
      </w:r>
      <w:proofErr w:type="gramEnd"/>
      <w:r w:rsidRPr="005753B0">
        <w:rPr>
          <w:rFonts w:eastAsia="標楷體" w:hint="eastAsia"/>
          <w:sz w:val="28"/>
          <w:szCs w:val="28"/>
        </w:rPr>
        <w:t>17)</w:t>
      </w:r>
      <w:r w:rsidRPr="005753B0">
        <w:rPr>
          <w:rFonts w:eastAsia="標楷體" w:hint="eastAsia"/>
          <w:sz w:val="28"/>
          <w:szCs w:val="28"/>
        </w:rPr>
        <w:t>，顯示臺灣對菲律賓投資逐漸從製造業轉向金融保險業。</w:t>
      </w:r>
    </w:p>
    <w:p w:rsidR="00F276E6" w:rsidRPr="005753B0" w:rsidRDefault="00F276E6" w:rsidP="00F276E6">
      <w:pPr>
        <w:widowControl/>
        <w:tabs>
          <w:tab w:val="left" w:pos="567"/>
        </w:tabs>
        <w:spacing w:before="120" w:after="120" w:line="520" w:lineRule="exact"/>
        <w:jc w:val="center"/>
        <w:rPr>
          <w:rFonts w:eastAsia="標楷體"/>
          <w:spacing w:val="10"/>
          <w:sz w:val="28"/>
          <w:szCs w:val="28"/>
        </w:rPr>
      </w:pPr>
      <w:r w:rsidRPr="005753B0">
        <w:rPr>
          <w:rFonts w:eastAsia="標楷體" w:hint="eastAsia"/>
          <w:spacing w:val="10"/>
          <w:sz w:val="28"/>
          <w:szCs w:val="28"/>
        </w:rPr>
        <w:t>表</w:t>
      </w:r>
      <w:r w:rsidRPr="005753B0">
        <w:rPr>
          <w:rFonts w:eastAsia="標楷體" w:hint="eastAsia"/>
          <w:spacing w:val="10"/>
          <w:sz w:val="28"/>
          <w:szCs w:val="28"/>
        </w:rPr>
        <w:t xml:space="preserve">17  </w:t>
      </w:r>
      <w:r w:rsidRPr="005753B0">
        <w:rPr>
          <w:rFonts w:eastAsia="標楷體" w:hint="eastAsia"/>
          <w:spacing w:val="10"/>
          <w:sz w:val="28"/>
          <w:szCs w:val="28"/>
        </w:rPr>
        <w:t>臺</w:t>
      </w:r>
      <w:r>
        <w:rPr>
          <w:rFonts w:eastAsia="標楷體" w:hint="eastAsia"/>
          <w:spacing w:val="10"/>
          <w:sz w:val="28"/>
          <w:szCs w:val="28"/>
        </w:rPr>
        <w:t>灣</w:t>
      </w:r>
      <w:r w:rsidRPr="005753B0">
        <w:rPr>
          <w:rFonts w:eastAsia="標楷體" w:hint="eastAsia"/>
          <w:spacing w:val="10"/>
          <w:sz w:val="28"/>
          <w:szCs w:val="28"/>
        </w:rPr>
        <w:t>對菲律賓主要產業</w:t>
      </w:r>
      <w:r w:rsidRPr="005753B0">
        <w:rPr>
          <w:rFonts w:eastAsia="標楷體" w:hint="eastAsia"/>
          <w:spacing w:val="10"/>
          <w:sz w:val="28"/>
          <w:szCs w:val="28"/>
        </w:rPr>
        <w:t>FDI</w:t>
      </w:r>
    </w:p>
    <w:p w:rsidR="00F276E6" w:rsidRPr="005753B0" w:rsidRDefault="00F276E6" w:rsidP="00F276E6">
      <w:pPr>
        <w:widowControl/>
        <w:tabs>
          <w:tab w:val="left" w:pos="567"/>
        </w:tabs>
        <w:spacing w:line="240" w:lineRule="exact"/>
        <w:ind w:firstLine="520"/>
        <w:jc w:val="right"/>
        <w:rPr>
          <w:rFonts w:eastAsia="標楷體"/>
          <w:spacing w:val="10"/>
        </w:rPr>
      </w:pPr>
      <w:r w:rsidRPr="005753B0">
        <w:rPr>
          <w:rFonts w:eastAsia="標楷體" w:hint="eastAsia"/>
          <w:spacing w:val="10"/>
        </w:rPr>
        <w:t>單位：千美元</w:t>
      </w:r>
    </w:p>
    <w:tbl>
      <w:tblPr>
        <w:tblW w:w="8405" w:type="dxa"/>
        <w:jc w:val="center"/>
        <w:tblInd w:w="-335" w:type="dxa"/>
        <w:tblCellMar>
          <w:left w:w="28" w:type="dxa"/>
          <w:right w:w="28" w:type="dxa"/>
        </w:tblCellMar>
        <w:tblLook w:val="04A0" w:firstRow="1" w:lastRow="0" w:firstColumn="1" w:lastColumn="0" w:noHBand="0" w:noVBand="1"/>
      </w:tblPr>
      <w:tblGrid>
        <w:gridCol w:w="3186"/>
        <w:gridCol w:w="1108"/>
        <w:gridCol w:w="1185"/>
        <w:gridCol w:w="1134"/>
        <w:gridCol w:w="1792"/>
      </w:tblGrid>
      <w:tr w:rsidR="00F276E6" w:rsidRPr="005753B0" w:rsidTr="00887E60">
        <w:trPr>
          <w:trHeight w:val="332"/>
          <w:jc w:val="center"/>
        </w:trPr>
        <w:tc>
          <w:tcPr>
            <w:tcW w:w="3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276E6" w:rsidRPr="005753B0" w:rsidRDefault="00F276E6" w:rsidP="00887E60">
            <w:pPr>
              <w:jc w:val="center"/>
              <w:rPr>
                <w:rFonts w:eastAsia="標楷體"/>
              </w:rPr>
            </w:pPr>
            <w:r w:rsidRPr="005753B0">
              <w:rPr>
                <w:rFonts w:eastAsia="標楷體" w:hint="eastAsia"/>
              </w:rPr>
              <w:t>產業別</w:t>
            </w:r>
            <w:r w:rsidRPr="005753B0">
              <w:rPr>
                <w:rFonts w:eastAsia="標楷體" w:hint="eastAsia"/>
              </w:rPr>
              <w:t>/</w:t>
            </w:r>
            <w:r w:rsidRPr="005753B0">
              <w:rPr>
                <w:rFonts w:eastAsia="標楷體" w:hint="eastAsia"/>
              </w:rPr>
              <w:t>年度</w:t>
            </w:r>
          </w:p>
        </w:tc>
        <w:tc>
          <w:tcPr>
            <w:tcW w:w="1108" w:type="dxa"/>
            <w:tcBorders>
              <w:top w:val="single" w:sz="4" w:space="0" w:color="auto"/>
              <w:left w:val="single" w:sz="4" w:space="0" w:color="auto"/>
              <w:bottom w:val="single" w:sz="4" w:space="0" w:color="auto"/>
              <w:right w:val="single" w:sz="4" w:space="0" w:color="auto"/>
            </w:tcBorders>
            <w:vAlign w:val="center"/>
          </w:tcPr>
          <w:p w:rsidR="00F276E6" w:rsidRPr="005753B0" w:rsidRDefault="00F276E6" w:rsidP="00887E60">
            <w:pPr>
              <w:jc w:val="center"/>
              <w:rPr>
                <w:rFonts w:eastAsia="標楷體"/>
              </w:rPr>
            </w:pPr>
            <w:r w:rsidRPr="005753B0">
              <w:rPr>
                <w:rFonts w:eastAsia="標楷體"/>
              </w:rPr>
              <w:t>2013</w:t>
            </w:r>
          </w:p>
        </w:tc>
        <w:tc>
          <w:tcPr>
            <w:tcW w:w="1185" w:type="dxa"/>
            <w:tcBorders>
              <w:top w:val="single" w:sz="4" w:space="0" w:color="auto"/>
              <w:left w:val="single" w:sz="4" w:space="0" w:color="auto"/>
              <w:bottom w:val="single" w:sz="4" w:space="0" w:color="auto"/>
              <w:right w:val="single" w:sz="4" w:space="0" w:color="auto"/>
            </w:tcBorders>
            <w:vAlign w:val="center"/>
          </w:tcPr>
          <w:p w:rsidR="00F276E6" w:rsidRPr="005753B0" w:rsidRDefault="00F276E6" w:rsidP="00887E60">
            <w:pPr>
              <w:jc w:val="center"/>
              <w:rPr>
                <w:rFonts w:eastAsia="標楷體"/>
              </w:rPr>
            </w:pPr>
            <w:r w:rsidRPr="005753B0">
              <w:rPr>
                <w:rFonts w:eastAsia="標楷體"/>
              </w:rPr>
              <w:t>2014</w:t>
            </w:r>
          </w:p>
        </w:tc>
        <w:tc>
          <w:tcPr>
            <w:tcW w:w="1134" w:type="dxa"/>
            <w:tcBorders>
              <w:top w:val="single" w:sz="4" w:space="0" w:color="auto"/>
              <w:left w:val="single" w:sz="4" w:space="0" w:color="auto"/>
              <w:bottom w:val="single" w:sz="4" w:space="0" w:color="auto"/>
              <w:right w:val="single" w:sz="4" w:space="0" w:color="auto"/>
            </w:tcBorders>
            <w:vAlign w:val="center"/>
          </w:tcPr>
          <w:p w:rsidR="00F276E6" w:rsidRPr="005753B0" w:rsidRDefault="00F276E6" w:rsidP="00887E60">
            <w:pPr>
              <w:jc w:val="center"/>
              <w:rPr>
                <w:rFonts w:eastAsia="標楷體"/>
              </w:rPr>
            </w:pPr>
            <w:r w:rsidRPr="005753B0">
              <w:rPr>
                <w:rFonts w:eastAsia="標楷體"/>
              </w:rPr>
              <w:t>2015</w:t>
            </w:r>
          </w:p>
        </w:tc>
        <w:tc>
          <w:tcPr>
            <w:tcW w:w="1792" w:type="dxa"/>
            <w:tcBorders>
              <w:top w:val="single" w:sz="4" w:space="0" w:color="auto"/>
              <w:left w:val="nil"/>
              <w:bottom w:val="single" w:sz="4" w:space="0" w:color="auto"/>
              <w:right w:val="single" w:sz="4" w:space="0" w:color="auto"/>
            </w:tcBorders>
            <w:shd w:val="clear" w:color="auto" w:fill="auto"/>
            <w:noWrap/>
            <w:vAlign w:val="center"/>
            <w:hideMark/>
          </w:tcPr>
          <w:p w:rsidR="00F276E6" w:rsidRPr="005753B0" w:rsidRDefault="00F276E6" w:rsidP="00887E60">
            <w:pPr>
              <w:jc w:val="center"/>
              <w:rPr>
                <w:rFonts w:eastAsia="標楷體"/>
              </w:rPr>
            </w:pPr>
            <w:r w:rsidRPr="005753B0">
              <w:rPr>
                <w:rFonts w:eastAsia="標楷體"/>
              </w:rPr>
              <w:t>累計至</w:t>
            </w:r>
            <w:r w:rsidRPr="005753B0">
              <w:rPr>
                <w:rFonts w:eastAsia="標楷體"/>
              </w:rPr>
              <w:t>2015</w:t>
            </w:r>
          </w:p>
        </w:tc>
      </w:tr>
      <w:tr w:rsidR="00F276E6" w:rsidRPr="005753B0" w:rsidTr="00887E60">
        <w:trPr>
          <w:trHeight w:val="346"/>
          <w:jc w:val="center"/>
        </w:trPr>
        <w:tc>
          <w:tcPr>
            <w:tcW w:w="3186" w:type="dxa"/>
            <w:tcBorders>
              <w:top w:val="nil"/>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rPr>
                <w:rFonts w:eastAsia="標楷體"/>
              </w:rPr>
            </w:pPr>
            <w:r w:rsidRPr="005753B0">
              <w:rPr>
                <w:rFonts w:eastAsia="標楷體" w:hint="eastAsia"/>
              </w:rPr>
              <w:t>總額</w:t>
            </w:r>
          </w:p>
        </w:tc>
        <w:tc>
          <w:tcPr>
            <w:tcW w:w="1108"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58,932</w:t>
            </w:r>
          </w:p>
        </w:tc>
        <w:tc>
          <w:tcPr>
            <w:tcW w:w="1185"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40,926</w:t>
            </w:r>
          </w:p>
        </w:tc>
        <w:tc>
          <w:tcPr>
            <w:tcW w:w="1134"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 xml:space="preserve">644,284 </w:t>
            </w:r>
          </w:p>
        </w:tc>
        <w:tc>
          <w:tcPr>
            <w:tcW w:w="1792"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1,600,245</w:t>
            </w:r>
          </w:p>
        </w:tc>
      </w:tr>
      <w:tr w:rsidR="00F276E6" w:rsidRPr="005753B0" w:rsidTr="00887E60">
        <w:trPr>
          <w:trHeight w:val="346"/>
          <w:jc w:val="center"/>
        </w:trPr>
        <w:tc>
          <w:tcPr>
            <w:tcW w:w="3186" w:type="dxa"/>
            <w:tcBorders>
              <w:top w:val="nil"/>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rPr>
                <w:rFonts w:eastAsia="標楷體"/>
              </w:rPr>
            </w:pPr>
            <w:r w:rsidRPr="005753B0">
              <w:rPr>
                <w:rFonts w:eastAsia="標楷體" w:hint="eastAsia"/>
              </w:rPr>
              <w:t>製造業</w:t>
            </w:r>
          </w:p>
        </w:tc>
        <w:tc>
          <w:tcPr>
            <w:tcW w:w="1108"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53,735</w:t>
            </w:r>
          </w:p>
        </w:tc>
        <w:tc>
          <w:tcPr>
            <w:tcW w:w="1185"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40,672</w:t>
            </w:r>
          </w:p>
        </w:tc>
        <w:tc>
          <w:tcPr>
            <w:tcW w:w="1134"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 xml:space="preserve">40,108 </w:t>
            </w:r>
          </w:p>
        </w:tc>
        <w:tc>
          <w:tcPr>
            <w:tcW w:w="1792"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982,732</w:t>
            </w:r>
          </w:p>
        </w:tc>
      </w:tr>
      <w:tr w:rsidR="00F276E6" w:rsidRPr="005753B0" w:rsidTr="00887E60">
        <w:trPr>
          <w:trHeight w:val="346"/>
          <w:jc w:val="center"/>
        </w:trPr>
        <w:tc>
          <w:tcPr>
            <w:tcW w:w="3186" w:type="dxa"/>
            <w:tcBorders>
              <w:top w:val="nil"/>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rPr>
                <w:rFonts w:eastAsia="標楷體"/>
              </w:rPr>
            </w:pPr>
            <w:r w:rsidRPr="005753B0">
              <w:rPr>
                <w:rFonts w:eastAsia="標楷體" w:hint="eastAsia"/>
              </w:rPr>
              <w:t xml:space="preserve">  </w:t>
            </w:r>
            <w:r w:rsidRPr="005753B0">
              <w:rPr>
                <w:rFonts w:eastAsia="標楷體" w:hint="eastAsia"/>
              </w:rPr>
              <w:t>紡織業</w:t>
            </w:r>
          </w:p>
        </w:tc>
        <w:tc>
          <w:tcPr>
            <w:tcW w:w="1108"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0</w:t>
            </w:r>
          </w:p>
        </w:tc>
        <w:tc>
          <w:tcPr>
            <w:tcW w:w="1185"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0</w:t>
            </w:r>
          </w:p>
        </w:tc>
        <w:tc>
          <w:tcPr>
            <w:tcW w:w="1134"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 xml:space="preserve">0 </w:t>
            </w:r>
          </w:p>
        </w:tc>
        <w:tc>
          <w:tcPr>
            <w:tcW w:w="1792"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238,650</w:t>
            </w:r>
          </w:p>
        </w:tc>
      </w:tr>
      <w:tr w:rsidR="00F276E6" w:rsidRPr="005753B0" w:rsidTr="00887E60">
        <w:trPr>
          <w:trHeight w:val="347"/>
          <w:jc w:val="center"/>
        </w:trPr>
        <w:tc>
          <w:tcPr>
            <w:tcW w:w="3186" w:type="dxa"/>
            <w:tcBorders>
              <w:top w:val="nil"/>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rPr>
                <w:rFonts w:eastAsia="標楷體"/>
              </w:rPr>
            </w:pPr>
            <w:r w:rsidRPr="005753B0">
              <w:rPr>
                <w:rFonts w:eastAsia="標楷體" w:hint="eastAsia"/>
              </w:rPr>
              <w:t xml:space="preserve">  </w:t>
            </w:r>
            <w:r w:rsidRPr="005753B0">
              <w:rPr>
                <w:rFonts w:eastAsia="標楷體" w:hint="eastAsia"/>
              </w:rPr>
              <w:t>電子零組件</w:t>
            </w:r>
          </w:p>
        </w:tc>
        <w:tc>
          <w:tcPr>
            <w:tcW w:w="1108"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0</w:t>
            </w:r>
          </w:p>
        </w:tc>
        <w:tc>
          <w:tcPr>
            <w:tcW w:w="1185"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0</w:t>
            </w:r>
          </w:p>
        </w:tc>
        <w:tc>
          <w:tcPr>
            <w:tcW w:w="1134"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 xml:space="preserve">0 </w:t>
            </w:r>
          </w:p>
        </w:tc>
        <w:tc>
          <w:tcPr>
            <w:tcW w:w="1792"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220,518</w:t>
            </w:r>
          </w:p>
        </w:tc>
      </w:tr>
      <w:tr w:rsidR="00F276E6" w:rsidRPr="005753B0" w:rsidTr="00887E60">
        <w:trPr>
          <w:trHeight w:val="346"/>
          <w:jc w:val="center"/>
        </w:trPr>
        <w:tc>
          <w:tcPr>
            <w:tcW w:w="3186" w:type="dxa"/>
            <w:tcBorders>
              <w:top w:val="nil"/>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rPr>
                <w:rFonts w:eastAsia="標楷體"/>
              </w:rPr>
            </w:pPr>
            <w:r w:rsidRPr="005753B0">
              <w:rPr>
                <w:rFonts w:eastAsia="標楷體" w:hint="eastAsia"/>
              </w:rPr>
              <w:t xml:space="preserve">  </w:t>
            </w:r>
            <w:r w:rsidRPr="005753B0">
              <w:rPr>
                <w:rFonts w:eastAsia="標楷體" w:hint="eastAsia"/>
              </w:rPr>
              <w:t>電力設備</w:t>
            </w:r>
          </w:p>
        </w:tc>
        <w:tc>
          <w:tcPr>
            <w:tcW w:w="1108"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3,680</w:t>
            </w:r>
          </w:p>
        </w:tc>
        <w:tc>
          <w:tcPr>
            <w:tcW w:w="1185"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33,672</w:t>
            </w:r>
          </w:p>
        </w:tc>
        <w:tc>
          <w:tcPr>
            <w:tcW w:w="1134"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31,400</w:t>
            </w:r>
          </w:p>
        </w:tc>
        <w:tc>
          <w:tcPr>
            <w:tcW w:w="1792"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93,585</w:t>
            </w:r>
          </w:p>
        </w:tc>
      </w:tr>
      <w:tr w:rsidR="00F276E6" w:rsidRPr="005753B0" w:rsidTr="00887E60">
        <w:trPr>
          <w:trHeight w:val="346"/>
          <w:jc w:val="center"/>
        </w:trPr>
        <w:tc>
          <w:tcPr>
            <w:tcW w:w="3186" w:type="dxa"/>
            <w:tcBorders>
              <w:top w:val="nil"/>
              <w:left w:val="single" w:sz="4" w:space="0" w:color="auto"/>
              <w:bottom w:val="single" w:sz="4" w:space="0" w:color="auto"/>
              <w:right w:val="single" w:sz="4" w:space="0" w:color="auto"/>
            </w:tcBorders>
            <w:shd w:val="clear" w:color="auto" w:fill="auto"/>
            <w:noWrap/>
            <w:vAlign w:val="center"/>
          </w:tcPr>
          <w:p w:rsidR="00F276E6" w:rsidRPr="005753B0" w:rsidRDefault="00F276E6" w:rsidP="00887E60">
            <w:pPr>
              <w:rPr>
                <w:rFonts w:eastAsia="標楷體"/>
              </w:rPr>
            </w:pPr>
            <w:r w:rsidRPr="005753B0">
              <w:rPr>
                <w:rFonts w:eastAsia="標楷體" w:hint="eastAsia"/>
              </w:rPr>
              <w:t>金融及保險業</w:t>
            </w:r>
          </w:p>
        </w:tc>
        <w:tc>
          <w:tcPr>
            <w:tcW w:w="1108"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690</w:t>
            </w:r>
          </w:p>
        </w:tc>
        <w:tc>
          <w:tcPr>
            <w:tcW w:w="1185"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0</w:t>
            </w:r>
          </w:p>
        </w:tc>
        <w:tc>
          <w:tcPr>
            <w:tcW w:w="1134" w:type="dxa"/>
            <w:tcBorders>
              <w:top w:val="nil"/>
              <w:left w:val="single" w:sz="4" w:space="0" w:color="auto"/>
              <w:bottom w:val="single" w:sz="4" w:space="0" w:color="auto"/>
              <w:right w:val="single" w:sz="4" w:space="0" w:color="auto"/>
            </w:tcBorders>
          </w:tcPr>
          <w:p w:rsidR="00F276E6" w:rsidRPr="005753B0" w:rsidRDefault="00F276E6" w:rsidP="00887E60">
            <w:pPr>
              <w:jc w:val="right"/>
            </w:pPr>
            <w:r w:rsidRPr="005753B0">
              <w:t xml:space="preserve">602,973 </w:t>
            </w:r>
          </w:p>
        </w:tc>
        <w:tc>
          <w:tcPr>
            <w:tcW w:w="1792" w:type="dxa"/>
            <w:tcBorders>
              <w:top w:val="nil"/>
              <w:left w:val="nil"/>
              <w:bottom w:val="single" w:sz="4" w:space="0" w:color="auto"/>
              <w:right w:val="single" w:sz="4" w:space="0" w:color="auto"/>
            </w:tcBorders>
            <w:shd w:val="clear" w:color="auto" w:fill="auto"/>
            <w:noWrap/>
          </w:tcPr>
          <w:p w:rsidR="00F276E6" w:rsidRPr="005753B0" w:rsidRDefault="00F276E6" w:rsidP="00887E60">
            <w:pPr>
              <w:jc w:val="right"/>
            </w:pPr>
            <w:r w:rsidRPr="005753B0">
              <w:t>650,326</w:t>
            </w:r>
          </w:p>
        </w:tc>
      </w:tr>
    </w:tbl>
    <w:p w:rsidR="00F276E6" w:rsidRPr="005753B0" w:rsidRDefault="00F276E6" w:rsidP="00F276E6">
      <w:pPr>
        <w:widowControl/>
        <w:spacing w:line="240" w:lineRule="exact"/>
        <w:rPr>
          <w:rFonts w:eastAsia="標楷體"/>
          <w:spacing w:val="10"/>
        </w:rPr>
      </w:pPr>
      <w:r w:rsidRPr="005753B0">
        <w:rPr>
          <w:rFonts w:eastAsia="標楷體" w:hint="eastAsia"/>
          <w:spacing w:val="10"/>
        </w:rPr>
        <w:t>資料來源：經濟部投資處《菲律賓投資環境簡介》</w:t>
      </w:r>
    </w:p>
    <w:p w:rsidR="00F276E6" w:rsidRPr="005753B0" w:rsidRDefault="00F276E6" w:rsidP="00F276E6">
      <w:pPr>
        <w:spacing w:beforeLines="50" w:before="180" w:line="500" w:lineRule="exact"/>
        <w:ind w:leftChars="-30" w:left="-72" w:firstLineChars="40" w:firstLine="128"/>
        <w:jc w:val="both"/>
        <w:rPr>
          <w:rFonts w:eastAsia="標楷體"/>
          <w:b/>
          <w:sz w:val="32"/>
          <w:szCs w:val="28"/>
        </w:rPr>
      </w:pPr>
      <w:r w:rsidRPr="005753B0">
        <w:rPr>
          <w:rFonts w:eastAsia="標楷體" w:hint="eastAsia"/>
          <w:b/>
          <w:sz w:val="32"/>
          <w:szCs w:val="28"/>
        </w:rPr>
        <w:t>三、對我</w:t>
      </w:r>
      <w:proofErr w:type="gramStart"/>
      <w:r w:rsidRPr="005753B0">
        <w:rPr>
          <w:rFonts w:eastAsia="標楷體" w:hint="eastAsia"/>
          <w:b/>
          <w:sz w:val="32"/>
          <w:szCs w:val="28"/>
        </w:rPr>
        <w:t>之</w:t>
      </w:r>
      <w:proofErr w:type="gramEnd"/>
      <w:r w:rsidRPr="005753B0">
        <w:rPr>
          <w:rFonts w:eastAsia="標楷體" w:hint="eastAsia"/>
          <w:b/>
          <w:sz w:val="32"/>
          <w:szCs w:val="28"/>
        </w:rPr>
        <w:t>啟示</w:t>
      </w:r>
    </w:p>
    <w:p w:rsidR="00F276E6" w:rsidRPr="005753B0" w:rsidRDefault="00F276E6" w:rsidP="009A3DE2">
      <w:pPr>
        <w:pStyle w:val="afffff"/>
        <w:numPr>
          <w:ilvl w:val="0"/>
          <w:numId w:val="16"/>
        </w:numPr>
        <w:tabs>
          <w:tab w:val="left" w:pos="567"/>
          <w:tab w:val="left" w:pos="709"/>
        </w:tabs>
        <w:spacing w:before="180" w:line="500" w:lineRule="exact"/>
        <w:ind w:leftChars="0" w:firstLineChars="0" w:hanging="818"/>
        <w:rPr>
          <w:rFonts w:ascii="Times New Roman" w:eastAsia="標楷體" w:hAnsi="Times New Roman"/>
          <w:sz w:val="28"/>
          <w:szCs w:val="28"/>
        </w:rPr>
      </w:pPr>
      <w:r w:rsidRPr="005753B0">
        <w:rPr>
          <w:rFonts w:ascii="Times New Roman" w:eastAsia="標楷體" w:hAnsi="Times New Roman" w:hint="eastAsia"/>
          <w:sz w:val="28"/>
          <w:szCs w:val="28"/>
        </w:rPr>
        <w:t>應隨投資環境變化調整既有投資策略</w:t>
      </w:r>
    </w:p>
    <w:p w:rsidR="00F276E6" w:rsidRPr="005753B0" w:rsidRDefault="00F276E6" w:rsidP="00F276E6">
      <w:pPr>
        <w:tabs>
          <w:tab w:val="left" w:pos="567"/>
          <w:tab w:val="left" w:pos="709"/>
        </w:tabs>
        <w:spacing w:beforeLines="50" w:before="180" w:line="500" w:lineRule="exact"/>
        <w:ind w:left="142"/>
        <w:jc w:val="both"/>
        <w:rPr>
          <w:rFonts w:eastAsia="標楷體"/>
          <w:sz w:val="28"/>
          <w:szCs w:val="28"/>
        </w:rPr>
      </w:pPr>
      <w:r w:rsidRPr="005753B0">
        <w:rPr>
          <w:rFonts w:eastAsia="標楷體" w:hint="eastAsia"/>
          <w:sz w:val="28"/>
          <w:szCs w:val="28"/>
        </w:rPr>
        <w:t xml:space="preserve">    </w:t>
      </w:r>
      <w:proofErr w:type="gramStart"/>
      <w:r w:rsidRPr="005753B0">
        <w:rPr>
          <w:rFonts w:eastAsia="標楷體" w:hint="eastAsia"/>
          <w:sz w:val="28"/>
          <w:szCs w:val="28"/>
        </w:rPr>
        <w:t>臺</w:t>
      </w:r>
      <w:proofErr w:type="gramEnd"/>
      <w:r w:rsidRPr="005753B0">
        <w:rPr>
          <w:rFonts w:eastAsia="標楷體" w:hint="eastAsia"/>
          <w:sz w:val="28"/>
          <w:szCs w:val="28"/>
        </w:rPr>
        <w:t>商以往赴東協國家投資，多為尋求廉價勞動力，主要投資電子零組件或紡織業等製造業再出口第三國，近年逐漸轉向製造業與金融及保險業並重。根據投審會核備我國去年對東協主要國家之新增投資，在製造業方面，主要投資電子零組件</w:t>
      </w:r>
      <w:r w:rsidRPr="005753B0">
        <w:rPr>
          <w:rFonts w:eastAsia="標楷體" w:hint="eastAsia"/>
          <w:sz w:val="28"/>
          <w:szCs w:val="28"/>
        </w:rPr>
        <w:t>(</w:t>
      </w:r>
      <w:r w:rsidRPr="005753B0">
        <w:rPr>
          <w:rFonts w:eastAsia="標楷體" w:hint="eastAsia"/>
          <w:sz w:val="28"/>
          <w:szCs w:val="28"/>
        </w:rPr>
        <w:t>新加坡及泰國</w:t>
      </w:r>
      <w:r w:rsidRPr="005753B0">
        <w:rPr>
          <w:rFonts w:eastAsia="標楷體" w:hint="eastAsia"/>
          <w:sz w:val="28"/>
          <w:szCs w:val="28"/>
        </w:rPr>
        <w:t>)</w:t>
      </w:r>
      <w:r w:rsidRPr="005753B0">
        <w:rPr>
          <w:rFonts w:eastAsia="標楷體" w:hint="eastAsia"/>
          <w:sz w:val="28"/>
          <w:szCs w:val="28"/>
        </w:rPr>
        <w:t>、橡膠製品</w:t>
      </w:r>
      <w:r w:rsidRPr="005753B0">
        <w:rPr>
          <w:rFonts w:eastAsia="標楷體" w:hint="eastAsia"/>
          <w:sz w:val="28"/>
          <w:szCs w:val="28"/>
        </w:rPr>
        <w:t>(</w:t>
      </w:r>
      <w:r w:rsidRPr="005753B0">
        <w:rPr>
          <w:rFonts w:eastAsia="標楷體" w:hint="eastAsia"/>
          <w:sz w:val="28"/>
          <w:szCs w:val="28"/>
        </w:rPr>
        <w:t>印尼</w:t>
      </w:r>
      <w:r w:rsidRPr="005753B0">
        <w:rPr>
          <w:rFonts w:eastAsia="標楷體" w:hint="eastAsia"/>
          <w:sz w:val="28"/>
          <w:szCs w:val="28"/>
        </w:rPr>
        <w:t>)</w:t>
      </w:r>
      <w:r w:rsidRPr="005753B0">
        <w:rPr>
          <w:rFonts w:eastAsia="標楷體" w:hint="eastAsia"/>
          <w:sz w:val="28"/>
          <w:szCs w:val="28"/>
        </w:rPr>
        <w:t>及基本金屬製造業</w:t>
      </w:r>
      <w:r w:rsidRPr="005753B0">
        <w:rPr>
          <w:rFonts w:eastAsia="標楷體" w:hint="eastAsia"/>
          <w:sz w:val="28"/>
          <w:szCs w:val="28"/>
        </w:rPr>
        <w:t>(</w:t>
      </w:r>
      <w:r w:rsidRPr="005753B0">
        <w:rPr>
          <w:rFonts w:eastAsia="標楷體" w:hint="eastAsia"/>
          <w:sz w:val="28"/>
          <w:szCs w:val="28"/>
        </w:rPr>
        <w:t>越南</w:t>
      </w:r>
      <w:r w:rsidRPr="005753B0">
        <w:rPr>
          <w:rFonts w:eastAsia="標楷體" w:hint="eastAsia"/>
          <w:sz w:val="28"/>
          <w:szCs w:val="28"/>
        </w:rPr>
        <w:t>)</w:t>
      </w:r>
      <w:r w:rsidRPr="005753B0">
        <w:rPr>
          <w:rFonts w:eastAsia="標楷體" w:hint="eastAsia"/>
          <w:sz w:val="28"/>
          <w:szCs w:val="28"/>
        </w:rPr>
        <w:t>等業別，多屬於加工出口類型投資，與當地都市化及城鎮化所衍生的新興需求關聯性較低，顯示在製造業方面，</w:t>
      </w:r>
      <w:proofErr w:type="gramStart"/>
      <w:r w:rsidRPr="005753B0">
        <w:rPr>
          <w:rFonts w:eastAsia="標楷體" w:hint="eastAsia"/>
          <w:sz w:val="28"/>
          <w:szCs w:val="28"/>
        </w:rPr>
        <w:t>臺</w:t>
      </w:r>
      <w:proofErr w:type="gramEnd"/>
      <w:r w:rsidRPr="005753B0">
        <w:rPr>
          <w:rFonts w:eastAsia="標楷體" w:hint="eastAsia"/>
          <w:sz w:val="28"/>
          <w:szCs w:val="28"/>
        </w:rPr>
        <w:t>商對東協之投資思維</w:t>
      </w:r>
      <w:proofErr w:type="gramStart"/>
      <w:r>
        <w:rPr>
          <w:rFonts w:eastAsia="標楷體" w:hint="eastAsia"/>
          <w:sz w:val="28"/>
          <w:szCs w:val="28"/>
        </w:rPr>
        <w:t>尚</w:t>
      </w:r>
      <w:r w:rsidRPr="005753B0">
        <w:rPr>
          <w:rFonts w:eastAsia="標楷體" w:hint="eastAsia"/>
          <w:sz w:val="28"/>
          <w:szCs w:val="28"/>
        </w:rPr>
        <w:t>未隨</w:t>
      </w:r>
      <w:r>
        <w:rPr>
          <w:rFonts w:eastAsia="標楷體" w:hint="eastAsia"/>
          <w:sz w:val="28"/>
          <w:szCs w:val="28"/>
        </w:rPr>
        <w:t>社經</w:t>
      </w:r>
      <w:proofErr w:type="gramEnd"/>
      <w:r>
        <w:rPr>
          <w:rFonts w:eastAsia="標楷體" w:hint="eastAsia"/>
          <w:sz w:val="28"/>
          <w:szCs w:val="28"/>
        </w:rPr>
        <w:t>環境</w:t>
      </w:r>
      <w:r w:rsidRPr="005753B0">
        <w:rPr>
          <w:rFonts w:eastAsia="標楷體" w:hint="eastAsia"/>
          <w:sz w:val="28"/>
          <w:szCs w:val="28"/>
        </w:rPr>
        <w:t>轉變。</w:t>
      </w:r>
    </w:p>
    <w:p w:rsidR="00F276E6" w:rsidRPr="005753B0" w:rsidRDefault="00F276E6" w:rsidP="00F276E6">
      <w:pPr>
        <w:tabs>
          <w:tab w:val="left" w:pos="567"/>
          <w:tab w:val="left" w:pos="709"/>
        </w:tabs>
        <w:spacing w:beforeLines="50" w:before="180" w:line="500" w:lineRule="exact"/>
        <w:ind w:left="142"/>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隨著</w:t>
      </w:r>
      <w:r>
        <w:rPr>
          <w:rFonts w:eastAsia="標楷體" w:hint="eastAsia"/>
          <w:sz w:val="28"/>
          <w:szCs w:val="28"/>
        </w:rPr>
        <w:t>社經</w:t>
      </w:r>
      <w:r w:rsidRPr="005753B0">
        <w:rPr>
          <w:rFonts w:eastAsia="標楷體" w:hint="eastAsia"/>
          <w:sz w:val="28"/>
          <w:szCs w:val="28"/>
        </w:rPr>
        <w:t>環境改變，目前各國前往東協投資之主要目標在於當地廣大內需市場及基礎建設需求，經濟快速成長使各國環境保護要求逐漸提升，加上全球貿易需求疲軟，以東協作為加工出口基地的利基將持續流失，</w:t>
      </w:r>
      <w:proofErr w:type="gramStart"/>
      <w:r w:rsidRPr="005753B0">
        <w:rPr>
          <w:rFonts w:eastAsia="標楷體" w:hint="eastAsia"/>
          <w:sz w:val="28"/>
          <w:szCs w:val="28"/>
        </w:rPr>
        <w:t>臺</w:t>
      </w:r>
      <w:proofErr w:type="gramEnd"/>
      <w:r w:rsidRPr="005753B0">
        <w:rPr>
          <w:rFonts w:eastAsia="標楷體" w:hint="eastAsia"/>
          <w:sz w:val="28"/>
          <w:szCs w:val="28"/>
        </w:rPr>
        <w:t>商</w:t>
      </w:r>
      <w:r>
        <w:rPr>
          <w:rFonts w:eastAsia="標楷體" w:hint="eastAsia"/>
          <w:sz w:val="28"/>
          <w:szCs w:val="28"/>
        </w:rPr>
        <w:t>宜</w:t>
      </w:r>
      <w:r w:rsidRPr="005753B0">
        <w:rPr>
          <w:rFonts w:eastAsia="標楷體" w:hint="eastAsia"/>
          <w:sz w:val="28"/>
          <w:szCs w:val="28"/>
        </w:rPr>
        <w:t>觀察東協各國投資環境變化，調整既有投資策略，並就東協消費趨勢轉變及早因應。</w:t>
      </w:r>
    </w:p>
    <w:p w:rsidR="00F276E6" w:rsidRPr="005753B0" w:rsidRDefault="00F276E6" w:rsidP="009A3DE2">
      <w:pPr>
        <w:pStyle w:val="afffff"/>
        <w:numPr>
          <w:ilvl w:val="0"/>
          <w:numId w:val="16"/>
        </w:numPr>
        <w:tabs>
          <w:tab w:val="left" w:pos="567"/>
          <w:tab w:val="left" w:pos="709"/>
        </w:tabs>
        <w:spacing w:before="180" w:line="500" w:lineRule="exact"/>
        <w:ind w:leftChars="0" w:left="851" w:firstLineChars="0" w:hanging="709"/>
        <w:rPr>
          <w:rFonts w:ascii="Times New Roman" w:eastAsia="標楷體" w:hAnsi="Times New Roman"/>
          <w:sz w:val="28"/>
          <w:szCs w:val="28"/>
        </w:rPr>
      </w:pPr>
      <w:r w:rsidRPr="005753B0">
        <w:rPr>
          <w:rFonts w:ascii="Times New Roman" w:eastAsia="標楷體" w:hAnsi="Times New Roman" w:hint="eastAsia"/>
          <w:sz w:val="28"/>
          <w:szCs w:val="28"/>
        </w:rPr>
        <w:lastRenderedPageBreak/>
        <w:t>中國大陸在東協尚非主要投資來源</w:t>
      </w:r>
    </w:p>
    <w:p w:rsidR="00F276E6" w:rsidRPr="005753B0" w:rsidRDefault="00F276E6" w:rsidP="00F276E6">
      <w:pPr>
        <w:tabs>
          <w:tab w:val="left" w:pos="567"/>
          <w:tab w:val="left" w:pos="709"/>
        </w:tabs>
        <w:spacing w:line="500" w:lineRule="exact"/>
        <w:ind w:left="142"/>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近期中國大陸以其「一帶一路」戰略、</w:t>
      </w:r>
      <w:proofErr w:type="gramStart"/>
      <w:r w:rsidRPr="005753B0">
        <w:rPr>
          <w:rFonts w:eastAsia="標楷體" w:hint="eastAsia"/>
          <w:sz w:val="28"/>
          <w:szCs w:val="28"/>
        </w:rPr>
        <w:t>亞投行</w:t>
      </w:r>
      <w:proofErr w:type="gramEnd"/>
      <w:r w:rsidRPr="005753B0">
        <w:rPr>
          <w:rFonts w:eastAsia="標楷體" w:hint="eastAsia"/>
          <w:sz w:val="28"/>
          <w:szCs w:val="28"/>
        </w:rPr>
        <w:t>融資優勢及升級版</w:t>
      </w:r>
      <w:proofErr w:type="gramStart"/>
      <w:r w:rsidRPr="005753B0">
        <w:rPr>
          <w:rFonts w:eastAsia="標楷體" w:hint="eastAsia"/>
          <w:sz w:val="28"/>
          <w:szCs w:val="28"/>
        </w:rPr>
        <w:t>自貿區協議</w:t>
      </w:r>
      <w:proofErr w:type="gramEnd"/>
      <w:r w:rsidRPr="005753B0">
        <w:rPr>
          <w:rFonts w:eastAsia="標楷體" w:hint="eastAsia"/>
          <w:sz w:val="28"/>
          <w:szCs w:val="28"/>
        </w:rPr>
        <w:t>，積極經營東協地區，但綜觀東協主要國家</w:t>
      </w:r>
      <w:r w:rsidRPr="005753B0">
        <w:rPr>
          <w:rFonts w:eastAsia="標楷體" w:hint="eastAsia"/>
          <w:sz w:val="28"/>
          <w:szCs w:val="28"/>
        </w:rPr>
        <w:t>FDI</w:t>
      </w:r>
      <w:r w:rsidRPr="005753B0">
        <w:rPr>
          <w:rFonts w:eastAsia="標楷體" w:hint="eastAsia"/>
          <w:sz w:val="28"/>
          <w:szCs w:val="28"/>
        </w:rPr>
        <w:t>來源分布，目前中國大陸對東協主要國家直接投資金額尚有限，仍以日本為東協國家亞洲地區最主要投資來源。我國應把握中國大陸資金尚未完全進駐前，積極與日本或其他投資者進行合作。</w:t>
      </w:r>
    </w:p>
    <w:p w:rsidR="00F276E6" w:rsidRPr="005753B0" w:rsidRDefault="00F276E6" w:rsidP="009A3DE2">
      <w:pPr>
        <w:pStyle w:val="afffff"/>
        <w:numPr>
          <w:ilvl w:val="0"/>
          <w:numId w:val="16"/>
        </w:numPr>
        <w:tabs>
          <w:tab w:val="left" w:pos="567"/>
          <w:tab w:val="left" w:pos="709"/>
        </w:tabs>
        <w:spacing w:before="180" w:line="500" w:lineRule="exact"/>
        <w:ind w:leftChars="0" w:firstLineChars="0" w:hanging="818"/>
        <w:rPr>
          <w:rFonts w:ascii="Times New Roman" w:eastAsia="標楷體" w:hAnsi="Times New Roman"/>
          <w:sz w:val="28"/>
          <w:szCs w:val="28"/>
        </w:rPr>
      </w:pPr>
      <w:r w:rsidRPr="005753B0">
        <w:rPr>
          <w:rFonts w:ascii="Times New Roman" w:eastAsia="標楷體" w:hAnsi="Times New Roman" w:hint="eastAsia"/>
          <w:sz w:val="28"/>
          <w:szCs w:val="28"/>
        </w:rPr>
        <w:t>掌握投資趨向尋求策略夥伴</w:t>
      </w:r>
    </w:p>
    <w:p w:rsidR="00F276E6" w:rsidRPr="005753B0" w:rsidRDefault="00F276E6" w:rsidP="00F276E6">
      <w:pPr>
        <w:tabs>
          <w:tab w:val="left" w:pos="567"/>
        </w:tabs>
        <w:spacing w:beforeLines="50" w:before="180" w:line="500" w:lineRule="exact"/>
        <w:ind w:left="142"/>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根據美國商會</w:t>
      </w:r>
      <w:r w:rsidRPr="005753B0">
        <w:rPr>
          <w:rFonts w:eastAsia="標楷體" w:hint="eastAsia"/>
          <w:sz w:val="28"/>
          <w:szCs w:val="28"/>
        </w:rPr>
        <w:t>(AmCham)</w:t>
      </w:r>
      <w:r w:rsidRPr="005753B0">
        <w:rPr>
          <w:rFonts w:eastAsia="標楷體" w:hint="eastAsia"/>
          <w:sz w:val="28"/>
          <w:szCs w:val="28"/>
        </w:rPr>
        <w:t>「</w:t>
      </w:r>
      <w:r w:rsidRPr="005753B0">
        <w:rPr>
          <w:rFonts w:eastAsia="標楷體" w:hint="eastAsia"/>
          <w:sz w:val="28"/>
          <w:szCs w:val="28"/>
        </w:rPr>
        <w:t>2016</w:t>
      </w:r>
      <w:r w:rsidRPr="005753B0">
        <w:rPr>
          <w:rFonts w:eastAsia="標楷體" w:hint="eastAsia"/>
          <w:sz w:val="28"/>
          <w:szCs w:val="28"/>
        </w:rPr>
        <w:t>年東協商業調查報告」，受訪業者中有</w:t>
      </w:r>
      <w:r w:rsidRPr="005753B0">
        <w:rPr>
          <w:rFonts w:eastAsia="標楷體" w:hint="eastAsia"/>
          <w:sz w:val="28"/>
          <w:szCs w:val="28"/>
        </w:rPr>
        <w:t>44.4%</w:t>
      </w:r>
      <w:r w:rsidRPr="005753B0">
        <w:rPr>
          <w:rFonts w:eastAsia="標楷體" w:hint="eastAsia"/>
          <w:sz w:val="28"/>
          <w:szCs w:val="28"/>
        </w:rPr>
        <w:t>所屬企業有意在馬來西亞或泰國就</w:t>
      </w:r>
      <w:r w:rsidRPr="005753B0">
        <w:rPr>
          <w:rFonts w:eastAsia="標楷體" w:hint="eastAsia"/>
          <w:sz w:val="28"/>
          <w:szCs w:val="28"/>
        </w:rPr>
        <w:t>IT</w:t>
      </w:r>
      <w:r w:rsidRPr="005753B0">
        <w:rPr>
          <w:rFonts w:eastAsia="標楷體" w:hint="eastAsia"/>
          <w:sz w:val="28"/>
          <w:szCs w:val="28"/>
        </w:rPr>
        <w:t>通訊產業增資；</w:t>
      </w:r>
      <w:r w:rsidRPr="005753B0">
        <w:rPr>
          <w:rFonts w:eastAsia="標楷體" w:hint="eastAsia"/>
          <w:sz w:val="28"/>
          <w:szCs w:val="28"/>
        </w:rPr>
        <w:t>32.5%</w:t>
      </w:r>
      <w:r w:rsidRPr="005753B0">
        <w:rPr>
          <w:rFonts w:eastAsia="標楷體" w:hint="eastAsia"/>
          <w:sz w:val="28"/>
          <w:szCs w:val="28"/>
        </w:rPr>
        <w:t>企業有意在越南就電子業增資；有</w:t>
      </w:r>
      <w:r w:rsidRPr="005753B0">
        <w:rPr>
          <w:rFonts w:eastAsia="標楷體" w:hint="eastAsia"/>
          <w:sz w:val="28"/>
          <w:szCs w:val="28"/>
        </w:rPr>
        <w:t>35%</w:t>
      </w:r>
      <w:r w:rsidRPr="005753B0">
        <w:rPr>
          <w:rFonts w:eastAsia="標楷體" w:hint="eastAsia"/>
          <w:sz w:val="28"/>
          <w:szCs w:val="28"/>
        </w:rPr>
        <w:t>企業有意在就印尼金融業增資；針對消費商品產業，分別有</w:t>
      </w:r>
      <w:r w:rsidRPr="005753B0">
        <w:rPr>
          <w:rFonts w:eastAsia="標楷體" w:hint="eastAsia"/>
          <w:sz w:val="28"/>
          <w:szCs w:val="28"/>
        </w:rPr>
        <w:t>41.9%</w:t>
      </w:r>
      <w:r w:rsidRPr="005753B0">
        <w:rPr>
          <w:rFonts w:eastAsia="標楷體" w:hint="eastAsia"/>
          <w:sz w:val="28"/>
          <w:szCs w:val="28"/>
        </w:rPr>
        <w:t>及</w:t>
      </w:r>
      <w:r w:rsidRPr="005753B0">
        <w:rPr>
          <w:rFonts w:eastAsia="標楷體" w:hint="eastAsia"/>
          <w:sz w:val="28"/>
          <w:szCs w:val="28"/>
        </w:rPr>
        <w:t>34.9%</w:t>
      </w:r>
      <w:r w:rsidRPr="005753B0">
        <w:rPr>
          <w:rFonts w:eastAsia="標楷體" w:hint="eastAsia"/>
          <w:sz w:val="28"/>
          <w:szCs w:val="28"/>
        </w:rPr>
        <w:t>企業有意在越南及柬埔寨增資。受調查企業在緬甸的消費商品</w:t>
      </w:r>
      <w:r w:rsidRPr="005753B0">
        <w:rPr>
          <w:rFonts w:eastAsia="標楷體" w:hint="eastAsia"/>
          <w:sz w:val="28"/>
          <w:szCs w:val="28"/>
        </w:rPr>
        <w:t>(53.5%)</w:t>
      </w:r>
      <w:r w:rsidRPr="005753B0">
        <w:rPr>
          <w:rFonts w:eastAsia="標楷體" w:hint="eastAsia"/>
          <w:sz w:val="28"/>
          <w:szCs w:val="28"/>
        </w:rPr>
        <w:t>、食品</w:t>
      </w:r>
      <w:r w:rsidRPr="005753B0">
        <w:rPr>
          <w:rFonts w:eastAsia="標楷體" w:hint="eastAsia"/>
          <w:sz w:val="28"/>
          <w:szCs w:val="28"/>
        </w:rPr>
        <w:t>(44.4%)</w:t>
      </w:r>
      <w:r w:rsidRPr="005753B0">
        <w:rPr>
          <w:rFonts w:eastAsia="標楷體" w:hint="eastAsia"/>
          <w:sz w:val="28"/>
          <w:szCs w:val="28"/>
        </w:rPr>
        <w:t>、石化</w:t>
      </w:r>
      <w:r w:rsidRPr="005753B0">
        <w:rPr>
          <w:rFonts w:eastAsia="標楷體" w:hint="eastAsia"/>
          <w:sz w:val="28"/>
          <w:szCs w:val="28"/>
        </w:rPr>
        <w:t>(48.4%)</w:t>
      </w:r>
      <w:r w:rsidRPr="005753B0">
        <w:rPr>
          <w:rFonts w:eastAsia="標楷體" w:hint="eastAsia"/>
          <w:sz w:val="28"/>
          <w:szCs w:val="28"/>
        </w:rPr>
        <w:t>、化學醫療</w:t>
      </w:r>
      <w:r w:rsidRPr="005753B0">
        <w:rPr>
          <w:rFonts w:eastAsia="標楷體" w:hint="eastAsia"/>
          <w:sz w:val="28"/>
          <w:szCs w:val="28"/>
        </w:rPr>
        <w:t>(50.0%)</w:t>
      </w:r>
      <w:r w:rsidRPr="005753B0">
        <w:rPr>
          <w:rFonts w:eastAsia="標楷體" w:hint="eastAsia"/>
          <w:sz w:val="28"/>
          <w:szCs w:val="28"/>
        </w:rPr>
        <w:t>、運輸</w:t>
      </w:r>
      <w:r w:rsidRPr="005753B0">
        <w:rPr>
          <w:rFonts w:eastAsia="標楷體" w:hint="eastAsia"/>
          <w:sz w:val="28"/>
          <w:szCs w:val="28"/>
        </w:rPr>
        <w:t>(44.1%)</w:t>
      </w:r>
      <w:r w:rsidRPr="005753B0">
        <w:rPr>
          <w:rFonts w:eastAsia="標楷體" w:hint="eastAsia"/>
          <w:sz w:val="28"/>
          <w:szCs w:val="28"/>
        </w:rPr>
        <w:t>及批發零售</w:t>
      </w:r>
      <w:r w:rsidRPr="005753B0">
        <w:rPr>
          <w:rFonts w:eastAsia="標楷體" w:hint="eastAsia"/>
          <w:sz w:val="28"/>
          <w:szCs w:val="28"/>
        </w:rPr>
        <w:t>(37.5%)</w:t>
      </w:r>
      <w:r w:rsidRPr="005753B0">
        <w:rPr>
          <w:rFonts w:eastAsia="標楷體" w:hint="eastAsia"/>
          <w:sz w:val="28"/>
          <w:szCs w:val="28"/>
        </w:rPr>
        <w:t>等相關產業，皆表達相當擴張投資意願。</w:t>
      </w:r>
    </w:p>
    <w:p w:rsidR="00F276E6" w:rsidRPr="005753B0" w:rsidRDefault="00F276E6" w:rsidP="00F276E6">
      <w:pPr>
        <w:tabs>
          <w:tab w:val="left" w:pos="567"/>
        </w:tabs>
        <w:spacing w:beforeLines="50" w:before="180" w:line="500" w:lineRule="exact"/>
        <w:ind w:left="142"/>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我國以中小企業為主，因此赴東協各國投資之資金相當分散，</w:t>
      </w:r>
      <w:r w:rsidRPr="005753B0">
        <w:rPr>
          <w:rFonts w:eastAsia="標楷體" w:hint="eastAsia"/>
          <w:sz w:val="28"/>
          <w:szCs w:val="28"/>
        </w:rPr>
        <w:t xml:space="preserve">    </w:t>
      </w:r>
      <w:r w:rsidRPr="005753B0">
        <w:rPr>
          <w:rFonts w:eastAsia="標楷體" w:hint="eastAsia"/>
          <w:sz w:val="28"/>
          <w:szCs w:val="28"/>
        </w:rPr>
        <w:t>根據投審會統計資料，累計至去年底，我對印尼投資</w:t>
      </w:r>
      <w:r w:rsidRPr="005753B0">
        <w:rPr>
          <w:rFonts w:eastAsia="標楷體" w:hint="eastAsia"/>
          <w:sz w:val="28"/>
          <w:szCs w:val="28"/>
        </w:rPr>
        <w:t>11.9</w:t>
      </w:r>
      <w:r w:rsidRPr="005753B0">
        <w:rPr>
          <w:rFonts w:eastAsia="標楷體" w:hint="eastAsia"/>
          <w:sz w:val="28"/>
          <w:szCs w:val="28"/>
        </w:rPr>
        <w:t>億美元、對菲投資</w:t>
      </w:r>
      <w:r w:rsidRPr="005753B0">
        <w:rPr>
          <w:rFonts w:eastAsia="標楷體" w:hint="eastAsia"/>
          <w:sz w:val="28"/>
          <w:szCs w:val="28"/>
        </w:rPr>
        <w:t>16</w:t>
      </w:r>
      <w:r w:rsidRPr="005753B0">
        <w:rPr>
          <w:rFonts w:eastAsia="標楷體" w:hint="eastAsia"/>
          <w:sz w:val="28"/>
          <w:szCs w:val="28"/>
        </w:rPr>
        <w:t>億美元、對泰</w:t>
      </w:r>
      <w:r w:rsidRPr="005753B0">
        <w:rPr>
          <w:rFonts w:eastAsia="標楷體" w:hint="eastAsia"/>
          <w:sz w:val="28"/>
          <w:szCs w:val="28"/>
        </w:rPr>
        <w:t>29.8</w:t>
      </w:r>
      <w:r w:rsidRPr="005753B0">
        <w:rPr>
          <w:rFonts w:eastAsia="標楷體" w:hint="eastAsia"/>
          <w:sz w:val="28"/>
          <w:szCs w:val="28"/>
        </w:rPr>
        <w:t>投資億美元、對越南</w:t>
      </w:r>
      <w:r w:rsidRPr="005753B0">
        <w:rPr>
          <w:rFonts w:eastAsia="標楷體" w:hint="eastAsia"/>
          <w:sz w:val="28"/>
          <w:szCs w:val="28"/>
        </w:rPr>
        <w:t>80.3</w:t>
      </w:r>
      <w:r w:rsidRPr="005753B0">
        <w:rPr>
          <w:rFonts w:eastAsia="標楷體" w:hint="eastAsia"/>
          <w:sz w:val="28"/>
          <w:szCs w:val="28"/>
        </w:rPr>
        <w:t>投資億美元、對星投資</w:t>
      </w:r>
      <w:r w:rsidRPr="005753B0">
        <w:rPr>
          <w:rFonts w:eastAsia="標楷體" w:hint="eastAsia"/>
          <w:sz w:val="28"/>
          <w:szCs w:val="28"/>
        </w:rPr>
        <w:t>109.8</w:t>
      </w:r>
      <w:r w:rsidRPr="005753B0">
        <w:rPr>
          <w:rFonts w:eastAsia="標楷體" w:hint="eastAsia"/>
          <w:sz w:val="28"/>
          <w:szCs w:val="28"/>
        </w:rPr>
        <w:t>億美元，在各國國內所占比重皆不高，建議</w:t>
      </w:r>
      <w:proofErr w:type="gramStart"/>
      <w:r w:rsidRPr="005753B0">
        <w:rPr>
          <w:rFonts w:eastAsia="標楷體" w:hint="eastAsia"/>
          <w:sz w:val="28"/>
          <w:szCs w:val="28"/>
        </w:rPr>
        <w:t>臺</w:t>
      </w:r>
      <w:proofErr w:type="gramEnd"/>
      <w:r w:rsidRPr="005753B0">
        <w:rPr>
          <w:rFonts w:eastAsia="標楷體" w:hint="eastAsia"/>
          <w:sz w:val="28"/>
          <w:szCs w:val="28"/>
        </w:rPr>
        <w:t>商積極掌握相關國際投資人動向，針對重點產業尋求策略結盟，例如</w:t>
      </w:r>
      <w:proofErr w:type="gramStart"/>
      <w:r w:rsidRPr="005753B0">
        <w:rPr>
          <w:rFonts w:eastAsia="標楷體" w:hint="eastAsia"/>
          <w:sz w:val="28"/>
          <w:szCs w:val="28"/>
        </w:rPr>
        <w:t>國內統</w:t>
      </w:r>
      <w:proofErr w:type="gramEnd"/>
      <w:r w:rsidRPr="005753B0">
        <w:rPr>
          <w:rFonts w:eastAsia="標楷體" w:hint="eastAsia"/>
          <w:sz w:val="28"/>
          <w:szCs w:val="28"/>
        </w:rPr>
        <w:t>包工程大廠中鼎透過與日商千代田</w:t>
      </w:r>
      <w:r w:rsidRPr="005753B0">
        <w:rPr>
          <w:rFonts w:eastAsia="標楷體" w:hint="eastAsia"/>
          <w:sz w:val="28"/>
          <w:szCs w:val="28"/>
        </w:rPr>
        <w:t>(CHIYODA)</w:t>
      </w:r>
      <w:r w:rsidRPr="005753B0">
        <w:rPr>
          <w:rFonts w:eastAsia="標楷體" w:hint="eastAsia"/>
          <w:sz w:val="28"/>
          <w:szCs w:val="28"/>
        </w:rPr>
        <w:t>合作，提升海外工程競標能力，於去年聯手取得沙烏地阿拉伯逾百億元臺幣的工程，開拓其中東市場。</w:t>
      </w:r>
      <w:r w:rsidRPr="005753B0">
        <w:rPr>
          <w:rFonts w:eastAsia="標楷體" w:hint="eastAsia"/>
          <w:sz w:val="28"/>
          <w:szCs w:val="28"/>
        </w:rPr>
        <w:t xml:space="preserve"> </w:t>
      </w:r>
    </w:p>
    <w:p w:rsidR="00F276E6" w:rsidRPr="005753B0" w:rsidRDefault="00F276E6" w:rsidP="00F276E6">
      <w:pPr>
        <w:tabs>
          <w:tab w:val="left" w:pos="567"/>
        </w:tabs>
        <w:spacing w:beforeLines="50" w:before="180" w:line="500" w:lineRule="exact"/>
        <w:ind w:left="142" w:firstLineChars="200" w:firstLine="560"/>
        <w:jc w:val="both"/>
        <w:rPr>
          <w:rFonts w:eastAsia="標楷體"/>
          <w:sz w:val="28"/>
          <w:szCs w:val="28"/>
        </w:rPr>
      </w:pPr>
      <w:r w:rsidRPr="005753B0">
        <w:rPr>
          <w:rFonts w:eastAsia="標楷體" w:hint="eastAsia"/>
          <w:sz w:val="28"/>
          <w:szCs w:val="28"/>
        </w:rPr>
        <w:t>另外美國</w:t>
      </w:r>
      <w:r>
        <w:rPr>
          <w:rFonts w:eastAsia="標楷體" w:hint="eastAsia"/>
          <w:sz w:val="28"/>
          <w:szCs w:val="28"/>
        </w:rPr>
        <w:t>於</w:t>
      </w:r>
      <w:r w:rsidRPr="005753B0">
        <w:rPr>
          <w:rFonts w:eastAsia="標楷體" w:hint="eastAsia"/>
          <w:sz w:val="28"/>
          <w:szCs w:val="28"/>
        </w:rPr>
        <w:t>今年</w:t>
      </w:r>
      <w:r w:rsidRPr="005753B0">
        <w:rPr>
          <w:rFonts w:eastAsia="標楷體" w:hint="eastAsia"/>
          <w:sz w:val="28"/>
          <w:szCs w:val="28"/>
        </w:rPr>
        <w:t>10</w:t>
      </w:r>
      <w:r w:rsidRPr="005753B0">
        <w:rPr>
          <w:rFonts w:eastAsia="標楷體" w:hint="eastAsia"/>
          <w:sz w:val="28"/>
          <w:szCs w:val="28"/>
        </w:rPr>
        <w:t>月正式解除對緬甸經濟制裁後，各項投資商機浮現，我國已於今年</w:t>
      </w:r>
      <w:r w:rsidRPr="005753B0">
        <w:rPr>
          <w:rFonts w:eastAsia="標楷體" w:hint="eastAsia"/>
          <w:sz w:val="28"/>
          <w:szCs w:val="28"/>
        </w:rPr>
        <w:t>6</w:t>
      </w:r>
      <w:r w:rsidRPr="005753B0">
        <w:rPr>
          <w:rFonts w:eastAsia="標楷體" w:hint="eastAsia"/>
          <w:sz w:val="28"/>
          <w:szCs w:val="28"/>
        </w:rPr>
        <w:t>月在緬甸設置辦事處，惟</w:t>
      </w:r>
      <w:proofErr w:type="gramStart"/>
      <w:r w:rsidRPr="005753B0">
        <w:rPr>
          <w:rFonts w:eastAsia="標楷體" w:hint="eastAsia"/>
          <w:sz w:val="28"/>
          <w:szCs w:val="28"/>
        </w:rPr>
        <w:t>臺</w:t>
      </w:r>
      <w:proofErr w:type="gramEnd"/>
      <w:r w:rsidRPr="005753B0">
        <w:rPr>
          <w:rFonts w:eastAsia="標楷體" w:hint="eastAsia"/>
          <w:sz w:val="28"/>
          <w:szCs w:val="28"/>
        </w:rPr>
        <w:t>商對當地投資環境仍屬陌生，若能尋求其他外部同盟，</w:t>
      </w:r>
      <w:r>
        <w:rPr>
          <w:rFonts w:eastAsia="標楷體" w:hint="eastAsia"/>
          <w:sz w:val="28"/>
          <w:szCs w:val="28"/>
        </w:rPr>
        <w:t>將</w:t>
      </w:r>
      <w:r w:rsidRPr="005753B0">
        <w:rPr>
          <w:rFonts w:eastAsia="標楷體" w:hint="eastAsia"/>
          <w:sz w:val="28"/>
          <w:szCs w:val="28"/>
        </w:rPr>
        <w:t>可降低投資風險，減少個別企業蒐集商情與法規資訊之成本。</w:t>
      </w:r>
    </w:p>
    <w:p w:rsidR="00F276E6" w:rsidRPr="005753B0" w:rsidRDefault="00F276E6" w:rsidP="009A3DE2">
      <w:pPr>
        <w:pStyle w:val="afffff"/>
        <w:numPr>
          <w:ilvl w:val="0"/>
          <w:numId w:val="16"/>
        </w:numPr>
        <w:tabs>
          <w:tab w:val="left" w:pos="567"/>
          <w:tab w:val="left" w:pos="709"/>
        </w:tabs>
        <w:spacing w:before="180" w:line="500" w:lineRule="exact"/>
        <w:ind w:leftChars="0" w:firstLineChars="0" w:hanging="818"/>
        <w:rPr>
          <w:rFonts w:ascii="Times New Roman" w:eastAsia="標楷體" w:hAnsi="Times New Roman"/>
          <w:sz w:val="28"/>
          <w:szCs w:val="28"/>
        </w:rPr>
      </w:pPr>
      <w:r w:rsidRPr="005753B0">
        <w:rPr>
          <w:rFonts w:ascii="Times New Roman" w:eastAsia="標楷體" w:hAnsi="Times New Roman" w:hint="eastAsia"/>
          <w:sz w:val="28"/>
          <w:szCs w:val="28"/>
        </w:rPr>
        <w:lastRenderedPageBreak/>
        <w:t>善用援外基金帶動商機</w:t>
      </w:r>
    </w:p>
    <w:p w:rsidR="00F276E6" w:rsidRPr="005753B0" w:rsidRDefault="00F276E6" w:rsidP="00F276E6">
      <w:pPr>
        <w:tabs>
          <w:tab w:val="left" w:pos="567"/>
          <w:tab w:val="left" w:pos="709"/>
        </w:tabs>
        <w:spacing w:beforeLines="50" w:before="180" w:line="500" w:lineRule="exact"/>
        <w:ind w:left="142"/>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臺灣在東協多數主要國家之投資金額不僅遠不如日本，更不如南韓，</w:t>
      </w:r>
      <w:r>
        <w:rPr>
          <w:rFonts w:eastAsia="標楷體" w:hint="eastAsia"/>
          <w:sz w:val="28"/>
          <w:szCs w:val="28"/>
        </w:rPr>
        <w:t>在</w:t>
      </w:r>
      <w:r w:rsidRPr="005753B0">
        <w:rPr>
          <w:rFonts w:eastAsia="標楷體" w:hint="eastAsia"/>
          <w:sz w:val="28"/>
          <w:szCs w:val="28"/>
        </w:rPr>
        <w:t>資金規模不足且分散的情形下，不僅投資成效有限，亦難以連結國內產業，形成區域產業價值鏈。去年臺灣</w:t>
      </w:r>
      <w:r>
        <w:rPr>
          <w:rFonts w:eastAsia="標楷體" w:hint="eastAsia"/>
          <w:sz w:val="28"/>
          <w:szCs w:val="28"/>
        </w:rPr>
        <w:t>的</w:t>
      </w:r>
      <w:r w:rsidRPr="005753B0">
        <w:rPr>
          <w:rFonts w:eastAsia="標楷體" w:hint="eastAsia"/>
          <w:sz w:val="28"/>
          <w:szCs w:val="28"/>
        </w:rPr>
        <w:t>政府開發援助計畫金額共</w:t>
      </w:r>
      <w:r w:rsidRPr="005753B0">
        <w:rPr>
          <w:rFonts w:eastAsia="標楷體" w:hint="eastAsia"/>
          <w:sz w:val="28"/>
          <w:szCs w:val="28"/>
        </w:rPr>
        <w:t>2.8</w:t>
      </w:r>
      <w:r w:rsidRPr="005753B0">
        <w:rPr>
          <w:rFonts w:eastAsia="標楷體" w:hint="eastAsia"/>
          <w:sz w:val="28"/>
          <w:szCs w:val="28"/>
        </w:rPr>
        <w:t>億美元，資金規模遠小於日韓，且多數投入邦交國鞏固</w:t>
      </w:r>
      <w:proofErr w:type="gramStart"/>
      <w:r w:rsidRPr="005753B0">
        <w:rPr>
          <w:rFonts w:eastAsia="標楷體" w:hint="eastAsia"/>
          <w:sz w:val="28"/>
          <w:szCs w:val="28"/>
        </w:rPr>
        <w:t>邦</w:t>
      </w:r>
      <w:proofErr w:type="gramEnd"/>
      <w:r w:rsidRPr="005753B0">
        <w:rPr>
          <w:rFonts w:eastAsia="標楷體" w:hint="eastAsia"/>
          <w:sz w:val="28"/>
          <w:szCs w:val="28"/>
        </w:rPr>
        <w:t>誼，對我經濟成長效益有限。建議可透過城市外交，配合中央</w:t>
      </w:r>
      <w:r>
        <w:rPr>
          <w:rFonts w:eastAsia="標楷體" w:hint="eastAsia"/>
          <w:sz w:val="28"/>
          <w:szCs w:val="28"/>
        </w:rPr>
        <w:t>相關</w:t>
      </w:r>
      <w:r w:rsidRPr="005753B0">
        <w:rPr>
          <w:rFonts w:eastAsia="標楷體" w:hint="eastAsia"/>
          <w:sz w:val="28"/>
          <w:szCs w:val="28"/>
        </w:rPr>
        <w:t>補助，針對東協各國在地產業開拓海外商機，不僅可減少政治因素之干擾，亦可補充我對東協整體投資資金之不足。</w:t>
      </w:r>
    </w:p>
    <w:p w:rsidR="00F276E6" w:rsidRPr="005753B0" w:rsidRDefault="00F276E6" w:rsidP="00DE0BB3">
      <w:pPr>
        <w:pStyle w:val="afffff"/>
        <w:numPr>
          <w:ilvl w:val="0"/>
          <w:numId w:val="16"/>
        </w:numPr>
        <w:tabs>
          <w:tab w:val="left" w:pos="567"/>
          <w:tab w:val="left" w:pos="709"/>
        </w:tabs>
        <w:spacing w:before="180" w:line="500" w:lineRule="exact"/>
        <w:ind w:leftChars="0" w:firstLineChars="0" w:hanging="818"/>
        <w:rPr>
          <w:rFonts w:ascii="Times New Roman" w:eastAsia="標楷體" w:hAnsi="Times New Roman"/>
          <w:sz w:val="28"/>
          <w:szCs w:val="28"/>
        </w:rPr>
      </w:pPr>
      <w:r w:rsidRPr="005753B0">
        <w:rPr>
          <w:rFonts w:ascii="Times New Roman" w:eastAsia="標楷體" w:hAnsi="Times New Roman" w:hint="eastAsia"/>
          <w:sz w:val="28"/>
          <w:szCs w:val="28"/>
        </w:rPr>
        <w:t>善用我國</w:t>
      </w:r>
      <w:proofErr w:type="gramStart"/>
      <w:r w:rsidRPr="005753B0">
        <w:rPr>
          <w:rFonts w:ascii="Times New Roman" w:eastAsia="標楷體" w:hAnsi="Times New Roman" w:hint="eastAsia"/>
          <w:sz w:val="28"/>
          <w:szCs w:val="28"/>
        </w:rPr>
        <w:t>國</w:t>
      </w:r>
      <w:proofErr w:type="gramEnd"/>
      <w:r w:rsidRPr="005753B0">
        <w:rPr>
          <w:rFonts w:ascii="Times New Roman" w:eastAsia="標楷體" w:hAnsi="Times New Roman" w:hint="eastAsia"/>
          <w:sz w:val="28"/>
          <w:szCs w:val="28"/>
        </w:rPr>
        <w:t>銀在當地分支機構</w:t>
      </w:r>
    </w:p>
    <w:p w:rsidR="00F276E6" w:rsidRPr="005753B0" w:rsidRDefault="00F276E6" w:rsidP="00DE0BB3">
      <w:pPr>
        <w:tabs>
          <w:tab w:val="left" w:pos="567"/>
          <w:tab w:val="left" w:pos="709"/>
        </w:tabs>
        <w:spacing w:beforeLines="50" w:before="180" w:line="500" w:lineRule="exact"/>
        <w:ind w:left="142"/>
        <w:jc w:val="both"/>
        <w:rPr>
          <w:rFonts w:eastAsia="標楷體"/>
          <w:sz w:val="28"/>
          <w:szCs w:val="28"/>
        </w:rPr>
      </w:pPr>
      <w:r w:rsidRPr="005753B0">
        <w:rPr>
          <w:rFonts w:eastAsia="標楷體" w:hint="eastAsia"/>
          <w:sz w:val="28"/>
          <w:szCs w:val="28"/>
        </w:rPr>
        <w:t xml:space="preserve">    </w:t>
      </w:r>
      <w:r w:rsidRPr="005753B0">
        <w:rPr>
          <w:rFonts w:eastAsia="標楷體" w:hint="eastAsia"/>
          <w:sz w:val="28"/>
          <w:szCs w:val="28"/>
        </w:rPr>
        <w:t>根據金管會統計資料，截至</w:t>
      </w:r>
      <w:r w:rsidRPr="005753B0">
        <w:rPr>
          <w:rFonts w:eastAsia="標楷體" w:hint="eastAsia"/>
          <w:sz w:val="28"/>
          <w:szCs w:val="28"/>
        </w:rPr>
        <w:t>2016</w:t>
      </w:r>
      <w:r w:rsidRPr="005753B0">
        <w:rPr>
          <w:rFonts w:eastAsia="標楷體" w:hint="eastAsia"/>
          <w:sz w:val="28"/>
          <w:szCs w:val="28"/>
        </w:rPr>
        <w:t>年</w:t>
      </w:r>
      <w:r w:rsidRPr="005753B0">
        <w:rPr>
          <w:rFonts w:eastAsia="標楷體" w:hint="eastAsia"/>
          <w:sz w:val="28"/>
          <w:szCs w:val="28"/>
        </w:rPr>
        <w:t>6</w:t>
      </w:r>
      <w:r w:rsidRPr="005753B0">
        <w:rPr>
          <w:rFonts w:eastAsia="標楷體" w:hint="eastAsia"/>
          <w:sz w:val="28"/>
          <w:szCs w:val="28"/>
        </w:rPr>
        <w:t>月底止，我國銀行在東協共設有</w:t>
      </w:r>
      <w:r w:rsidRPr="005753B0">
        <w:rPr>
          <w:rFonts w:eastAsia="標楷體" w:hint="eastAsia"/>
          <w:sz w:val="28"/>
          <w:szCs w:val="28"/>
        </w:rPr>
        <w:t>170</w:t>
      </w:r>
      <w:r w:rsidRPr="005753B0">
        <w:rPr>
          <w:rFonts w:eastAsia="標楷體" w:hint="eastAsia"/>
          <w:sz w:val="28"/>
          <w:szCs w:val="28"/>
        </w:rPr>
        <w:t>個分支機構</w:t>
      </w:r>
      <w:r w:rsidRPr="005753B0">
        <w:rPr>
          <w:rFonts w:eastAsia="標楷體" w:hint="eastAsia"/>
          <w:sz w:val="28"/>
          <w:szCs w:val="28"/>
        </w:rPr>
        <w:t>(</w:t>
      </w:r>
      <w:r w:rsidRPr="005753B0">
        <w:rPr>
          <w:rFonts w:eastAsia="標楷體" w:hint="eastAsia"/>
          <w:sz w:val="28"/>
          <w:szCs w:val="28"/>
        </w:rPr>
        <w:t>越南</w:t>
      </w:r>
      <w:r w:rsidRPr="005753B0">
        <w:rPr>
          <w:rFonts w:eastAsia="標楷體" w:hint="eastAsia"/>
          <w:sz w:val="28"/>
          <w:szCs w:val="28"/>
        </w:rPr>
        <w:t>55</w:t>
      </w:r>
      <w:r w:rsidRPr="005753B0">
        <w:rPr>
          <w:rFonts w:eastAsia="標楷體" w:hint="eastAsia"/>
          <w:sz w:val="28"/>
          <w:szCs w:val="28"/>
        </w:rPr>
        <w:t>個、柬埔寨</w:t>
      </w:r>
      <w:r w:rsidRPr="005753B0">
        <w:rPr>
          <w:rFonts w:eastAsia="標楷體" w:hint="eastAsia"/>
          <w:sz w:val="28"/>
          <w:szCs w:val="28"/>
        </w:rPr>
        <w:t>36</w:t>
      </w:r>
      <w:r w:rsidRPr="005753B0">
        <w:rPr>
          <w:rFonts w:eastAsia="標楷體" w:hint="eastAsia"/>
          <w:sz w:val="28"/>
          <w:szCs w:val="28"/>
        </w:rPr>
        <w:t>個、菲律賓</w:t>
      </w:r>
      <w:r w:rsidRPr="005753B0">
        <w:rPr>
          <w:rFonts w:eastAsia="標楷體" w:hint="eastAsia"/>
          <w:sz w:val="28"/>
          <w:szCs w:val="28"/>
        </w:rPr>
        <w:t>31</w:t>
      </w:r>
      <w:r w:rsidRPr="005753B0">
        <w:rPr>
          <w:rFonts w:eastAsia="標楷體" w:hint="eastAsia"/>
          <w:sz w:val="28"/>
          <w:szCs w:val="28"/>
        </w:rPr>
        <w:t>個、印尼</w:t>
      </w:r>
      <w:r w:rsidRPr="005753B0">
        <w:rPr>
          <w:rFonts w:eastAsia="標楷體" w:hint="eastAsia"/>
          <w:sz w:val="28"/>
          <w:szCs w:val="28"/>
        </w:rPr>
        <w:t>14</w:t>
      </w:r>
      <w:r w:rsidRPr="005753B0">
        <w:rPr>
          <w:rFonts w:eastAsia="標楷體" w:hint="eastAsia"/>
          <w:sz w:val="28"/>
          <w:szCs w:val="28"/>
        </w:rPr>
        <w:t>個、新加坡及緬甸各</w:t>
      </w:r>
      <w:r w:rsidRPr="005753B0">
        <w:rPr>
          <w:rFonts w:eastAsia="標楷體" w:hint="eastAsia"/>
          <w:sz w:val="28"/>
          <w:szCs w:val="28"/>
        </w:rPr>
        <w:t>11</w:t>
      </w:r>
      <w:r w:rsidRPr="005753B0">
        <w:rPr>
          <w:rFonts w:eastAsia="標楷體" w:hint="eastAsia"/>
          <w:sz w:val="28"/>
          <w:szCs w:val="28"/>
        </w:rPr>
        <w:t>個、泰國</w:t>
      </w:r>
      <w:r w:rsidRPr="005753B0">
        <w:rPr>
          <w:rFonts w:eastAsia="標楷體" w:hint="eastAsia"/>
          <w:sz w:val="28"/>
          <w:szCs w:val="28"/>
        </w:rPr>
        <w:t>10</w:t>
      </w:r>
      <w:r w:rsidRPr="005753B0">
        <w:rPr>
          <w:rFonts w:eastAsia="標楷體" w:hint="eastAsia"/>
          <w:sz w:val="28"/>
          <w:szCs w:val="28"/>
        </w:rPr>
        <w:t>個及寮國</w:t>
      </w:r>
      <w:r w:rsidRPr="005753B0">
        <w:rPr>
          <w:rFonts w:eastAsia="標楷體" w:hint="eastAsia"/>
          <w:sz w:val="28"/>
          <w:szCs w:val="28"/>
        </w:rPr>
        <w:t>2</w:t>
      </w:r>
      <w:r w:rsidRPr="005753B0">
        <w:rPr>
          <w:rFonts w:eastAsia="標楷體" w:hint="eastAsia"/>
          <w:sz w:val="28"/>
          <w:szCs w:val="28"/>
        </w:rPr>
        <w:t>個</w:t>
      </w:r>
      <w:r w:rsidRPr="005753B0">
        <w:rPr>
          <w:rFonts w:eastAsia="標楷體" w:hint="eastAsia"/>
          <w:sz w:val="28"/>
          <w:szCs w:val="28"/>
        </w:rPr>
        <w:t>)</w:t>
      </w:r>
      <w:r w:rsidRPr="005753B0">
        <w:rPr>
          <w:rFonts w:eastAsia="標楷體" w:hint="eastAsia"/>
          <w:sz w:val="28"/>
          <w:szCs w:val="28"/>
        </w:rPr>
        <w:t>，顯示我國近年對東協金融及保險業投資之成果。針對海外</w:t>
      </w:r>
      <w:proofErr w:type="gramStart"/>
      <w:r w:rsidRPr="005753B0">
        <w:rPr>
          <w:rFonts w:eastAsia="標楷體" w:hint="eastAsia"/>
          <w:sz w:val="28"/>
          <w:szCs w:val="28"/>
        </w:rPr>
        <w:t>臺</w:t>
      </w:r>
      <w:proofErr w:type="gramEnd"/>
      <w:r w:rsidRPr="005753B0">
        <w:rPr>
          <w:rFonts w:eastAsia="標楷體" w:hint="eastAsia"/>
          <w:sz w:val="28"/>
          <w:szCs w:val="28"/>
        </w:rPr>
        <w:t>商資金需求，應輔導</w:t>
      </w:r>
      <w:proofErr w:type="gramStart"/>
      <w:r w:rsidRPr="005753B0">
        <w:rPr>
          <w:rFonts w:eastAsia="標楷體" w:hint="eastAsia"/>
          <w:sz w:val="28"/>
          <w:szCs w:val="28"/>
        </w:rPr>
        <w:t>臺</w:t>
      </w:r>
      <w:proofErr w:type="gramEnd"/>
      <w:r w:rsidRPr="005753B0">
        <w:rPr>
          <w:rFonts w:eastAsia="標楷體" w:hint="eastAsia"/>
          <w:sz w:val="28"/>
          <w:szCs w:val="28"/>
        </w:rPr>
        <w:t>商就近利用本地金融機構，進行融資信貸或投資保險，活化資金運用並降低個別投資者承擔之風險。</w:t>
      </w:r>
    </w:p>
    <w:p w:rsidR="00F276E6" w:rsidRPr="005753B0" w:rsidRDefault="00F276E6" w:rsidP="00DE0BB3">
      <w:pPr>
        <w:pStyle w:val="afffff"/>
        <w:numPr>
          <w:ilvl w:val="0"/>
          <w:numId w:val="16"/>
        </w:numPr>
        <w:tabs>
          <w:tab w:val="left" w:pos="567"/>
          <w:tab w:val="left" w:pos="709"/>
        </w:tabs>
        <w:spacing w:before="180" w:line="500" w:lineRule="exact"/>
        <w:ind w:leftChars="0" w:firstLineChars="0" w:hanging="818"/>
        <w:rPr>
          <w:rFonts w:ascii="Times New Roman" w:eastAsia="標楷體" w:hAnsi="Times New Roman"/>
          <w:sz w:val="28"/>
          <w:szCs w:val="28"/>
        </w:rPr>
      </w:pPr>
      <w:r w:rsidRPr="005753B0">
        <w:rPr>
          <w:rFonts w:ascii="Times New Roman" w:eastAsia="標楷體" w:hAnsi="Times New Roman" w:hint="eastAsia"/>
          <w:sz w:val="28"/>
          <w:szCs w:val="28"/>
        </w:rPr>
        <w:t>綜合考量個別來源之統計數據</w:t>
      </w:r>
    </w:p>
    <w:p w:rsidR="00E65F89" w:rsidRPr="00377D8B" w:rsidRDefault="00DE0BB3" w:rsidP="00DE0BB3">
      <w:pPr>
        <w:tabs>
          <w:tab w:val="left" w:pos="567"/>
          <w:tab w:val="left" w:pos="709"/>
        </w:tabs>
        <w:spacing w:beforeLines="50" w:before="180" w:line="500" w:lineRule="exact"/>
        <w:ind w:left="142"/>
        <w:jc w:val="both"/>
        <w:rPr>
          <w:rFonts w:ascii="標楷體" w:hAnsi="標楷體"/>
        </w:rPr>
      </w:pPr>
      <w:r>
        <w:rPr>
          <w:rFonts w:eastAsia="標楷體" w:hint="eastAsia"/>
          <w:sz w:val="28"/>
          <w:szCs w:val="28"/>
        </w:rPr>
        <w:t xml:space="preserve">　　</w:t>
      </w:r>
      <w:r w:rsidR="00F276E6" w:rsidRPr="00DE0BB3">
        <w:rPr>
          <w:rFonts w:eastAsia="標楷體" w:hint="eastAsia"/>
          <w:sz w:val="28"/>
          <w:szCs w:val="28"/>
        </w:rPr>
        <w:t>經檢視聯合國、東協秘書處、東協各國及我國公布之東協地區投資統計，皆有相當程度之落差，推測原因可能係投資者之稅務考量、因應投資當地國法規限制之便宜措施</w:t>
      </w:r>
      <w:r w:rsidR="00F276E6" w:rsidRPr="00DE0BB3">
        <w:rPr>
          <w:rFonts w:eastAsia="標楷體" w:hint="eastAsia"/>
          <w:sz w:val="28"/>
          <w:szCs w:val="28"/>
        </w:rPr>
        <w:t>(</w:t>
      </w:r>
      <w:r w:rsidR="00F276E6" w:rsidRPr="00DE0BB3">
        <w:rPr>
          <w:rFonts w:eastAsia="標楷體" w:hint="eastAsia"/>
          <w:sz w:val="28"/>
          <w:szCs w:val="28"/>
        </w:rPr>
        <w:t>例如以該國國民</w:t>
      </w:r>
      <w:proofErr w:type="gramStart"/>
      <w:r w:rsidR="00F276E6" w:rsidRPr="00DE0BB3">
        <w:rPr>
          <w:rFonts w:eastAsia="標楷體" w:hint="eastAsia"/>
          <w:sz w:val="28"/>
          <w:szCs w:val="28"/>
        </w:rPr>
        <w:t>為人頭戶進行</w:t>
      </w:r>
      <w:proofErr w:type="gramEnd"/>
      <w:r w:rsidR="00F276E6" w:rsidRPr="00DE0BB3">
        <w:rPr>
          <w:rFonts w:eastAsia="標楷體" w:hint="eastAsia"/>
          <w:sz w:val="28"/>
          <w:szCs w:val="28"/>
        </w:rPr>
        <w:t>投資</w:t>
      </w:r>
      <w:r w:rsidR="00F276E6" w:rsidRPr="00DE0BB3">
        <w:rPr>
          <w:rFonts w:eastAsia="標楷體" w:hint="eastAsia"/>
          <w:sz w:val="28"/>
          <w:szCs w:val="28"/>
        </w:rPr>
        <w:t>)</w:t>
      </w:r>
      <w:r w:rsidR="00F276E6" w:rsidRPr="00DE0BB3">
        <w:rPr>
          <w:rFonts w:eastAsia="標楷體" w:hint="eastAsia"/>
          <w:sz w:val="28"/>
          <w:szCs w:val="28"/>
        </w:rPr>
        <w:t>，或者經我國核准之投資計畫實施情形不如預期。建議</w:t>
      </w:r>
      <w:proofErr w:type="gramStart"/>
      <w:r w:rsidR="00F276E6" w:rsidRPr="00DE0BB3">
        <w:rPr>
          <w:rFonts w:eastAsia="標楷體" w:hint="eastAsia"/>
          <w:sz w:val="28"/>
          <w:szCs w:val="28"/>
        </w:rPr>
        <w:t>臺</w:t>
      </w:r>
      <w:proofErr w:type="gramEnd"/>
      <w:r w:rsidR="00F276E6" w:rsidRPr="00DE0BB3">
        <w:rPr>
          <w:rFonts w:eastAsia="標楷體" w:hint="eastAsia"/>
          <w:sz w:val="28"/>
          <w:szCs w:val="28"/>
        </w:rPr>
        <w:t>商前往東協各國投資前，應視投資需求參酌不同來源之統計數據</w:t>
      </w:r>
      <w:r w:rsidR="00F276E6" w:rsidRPr="00DE0BB3">
        <w:rPr>
          <w:rFonts w:eastAsia="標楷體" w:hint="eastAsia"/>
          <w:sz w:val="28"/>
          <w:szCs w:val="28"/>
        </w:rPr>
        <w:t>(</w:t>
      </w:r>
      <w:r w:rsidR="00F276E6" w:rsidRPr="00DE0BB3">
        <w:rPr>
          <w:rFonts w:eastAsia="標楷體" w:hint="eastAsia"/>
          <w:sz w:val="28"/>
          <w:szCs w:val="28"/>
        </w:rPr>
        <w:t>例如觀察全球性或區域性投資趨勢時，應以國際組織或東協秘書處公布之數據為</w:t>
      </w:r>
      <w:proofErr w:type="gramStart"/>
      <w:r w:rsidR="00F276E6" w:rsidRPr="00DE0BB3">
        <w:rPr>
          <w:rFonts w:eastAsia="標楷體" w:hint="eastAsia"/>
          <w:sz w:val="28"/>
          <w:szCs w:val="28"/>
        </w:rPr>
        <w:t>準</w:t>
      </w:r>
      <w:proofErr w:type="gramEnd"/>
      <w:r w:rsidR="00F276E6" w:rsidRPr="00DE0BB3">
        <w:rPr>
          <w:rFonts w:eastAsia="標楷體" w:hint="eastAsia"/>
          <w:sz w:val="28"/>
          <w:szCs w:val="28"/>
        </w:rPr>
        <w:t>；觀察個別國家投資情勢時，則應參酌各國官方數據</w:t>
      </w:r>
      <w:r w:rsidR="00F276E6" w:rsidRPr="00DE0BB3">
        <w:rPr>
          <w:rFonts w:eastAsia="標楷體" w:hint="eastAsia"/>
          <w:sz w:val="28"/>
          <w:szCs w:val="28"/>
        </w:rPr>
        <w:t>)</w:t>
      </w:r>
      <w:r w:rsidR="00F276E6" w:rsidRPr="00DE0BB3">
        <w:rPr>
          <w:rFonts w:eastAsia="標楷體" w:hint="eastAsia"/>
          <w:sz w:val="28"/>
          <w:szCs w:val="28"/>
        </w:rPr>
        <w:t>，綜合考量個別來源之統計數據，方能通盤掌握投資動向。</w:t>
      </w:r>
    </w:p>
    <w:p w:rsidR="00FA502E" w:rsidRPr="00E65F89" w:rsidRDefault="00FA502E" w:rsidP="00FA502E">
      <w:pPr>
        <w:snapToGrid w:val="0"/>
        <w:spacing w:before="120" w:line="480" w:lineRule="exact"/>
        <w:ind w:left="318" w:hanging="318"/>
        <w:rPr>
          <w:rFonts w:eastAsia="標楷體"/>
          <w:bCs/>
          <w:kern w:val="0"/>
          <w:sz w:val="36"/>
        </w:rPr>
      </w:pPr>
    </w:p>
    <w:sectPr w:rsidR="00FA502E" w:rsidRPr="00E65F89" w:rsidSect="002F22F1">
      <w:footerReference w:type="default" r:id="rId34"/>
      <w:pgSz w:w="11906" w:h="16838"/>
      <w:pgMar w:top="1418" w:right="1558" w:bottom="1134" w:left="1843"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459C" w:rsidRDefault="003A459C">
      <w:r>
        <w:separator/>
      </w:r>
    </w:p>
  </w:endnote>
  <w:endnote w:type="continuationSeparator" w:id="0">
    <w:p w:rsidR="003A459C" w:rsidRDefault="003A45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粗圓體">
    <w:altName w:val="Arial Unicode MS"/>
    <w:charset w:val="88"/>
    <w:family w:val="modern"/>
    <w:pitch w:val="fixed"/>
    <w:sig w:usb0="80000001" w:usb1="28091800" w:usb2="00000016" w:usb3="00000000" w:csb0="00100000" w:csb1="00000000"/>
  </w:font>
  <w:font w:name="華康楷書體W5">
    <w:altName w:val="細明體"/>
    <w:charset w:val="88"/>
    <w:family w:val="modern"/>
    <w:pitch w:val="fixed"/>
    <w:sig w:usb0="00000001" w:usb1="08080000" w:usb2="00000010" w:usb3="00000000" w:csb0="00100000" w:csb1="00000000"/>
  </w:font>
  <w:font w:name="Courier New">
    <w:panose1 w:val="02070309020205020404"/>
    <w:charset w:val="00"/>
    <w:family w:val="modern"/>
    <w:pitch w:val="fixed"/>
    <w:sig w:usb0="E0002AFF" w:usb1="C0007843" w:usb2="00000009" w:usb3="00000000" w:csb0="000001FF" w:csb1="00000000"/>
  </w:font>
  <w:font w:name="華康楷書體W6">
    <w:altName w:val="新細明體"/>
    <w:panose1 w:val="00000000000000000000"/>
    <w:charset w:val="88"/>
    <w:family w:val="modern"/>
    <w:notTrueType/>
    <w:pitch w:val="fixed"/>
    <w:sig w:usb0="00000001" w:usb1="08080000" w:usb2="00000010" w:usb3="00000000" w:csb0="00100000"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KaiTi_GB2312">
    <w:panose1 w:val="02010609060101010101"/>
    <w:charset w:val="86"/>
    <w:family w:val="modern"/>
    <w:pitch w:val="fixed"/>
    <w:sig w:usb0="800002BF" w:usb1="38CF7CFA" w:usb2="00000016" w:usb3="00000000" w:csb0="00040001" w:csb1="00000000"/>
  </w:font>
  <w:font w:name="NSimSun">
    <w:panose1 w:val="02010609030101010101"/>
    <w:charset w:val="86"/>
    <w:family w:val="modern"/>
    <w:pitch w:val="fixed"/>
    <w:sig w:usb0="00000003" w:usb1="288F0000" w:usb2="00000016" w:usb3="00000000" w:csb0="00040001" w:csb1="00000000"/>
  </w:font>
  <w:font w:name="ө">
    <w:altName w:val="Times New Roman"/>
    <w:panose1 w:val="00000000000000000000"/>
    <w:charset w:val="00"/>
    <w:family w:val="roman"/>
    <w:notTrueType/>
    <w:pitch w:val="default"/>
  </w:font>
  <w:font w:name="文鼎中楷">
    <w:altName w:val="Arial Unicode MS"/>
    <w:panose1 w:val="00000000000000000000"/>
    <w:charset w:val="88"/>
    <w:family w:val="modern"/>
    <w:notTrueType/>
    <w:pitch w:val="fixed"/>
    <w:sig w:usb0="00000001" w:usb1="08080000" w:usb2="00000010" w:usb3="00000000" w:csb0="00100000" w:csb1="00000000"/>
  </w:font>
  <w:font w:name="華康細明體">
    <w:altName w:val="細明體"/>
    <w:panose1 w:val="00000000000000000000"/>
    <w:charset w:val="88"/>
    <w:family w:val="modern"/>
    <w:notTrueType/>
    <w:pitch w:val="fixed"/>
    <w:sig w:usb0="00000001" w:usb1="08080000" w:usb2="00000010" w:usb3="00000000" w:csb0="00100000" w:csb1="00000000"/>
  </w:font>
  <w:font w:name="華康圓體 Std W5">
    <w:altName w:val="細明體"/>
    <w:panose1 w:val="00000000000000000000"/>
    <w:charset w:val="88"/>
    <w:family w:val="modern"/>
    <w:notTrueType/>
    <w:pitch w:val="variable"/>
    <w:sig w:usb0="00000001" w:usb1="08080000" w:usb2="00000010" w:usb3="00000000" w:csb0="00100000" w:csb1="00000000"/>
  </w:font>
  <w:font w:name="華康圓體 Std W7">
    <w:altName w:val="Arial Unicode MS"/>
    <w:panose1 w:val="00000000000000000000"/>
    <w:charset w:val="88"/>
    <w:family w:val="modern"/>
    <w:notTrueType/>
    <w:pitch w:val="variable"/>
    <w:sig w:usb0="00000001" w:usb1="08080000" w:usb2="00000010" w:usb3="00000000" w:csb0="00100000" w:csb1="00000000"/>
  </w:font>
  <w:font w:name="華康明體 Std W5">
    <w:altName w:val="華康細明體外字集"/>
    <w:panose1 w:val="00000000000000000000"/>
    <w:charset w:val="88"/>
    <w:family w:val="roman"/>
    <w:notTrueType/>
    <w:pitch w:val="variable"/>
    <w:sig w:usb0="00000001" w:usb1="08080000" w:usb2="00000010" w:usb3="00000000" w:csb0="00100000" w:csb1="00000000"/>
  </w:font>
  <w:font w:name="Clarendon Condensed">
    <w:panose1 w:val="00000000000000000000"/>
    <w:charset w:val="00"/>
    <w:family w:val="roman"/>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з">
    <w:altName w:val="Times New Roman"/>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華康中楷體">
    <w:altName w:val="新細明體"/>
    <w:charset w:val="88"/>
    <w:family w:val="modern"/>
    <w:pitch w:val="fixed"/>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文鼎特明">
    <w:altName w:val="微軟正黑體"/>
    <w:panose1 w:val="00000000000000000000"/>
    <w:charset w:val="88"/>
    <w:family w:val="modern"/>
    <w:notTrueType/>
    <w:pitch w:val="fixed"/>
    <w:sig w:usb0="00000001" w:usb1="08080000" w:usb2="00000010" w:usb3="00000000" w:csb0="00100000" w:csb1="00000000"/>
  </w:font>
  <w:font w:name="文鼎粗魏碑">
    <w:altName w:val="微軟正黑體"/>
    <w:panose1 w:val="00000000000000000000"/>
    <w:charset w:val="88"/>
    <w:family w:val="modern"/>
    <w:notTrueType/>
    <w:pitch w:val="fixed"/>
    <w:sig w:usb0="00000001" w:usb1="08080000" w:usb2="00000010" w:usb3="00000000" w:csb0="00100000" w:csb1="00000000"/>
  </w:font>
  <w:font w:name="華康新儷中黑">
    <w:altName w:val="新細明體"/>
    <w:panose1 w:val="00000000000000000000"/>
    <w:charset w:val="88"/>
    <w:family w:val="auto"/>
    <w:notTrueType/>
    <w:pitch w:val="variable"/>
    <w:sig w:usb0="00000001" w:usb1="08080000" w:usb2="00000010" w:usb3="00000000" w:csb0="00100000" w:csb1="00000000"/>
  </w:font>
  <w:font w:name="Arial Narrow">
    <w:panose1 w:val="020B0606020202030204"/>
    <w:charset w:val="00"/>
    <w:family w:val="swiss"/>
    <w:pitch w:val="variable"/>
    <w:sig w:usb0="00000287" w:usb1="00000800" w:usb2="00000000" w:usb3="00000000" w:csb0="0000009F" w:csb1="00000000"/>
  </w:font>
  <w:font w:name="微軟正黑體">
    <w:panose1 w:val="020B0604030504040204"/>
    <w:charset w:val="88"/>
    <w:family w:val="swiss"/>
    <w:pitch w:val="variable"/>
    <w:sig w:usb0="00000087" w:usb1="288F4000" w:usb2="00000016" w:usb3="00000000" w:csb0="00100009" w:csb1="00000000"/>
  </w:font>
  <w:font w:name="HelveticaNeueLT Pro 45 Lt">
    <w:altName w:val="Arial Unicode MS"/>
    <w:panose1 w:val="00000000000000000000"/>
    <w:charset w:val="88"/>
    <w:family w:val="swiss"/>
    <w:notTrueType/>
    <w:pitch w:val="default"/>
    <w:sig w:usb0="00000001" w:usb1="08080000" w:usb2="00000010" w:usb3="00000000" w:csb0="00100000" w:csb1="00000000"/>
  </w:font>
  <w:font w:name="sөũ">
    <w:altName w:val="Times New Roman"/>
    <w:panose1 w:val="00000000000000000000"/>
    <w:charset w:val="00"/>
    <w:family w:val="roman"/>
    <w:notTrueType/>
    <w:pitch w:val="default"/>
  </w:font>
  <w:font w:name="華康中明體">
    <w:altName w:val="新細明體"/>
    <w:charset w:val="88"/>
    <w:family w:val="modern"/>
    <w:pitch w:val="fixed"/>
    <w:sig w:usb0="80000001" w:usb1="28091800" w:usb2="00000016" w:usb3="00000000" w:csb0="00100000" w:csb1="00000000"/>
  </w:font>
  <w:font w:name="標楷體a..">
    <w:altName w:val="標楷體"/>
    <w:panose1 w:val="00000000000000000000"/>
    <w:charset w:val="88"/>
    <w:family w:val="roman"/>
    <w:notTrueType/>
    <w:pitch w:val="default"/>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3173390"/>
      <w:docPartObj>
        <w:docPartGallery w:val="Page Numbers (Bottom of Page)"/>
        <w:docPartUnique/>
      </w:docPartObj>
    </w:sdtPr>
    <w:sdtEndPr/>
    <w:sdtContent>
      <w:p w:rsidR="005D37B6" w:rsidRDefault="005D37B6" w:rsidP="00AE413E">
        <w:pPr>
          <w:pStyle w:val="a6"/>
          <w:spacing w:before="48"/>
          <w:ind w:left="1040" w:hanging="320"/>
          <w:jc w:val="center"/>
        </w:pPr>
        <w:r>
          <w:fldChar w:fldCharType="begin"/>
        </w:r>
        <w:r>
          <w:instrText>PAGE   \* MERGEFORMAT</w:instrText>
        </w:r>
        <w:r>
          <w:fldChar w:fldCharType="separate"/>
        </w:r>
        <w:r w:rsidRPr="0086249F">
          <w:rPr>
            <w:noProof/>
            <w:lang w:val="zh-TW"/>
          </w:rPr>
          <w:t>LVII</w:t>
        </w:r>
        <w:r>
          <w:fldChar w:fldCharType="end"/>
        </w:r>
      </w:p>
    </w:sdtContent>
  </w:sdt>
  <w:p w:rsidR="005D37B6" w:rsidRDefault="005D37B6">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7B6" w:rsidRDefault="005D37B6">
    <w:pPr>
      <w:pStyle w:val="a6"/>
      <w:ind w:right="360"/>
      <w:jc w:val="right"/>
    </w:pPr>
    <w:bookmarkStart w:id="0" w:name="_Toc196014052"/>
    <w:bookmarkStart w:id="1" w:name="_Toc196122061"/>
    <w:bookmarkStart w:id="2" w:name="_Toc196215322"/>
    <w:bookmarkStart w:id="3" w:name="_Toc196540347"/>
    <w:bookmarkStart w:id="4" w:name="_Toc198464526"/>
    <w:bookmarkStart w:id="5" w:name="_Toc230064817"/>
    <w:bookmarkStart w:id="6" w:name="_Toc279048460"/>
    <w:bookmarkStart w:id="7" w:name="_Toc349916572"/>
    <w:bookmarkEnd w:id="0"/>
    <w:bookmarkEnd w:id="1"/>
    <w:bookmarkEnd w:id="2"/>
    <w:bookmarkEnd w:id="3"/>
    <w:bookmarkEnd w:id="4"/>
    <w:bookmarkEnd w:id="5"/>
    <w:bookmarkEnd w:id="6"/>
    <w:bookmarkEnd w:id="7"/>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977849"/>
      <w:docPartObj>
        <w:docPartGallery w:val="Page Numbers (Bottom of Page)"/>
        <w:docPartUnique/>
      </w:docPartObj>
    </w:sdtPr>
    <w:sdtEndPr/>
    <w:sdtContent>
      <w:p w:rsidR="005D37B6" w:rsidRDefault="005D37B6" w:rsidP="00AE413E">
        <w:pPr>
          <w:pStyle w:val="a6"/>
          <w:spacing w:before="48"/>
          <w:ind w:left="1040" w:hanging="320"/>
          <w:jc w:val="center"/>
        </w:pPr>
        <w:r>
          <w:fldChar w:fldCharType="begin"/>
        </w:r>
        <w:r>
          <w:instrText>PAGE   \* MERGEFORMAT</w:instrText>
        </w:r>
        <w:r>
          <w:fldChar w:fldCharType="separate"/>
        </w:r>
        <w:r w:rsidR="004E5E0D" w:rsidRPr="004E5E0D">
          <w:rPr>
            <w:noProof/>
            <w:lang w:val="zh-TW"/>
          </w:rPr>
          <w:t>8</w:t>
        </w:r>
        <w:r>
          <w:fldChar w:fldCharType="end"/>
        </w:r>
      </w:p>
    </w:sdtContent>
  </w:sdt>
  <w:p w:rsidR="005D37B6" w:rsidRDefault="005D37B6">
    <w:pPr>
      <w:pStyle w:val="a6"/>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777689"/>
      <w:docPartObj>
        <w:docPartGallery w:val="Page Numbers (Bottom of Page)"/>
        <w:docPartUnique/>
      </w:docPartObj>
    </w:sdtPr>
    <w:sdtEndPr/>
    <w:sdtContent>
      <w:p w:rsidR="005D37B6" w:rsidRDefault="005D37B6" w:rsidP="00AE413E">
        <w:pPr>
          <w:pStyle w:val="a6"/>
          <w:spacing w:before="48"/>
          <w:ind w:left="1040" w:hanging="320"/>
          <w:jc w:val="center"/>
        </w:pPr>
        <w:r>
          <w:fldChar w:fldCharType="begin"/>
        </w:r>
        <w:r>
          <w:instrText>PAGE   \* MERGEFORMAT</w:instrText>
        </w:r>
        <w:r>
          <w:fldChar w:fldCharType="separate"/>
        </w:r>
        <w:r w:rsidR="0051328C" w:rsidRPr="0051328C">
          <w:rPr>
            <w:noProof/>
            <w:lang w:val="zh-TW"/>
          </w:rPr>
          <w:t>I</w:t>
        </w:r>
        <w:r>
          <w:fldChar w:fldCharType="end"/>
        </w:r>
      </w:p>
    </w:sdtContent>
  </w:sdt>
  <w:p w:rsidR="005D37B6" w:rsidRDefault="005D37B6">
    <w:pPr>
      <w:pStyle w:val="a6"/>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7B6" w:rsidRDefault="005D37B6">
    <w:pPr>
      <w:pStyle w:val="a6"/>
      <w:jc w:val="center"/>
    </w:pPr>
    <w:r>
      <w:fldChar w:fldCharType="begin"/>
    </w:r>
    <w:r>
      <w:instrText>PAGE   \* MERGEFORMAT</w:instrText>
    </w:r>
    <w:r>
      <w:fldChar w:fldCharType="separate"/>
    </w:r>
    <w:r w:rsidR="004E5E0D" w:rsidRPr="004E5E0D">
      <w:rPr>
        <w:noProof/>
        <w:lang w:val="zh-TW"/>
      </w:rPr>
      <w:t>9</w:t>
    </w:r>
    <w:r>
      <w:rPr>
        <w:noProof/>
        <w:lang w:val="zh-TW"/>
      </w:rPr>
      <w:fldChar w:fldCharType="end"/>
    </w:r>
  </w:p>
  <w:p w:rsidR="005D37B6" w:rsidRDefault="005D37B6">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459C" w:rsidRDefault="003A459C">
      <w:r>
        <w:separator/>
      </w:r>
    </w:p>
  </w:footnote>
  <w:footnote w:type="continuationSeparator" w:id="0">
    <w:p w:rsidR="003A459C" w:rsidRDefault="003A459C">
      <w:r>
        <w:continuationSeparator/>
      </w:r>
    </w:p>
  </w:footnote>
  <w:footnote w:id="1">
    <w:p w:rsidR="005D37B6" w:rsidRDefault="005D37B6" w:rsidP="00E65F89">
      <w:pPr>
        <w:pStyle w:val="af4"/>
        <w:spacing w:line="340" w:lineRule="atLeast"/>
        <w:jc w:val="both"/>
      </w:pPr>
      <w:r>
        <w:rPr>
          <w:rStyle w:val="aff6"/>
        </w:rPr>
        <w:footnoteRef/>
      </w:r>
      <w:r>
        <w:rPr>
          <w:rFonts w:hint="eastAsia"/>
        </w:rPr>
        <w:t>.</w:t>
      </w:r>
      <w:r w:rsidRPr="00F276E6">
        <w:rPr>
          <w:rFonts w:eastAsia="標楷體" w:hAnsi="標楷體" w:hint="eastAsia"/>
          <w:sz w:val="22"/>
          <w:szCs w:val="22"/>
        </w:rPr>
        <w:t>本文係屬個人研究心得，不代表經濟部立場。根據本部投審會公布數據，星、印尼、越、泰、菲為我</w:t>
      </w:r>
      <w:r w:rsidRPr="00F276E6">
        <w:rPr>
          <w:rFonts w:eastAsia="標楷體" w:hAnsi="標楷體" w:hint="eastAsia"/>
          <w:sz w:val="22"/>
          <w:szCs w:val="22"/>
        </w:rPr>
        <w:t>2014</w:t>
      </w:r>
      <w:r w:rsidRPr="00F276E6">
        <w:rPr>
          <w:rFonts w:eastAsia="標楷體" w:hAnsi="標楷體" w:hint="eastAsia"/>
          <w:sz w:val="22"/>
          <w:szCs w:val="22"/>
        </w:rPr>
        <w:t>及</w:t>
      </w:r>
      <w:r w:rsidRPr="00F276E6">
        <w:rPr>
          <w:rFonts w:eastAsia="標楷體" w:hAnsi="標楷體" w:hint="eastAsia"/>
          <w:sz w:val="22"/>
          <w:szCs w:val="22"/>
        </w:rPr>
        <w:t>2015</w:t>
      </w:r>
      <w:r w:rsidRPr="00F276E6">
        <w:rPr>
          <w:rFonts w:eastAsia="標楷體" w:hAnsi="標楷體" w:hint="eastAsia"/>
          <w:sz w:val="22"/>
          <w:szCs w:val="22"/>
        </w:rPr>
        <w:t>年對東協投資之前五名國家，</w:t>
      </w:r>
      <w:proofErr w:type="gramStart"/>
      <w:r w:rsidRPr="00F276E6">
        <w:rPr>
          <w:rFonts w:eastAsia="標楷體" w:hAnsi="標楷體" w:hint="eastAsia"/>
          <w:sz w:val="22"/>
          <w:szCs w:val="22"/>
        </w:rPr>
        <w:t>爰</w:t>
      </w:r>
      <w:proofErr w:type="gramEnd"/>
      <w:r w:rsidRPr="00F276E6">
        <w:rPr>
          <w:rFonts w:eastAsia="標楷體" w:hAnsi="標楷體" w:hint="eastAsia"/>
          <w:sz w:val="22"/>
          <w:szCs w:val="22"/>
        </w:rPr>
        <w:t>以此為</w:t>
      </w:r>
      <w:proofErr w:type="gramStart"/>
      <w:r w:rsidRPr="00F276E6">
        <w:rPr>
          <w:rFonts w:eastAsia="標楷體" w:hAnsi="標楷體" w:hint="eastAsia"/>
          <w:sz w:val="22"/>
          <w:szCs w:val="22"/>
        </w:rPr>
        <w:t>研</w:t>
      </w:r>
      <w:proofErr w:type="gramEnd"/>
      <w:r w:rsidRPr="00F276E6">
        <w:rPr>
          <w:rFonts w:eastAsia="標楷體" w:hAnsi="標楷體" w:hint="eastAsia"/>
          <w:sz w:val="22"/>
          <w:szCs w:val="22"/>
        </w:rPr>
        <w:t>析對象。</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5B2AAA8"/>
    <w:lvl w:ilvl="0">
      <w:start w:val="1"/>
      <w:numFmt w:val="bullet"/>
      <w:pStyle w:val="a"/>
      <w:lvlText w:val=""/>
      <w:lvlJc w:val="left"/>
      <w:pPr>
        <w:tabs>
          <w:tab w:val="num" w:pos="-599"/>
        </w:tabs>
        <w:ind w:leftChars="200" w:left="-599" w:hangingChars="200" w:hanging="360"/>
      </w:pPr>
      <w:rPr>
        <w:rFonts w:ascii="Wingdings" w:hAnsi="Wingdings" w:hint="default"/>
      </w:rPr>
    </w:lvl>
  </w:abstractNum>
  <w:abstractNum w:abstractNumId="1">
    <w:nsid w:val="02FA7288"/>
    <w:multiLevelType w:val="hybridMultilevel"/>
    <w:tmpl w:val="F8AA4CF4"/>
    <w:lvl w:ilvl="0" w:tplc="AF2E0ACC">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nsid w:val="07FF78CD"/>
    <w:multiLevelType w:val="hybridMultilevel"/>
    <w:tmpl w:val="DB4EB8FA"/>
    <w:lvl w:ilvl="0" w:tplc="B0DA1990">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nsid w:val="1F17760C"/>
    <w:multiLevelType w:val="hybridMultilevel"/>
    <w:tmpl w:val="AF46842A"/>
    <w:lvl w:ilvl="0" w:tplc="E322136C">
      <w:start w:val="1"/>
      <w:numFmt w:val="decimal"/>
      <w:lvlText w:val="(%1)"/>
      <w:lvlJc w:val="left"/>
      <w:pPr>
        <w:ind w:left="928"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328C709C"/>
    <w:multiLevelType w:val="hybridMultilevel"/>
    <w:tmpl w:val="D77ADEF8"/>
    <w:lvl w:ilvl="0" w:tplc="53009C6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33B152B9"/>
    <w:multiLevelType w:val="hybridMultilevel"/>
    <w:tmpl w:val="13563194"/>
    <w:lvl w:ilvl="0" w:tplc="A52E65FE">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6">
    <w:nsid w:val="36C43BCE"/>
    <w:multiLevelType w:val="hybridMultilevel"/>
    <w:tmpl w:val="EFECEB04"/>
    <w:lvl w:ilvl="0" w:tplc="B0DA1990">
      <w:start w:val="1"/>
      <w:numFmt w:val="decimal"/>
      <w:lvlText w:val="(%1)"/>
      <w:lvlJc w:val="left"/>
      <w:pPr>
        <w:ind w:left="360" w:hanging="36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nsid w:val="39437B3C"/>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nsid w:val="4B5D639E"/>
    <w:multiLevelType w:val="hybridMultilevel"/>
    <w:tmpl w:val="F13C364A"/>
    <w:lvl w:ilvl="0" w:tplc="6212BB1E">
      <w:start w:val="4"/>
      <w:numFmt w:val="decimalFullWidth"/>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nsid w:val="4D057FFB"/>
    <w:multiLevelType w:val="hybridMultilevel"/>
    <w:tmpl w:val="59F22CF0"/>
    <w:lvl w:ilvl="0" w:tplc="AC1EAA5A">
      <w:start w:val="1"/>
      <w:numFmt w:val="bullet"/>
      <w:pStyle w:val="a0"/>
      <w:lvlText w:val=""/>
      <w:lvlJc w:val="left"/>
      <w:pPr>
        <w:tabs>
          <w:tab w:val="num" w:pos="480"/>
        </w:tabs>
        <w:ind w:left="480" w:hanging="480"/>
      </w:pPr>
      <w:rPr>
        <w:rFonts w:ascii="Wingdings" w:hAnsi="Wingdings" w:hint="default"/>
        <w:sz w:val="22"/>
        <w:szCs w:val="22"/>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51BB3265"/>
    <w:multiLevelType w:val="hybridMultilevel"/>
    <w:tmpl w:val="BAB68350"/>
    <w:lvl w:ilvl="0" w:tplc="DF369A5E">
      <w:start w:val="1"/>
      <w:numFmt w:val="decimal"/>
      <w:lvlText w:val="(%1)"/>
      <w:lvlJc w:val="left"/>
      <w:pPr>
        <w:ind w:left="360" w:hanging="360"/>
      </w:pPr>
      <w:rPr>
        <w:rFonts w:ascii="Times New Roman" w:hAnsi="Times New Roman" w:cs="Times New Roman" w:hint="default"/>
        <w:b w:val="0"/>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nsid w:val="539C55A0"/>
    <w:multiLevelType w:val="hybridMultilevel"/>
    <w:tmpl w:val="7BCA8F1A"/>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nsid w:val="5847606D"/>
    <w:multiLevelType w:val="multilevel"/>
    <w:tmpl w:val="711EF06C"/>
    <w:lvl w:ilvl="0">
      <w:start w:val="1"/>
      <w:numFmt w:val="taiwaneseCountingThousand"/>
      <w:pStyle w:val="a1"/>
      <w:suff w:val="nothing"/>
      <w:lvlText w:val="%1、"/>
      <w:lvlJc w:val="left"/>
      <w:pPr>
        <w:ind w:left="953" w:hanging="641"/>
      </w:pPr>
      <w:rPr>
        <w:rFonts w:ascii="Times New Roman" w:eastAsia="標楷體" w:hAnsi="Times New Roman" w:hint="default"/>
        <w:b w:val="0"/>
        <w:i w:val="0"/>
        <w:caps w:val="0"/>
        <w:strike w:val="0"/>
        <w:dstrike w:val="0"/>
        <w:vanish w:val="0"/>
        <w:color w:val="auto"/>
        <w:sz w:val="32"/>
        <w:u w:val="none"/>
        <w:vertAlign w:val="baseline"/>
        <w:em w:val="no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taiwaneseCountingThousand"/>
      <w:suff w:val="nothing"/>
      <w:lvlText w:val="(%2)"/>
      <w:lvlJc w:val="left"/>
      <w:pPr>
        <w:ind w:left="1276" w:hanging="539"/>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FullWidth"/>
      <w:suff w:val="nothing"/>
      <w:lvlText w:val="%3、"/>
      <w:lvlJc w:val="left"/>
      <w:pPr>
        <w:ind w:left="1605" w:hanging="641"/>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FullWidth"/>
      <w:suff w:val="nothing"/>
      <w:lvlText w:val="(%4)"/>
      <w:lvlJc w:val="left"/>
      <w:pPr>
        <w:ind w:left="1928" w:hanging="545"/>
      </w:pPr>
      <w:rPr>
        <w:rFonts w:ascii="Times New Roman" w:eastAsia="標楷體" w:hAnsi="Times New Roman" w:hint="default"/>
        <w:b w:val="0"/>
        <w:i w:val="0"/>
        <w:caps w:val="0"/>
        <w:strike w:val="0"/>
        <w:dstrike w:val="0"/>
        <w:vanish w:val="0"/>
        <w:color w:val="auto"/>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ideographTraditional"/>
      <w:suff w:val="nothing"/>
      <w:lvlText w:val="%5、"/>
      <w:lvlJc w:val="left"/>
      <w:pPr>
        <w:ind w:left="2240" w:hanging="635"/>
      </w:pPr>
      <w:rPr>
        <w:rFonts w:ascii="Times New Roman" w:eastAsia="標楷體" w:hAnsi="Times New Roman" w:hint="default"/>
        <w:b w:val="0"/>
        <w:i w:val="0"/>
        <w:color w:val="auto"/>
        <w:sz w:val="32"/>
        <w:u w:val="none"/>
        <w:em w:val="none"/>
      </w:rPr>
    </w:lvl>
    <w:lvl w:ilvl="5">
      <w:start w:val="1"/>
      <w:numFmt w:val="none"/>
      <w:lvlText w:val=""/>
      <w:lvlJc w:val="left"/>
      <w:pPr>
        <w:tabs>
          <w:tab w:val="num" w:pos="3260"/>
        </w:tabs>
        <w:ind w:left="3260" w:hanging="1134"/>
      </w:pPr>
      <w:rPr>
        <w:rFonts w:hint="eastAsia"/>
      </w:rPr>
    </w:lvl>
    <w:lvl w:ilvl="6">
      <w:start w:val="1"/>
      <w:numFmt w:val="none"/>
      <w:lvlText w:val=""/>
      <w:lvlJc w:val="left"/>
      <w:pPr>
        <w:tabs>
          <w:tab w:val="num" w:pos="3827"/>
        </w:tabs>
        <w:ind w:left="3827" w:hanging="1276"/>
      </w:pPr>
      <w:rPr>
        <w:rFonts w:hint="eastAsia"/>
      </w:rPr>
    </w:lvl>
    <w:lvl w:ilvl="7">
      <w:start w:val="1"/>
      <w:numFmt w:val="none"/>
      <w:lvlText w:val=""/>
      <w:lvlJc w:val="left"/>
      <w:pPr>
        <w:tabs>
          <w:tab w:val="num" w:pos="4394"/>
        </w:tabs>
        <w:ind w:left="4394" w:hanging="1418"/>
      </w:pPr>
      <w:rPr>
        <w:rFonts w:hint="eastAsia"/>
      </w:rPr>
    </w:lvl>
    <w:lvl w:ilvl="8">
      <w:start w:val="1"/>
      <w:numFmt w:val="none"/>
      <w:lvlText w:val=""/>
      <w:lvlJc w:val="left"/>
      <w:pPr>
        <w:tabs>
          <w:tab w:val="num" w:pos="5102"/>
        </w:tabs>
        <w:ind w:left="5102" w:hanging="1700"/>
      </w:pPr>
      <w:rPr>
        <w:rFonts w:hint="eastAsia"/>
      </w:rPr>
    </w:lvl>
  </w:abstractNum>
  <w:abstractNum w:abstractNumId="13">
    <w:nsid w:val="5BD658BB"/>
    <w:multiLevelType w:val="hybridMultilevel"/>
    <w:tmpl w:val="A114FE84"/>
    <w:lvl w:ilvl="0" w:tplc="B666F48C">
      <w:start w:val="1"/>
      <w:numFmt w:val="decimal"/>
      <w:lvlText w:val="(%1)"/>
      <w:lvlJc w:val="left"/>
      <w:pPr>
        <w:ind w:left="502" w:hanging="360"/>
      </w:pPr>
      <w:rPr>
        <w:rFonts w:ascii="Times New Roman" w:hAnsi="Times New Roman" w:cs="Times New Roman" w:hint="default"/>
        <w:color w:val="auto"/>
      </w:rPr>
    </w:lvl>
    <w:lvl w:ilvl="1" w:tplc="04090019" w:tentative="1">
      <w:start w:val="1"/>
      <w:numFmt w:val="ideographTraditional"/>
      <w:lvlText w:val="%2、"/>
      <w:lvlJc w:val="left"/>
      <w:pPr>
        <w:ind w:left="1102" w:hanging="480"/>
      </w:pPr>
    </w:lvl>
    <w:lvl w:ilvl="2" w:tplc="0409001B" w:tentative="1">
      <w:start w:val="1"/>
      <w:numFmt w:val="lowerRoman"/>
      <w:lvlText w:val="%3."/>
      <w:lvlJc w:val="right"/>
      <w:pPr>
        <w:ind w:left="1582" w:hanging="480"/>
      </w:pPr>
    </w:lvl>
    <w:lvl w:ilvl="3" w:tplc="0409000F" w:tentative="1">
      <w:start w:val="1"/>
      <w:numFmt w:val="decimal"/>
      <w:lvlText w:val="%4."/>
      <w:lvlJc w:val="left"/>
      <w:pPr>
        <w:ind w:left="2062" w:hanging="480"/>
      </w:pPr>
    </w:lvl>
    <w:lvl w:ilvl="4" w:tplc="04090019" w:tentative="1">
      <w:start w:val="1"/>
      <w:numFmt w:val="ideographTraditional"/>
      <w:lvlText w:val="%5、"/>
      <w:lvlJc w:val="left"/>
      <w:pPr>
        <w:ind w:left="2542" w:hanging="480"/>
      </w:pPr>
    </w:lvl>
    <w:lvl w:ilvl="5" w:tplc="0409001B" w:tentative="1">
      <w:start w:val="1"/>
      <w:numFmt w:val="lowerRoman"/>
      <w:lvlText w:val="%6."/>
      <w:lvlJc w:val="right"/>
      <w:pPr>
        <w:ind w:left="3022" w:hanging="480"/>
      </w:pPr>
    </w:lvl>
    <w:lvl w:ilvl="6" w:tplc="0409000F" w:tentative="1">
      <w:start w:val="1"/>
      <w:numFmt w:val="decimal"/>
      <w:lvlText w:val="%7."/>
      <w:lvlJc w:val="left"/>
      <w:pPr>
        <w:ind w:left="3502" w:hanging="480"/>
      </w:pPr>
    </w:lvl>
    <w:lvl w:ilvl="7" w:tplc="04090019" w:tentative="1">
      <w:start w:val="1"/>
      <w:numFmt w:val="ideographTraditional"/>
      <w:lvlText w:val="%8、"/>
      <w:lvlJc w:val="left"/>
      <w:pPr>
        <w:ind w:left="3982" w:hanging="480"/>
      </w:pPr>
    </w:lvl>
    <w:lvl w:ilvl="8" w:tplc="0409001B" w:tentative="1">
      <w:start w:val="1"/>
      <w:numFmt w:val="lowerRoman"/>
      <w:lvlText w:val="%9."/>
      <w:lvlJc w:val="right"/>
      <w:pPr>
        <w:ind w:left="4462" w:hanging="480"/>
      </w:pPr>
    </w:lvl>
  </w:abstractNum>
  <w:abstractNum w:abstractNumId="14">
    <w:nsid w:val="6ABA2D7A"/>
    <w:multiLevelType w:val="hybridMultilevel"/>
    <w:tmpl w:val="2F147810"/>
    <w:lvl w:ilvl="0" w:tplc="A52E65FE">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6F3B0442"/>
    <w:multiLevelType w:val="hybridMultilevel"/>
    <w:tmpl w:val="C7C44BDE"/>
    <w:lvl w:ilvl="0" w:tplc="0D166046">
      <w:start w:val="1"/>
      <w:numFmt w:val="decimal"/>
      <w:lvlText w:val="(%1)"/>
      <w:lvlJc w:val="left"/>
      <w:pPr>
        <w:ind w:left="480" w:hanging="480"/>
      </w:pPr>
      <w:rPr>
        <w:rFonts w:ascii="Times New Roman" w:hAnsi="Times New Roman" w:cs="Times New Roman"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2"/>
  </w:num>
  <w:num w:numId="2">
    <w:abstractNumId w:val="13"/>
  </w:num>
  <w:num w:numId="3">
    <w:abstractNumId w:val="15"/>
  </w:num>
  <w:num w:numId="4">
    <w:abstractNumId w:val="1"/>
  </w:num>
  <w:num w:numId="5">
    <w:abstractNumId w:val="4"/>
  </w:num>
  <w:num w:numId="6">
    <w:abstractNumId w:val="3"/>
  </w:num>
  <w:num w:numId="7">
    <w:abstractNumId w:val="0"/>
  </w:num>
  <w:num w:numId="8">
    <w:abstractNumId w:val="9"/>
  </w:num>
  <w:num w:numId="9">
    <w:abstractNumId w:val="6"/>
  </w:num>
  <w:num w:numId="10">
    <w:abstractNumId w:val="8"/>
  </w:num>
  <w:num w:numId="11">
    <w:abstractNumId w:val="7"/>
  </w:num>
  <w:num w:numId="12">
    <w:abstractNumId w:val="2"/>
  </w:num>
  <w:num w:numId="13">
    <w:abstractNumId w:val="10"/>
  </w:num>
  <w:num w:numId="14">
    <w:abstractNumId w:val="14"/>
  </w:num>
  <w:num w:numId="15">
    <w:abstractNumId w:val="11"/>
  </w:num>
  <w:num w:numId="16">
    <w:abstractNumId w:val="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40"/>
  <w:evenAndOddHeaders/>
  <w:drawingGridHorizontalSpacing w:val="120"/>
  <w:displayHorizontalDrawingGridEvery w:val="0"/>
  <w:displayVerticalDrawingGridEvery w:val="2"/>
  <w:characterSpacingControl w:val="compressPunctuation"/>
  <w:hdrShapeDefaults>
    <o:shapedefaults v:ext="edit" spidmax="2049" style="mso-position-vertical-relative:page" fillcolor="#ff9" stroke="f">
      <v:fill color="#ff9"/>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CAD"/>
    <w:rsid w:val="000003F3"/>
    <w:rsid w:val="000005E1"/>
    <w:rsid w:val="000007A3"/>
    <w:rsid w:val="000009F2"/>
    <w:rsid w:val="00000A0F"/>
    <w:rsid w:val="00000B02"/>
    <w:rsid w:val="00000BFB"/>
    <w:rsid w:val="00000DB2"/>
    <w:rsid w:val="00000DDC"/>
    <w:rsid w:val="000011EF"/>
    <w:rsid w:val="00002020"/>
    <w:rsid w:val="00002212"/>
    <w:rsid w:val="00002451"/>
    <w:rsid w:val="00002548"/>
    <w:rsid w:val="00002859"/>
    <w:rsid w:val="0000291C"/>
    <w:rsid w:val="00002BFE"/>
    <w:rsid w:val="00002C6C"/>
    <w:rsid w:val="00002DAD"/>
    <w:rsid w:val="00002E5C"/>
    <w:rsid w:val="00002FDB"/>
    <w:rsid w:val="000038A0"/>
    <w:rsid w:val="00003B4C"/>
    <w:rsid w:val="00003C00"/>
    <w:rsid w:val="00003E14"/>
    <w:rsid w:val="00003E38"/>
    <w:rsid w:val="00003E66"/>
    <w:rsid w:val="00004383"/>
    <w:rsid w:val="000045A7"/>
    <w:rsid w:val="00004F96"/>
    <w:rsid w:val="00005267"/>
    <w:rsid w:val="000053C6"/>
    <w:rsid w:val="00005907"/>
    <w:rsid w:val="000059C1"/>
    <w:rsid w:val="00005B20"/>
    <w:rsid w:val="00005F63"/>
    <w:rsid w:val="00006A7A"/>
    <w:rsid w:val="00006CB4"/>
    <w:rsid w:val="00007058"/>
    <w:rsid w:val="0000718A"/>
    <w:rsid w:val="000072A8"/>
    <w:rsid w:val="00007DFB"/>
    <w:rsid w:val="00010156"/>
    <w:rsid w:val="00010615"/>
    <w:rsid w:val="00010889"/>
    <w:rsid w:val="00010B73"/>
    <w:rsid w:val="00010D15"/>
    <w:rsid w:val="00010E5C"/>
    <w:rsid w:val="00010F74"/>
    <w:rsid w:val="0001100E"/>
    <w:rsid w:val="00011729"/>
    <w:rsid w:val="00011961"/>
    <w:rsid w:val="00011991"/>
    <w:rsid w:val="00011EBA"/>
    <w:rsid w:val="000124E1"/>
    <w:rsid w:val="00012577"/>
    <w:rsid w:val="00012585"/>
    <w:rsid w:val="0001259C"/>
    <w:rsid w:val="000125EA"/>
    <w:rsid w:val="000128E6"/>
    <w:rsid w:val="00012A8F"/>
    <w:rsid w:val="00012D5E"/>
    <w:rsid w:val="000136CF"/>
    <w:rsid w:val="00013ACF"/>
    <w:rsid w:val="00013C2C"/>
    <w:rsid w:val="000140A8"/>
    <w:rsid w:val="000143BC"/>
    <w:rsid w:val="00014577"/>
    <w:rsid w:val="00014665"/>
    <w:rsid w:val="0001473F"/>
    <w:rsid w:val="000148F9"/>
    <w:rsid w:val="00014ADA"/>
    <w:rsid w:val="00014B70"/>
    <w:rsid w:val="00014D5E"/>
    <w:rsid w:val="0001528C"/>
    <w:rsid w:val="00015853"/>
    <w:rsid w:val="00015A61"/>
    <w:rsid w:val="00015DC7"/>
    <w:rsid w:val="00015EAD"/>
    <w:rsid w:val="00015F4C"/>
    <w:rsid w:val="0001630D"/>
    <w:rsid w:val="000164A0"/>
    <w:rsid w:val="00017AA3"/>
    <w:rsid w:val="00017C82"/>
    <w:rsid w:val="00017DB3"/>
    <w:rsid w:val="00020192"/>
    <w:rsid w:val="000205BB"/>
    <w:rsid w:val="00020999"/>
    <w:rsid w:val="000213A4"/>
    <w:rsid w:val="000213AF"/>
    <w:rsid w:val="000223C5"/>
    <w:rsid w:val="000224AB"/>
    <w:rsid w:val="00022697"/>
    <w:rsid w:val="0002298E"/>
    <w:rsid w:val="000229C3"/>
    <w:rsid w:val="00022AFF"/>
    <w:rsid w:val="00022E03"/>
    <w:rsid w:val="000234E7"/>
    <w:rsid w:val="00023581"/>
    <w:rsid w:val="000239FF"/>
    <w:rsid w:val="00023D3F"/>
    <w:rsid w:val="00024232"/>
    <w:rsid w:val="000243EB"/>
    <w:rsid w:val="00024482"/>
    <w:rsid w:val="0002459D"/>
    <w:rsid w:val="000246D6"/>
    <w:rsid w:val="00024A9E"/>
    <w:rsid w:val="00024AA9"/>
    <w:rsid w:val="00024EF7"/>
    <w:rsid w:val="00024FDD"/>
    <w:rsid w:val="00025052"/>
    <w:rsid w:val="00025C76"/>
    <w:rsid w:val="00025CA9"/>
    <w:rsid w:val="00025CFF"/>
    <w:rsid w:val="0002627A"/>
    <w:rsid w:val="00026872"/>
    <w:rsid w:val="00026BAA"/>
    <w:rsid w:val="0002718C"/>
    <w:rsid w:val="0002743D"/>
    <w:rsid w:val="00027911"/>
    <w:rsid w:val="00027BB1"/>
    <w:rsid w:val="00030084"/>
    <w:rsid w:val="00030508"/>
    <w:rsid w:val="000308B3"/>
    <w:rsid w:val="00030C69"/>
    <w:rsid w:val="00030EA7"/>
    <w:rsid w:val="00031901"/>
    <w:rsid w:val="00031AAB"/>
    <w:rsid w:val="000327A7"/>
    <w:rsid w:val="00032E08"/>
    <w:rsid w:val="00032EBF"/>
    <w:rsid w:val="000335DB"/>
    <w:rsid w:val="00033660"/>
    <w:rsid w:val="0003418D"/>
    <w:rsid w:val="000341D9"/>
    <w:rsid w:val="000341FA"/>
    <w:rsid w:val="0003420C"/>
    <w:rsid w:val="0003422D"/>
    <w:rsid w:val="000348E3"/>
    <w:rsid w:val="00034A55"/>
    <w:rsid w:val="00034C34"/>
    <w:rsid w:val="00035048"/>
    <w:rsid w:val="00035316"/>
    <w:rsid w:val="000353DE"/>
    <w:rsid w:val="0003592B"/>
    <w:rsid w:val="00035A26"/>
    <w:rsid w:val="00036171"/>
    <w:rsid w:val="00036204"/>
    <w:rsid w:val="00036447"/>
    <w:rsid w:val="00036CE8"/>
    <w:rsid w:val="00036E6C"/>
    <w:rsid w:val="00037305"/>
    <w:rsid w:val="00037C30"/>
    <w:rsid w:val="00037C73"/>
    <w:rsid w:val="00037C81"/>
    <w:rsid w:val="00037E2E"/>
    <w:rsid w:val="00037F8E"/>
    <w:rsid w:val="0004066C"/>
    <w:rsid w:val="00040CA3"/>
    <w:rsid w:val="00040F9E"/>
    <w:rsid w:val="00040FE0"/>
    <w:rsid w:val="00041204"/>
    <w:rsid w:val="000412C2"/>
    <w:rsid w:val="00041818"/>
    <w:rsid w:val="00041EDD"/>
    <w:rsid w:val="00042435"/>
    <w:rsid w:val="000424BA"/>
    <w:rsid w:val="00042B26"/>
    <w:rsid w:val="00043226"/>
    <w:rsid w:val="000432C5"/>
    <w:rsid w:val="000432CD"/>
    <w:rsid w:val="00043376"/>
    <w:rsid w:val="000435AC"/>
    <w:rsid w:val="000441CA"/>
    <w:rsid w:val="0004469E"/>
    <w:rsid w:val="00044C00"/>
    <w:rsid w:val="00044C88"/>
    <w:rsid w:val="000456F1"/>
    <w:rsid w:val="00045861"/>
    <w:rsid w:val="000458B2"/>
    <w:rsid w:val="00045BA1"/>
    <w:rsid w:val="00046415"/>
    <w:rsid w:val="0004720A"/>
    <w:rsid w:val="0004775B"/>
    <w:rsid w:val="00047ECB"/>
    <w:rsid w:val="00047EEF"/>
    <w:rsid w:val="0005018C"/>
    <w:rsid w:val="000504A0"/>
    <w:rsid w:val="00050BCF"/>
    <w:rsid w:val="0005128D"/>
    <w:rsid w:val="000516FB"/>
    <w:rsid w:val="0005182B"/>
    <w:rsid w:val="0005265A"/>
    <w:rsid w:val="0005285C"/>
    <w:rsid w:val="00052ED1"/>
    <w:rsid w:val="000530D2"/>
    <w:rsid w:val="000537A8"/>
    <w:rsid w:val="000539D4"/>
    <w:rsid w:val="00053D86"/>
    <w:rsid w:val="00054605"/>
    <w:rsid w:val="000547AB"/>
    <w:rsid w:val="00055F32"/>
    <w:rsid w:val="000560DD"/>
    <w:rsid w:val="000563C7"/>
    <w:rsid w:val="0005642C"/>
    <w:rsid w:val="0005695F"/>
    <w:rsid w:val="00056D38"/>
    <w:rsid w:val="00056D47"/>
    <w:rsid w:val="00056FAD"/>
    <w:rsid w:val="000570CE"/>
    <w:rsid w:val="00057416"/>
    <w:rsid w:val="00057D17"/>
    <w:rsid w:val="00057E12"/>
    <w:rsid w:val="00057FD8"/>
    <w:rsid w:val="000600B0"/>
    <w:rsid w:val="00060487"/>
    <w:rsid w:val="000607C9"/>
    <w:rsid w:val="000609A0"/>
    <w:rsid w:val="00061745"/>
    <w:rsid w:val="000618AA"/>
    <w:rsid w:val="0006194D"/>
    <w:rsid w:val="00061A4F"/>
    <w:rsid w:val="00061AB3"/>
    <w:rsid w:val="00061E09"/>
    <w:rsid w:val="00062154"/>
    <w:rsid w:val="0006275C"/>
    <w:rsid w:val="00062DA7"/>
    <w:rsid w:val="00063056"/>
    <w:rsid w:val="000634A6"/>
    <w:rsid w:val="0006354B"/>
    <w:rsid w:val="000636A8"/>
    <w:rsid w:val="00063828"/>
    <w:rsid w:val="00063BCD"/>
    <w:rsid w:val="00064766"/>
    <w:rsid w:val="00064D61"/>
    <w:rsid w:val="00065001"/>
    <w:rsid w:val="00065078"/>
    <w:rsid w:val="0006514F"/>
    <w:rsid w:val="00065193"/>
    <w:rsid w:val="000659E3"/>
    <w:rsid w:val="000659E8"/>
    <w:rsid w:val="00065D86"/>
    <w:rsid w:val="00065E87"/>
    <w:rsid w:val="0006646B"/>
    <w:rsid w:val="0006648A"/>
    <w:rsid w:val="00066600"/>
    <w:rsid w:val="0006695E"/>
    <w:rsid w:val="00066DCE"/>
    <w:rsid w:val="00066E44"/>
    <w:rsid w:val="000675FA"/>
    <w:rsid w:val="0006767A"/>
    <w:rsid w:val="00067D64"/>
    <w:rsid w:val="00067F0E"/>
    <w:rsid w:val="0007016B"/>
    <w:rsid w:val="0007033D"/>
    <w:rsid w:val="0007033F"/>
    <w:rsid w:val="00070487"/>
    <w:rsid w:val="00070520"/>
    <w:rsid w:val="0007065C"/>
    <w:rsid w:val="0007090C"/>
    <w:rsid w:val="000709D3"/>
    <w:rsid w:val="00070B8A"/>
    <w:rsid w:val="00070D9D"/>
    <w:rsid w:val="00070FB3"/>
    <w:rsid w:val="000711C2"/>
    <w:rsid w:val="00071637"/>
    <w:rsid w:val="000717AD"/>
    <w:rsid w:val="000717E2"/>
    <w:rsid w:val="00071E02"/>
    <w:rsid w:val="0007212F"/>
    <w:rsid w:val="0007240C"/>
    <w:rsid w:val="00072A39"/>
    <w:rsid w:val="00072EE1"/>
    <w:rsid w:val="00073076"/>
    <w:rsid w:val="00073085"/>
    <w:rsid w:val="000730EA"/>
    <w:rsid w:val="00073376"/>
    <w:rsid w:val="000736AF"/>
    <w:rsid w:val="00073E9E"/>
    <w:rsid w:val="00073FBC"/>
    <w:rsid w:val="0007440F"/>
    <w:rsid w:val="000747F7"/>
    <w:rsid w:val="00075201"/>
    <w:rsid w:val="00075275"/>
    <w:rsid w:val="0007531C"/>
    <w:rsid w:val="000753B8"/>
    <w:rsid w:val="000755FC"/>
    <w:rsid w:val="0007571B"/>
    <w:rsid w:val="00075762"/>
    <w:rsid w:val="00075A63"/>
    <w:rsid w:val="00075BD3"/>
    <w:rsid w:val="00075D84"/>
    <w:rsid w:val="00075F3E"/>
    <w:rsid w:val="00076456"/>
    <w:rsid w:val="00076468"/>
    <w:rsid w:val="00076782"/>
    <w:rsid w:val="00076A6E"/>
    <w:rsid w:val="00076E1C"/>
    <w:rsid w:val="0007715A"/>
    <w:rsid w:val="00077486"/>
    <w:rsid w:val="0007768E"/>
    <w:rsid w:val="000776A4"/>
    <w:rsid w:val="00077B1A"/>
    <w:rsid w:val="00077C34"/>
    <w:rsid w:val="00077D23"/>
    <w:rsid w:val="00077F9D"/>
    <w:rsid w:val="00080355"/>
    <w:rsid w:val="000809A3"/>
    <w:rsid w:val="00080BEA"/>
    <w:rsid w:val="00080D28"/>
    <w:rsid w:val="0008104B"/>
    <w:rsid w:val="0008119C"/>
    <w:rsid w:val="00081241"/>
    <w:rsid w:val="00081336"/>
    <w:rsid w:val="0008154A"/>
    <w:rsid w:val="000816B7"/>
    <w:rsid w:val="00081896"/>
    <w:rsid w:val="00081D17"/>
    <w:rsid w:val="00082044"/>
    <w:rsid w:val="000823E2"/>
    <w:rsid w:val="0008253F"/>
    <w:rsid w:val="0008257F"/>
    <w:rsid w:val="00082A04"/>
    <w:rsid w:val="00082D60"/>
    <w:rsid w:val="0008325E"/>
    <w:rsid w:val="000837AC"/>
    <w:rsid w:val="00083B8D"/>
    <w:rsid w:val="0008476D"/>
    <w:rsid w:val="00084A82"/>
    <w:rsid w:val="00084AC3"/>
    <w:rsid w:val="00084C1D"/>
    <w:rsid w:val="00084E72"/>
    <w:rsid w:val="00084F3A"/>
    <w:rsid w:val="00085029"/>
    <w:rsid w:val="000850C3"/>
    <w:rsid w:val="00085258"/>
    <w:rsid w:val="0008540F"/>
    <w:rsid w:val="00085463"/>
    <w:rsid w:val="00085805"/>
    <w:rsid w:val="00085E5B"/>
    <w:rsid w:val="00085F56"/>
    <w:rsid w:val="0008616D"/>
    <w:rsid w:val="00086247"/>
    <w:rsid w:val="0008677B"/>
    <w:rsid w:val="00086A12"/>
    <w:rsid w:val="00086A59"/>
    <w:rsid w:val="00086C3F"/>
    <w:rsid w:val="00086C60"/>
    <w:rsid w:val="00086D01"/>
    <w:rsid w:val="00086F10"/>
    <w:rsid w:val="000876E7"/>
    <w:rsid w:val="0009006B"/>
    <w:rsid w:val="00090132"/>
    <w:rsid w:val="0009017C"/>
    <w:rsid w:val="00090594"/>
    <w:rsid w:val="000905C6"/>
    <w:rsid w:val="00090642"/>
    <w:rsid w:val="00091033"/>
    <w:rsid w:val="00091254"/>
    <w:rsid w:val="0009162D"/>
    <w:rsid w:val="000919B4"/>
    <w:rsid w:val="00091C5D"/>
    <w:rsid w:val="00092152"/>
    <w:rsid w:val="000921A5"/>
    <w:rsid w:val="00092407"/>
    <w:rsid w:val="0009248A"/>
    <w:rsid w:val="000928C4"/>
    <w:rsid w:val="00093574"/>
    <w:rsid w:val="000935D8"/>
    <w:rsid w:val="00093652"/>
    <w:rsid w:val="00093EBD"/>
    <w:rsid w:val="00093F43"/>
    <w:rsid w:val="0009462E"/>
    <w:rsid w:val="00094B49"/>
    <w:rsid w:val="00094DAF"/>
    <w:rsid w:val="00095028"/>
    <w:rsid w:val="000956E2"/>
    <w:rsid w:val="00095B56"/>
    <w:rsid w:val="00095C5A"/>
    <w:rsid w:val="00095D8E"/>
    <w:rsid w:val="00095F07"/>
    <w:rsid w:val="0009629D"/>
    <w:rsid w:val="00096306"/>
    <w:rsid w:val="000965A5"/>
    <w:rsid w:val="0009669D"/>
    <w:rsid w:val="0009675B"/>
    <w:rsid w:val="00096995"/>
    <w:rsid w:val="00096A9C"/>
    <w:rsid w:val="00096D81"/>
    <w:rsid w:val="00096EA7"/>
    <w:rsid w:val="000970FB"/>
    <w:rsid w:val="00097173"/>
    <w:rsid w:val="00097E32"/>
    <w:rsid w:val="00097E5C"/>
    <w:rsid w:val="000A0380"/>
    <w:rsid w:val="000A0683"/>
    <w:rsid w:val="000A0D70"/>
    <w:rsid w:val="000A0DD2"/>
    <w:rsid w:val="000A0DDC"/>
    <w:rsid w:val="000A0EE7"/>
    <w:rsid w:val="000A11C6"/>
    <w:rsid w:val="000A1846"/>
    <w:rsid w:val="000A1C3A"/>
    <w:rsid w:val="000A1DE2"/>
    <w:rsid w:val="000A2563"/>
    <w:rsid w:val="000A25FB"/>
    <w:rsid w:val="000A28A5"/>
    <w:rsid w:val="000A2CCD"/>
    <w:rsid w:val="000A2D59"/>
    <w:rsid w:val="000A31A6"/>
    <w:rsid w:val="000A3390"/>
    <w:rsid w:val="000A3853"/>
    <w:rsid w:val="000A3975"/>
    <w:rsid w:val="000A3A8A"/>
    <w:rsid w:val="000A41A1"/>
    <w:rsid w:val="000A4380"/>
    <w:rsid w:val="000A44B2"/>
    <w:rsid w:val="000A4B75"/>
    <w:rsid w:val="000A560E"/>
    <w:rsid w:val="000A5655"/>
    <w:rsid w:val="000A58B1"/>
    <w:rsid w:val="000A5942"/>
    <w:rsid w:val="000A5CCE"/>
    <w:rsid w:val="000A5D2D"/>
    <w:rsid w:val="000A5D8B"/>
    <w:rsid w:val="000A5EE6"/>
    <w:rsid w:val="000A5F8C"/>
    <w:rsid w:val="000A6650"/>
    <w:rsid w:val="000A66BC"/>
    <w:rsid w:val="000A6D3A"/>
    <w:rsid w:val="000A6E70"/>
    <w:rsid w:val="000A729F"/>
    <w:rsid w:val="000A7376"/>
    <w:rsid w:val="000A73BB"/>
    <w:rsid w:val="000A788B"/>
    <w:rsid w:val="000A7AB8"/>
    <w:rsid w:val="000A7DB0"/>
    <w:rsid w:val="000A7F1F"/>
    <w:rsid w:val="000B0370"/>
    <w:rsid w:val="000B03F6"/>
    <w:rsid w:val="000B0424"/>
    <w:rsid w:val="000B047B"/>
    <w:rsid w:val="000B1079"/>
    <w:rsid w:val="000B175A"/>
    <w:rsid w:val="000B1833"/>
    <w:rsid w:val="000B1939"/>
    <w:rsid w:val="000B22C5"/>
    <w:rsid w:val="000B2552"/>
    <w:rsid w:val="000B2CE7"/>
    <w:rsid w:val="000B2E02"/>
    <w:rsid w:val="000B373C"/>
    <w:rsid w:val="000B38F2"/>
    <w:rsid w:val="000B398A"/>
    <w:rsid w:val="000B3C2B"/>
    <w:rsid w:val="000B3C2C"/>
    <w:rsid w:val="000B3C63"/>
    <w:rsid w:val="000B3C72"/>
    <w:rsid w:val="000B3D15"/>
    <w:rsid w:val="000B3EA0"/>
    <w:rsid w:val="000B486B"/>
    <w:rsid w:val="000B49D8"/>
    <w:rsid w:val="000B4CC7"/>
    <w:rsid w:val="000B4FD9"/>
    <w:rsid w:val="000B551E"/>
    <w:rsid w:val="000B5581"/>
    <w:rsid w:val="000B569B"/>
    <w:rsid w:val="000B56C0"/>
    <w:rsid w:val="000B5AF2"/>
    <w:rsid w:val="000B5F48"/>
    <w:rsid w:val="000B6682"/>
    <w:rsid w:val="000B675B"/>
    <w:rsid w:val="000B6769"/>
    <w:rsid w:val="000B6914"/>
    <w:rsid w:val="000B695D"/>
    <w:rsid w:val="000B6A6C"/>
    <w:rsid w:val="000B6B76"/>
    <w:rsid w:val="000B6BED"/>
    <w:rsid w:val="000B6C05"/>
    <w:rsid w:val="000B7119"/>
    <w:rsid w:val="000B7159"/>
    <w:rsid w:val="000B764B"/>
    <w:rsid w:val="000B7A0C"/>
    <w:rsid w:val="000B7AE1"/>
    <w:rsid w:val="000B7C68"/>
    <w:rsid w:val="000C053D"/>
    <w:rsid w:val="000C0D06"/>
    <w:rsid w:val="000C0D29"/>
    <w:rsid w:val="000C0DEA"/>
    <w:rsid w:val="000C0FAB"/>
    <w:rsid w:val="000C1243"/>
    <w:rsid w:val="000C152C"/>
    <w:rsid w:val="000C1AC5"/>
    <w:rsid w:val="000C232E"/>
    <w:rsid w:val="000C2373"/>
    <w:rsid w:val="000C23C4"/>
    <w:rsid w:val="000C26AB"/>
    <w:rsid w:val="000C297C"/>
    <w:rsid w:val="000C29CA"/>
    <w:rsid w:val="000C2A5E"/>
    <w:rsid w:val="000C2C4B"/>
    <w:rsid w:val="000C38EB"/>
    <w:rsid w:val="000C4364"/>
    <w:rsid w:val="000C44B9"/>
    <w:rsid w:val="000C523F"/>
    <w:rsid w:val="000C53D5"/>
    <w:rsid w:val="000C540D"/>
    <w:rsid w:val="000C5418"/>
    <w:rsid w:val="000C549B"/>
    <w:rsid w:val="000C5532"/>
    <w:rsid w:val="000C56F7"/>
    <w:rsid w:val="000C5DEC"/>
    <w:rsid w:val="000C5E08"/>
    <w:rsid w:val="000C5FD3"/>
    <w:rsid w:val="000C6680"/>
    <w:rsid w:val="000C67D5"/>
    <w:rsid w:val="000C6A72"/>
    <w:rsid w:val="000C6EB9"/>
    <w:rsid w:val="000C73EC"/>
    <w:rsid w:val="000C743C"/>
    <w:rsid w:val="000C7BA9"/>
    <w:rsid w:val="000C7CFC"/>
    <w:rsid w:val="000D01BF"/>
    <w:rsid w:val="000D06B9"/>
    <w:rsid w:val="000D0C41"/>
    <w:rsid w:val="000D0E70"/>
    <w:rsid w:val="000D0FC2"/>
    <w:rsid w:val="000D127B"/>
    <w:rsid w:val="000D1563"/>
    <w:rsid w:val="000D183D"/>
    <w:rsid w:val="000D188D"/>
    <w:rsid w:val="000D1CA7"/>
    <w:rsid w:val="000D1CD4"/>
    <w:rsid w:val="000D1E18"/>
    <w:rsid w:val="000D28CE"/>
    <w:rsid w:val="000D28F7"/>
    <w:rsid w:val="000D2B21"/>
    <w:rsid w:val="000D2D2C"/>
    <w:rsid w:val="000D308A"/>
    <w:rsid w:val="000D353A"/>
    <w:rsid w:val="000D3610"/>
    <w:rsid w:val="000D3D89"/>
    <w:rsid w:val="000D3F81"/>
    <w:rsid w:val="000D3F8F"/>
    <w:rsid w:val="000D40BA"/>
    <w:rsid w:val="000D4253"/>
    <w:rsid w:val="000D42C6"/>
    <w:rsid w:val="000D4AC8"/>
    <w:rsid w:val="000D4B43"/>
    <w:rsid w:val="000D4FD6"/>
    <w:rsid w:val="000D58FD"/>
    <w:rsid w:val="000D609C"/>
    <w:rsid w:val="000D60FA"/>
    <w:rsid w:val="000D6142"/>
    <w:rsid w:val="000D617C"/>
    <w:rsid w:val="000D627D"/>
    <w:rsid w:val="000D640E"/>
    <w:rsid w:val="000D65F8"/>
    <w:rsid w:val="000D6623"/>
    <w:rsid w:val="000D663F"/>
    <w:rsid w:val="000D671B"/>
    <w:rsid w:val="000D6779"/>
    <w:rsid w:val="000D69AC"/>
    <w:rsid w:val="000D6E3E"/>
    <w:rsid w:val="000D72DF"/>
    <w:rsid w:val="000D745A"/>
    <w:rsid w:val="000D78AD"/>
    <w:rsid w:val="000D7A86"/>
    <w:rsid w:val="000E02B6"/>
    <w:rsid w:val="000E08E8"/>
    <w:rsid w:val="000E09B7"/>
    <w:rsid w:val="000E0AED"/>
    <w:rsid w:val="000E1C75"/>
    <w:rsid w:val="000E1D28"/>
    <w:rsid w:val="000E1DD9"/>
    <w:rsid w:val="000E2063"/>
    <w:rsid w:val="000E2251"/>
    <w:rsid w:val="000E25B1"/>
    <w:rsid w:val="000E2A9D"/>
    <w:rsid w:val="000E2B96"/>
    <w:rsid w:val="000E2C3A"/>
    <w:rsid w:val="000E2F1F"/>
    <w:rsid w:val="000E35F7"/>
    <w:rsid w:val="000E375A"/>
    <w:rsid w:val="000E3923"/>
    <w:rsid w:val="000E3DD6"/>
    <w:rsid w:val="000E3F9E"/>
    <w:rsid w:val="000E4311"/>
    <w:rsid w:val="000E47FB"/>
    <w:rsid w:val="000E49A4"/>
    <w:rsid w:val="000E4A7E"/>
    <w:rsid w:val="000E4BAE"/>
    <w:rsid w:val="000E4CA6"/>
    <w:rsid w:val="000E5138"/>
    <w:rsid w:val="000E55B4"/>
    <w:rsid w:val="000E5791"/>
    <w:rsid w:val="000E5822"/>
    <w:rsid w:val="000E5A4A"/>
    <w:rsid w:val="000E5EB9"/>
    <w:rsid w:val="000E658C"/>
    <w:rsid w:val="000E66BA"/>
    <w:rsid w:val="000E6A05"/>
    <w:rsid w:val="000E6CE7"/>
    <w:rsid w:val="000E6D86"/>
    <w:rsid w:val="000E70C3"/>
    <w:rsid w:val="000E74AA"/>
    <w:rsid w:val="000E78D5"/>
    <w:rsid w:val="000E7B17"/>
    <w:rsid w:val="000E7BF8"/>
    <w:rsid w:val="000E7E65"/>
    <w:rsid w:val="000E7F55"/>
    <w:rsid w:val="000F050D"/>
    <w:rsid w:val="000F07A1"/>
    <w:rsid w:val="000F0AD2"/>
    <w:rsid w:val="000F0BA1"/>
    <w:rsid w:val="000F0D28"/>
    <w:rsid w:val="000F0E96"/>
    <w:rsid w:val="000F15F5"/>
    <w:rsid w:val="000F1AF8"/>
    <w:rsid w:val="000F1B70"/>
    <w:rsid w:val="000F1D9D"/>
    <w:rsid w:val="000F2778"/>
    <w:rsid w:val="000F2915"/>
    <w:rsid w:val="000F2983"/>
    <w:rsid w:val="000F2AD1"/>
    <w:rsid w:val="000F2E66"/>
    <w:rsid w:val="000F31D3"/>
    <w:rsid w:val="000F332D"/>
    <w:rsid w:val="000F334F"/>
    <w:rsid w:val="000F370A"/>
    <w:rsid w:val="000F3836"/>
    <w:rsid w:val="000F386F"/>
    <w:rsid w:val="000F4276"/>
    <w:rsid w:val="000F4449"/>
    <w:rsid w:val="000F4979"/>
    <w:rsid w:val="000F4E66"/>
    <w:rsid w:val="000F4F28"/>
    <w:rsid w:val="000F5074"/>
    <w:rsid w:val="000F5160"/>
    <w:rsid w:val="000F51FB"/>
    <w:rsid w:val="000F52A5"/>
    <w:rsid w:val="000F5493"/>
    <w:rsid w:val="000F5496"/>
    <w:rsid w:val="000F5573"/>
    <w:rsid w:val="000F5593"/>
    <w:rsid w:val="000F5C19"/>
    <w:rsid w:val="000F61B0"/>
    <w:rsid w:val="000F671E"/>
    <w:rsid w:val="000F67B6"/>
    <w:rsid w:val="000F7155"/>
    <w:rsid w:val="000F7CE6"/>
    <w:rsid w:val="000F7E0A"/>
    <w:rsid w:val="000F7E84"/>
    <w:rsid w:val="00100154"/>
    <w:rsid w:val="0010066E"/>
    <w:rsid w:val="00100D0F"/>
    <w:rsid w:val="00100D54"/>
    <w:rsid w:val="001012DE"/>
    <w:rsid w:val="0010134A"/>
    <w:rsid w:val="001015B2"/>
    <w:rsid w:val="0010173C"/>
    <w:rsid w:val="001017A7"/>
    <w:rsid w:val="001018B5"/>
    <w:rsid w:val="001018DF"/>
    <w:rsid w:val="00101A5B"/>
    <w:rsid w:val="00101AC0"/>
    <w:rsid w:val="00101CCE"/>
    <w:rsid w:val="00101CD7"/>
    <w:rsid w:val="00101E87"/>
    <w:rsid w:val="001020CD"/>
    <w:rsid w:val="001022DD"/>
    <w:rsid w:val="0010261E"/>
    <w:rsid w:val="001026CE"/>
    <w:rsid w:val="00102812"/>
    <w:rsid w:val="001028E5"/>
    <w:rsid w:val="00102AAE"/>
    <w:rsid w:val="00102DBA"/>
    <w:rsid w:val="001030C5"/>
    <w:rsid w:val="0010335D"/>
    <w:rsid w:val="001033D2"/>
    <w:rsid w:val="0010365D"/>
    <w:rsid w:val="001040FB"/>
    <w:rsid w:val="00104369"/>
    <w:rsid w:val="00104431"/>
    <w:rsid w:val="0010444F"/>
    <w:rsid w:val="00104451"/>
    <w:rsid w:val="001044FF"/>
    <w:rsid w:val="00104511"/>
    <w:rsid w:val="0010458F"/>
    <w:rsid w:val="00104738"/>
    <w:rsid w:val="00104B0A"/>
    <w:rsid w:val="00104B7E"/>
    <w:rsid w:val="00104C01"/>
    <w:rsid w:val="00104D8E"/>
    <w:rsid w:val="00105270"/>
    <w:rsid w:val="001052C6"/>
    <w:rsid w:val="0010533C"/>
    <w:rsid w:val="001057CE"/>
    <w:rsid w:val="001057FA"/>
    <w:rsid w:val="001059AB"/>
    <w:rsid w:val="00105B8B"/>
    <w:rsid w:val="00105BDE"/>
    <w:rsid w:val="00105D52"/>
    <w:rsid w:val="00106205"/>
    <w:rsid w:val="00106798"/>
    <w:rsid w:val="00106950"/>
    <w:rsid w:val="00106D77"/>
    <w:rsid w:val="00106E3F"/>
    <w:rsid w:val="00107268"/>
    <w:rsid w:val="001073B7"/>
    <w:rsid w:val="001073F7"/>
    <w:rsid w:val="001075AE"/>
    <w:rsid w:val="00107957"/>
    <w:rsid w:val="00110105"/>
    <w:rsid w:val="001101E3"/>
    <w:rsid w:val="00110435"/>
    <w:rsid w:val="00110470"/>
    <w:rsid w:val="00110762"/>
    <w:rsid w:val="001107E6"/>
    <w:rsid w:val="00110EB3"/>
    <w:rsid w:val="00111036"/>
    <w:rsid w:val="0011110E"/>
    <w:rsid w:val="0011131D"/>
    <w:rsid w:val="001113A2"/>
    <w:rsid w:val="00111566"/>
    <w:rsid w:val="00111AAC"/>
    <w:rsid w:val="00111CFA"/>
    <w:rsid w:val="00111DA4"/>
    <w:rsid w:val="0011224B"/>
    <w:rsid w:val="001124D5"/>
    <w:rsid w:val="00112A3A"/>
    <w:rsid w:val="00112CC2"/>
    <w:rsid w:val="00113073"/>
    <w:rsid w:val="001131BC"/>
    <w:rsid w:val="001133D6"/>
    <w:rsid w:val="00113433"/>
    <w:rsid w:val="001136DA"/>
    <w:rsid w:val="00113751"/>
    <w:rsid w:val="0011383D"/>
    <w:rsid w:val="00113A16"/>
    <w:rsid w:val="00113A32"/>
    <w:rsid w:val="00113EC9"/>
    <w:rsid w:val="00113FD6"/>
    <w:rsid w:val="0011403E"/>
    <w:rsid w:val="001146D1"/>
    <w:rsid w:val="00114A5E"/>
    <w:rsid w:val="00114A68"/>
    <w:rsid w:val="00114ABD"/>
    <w:rsid w:val="00115040"/>
    <w:rsid w:val="001152BC"/>
    <w:rsid w:val="001153EB"/>
    <w:rsid w:val="001158D8"/>
    <w:rsid w:val="00115A12"/>
    <w:rsid w:val="00115CCD"/>
    <w:rsid w:val="00116549"/>
    <w:rsid w:val="0011656D"/>
    <w:rsid w:val="00116708"/>
    <w:rsid w:val="0011683B"/>
    <w:rsid w:val="00116B04"/>
    <w:rsid w:val="00116D7D"/>
    <w:rsid w:val="00117557"/>
    <w:rsid w:val="00117C9B"/>
    <w:rsid w:val="0012009D"/>
    <w:rsid w:val="001203F0"/>
    <w:rsid w:val="0012051A"/>
    <w:rsid w:val="00120F16"/>
    <w:rsid w:val="00121256"/>
    <w:rsid w:val="001216A3"/>
    <w:rsid w:val="00121C75"/>
    <w:rsid w:val="00121CFB"/>
    <w:rsid w:val="00121D23"/>
    <w:rsid w:val="00121D58"/>
    <w:rsid w:val="00121DCD"/>
    <w:rsid w:val="00122A2A"/>
    <w:rsid w:val="00122D68"/>
    <w:rsid w:val="00122D90"/>
    <w:rsid w:val="00122DE7"/>
    <w:rsid w:val="00123406"/>
    <w:rsid w:val="001237D4"/>
    <w:rsid w:val="00123CF9"/>
    <w:rsid w:val="00123DF3"/>
    <w:rsid w:val="00123E40"/>
    <w:rsid w:val="00124173"/>
    <w:rsid w:val="00124480"/>
    <w:rsid w:val="00124563"/>
    <w:rsid w:val="00124794"/>
    <w:rsid w:val="00124831"/>
    <w:rsid w:val="00124951"/>
    <w:rsid w:val="001249DE"/>
    <w:rsid w:val="00125167"/>
    <w:rsid w:val="00125428"/>
    <w:rsid w:val="00125A95"/>
    <w:rsid w:val="00125B53"/>
    <w:rsid w:val="00125C30"/>
    <w:rsid w:val="00125C52"/>
    <w:rsid w:val="00125C6C"/>
    <w:rsid w:val="00125DF2"/>
    <w:rsid w:val="0012644D"/>
    <w:rsid w:val="00126BC8"/>
    <w:rsid w:val="00126E7B"/>
    <w:rsid w:val="00126ED9"/>
    <w:rsid w:val="00126F3E"/>
    <w:rsid w:val="00127327"/>
    <w:rsid w:val="001273AE"/>
    <w:rsid w:val="00127512"/>
    <w:rsid w:val="00127A77"/>
    <w:rsid w:val="00127AAA"/>
    <w:rsid w:val="00127CCA"/>
    <w:rsid w:val="00127E47"/>
    <w:rsid w:val="00127E57"/>
    <w:rsid w:val="00127F92"/>
    <w:rsid w:val="00130007"/>
    <w:rsid w:val="0013009C"/>
    <w:rsid w:val="001303D7"/>
    <w:rsid w:val="00130823"/>
    <w:rsid w:val="00130A5E"/>
    <w:rsid w:val="00130AA9"/>
    <w:rsid w:val="00130C4A"/>
    <w:rsid w:val="00130E58"/>
    <w:rsid w:val="0013198B"/>
    <w:rsid w:val="00131CEA"/>
    <w:rsid w:val="00132117"/>
    <w:rsid w:val="00132CE3"/>
    <w:rsid w:val="00132F4A"/>
    <w:rsid w:val="00132F8D"/>
    <w:rsid w:val="001330D8"/>
    <w:rsid w:val="001330E3"/>
    <w:rsid w:val="0013384B"/>
    <w:rsid w:val="00133F30"/>
    <w:rsid w:val="00134102"/>
    <w:rsid w:val="001341CA"/>
    <w:rsid w:val="001344E2"/>
    <w:rsid w:val="00134656"/>
    <w:rsid w:val="0013486A"/>
    <w:rsid w:val="00134C5E"/>
    <w:rsid w:val="0013508F"/>
    <w:rsid w:val="001351C0"/>
    <w:rsid w:val="001355F9"/>
    <w:rsid w:val="0013575B"/>
    <w:rsid w:val="00135A98"/>
    <w:rsid w:val="00135BC4"/>
    <w:rsid w:val="00135C45"/>
    <w:rsid w:val="00135F97"/>
    <w:rsid w:val="00135FAA"/>
    <w:rsid w:val="00136261"/>
    <w:rsid w:val="0013629A"/>
    <w:rsid w:val="001364A5"/>
    <w:rsid w:val="001364B0"/>
    <w:rsid w:val="0013700E"/>
    <w:rsid w:val="00137203"/>
    <w:rsid w:val="00137475"/>
    <w:rsid w:val="001374E1"/>
    <w:rsid w:val="001379C7"/>
    <w:rsid w:val="00137A31"/>
    <w:rsid w:val="00137E3E"/>
    <w:rsid w:val="00140517"/>
    <w:rsid w:val="00140551"/>
    <w:rsid w:val="00140644"/>
    <w:rsid w:val="00140666"/>
    <w:rsid w:val="00140D90"/>
    <w:rsid w:val="00140E81"/>
    <w:rsid w:val="001410D6"/>
    <w:rsid w:val="0014126E"/>
    <w:rsid w:val="001416A6"/>
    <w:rsid w:val="00141CD2"/>
    <w:rsid w:val="001421D9"/>
    <w:rsid w:val="00142710"/>
    <w:rsid w:val="00142DF6"/>
    <w:rsid w:val="00142F22"/>
    <w:rsid w:val="00143084"/>
    <w:rsid w:val="001431AD"/>
    <w:rsid w:val="00143337"/>
    <w:rsid w:val="001437E5"/>
    <w:rsid w:val="00143EE8"/>
    <w:rsid w:val="0014419A"/>
    <w:rsid w:val="00144382"/>
    <w:rsid w:val="0014467E"/>
    <w:rsid w:val="001446E4"/>
    <w:rsid w:val="0014473C"/>
    <w:rsid w:val="001447BE"/>
    <w:rsid w:val="00144872"/>
    <w:rsid w:val="00144CDD"/>
    <w:rsid w:val="00144FC5"/>
    <w:rsid w:val="00144FFC"/>
    <w:rsid w:val="00145370"/>
    <w:rsid w:val="00145672"/>
    <w:rsid w:val="00145927"/>
    <w:rsid w:val="00145C03"/>
    <w:rsid w:val="00145C89"/>
    <w:rsid w:val="00145FA5"/>
    <w:rsid w:val="0014629B"/>
    <w:rsid w:val="001465CB"/>
    <w:rsid w:val="00146A65"/>
    <w:rsid w:val="00146E24"/>
    <w:rsid w:val="0014763B"/>
    <w:rsid w:val="00147E3B"/>
    <w:rsid w:val="00147FA8"/>
    <w:rsid w:val="00147FB1"/>
    <w:rsid w:val="00150115"/>
    <w:rsid w:val="0015056B"/>
    <w:rsid w:val="001506DA"/>
    <w:rsid w:val="0015080E"/>
    <w:rsid w:val="00150855"/>
    <w:rsid w:val="001508C5"/>
    <w:rsid w:val="00150F32"/>
    <w:rsid w:val="00151176"/>
    <w:rsid w:val="00151323"/>
    <w:rsid w:val="00151382"/>
    <w:rsid w:val="001518E4"/>
    <w:rsid w:val="00151C06"/>
    <w:rsid w:val="00151CA6"/>
    <w:rsid w:val="00151E2A"/>
    <w:rsid w:val="00152078"/>
    <w:rsid w:val="0015220C"/>
    <w:rsid w:val="00152643"/>
    <w:rsid w:val="00152898"/>
    <w:rsid w:val="00152C96"/>
    <w:rsid w:val="00152F49"/>
    <w:rsid w:val="00152F86"/>
    <w:rsid w:val="00152FA5"/>
    <w:rsid w:val="00152FEA"/>
    <w:rsid w:val="001532C9"/>
    <w:rsid w:val="00153505"/>
    <w:rsid w:val="00153507"/>
    <w:rsid w:val="0015376C"/>
    <w:rsid w:val="00153AC2"/>
    <w:rsid w:val="00153C77"/>
    <w:rsid w:val="00153D78"/>
    <w:rsid w:val="00153E1C"/>
    <w:rsid w:val="00153EA4"/>
    <w:rsid w:val="00154477"/>
    <w:rsid w:val="00154524"/>
    <w:rsid w:val="00154528"/>
    <w:rsid w:val="001545E7"/>
    <w:rsid w:val="00154EB6"/>
    <w:rsid w:val="0015566C"/>
    <w:rsid w:val="001556D2"/>
    <w:rsid w:val="001557E1"/>
    <w:rsid w:val="00155A53"/>
    <w:rsid w:val="00155A54"/>
    <w:rsid w:val="00155B2E"/>
    <w:rsid w:val="00155B64"/>
    <w:rsid w:val="00155C75"/>
    <w:rsid w:val="001560C5"/>
    <w:rsid w:val="001560E0"/>
    <w:rsid w:val="001560FC"/>
    <w:rsid w:val="001561B2"/>
    <w:rsid w:val="001567BF"/>
    <w:rsid w:val="00156830"/>
    <w:rsid w:val="00156945"/>
    <w:rsid w:val="0015726F"/>
    <w:rsid w:val="001575DD"/>
    <w:rsid w:val="0015769A"/>
    <w:rsid w:val="001577DC"/>
    <w:rsid w:val="00157A44"/>
    <w:rsid w:val="00157C18"/>
    <w:rsid w:val="00157D67"/>
    <w:rsid w:val="00157DC0"/>
    <w:rsid w:val="0016014A"/>
    <w:rsid w:val="00160311"/>
    <w:rsid w:val="001605EA"/>
    <w:rsid w:val="00160627"/>
    <w:rsid w:val="001606FD"/>
    <w:rsid w:val="001609E8"/>
    <w:rsid w:val="00160E01"/>
    <w:rsid w:val="001619E5"/>
    <w:rsid w:val="001620BC"/>
    <w:rsid w:val="0016270A"/>
    <w:rsid w:val="0016285B"/>
    <w:rsid w:val="00162C87"/>
    <w:rsid w:val="00163113"/>
    <w:rsid w:val="0016327D"/>
    <w:rsid w:val="00163327"/>
    <w:rsid w:val="001634C8"/>
    <w:rsid w:val="00163756"/>
    <w:rsid w:val="00163921"/>
    <w:rsid w:val="00163CC3"/>
    <w:rsid w:val="00163EC8"/>
    <w:rsid w:val="0016411F"/>
    <w:rsid w:val="00164349"/>
    <w:rsid w:val="00164436"/>
    <w:rsid w:val="0016501D"/>
    <w:rsid w:val="00165418"/>
    <w:rsid w:val="001655AD"/>
    <w:rsid w:val="00165822"/>
    <w:rsid w:val="00165967"/>
    <w:rsid w:val="00165A83"/>
    <w:rsid w:val="001660B1"/>
    <w:rsid w:val="0016638F"/>
    <w:rsid w:val="00166484"/>
    <w:rsid w:val="001664F7"/>
    <w:rsid w:val="001667B7"/>
    <w:rsid w:val="00166811"/>
    <w:rsid w:val="00166978"/>
    <w:rsid w:val="0016699B"/>
    <w:rsid w:val="00166B61"/>
    <w:rsid w:val="00166C1B"/>
    <w:rsid w:val="00166D08"/>
    <w:rsid w:val="00166F5A"/>
    <w:rsid w:val="00166FE0"/>
    <w:rsid w:val="0016714A"/>
    <w:rsid w:val="00167300"/>
    <w:rsid w:val="00167618"/>
    <w:rsid w:val="0016762A"/>
    <w:rsid w:val="00167841"/>
    <w:rsid w:val="00167E11"/>
    <w:rsid w:val="00167EB4"/>
    <w:rsid w:val="00167EB7"/>
    <w:rsid w:val="00167F3A"/>
    <w:rsid w:val="00170211"/>
    <w:rsid w:val="00170C41"/>
    <w:rsid w:val="00170E67"/>
    <w:rsid w:val="00170F90"/>
    <w:rsid w:val="0017104B"/>
    <w:rsid w:val="00171346"/>
    <w:rsid w:val="00171436"/>
    <w:rsid w:val="00171A49"/>
    <w:rsid w:val="00172163"/>
    <w:rsid w:val="0017251E"/>
    <w:rsid w:val="0017257F"/>
    <w:rsid w:val="0017299B"/>
    <w:rsid w:val="001735C6"/>
    <w:rsid w:val="001738CB"/>
    <w:rsid w:val="00173F9D"/>
    <w:rsid w:val="0017420E"/>
    <w:rsid w:val="001744EC"/>
    <w:rsid w:val="00174597"/>
    <w:rsid w:val="00174680"/>
    <w:rsid w:val="00174837"/>
    <w:rsid w:val="001748F6"/>
    <w:rsid w:val="00174C0C"/>
    <w:rsid w:val="00174E2C"/>
    <w:rsid w:val="00175041"/>
    <w:rsid w:val="001751A0"/>
    <w:rsid w:val="001754E4"/>
    <w:rsid w:val="0017599F"/>
    <w:rsid w:val="00175A0F"/>
    <w:rsid w:val="001761E9"/>
    <w:rsid w:val="0017629C"/>
    <w:rsid w:val="0017635F"/>
    <w:rsid w:val="001769A7"/>
    <w:rsid w:val="001769D8"/>
    <w:rsid w:val="00176BB2"/>
    <w:rsid w:val="00177177"/>
    <w:rsid w:val="0017724E"/>
    <w:rsid w:val="001772EC"/>
    <w:rsid w:val="0017747C"/>
    <w:rsid w:val="00177498"/>
    <w:rsid w:val="00177667"/>
    <w:rsid w:val="00177DBC"/>
    <w:rsid w:val="00177F11"/>
    <w:rsid w:val="0018011D"/>
    <w:rsid w:val="001801B3"/>
    <w:rsid w:val="001803AB"/>
    <w:rsid w:val="00180413"/>
    <w:rsid w:val="001808A9"/>
    <w:rsid w:val="00180961"/>
    <w:rsid w:val="00180B38"/>
    <w:rsid w:val="00180C70"/>
    <w:rsid w:val="00180FB9"/>
    <w:rsid w:val="00181047"/>
    <w:rsid w:val="001811AB"/>
    <w:rsid w:val="001814C0"/>
    <w:rsid w:val="00181705"/>
    <w:rsid w:val="0018175E"/>
    <w:rsid w:val="001817D7"/>
    <w:rsid w:val="00181924"/>
    <w:rsid w:val="00181A73"/>
    <w:rsid w:val="00181B7F"/>
    <w:rsid w:val="00181EC8"/>
    <w:rsid w:val="00181F72"/>
    <w:rsid w:val="00182AA4"/>
    <w:rsid w:val="00182D6B"/>
    <w:rsid w:val="001830A4"/>
    <w:rsid w:val="001832C1"/>
    <w:rsid w:val="00183321"/>
    <w:rsid w:val="00183708"/>
    <w:rsid w:val="0018383A"/>
    <w:rsid w:val="001839C0"/>
    <w:rsid w:val="00183AD5"/>
    <w:rsid w:val="00183BE6"/>
    <w:rsid w:val="00183C31"/>
    <w:rsid w:val="00183D8B"/>
    <w:rsid w:val="00183FBC"/>
    <w:rsid w:val="00183FCD"/>
    <w:rsid w:val="0018425F"/>
    <w:rsid w:val="00184DC1"/>
    <w:rsid w:val="00184F1B"/>
    <w:rsid w:val="00184F9D"/>
    <w:rsid w:val="00184FF6"/>
    <w:rsid w:val="0018581F"/>
    <w:rsid w:val="001859AC"/>
    <w:rsid w:val="00185D47"/>
    <w:rsid w:val="00185FC9"/>
    <w:rsid w:val="00186538"/>
    <w:rsid w:val="001866A5"/>
    <w:rsid w:val="001868A9"/>
    <w:rsid w:val="001868FA"/>
    <w:rsid w:val="00186A9F"/>
    <w:rsid w:val="00187126"/>
    <w:rsid w:val="001872F9"/>
    <w:rsid w:val="0018730A"/>
    <w:rsid w:val="00187443"/>
    <w:rsid w:val="0018769F"/>
    <w:rsid w:val="001878E1"/>
    <w:rsid w:val="00187900"/>
    <w:rsid w:val="00187984"/>
    <w:rsid w:val="00187C50"/>
    <w:rsid w:val="00187D66"/>
    <w:rsid w:val="00187F97"/>
    <w:rsid w:val="00190569"/>
    <w:rsid w:val="0019070A"/>
    <w:rsid w:val="00190DB0"/>
    <w:rsid w:val="00190E85"/>
    <w:rsid w:val="001910F0"/>
    <w:rsid w:val="001912A3"/>
    <w:rsid w:val="001919FE"/>
    <w:rsid w:val="0019230A"/>
    <w:rsid w:val="001928E3"/>
    <w:rsid w:val="001929E9"/>
    <w:rsid w:val="00192B54"/>
    <w:rsid w:val="00192DA5"/>
    <w:rsid w:val="0019308D"/>
    <w:rsid w:val="00193B4B"/>
    <w:rsid w:val="00193F56"/>
    <w:rsid w:val="001944B7"/>
    <w:rsid w:val="0019457B"/>
    <w:rsid w:val="00194597"/>
    <w:rsid w:val="00194707"/>
    <w:rsid w:val="00194A6B"/>
    <w:rsid w:val="00194D8E"/>
    <w:rsid w:val="00194F07"/>
    <w:rsid w:val="00195ABA"/>
    <w:rsid w:val="00195F52"/>
    <w:rsid w:val="00196058"/>
    <w:rsid w:val="00196878"/>
    <w:rsid w:val="001969BC"/>
    <w:rsid w:val="00196CF5"/>
    <w:rsid w:val="00196D57"/>
    <w:rsid w:val="00197232"/>
    <w:rsid w:val="001978A0"/>
    <w:rsid w:val="00197BBB"/>
    <w:rsid w:val="00197DAD"/>
    <w:rsid w:val="00197E76"/>
    <w:rsid w:val="00197EE9"/>
    <w:rsid w:val="001A0484"/>
    <w:rsid w:val="001A088E"/>
    <w:rsid w:val="001A0C05"/>
    <w:rsid w:val="001A0C51"/>
    <w:rsid w:val="001A0E81"/>
    <w:rsid w:val="001A0EE2"/>
    <w:rsid w:val="001A0F70"/>
    <w:rsid w:val="001A0FAF"/>
    <w:rsid w:val="001A0FE0"/>
    <w:rsid w:val="001A226E"/>
    <w:rsid w:val="001A2294"/>
    <w:rsid w:val="001A29AE"/>
    <w:rsid w:val="001A2B21"/>
    <w:rsid w:val="001A2D73"/>
    <w:rsid w:val="001A2EAB"/>
    <w:rsid w:val="001A3077"/>
    <w:rsid w:val="001A366F"/>
    <w:rsid w:val="001A37F4"/>
    <w:rsid w:val="001A3E61"/>
    <w:rsid w:val="001A3EA8"/>
    <w:rsid w:val="001A3F14"/>
    <w:rsid w:val="001A4196"/>
    <w:rsid w:val="001A425D"/>
    <w:rsid w:val="001A42F3"/>
    <w:rsid w:val="001A4325"/>
    <w:rsid w:val="001A46A1"/>
    <w:rsid w:val="001A4864"/>
    <w:rsid w:val="001A4E4F"/>
    <w:rsid w:val="001A4E54"/>
    <w:rsid w:val="001A50A9"/>
    <w:rsid w:val="001A533F"/>
    <w:rsid w:val="001A55FB"/>
    <w:rsid w:val="001A561A"/>
    <w:rsid w:val="001A56F6"/>
    <w:rsid w:val="001A571A"/>
    <w:rsid w:val="001A5A2E"/>
    <w:rsid w:val="001A5C20"/>
    <w:rsid w:val="001A5CA1"/>
    <w:rsid w:val="001A6346"/>
    <w:rsid w:val="001A659F"/>
    <w:rsid w:val="001A66EB"/>
    <w:rsid w:val="001A6809"/>
    <w:rsid w:val="001A69AB"/>
    <w:rsid w:val="001A69F3"/>
    <w:rsid w:val="001A6C95"/>
    <w:rsid w:val="001A6D6E"/>
    <w:rsid w:val="001A701C"/>
    <w:rsid w:val="001A75B6"/>
    <w:rsid w:val="001A7A53"/>
    <w:rsid w:val="001B02A9"/>
    <w:rsid w:val="001B02CD"/>
    <w:rsid w:val="001B06AC"/>
    <w:rsid w:val="001B0822"/>
    <w:rsid w:val="001B0E21"/>
    <w:rsid w:val="001B1547"/>
    <w:rsid w:val="001B1936"/>
    <w:rsid w:val="001B1D63"/>
    <w:rsid w:val="001B1E72"/>
    <w:rsid w:val="001B1F03"/>
    <w:rsid w:val="001B238E"/>
    <w:rsid w:val="001B26C8"/>
    <w:rsid w:val="001B2D61"/>
    <w:rsid w:val="001B31CB"/>
    <w:rsid w:val="001B329D"/>
    <w:rsid w:val="001B3561"/>
    <w:rsid w:val="001B3667"/>
    <w:rsid w:val="001B36FD"/>
    <w:rsid w:val="001B3A52"/>
    <w:rsid w:val="001B3E45"/>
    <w:rsid w:val="001B4279"/>
    <w:rsid w:val="001B42EB"/>
    <w:rsid w:val="001B42EE"/>
    <w:rsid w:val="001B4C48"/>
    <w:rsid w:val="001B4EBD"/>
    <w:rsid w:val="001B5037"/>
    <w:rsid w:val="001B5A36"/>
    <w:rsid w:val="001B5B0C"/>
    <w:rsid w:val="001B5EF1"/>
    <w:rsid w:val="001B6842"/>
    <w:rsid w:val="001B696D"/>
    <w:rsid w:val="001B6AFA"/>
    <w:rsid w:val="001B7105"/>
    <w:rsid w:val="001B72E2"/>
    <w:rsid w:val="001B7869"/>
    <w:rsid w:val="001B7952"/>
    <w:rsid w:val="001B7B16"/>
    <w:rsid w:val="001B7CB7"/>
    <w:rsid w:val="001B7CEF"/>
    <w:rsid w:val="001B7E64"/>
    <w:rsid w:val="001C0047"/>
    <w:rsid w:val="001C013C"/>
    <w:rsid w:val="001C0676"/>
    <w:rsid w:val="001C13DC"/>
    <w:rsid w:val="001C1525"/>
    <w:rsid w:val="001C1554"/>
    <w:rsid w:val="001C17E1"/>
    <w:rsid w:val="001C1B09"/>
    <w:rsid w:val="001C1B7E"/>
    <w:rsid w:val="001C1DE0"/>
    <w:rsid w:val="001C1F67"/>
    <w:rsid w:val="001C21D5"/>
    <w:rsid w:val="001C2603"/>
    <w:rsid w:val="001C2871"/>
    <w:rsid w:val="001C2BCC"/>
    <w:rsid w:val="001C2DF9"/>
    <w:rsid w:val="001C2FA5"/>
    <w:rsid w:val="001C302C"/>
    <w:rsid w:val="001C307C"/>
    <w:rsid w:val="001C3A44"/>
    <w:rsid w:val="001C3B24"/>
    <w:rsid w:val="001C3F09"/>
    <w:rsid w:val="001C4286"/>
    <w:rsid w:val="001C456D"/>
    <w:rsid w:val="001C45AF"/>
    <w:rsid w:val="001C4D44"/>
    <w:rsid w:val="001C4DE9"/>
    <w:rsid w:val="001C54A2"/>
    <w:rsid w:val="001C54C4"/>
    <w:rsid w:val="001C54E2"/>
    <w:rsid w:val="001C55B1"/>
    <w:rsid w:val="001C55B7"/>
    <w:rsid w:val="001C5749"/>
    <w:rsid w:val="001C57CF"/>
    <w:rsid w:val="001C5A57"/>
    <w:rsid w:val="001C5CE5"/>
    <w:rsid w:val="001C615B"/>
    <w:rsid w:val="001C6752"/>
    <w:rsid w:val="001C6755"/>
    <w:rsid w:val="001C734E"/>
    <w:rsid w:val="001C739A"/>
    <w:rsid w:val="001C7A20"/>
    <w:rsid w:val="001C7A78"/>
    <w:rsid w:val="001C7CB8"/>
    <w:rsid w:val="001D0515"/>
    <w:rsid w:val="001D0540"/>
    <w:rsid w:val="001D064A"/>
    <w:rsid w:val="001D08EF"/>
    <w:rsid w:val="001D0F87"/>
    <w:rsid w:val="001D10FA"/>
    <w:rsid w:val="001D1D7E"/>
    <w:rsid w:val="001D1FE5"/>
    <w:rsid w:val="001D2FA4"/>
    <w:rsid w:val="001D3146"/>
    <w:rsid w:val="001D3932"/>
    <w:rsid w:val="001D3965"/>
    <w:rsid w:val="001D3F2A"/>
    <w:rsid w:val="001D45BA"/>
    <w:rsid w:val="001D461A"/>
    <w:rsid w:val="001D48E2"/>
    <w:rsid w:val="001D499E"/>
    <w:rsid w:val="001D4A73"/>
    <w:rsid w:val="001D4CA9"/>
    <w:rsid w:val="001D4E50"/>
    <w:rsid w:val="001D5182"/>
    <w:rsid w:val="001D55DC"/>
    <w:rsid w:val="001D59CB"/>
    <w:rsid w:val="001D5AFB"/>
    <w:rsid w:val="001D5B11"/>
    <w:rsid w:val="001D5E52"/>
    <w:rsid w:val="001D6422"/>
    <w:rsid w:val="001D656E"/>
    <w:rsid w:val="001D6741"/>
    <w:rsid w:val="001D6FB6"/>
    <w:rsid w:val="001D7582"/>
    <w:rsid w:val="001D7A6B"/>
    <w:rsid w:val="001D7C03"/>
    <w:rsid w:val="001D7DCD"/>
    <w:rsid w:val="001D7E62"/>
    <w:rsid w:val="001E0985"/>
    <w:rsid w:val="001E0ED1"/>
    <w:rsid w:val="001E1102"/>
    <w:rsid w:val="001E1489"/>
    <w:rsid w:val="001E1D21"/>
    <w:rsid w:val="001E1DC4"/>
    <w:rsid w:val="001E1F40"/>
    <w:rsid w:val="001E1FBA"/>
    <w:rsid w:val="001E2684"/>
    <w:rsid w:val="001E280D"/>
    <w:rsid w:val="001E2A3F"/>
    <w:rsid w:val="001E2B6B"/>
    <w:rsid w:val="001E2C03"/>
    <w:rsid w:val="001E2CA5"/>
    <w:rsid w:val="001E2F67"/>
    <w:rsid w:val="001E30C8"/>
    <w:rsid w:val="001E3BAB"/>
    <w:rsid w:val="001E3D43"/>
    <w:rsid w:val="001E3E5C"/>
    <w:rsid w:val="001E3F41"/>
    <w:rsid w:val="001E3FC5"/>
    <w:rsid w:val="001E40B0"/>
    <w:rsid w:val="001E43AD"/>
    <w:rsid w:val="001E4520"/>
    <w:rsid w:val="001E4861"/>
    <w:rsid w:val="001E4A48"/>
    <w:rsid w:val="001E4AAE"/>
    <w:rsid w:val="001E4C1B"/>
    <w:rsid w:val="001E4E07"/>
    <w:rsid w:val="001E4FAF"/>
    <w:rsid w:val="001E5852"/>
    <w:rsid w:val="001E6064"/>
    <w:rsid w:val="001E62D3"/>
    <w:rsid w:val="001E69C0"/>
    <w:rsid w:val="001E69CD"/>
    <w:rsid w:val="001E69E7"/>
    <w:rsid w:val="001E6C49"/>
    <w:rsid w:val="001E6CA4"/>
    <w:rsid w:val="001E6E43"/>
    <w:rsid w:val="001E719E"/>
    <w:rsid w:val="001E725E"/>
    <w:rsid w:val="001E7571"/>
    <w:rsid w:val="001E75E6"/>
    <w:rsid w:val="001E7722"/>
    <w:rsid w:val="001E77E3"/>
    <w:rsid w:val="001E78B7"/>
    <w:rsid w:val="001E7927"/>
    <w:rsid w:val="001E7D19"/>
    <w:rsid w:val="001E7F20"/>
    <w:rsid w:val="001F014E"/>
    <w:rsid w:val="001F03C8"/>
    <w:rsid w:val="001F03CA"/>
    <w:rsid w:val="001F08C8"/>
    <w:rsid w:val="001F0B36"/>
    <w:rsid w:val="001F0BD0"/>
    <w:rsid w:val="001F0BFC"/>
    <w:rsid w:val="001F0CF5"/>
    <w:rsid w:val="001F0DAB"/>
    <w:rsid w:val="001F124B"/>
    <w:rsid w:val="001F1290"/>
    <w:rsid w:val="001F197B"/>
    <w:rsid w:val="001F1B61"/>
    <w:rsid w:val="001F1C68"/>
    <w:rsid w:val="001F1DF1"/>
    <w:rsid w:val="001F1E4D"/>
    <w:rsid w:val="001F218C"/>
    <w:rsid w:val="001F22FB"/>
    <w:rsid w:val="001F253A"/>
    <w:rsid w:val="001F25A0"/>
    <w:rsid w:val="001F269C"/>
    <w:rsid w:val="001F328C"/>
    <w:rsid w:val="001F3542"/>
    <w:rsid w:val="001F3868"/>
    <w:rsid w:val="001F39AE"/>
    <w:rsid w:val="001F3A4F"/>
    <w:rsid w:val="001F3EA8"/>
    <w:rsid w:val="001F3FA2"/>
    <w:rsid w:val="001F4329"/>
    <w:rsid w:val="001F468C"/>
    <w:rsid w:val="001F497F"/>
    <w:rsid w:val="001F4A72"/>
    <w:rsid w:val="001F4C28"/>
    <w:rsid w:val="001F4C79"/>
    <w:rsid w:val="001F50E4"/>
    <w:rsid w:val="001F55E4"/>
    <w:rsid w:val="001F5891"/>
    <w:rsid w:val="001F5ABD"/>
    <w:rsid w:val="001F5F05"/>
    <w:rsid w:val="001F61CA"/>
    <w:rsid w:val="001F660D"/>
    <w:rsid w:val="001F67F2"/>
    <w:rsid w:val="001F68F8"/>
    <w:rsid w:val="001F6BCF"/>
    <w:rsid w:val="001F6F86"/>
    <w:rsid w:val="001F74EB"/>
    <w:rsid w:val="001F7689"/>
    <w:rsid w:val="001F77B8"/>
    <w:rsid w:val="001F7D51"/>
    <w:rsid w:val="001F7D5F"/>
    <w:rsid w:val="002001D7"/>
    <w:rsid w:val="0020053F"/>
    <w:rsid w:val="0020071B"/>
    <w:rsid w:val="00200ABF"/>
    <w:rsid w:val="002015A5"/>
    <w:rsid w:val="00201B95"/>
    <w:rsid w:val="00201C71"/>
    <w:rsid w:val="00201E92"/>
    <w:rsid w:val="00201FAD"/>
    <w:rsid w:val="002025B1"/>
    <w:rsid w:val="00202633"/>
    <w:rsid w:val="00202C54"/>
    <w:rsid w:val="00202D8D"/>
    <w:rsid w:val="00202DAC"/>
    <w:rsid w:val="0020398B"/>
    <w:rsid w:val="002039F8"/>
    <w:rsid w:val="00203C83"/>
    <w:rsid w:val="00203E60"/>
    <w:rsid w:val="00203E76"/>
    <w:rsid w:val="00203EDA"/>
    <w:rsid w:val="00204487"/>
    <w:rsid w:val="00204C6D"/>
    <w:rsid w:val="002050A4"/>
    <w:rsid w:val="00205273"/>
    <w:rsid w:val="0020527C"/>
    <w:rsid w:val="00205613"/>
    <w:rsid w:val="00205624"/>
    <w:rsid w:val="0020581F"/>
    <w:rsid w:val="002058D9"/>
    <w:rsid w:val="00205987"/>
    <w:rsid w:val="00205C72"/>
    <w:rsid w:val="00205F1A"/>
    <w:rsid w:val="00206664"/>
    <w:rsid w:val="0020681F"/>
    <w:rsid w:val="00206FAD"/>
    <w:rsid w:val="00206FEF"/>
    <w:rsid w:val="002076AC"/>
    <w:rsid w:val="00207C57"/>
    <w:rsid w:val="00207D14"/>
    <w:rsid w:val="00207DDC"/>
    <w:rsid w:val="002104D6"/>
    <w:rsid w:val="00210821"/>
    <w:rsid w:val="00210988"/>
    <w:rsid w:val="00210B74"/>
    <w:rsid w:val="00210D36"/>
    <w:rsid w:val="00210DC2"/>
    <w:rsid w:val="00210E87"/>
    <w:rsid w:val="002110B4"/>
    <w:rsid w:val="00211345"/>
    <w:rsid w:val="00211C6F"/>
    <w:rsid w:val="00211D7E"/>
    <w:rsid w:val="00211F0F"/>
    <w:rsid w:val="0021223B"/>
    <w:rsid w:val="00212476"/>
    <w:rsid w:val="00212A0C"/>
    <w:rsid w:val="00213583"/>
    <w:rsid w:val="002136F2"/>
    <w:rsid w:val="00213A96"/>
    <w:rsid w:val="002147AE"/>
    <w:rsid w:val="002149F4"/>
    <w:rsid w:val="00214AC0"/>
    <w:rsid w:val="00214B84"/>
    <w:rsid w:val="00214B8C"/>
    <w:rsid w:val="00214FC5"/>
    <w:rsid w:val="00215473"/>
    <w:rsid w:val="00215B15"/>
    <w:rsid w:val="00215C95"/>
    <w:rsid w:val="00215F01"/>
    <w:rsid w:val="00216102"/>
    <w:rsid w:val="00216321"/>
    <w:rsid w:val="0021648C"/>
    <w:rsid w:val="0021666C"/>
    <w:rsid w:val="00216785"/>
    <w:rsid w:val="0021683A"/>
    <w:rsid w:val="00216A24"/>
    <w:rsid w:val="00216BE4"/>
    <w:rsid w:val="00216CF3"/>
    <w:rsid w:val="00216F7C"/>
    <w:rsid w:val="00217689"/>
    <w:rsid w:val="00217783"/>
    <w:rsid w:val="002178E4"/>
    <w:rsid w:val="00217AC2"/>
    <w:rsid w:val="00217ACB"/>
    <w:rsid w:val="002201C5"/>
    <w:rsid w:val="002206FB"/>
    <w:rsid w:val="00220D9F"/>
    <w:rsid w:val="00221128"/>
    <w:rsid w:val="00221133"/>
    <w:rsid w:val="00221148"/>
    <w:rsid w:val="00221445"/>
    <w:rsid w:val="0022170C"/>
    <w:rsid w:val="0022192C"/>
    <w:rsid w:val="0022193F"/>
    <w:rsid w:val="00221CE0"/>
    <w:rsid w:val="00222799"/>
    <w:rsid w:val="00222A82"/>
    <w:rsid w:val="00222A88"/>
    <w:rsid w:val="00222FF3"/>
    <w:rsid w:val="00223060"/>
    <w:rsid w:val="0022316F"/>
    <w:rsid w:val="002231E1"/>
    <w:rsid w:val="0022395F"/>
    <w:rsid w:val="00223D76"/>
    <w:rsid w:val="00224130"/>
    <w:rsid w:val="00224441"/>
    <w:rsid w:val="002247C8"/>
    <w:rsid w:val="00224843"/>
    <w:rsid w:val="00224F06"/>
    <w:rsid w:val="00225062"/>
    <w:rsid w:val="0022509C"/>
    <w:rsid w:val="00225104"/>
    <w:rsid w:val="0022513E"/>
    <w:rsid w:val="002251A7"/>
    <w:rsid w:val="00225B54"/>
    <w:rsid w:val="00226568"/>
    <w:rsid w:val="002266F3"/>
    <w:rsid w:val="0022676C"/>
    <w:rsid w:val="00227125"/>
    <w:rsid w:val="0022757F"/>
    <w:rsid w:val="00227731"/>
    <w:rsid w:val="00230035"/>
    <w:rsid w:val="0023032B"/>
    <w:rsid w:val="0023045D"/>
    <w:rsid w:val="00230587"/>
    <w:rsid w:val="00230FAD"/>
    <w:rsid w:val="00231080"/>
    <w:rsid w:val="002312D6"/>
    <w:rsid w:val="002312F3"/>
    <w:rsid w:val="00231390"/>
    <w:rsid w:val="002316F3"/>
    <w:rsid w:val="00231780"/>
    <w:rsid w:val="002318F2"/>
    <w:rsid w:val="00231D1C"/>
    <w:rsid w:val="00232089"/>
    <w:rsid w:val="00232439"/>
    <w:rsid w:val="002324C8"/>
    <w:rsid w:val="002329F3"/>
    <w:rsid w:val="0023335E"/>
    <w:rsid w:val="00233645"/>
    <w:rsid w:val="002337A8"/>
    <w:rsid w:val="002339B6"/>
    <w:rsid w:val="00233B25"/>
    <w:rsid w:val="00233D3F"/>
    <w:rsid w:val="00233F7D"/>
    <w:rsid w:val="00234098"/>
    <w:rsid w:val="002342D0"/>
    <w:rsid w:val="002344E6"/>
    <w:rsid w:val="00234731"/>
    <w:rsid w:val="00234763"/>
    <w:rsid w:val="00234B09"/>
    <w:rsid w:val="00234BDD"/>
    <w:rsid w:val="00234C02"/>
    <w:rsid w:val="00234C07"/>
    <w:rsid w:val="00234F93"/>
    <w:rsid w:val="002351D7"/>
    <w:rsid w:val="002354B2"/>
    <w:rsid w:val="002356C2"/>
    <w:rsid w:val="002358A5"/>
    <w:rsid w:val="00235B82"/>
    <w:rsid w:val="00235C37"/>
    <w:rsid w:val="00235F4D"/>
    <w:rsid w:val="00235FAF"/>
    <w:rsid w:val="00236685"/>
    <w:rsid w:val="002369C3"/>
    <w:rsid w:val="00236AB8"/>
    <w:rsid w:val="00236BB3"/>
    <w:rsid w:val="00236D62"/>
    <w:rsid w:val="00236E47"/>
    <w:rsid w:val="00236F57"/>
    <w:rsid w:val="00237381"/>
    <w:rsid w:val="002373F3"/>
    <w:rsid w:val="002374CA"/>
    <w:rsid w:val="002375FB"/>
    <w:rsid w:val="00237827"/>
    <w:rsid w:val="0023785D"/>
    <w:rsid w:val="002379B8"/>
    <w:rsid w:val="00237C8B"/>
    <w:rsid w:val="00237E0D"/>
    <w:rsid w:val="00240007"/>
    <w:rsid w:val="0024006D"/>
    <w:rsid w:val="0024057C"/>
    <w:rsid w:val="002407AA"/>
    <w:rsid w:val="002409C4"/>
    <w:rsid w:val="00240CFF"/>
    <w:rsid w:val="00240E36"/>
    <w:rsid w:val="00241345"/>
    <w:rsid w:val="002415F6"/>
    <w:rsid w:val="00241859"/>
    <w:rsid w:val="00241DB9"/>
    <w:rsid w:val="002422F5"/>
    <w:rsid w:val="00242DB0"/>
    <w:rsid w:val="00242F02"/>
    <w:rsid w:val="0024333E"/>
    <w:rsid w:val="0024333F"/>
    <w:rsid w:val="00243353"/>
    <w:rsid w:val="00243366"/>
    <w:rsid w:val="002434A0"/>
    <w:rsid w:val="00243504"/>
    <w:rsid w:val="00243AEE"/>
    <w:rsid w:val="00243CD7"/>
    <w:rsid w:val="00244210"/>
    <w:rsid w:val="0024452D"/>
    <w:rsid w:val="0024472D"/>
    <w:rsid w:val="002448E4"/>
    <w:rsid w:val="00244B15"/>
    <w:rsid w:val="0024500B"/>
    <w:rsid w:val="00245430"/>
    <w:rsid w:val="00245449"/>
    <w:rsid w:val="00245DC7"/>
    <w:rsid w:val="0024628F"/>
    <w:rsid w:val="0024634E"/>
    <w:rsid w:val="002464A8"/>
    <w:rsid w:val="002464CB"/>
    <w:rsid w:val="00246859"/>
    <w:rsid w:val="00246DE3"/>
    <w:rsid w:val="00247010"/>
    <w:rsid w:val="002473D7"/>
    <w:rsid w:val="0024740B"/>
    <w:rsid w:val="002476D6"/>
    <w:rsid w:val="00247777"/>
    <w:rsid w:val="002478F0"/>
    <w:rsid w:val="00247936"/>
    <w:rsid w:val="002503F3"/>
    <w:rsid w:val="0025040E"/>
    <w:rsid w:val="0025049B"/>
    <w:rsid w:val="00250734"/>
    <w:rsid w:val="002507A0"/>
    <w:rsid w:val="00250A65"/>
    <w:rsid w:val="00250C9E"/>
    <w:rsid w:val="00250CE6"/>
    <w:rsid w:val="00251091"/>
    <w:rsid w:val="0025109C"/>
    <w:rsid w:val="00251463"/>
    <w:rsid w:val="002516F6"/>
    <w:rsid w:val="00251A22"/>
    <w:rsid w:val="00251B55"/>
    <w:rsid w:val="0025231D"/>
    <w:rsid w:val="0025249E"/>
    <w:rsid w:val="002525D7"/>
    <w:rsid w:val="00252B0E"/>
    <w:rsid w:val="00252F44"/>
    <w:rsid w:val="0025370E"/>
    <w:rsid w:val="00253AA7"/>
    <w:rsid w:val="002541F3"/>
    <w:rsid w:val="00254D1C"/>
    <w:rsid w:val="00254D27"/>
    <w:rsid w:val="00254EAB"/>
    <w:rsid w:val="00254FDC"/>
    <w:rsid w:val="0025507E"/>
    <w:rsid w:val="0025510D"/>
    <w:rsid w:val="002553AF"/>
    <w:rsid w:val="002556C5"/>
    <w:rsid w:val="002557CD"/>
    <w:rsid w:val="0025606C"/>
    <w:rsid w:val="00256230"/>
    <w:rsid w:val="00256511"/>
    <w:rsid w:val="00256898"/>
    <w:rsid w:val="00256AAA"/>
    <w:rsid w:val="00256B32"/>
    <w:rsid w:val="0025700E"/>
    <w:rsid w:val="002574D3"/>
    <w:rsid w:val="0025796E"/>
    <w:rsid w:val="00260099"/>
    <w:rsid w:val="002600AF"/>
    <w:rsid w:val="002600D3"/>
    <w:rsid w:val="00260B0A"/>
    <w:rsid w:val="00260E53"/>
    <w:rsid w:val="00261281"/>
    <w:rsid w:val="00261591"/>
    <w:rsid w:val="00261BCC"/>
    <w:rsid w:val="00261E56"/>
    <w:rsid w:val="00261E91"/>
    <w:rsid w:val="00261E9B"/>
    <w:rsid w:val="0026201A"/>
    <w:rsid w:val="002626DD"/>
    <w:rsid w:val="00262745"/>
    <w:rsid w:val="00262EB4"/>
    <w:rsid w:val="00262EC1"/>
    <w:rsid w:val="00262FBC"/>
    <w:rsid w:val="002632DB"/>
    <w:rsid w:val="002635CA"/>
    <w:rsid w:val="002639CB"/>
    <w:rsid w:val="002640A0"/>
    <w:rsid w:val="0026417D"/>
    <w:rsid w:val="00264438"/>
    <w:rsid w:val="00264DEA"/>
    <w:rsid w:val="00264DF8"/>
    <w:rsid w:val="00264E62"/>
    <w:rsid w:val="002650B3"/>
    <w:rsid w:val="002651F8"/>
    <w:rsid w:val="002652F8"/>
    <w:rsid w:val="00265511"/>
    <w:rsid w:val="0026557D"/>
    <w:rsid w:val="00265644"/>
    <w:rsid w:val="00265C55"/>
    <w:rsid w:val="00265E9D"/>
    <w:rsid w:val="00265F6E"/>
    <w:rsid w:val="00265FBA"/>
    <w:rsid w:val="00266ED4"/>
    <w:rsid w:val="00266FA5"/>
    <w:rsid w:val="00267013"/>
    <w:rsid w:val="00267035"/>
    <w:rsid w:val="00267048"/>
    <w:rsid w:val="00267795"/>
    <w:rsid w:val="00267B57"/>
    <w:rsid w:val="00267ED4"/>
    <w:rsid w:val="00270B97"/>
    <w:rsid w:val="0027119A"/>
    <w:rsid w:val="0027130A"/>
    <w:rsid w:val="00271367"/>
    <w:rsid w:val="002716A3"/>
    <w:rsid w:val="00271ACE"/>
    <w:rsid w:val="00271CFC"/>
    <w:rsid w:val="00272223"/>
    <w:rsid w:val="002722F7"/>
    <w:rsid w:val="00272351"/>
    <w:rsid w:val="002724CF"/>
    <w:rsid w:val="00272546"/>
    <w:rsid w:val="00272790"/>
    <w:rsid w:val="00272EEA"/>
    <w:rsid w:val="00273144"/>
    <w:rsid w:val="00273254"/>
    <w:rsid w:val="002738DB"/>
    <w:rsid w:val="00273A7F"/>
    <w:rsid w:val="00273F17"/>
    <w:rsid w:val="00274210"/>
    <w:rsid w:val="0027421D"/>
    <w:rsid w:val="00274543"/>
    <w:rsid w:val="00274970"/>
    <w:rsid w:val="00274BD6"/>
    <w:rsid w:val="00274C40"/>
    <w:rsid w:val="00274E13"/>
    <w:rsid w:val="00274F49"/>
    <w:rsid w:val="002750F7"/>
    <w:rsid w:val="0027514E"/>
    <w:rsid w:val="002753D6"/>
    <w:rsid w:val="00275537"/>
    <w:rsid w:val="0027553B"/>
    <w:rsid w:val="00275A7D"/>
    <w:rsid w:val="00275E4B"/>
    <w:rsid w:val="00275F02"/>
    <w:rsid w:val="00275FD9"/>
    <w:rsid w:val="00276038"/>
    <w:rsid w:val="00276119"/>
    <w:rsid w:val="00276224"/>
    <w:rsid w:val="002766C7"/>
    <w:rsid w:val="002768B7"/>
    <w:rsid w:val="00276A15"/>
    <w:rsid w:val="00276ADA"/>
    <w:rsid w:val="00276BD8"/>
    <w:rsid w:val="00276D6E"/>
    <w:rsid w:val="002774EE"/>
    <w:rsid w:val="002776C0"/>
    <w:rsid w:val="0027775A"/>
    <w:rsid w:val="00277788"/>
    <w:rsid w:val="00277A20"/>
    <w:rsid w:val="00277A57"/>
    <w:rsid w:val="00280267"/>
    <w:rsid w:val="0028096A"/>
    <w:rsid w:val="002809C1"/>
    <w:rsid w:val="00280ACC"/>
    <w:rsid w:val="00280BBF"/>
    <w:rsid w:val="002812E9"/>
    <w:rsid w:val="00281490"/>
    <w:rsid w:val="0028165F"/>
    <w:rsid w:val="00281BC1"/>
    <w:rsid w:val="00281CF8"/>
    <w:rsid w:val="00281D65"/>
    <w:rsid w:val="00282110"/>
    <w:rsid w:val="00282191"/>
    <w:rsid w:val="00282252"/>
    <w:rsid w:val="00282774"/>
    <w:rsid w:val="00282C2A"/>
    <w:rsid w:val="00282CDE"/>
    <w:rsid w:val="00282F54"/>
    <w:rsid w:val="002830E9"/>
    <w:rsid w:val="002832B9"/>
    <w:rsid w:val="00283366"/>
    <w:rsid w:val="002837B2"/>
    <w:rsid w:val="002840AB"/>
    <w:rsid w:val="002840F2"/>
    <w:rsid w:val="00284168"/>
    <w:rsid w:val="002843FF"/>
    <w:rsid w:val="002848D3"/>
    <w:rsid w:val="00284977"/>
    <w:rsid w:val="00284AE4"/>
    <w:rsid w:val="002858AF"/>
    <w:rsid w:val="00285B14"/>
    <w:rsid w:val="00285E14"/>
    <w:rsid w:val="00285E34"/>
    <w:rsid w:val="00286196"/>
    <w:rsid w:val="002870ED"/>
    <w:rsid w:val="002871D0"/>
    <w:rsid w:val="00287C3C"/>
    <w:rsid w:val="00287D0E"/>
    <w:rsid w:val="00287D9F"/>
    <w:rsid w:val="00287F4D"/>
    <w:rsid w:val="002901F7"/>
    <w:rsid w:val="002903A0"/>
    <w:rsid w:val="002908BC"/>
    <w:rsid w:val="00290979"/>
    <w:rsid w:val="0029119E"/>
    <w:rsid w:val="002913B9"/>
    <w:rsid w:val="002914BB"/>
    <w:rsid w:val="0029199B"/>
    <w:rsid w:val="00291C92"/>
    <w:rsid w:val="00292990"/>
    <w:rsid w:val="00292BA7"/>
    <w:rsid w:val="00292D6C"/>
    <w:rsid w:val="00292DA2"/>
    <w:rsid w:val="00293408"/>
    <w:rsid w:val="00293B4D"/>
    <w:rsid w:val="0029426F"/>
    <w:rsid w:val="0029452F"/>
    <w:rsid w:val="00294651"/>
    <w:rsid w:val="0029478F"/>
    <w:rsid w:val="002949C8"/>
    <w:rsid w:val="00294AD9"/>
    <w:rsid w:val="00294CB8"/>
    <w:rsid w:val="0029516F"/>
    <w:rsid w:val="002952FA"/>
    <w:rsid w:val="002953B5"/>
    <w:rsid w:val="00295822"/>
    <w:rsid w:val="00295B2B"/>
    <w:rsid w:val="00296267"/>
    <w:rsid w:val="00296BE1"/>
    <w:rsid w:val="0029703A"/>
    <w:rsid w:val="0029719D"/>
    <w:rsid w:val="0029744F"/>
    <w:rsid w:val="00297513"/>
    <w:rsid w:val="00297800"/>
    <w:rsid w:val="00297B32"/>
    <w:rsid w:val="002A094E"/>
    <w:rsid w:val="002A0BA2"/>
    <w:rsid w:val="002A12D7"/>
    <w:rsid w:val="002A138B"/>
    <w:rsid w:val="002A1BA4"/>
    <w:rsid w:val="002A1FBD"/>
    <w:rsid w:val="002A282E"/>
    <w:rsid w:val="002A2CD8"/>
    <w:rsid w:val="002A2E38"/>
    <w:rsid w:val="002A2F23"/>
    <w:rsid w:val="002A30B7"/>
    <w:rsid w:val="002A369D"/>
    <w:rsid w:val="002A37EF"/>
    <w:rsid w:val="002A3F4C"/>
    <w:rsid w:val="002A4656"/>
    <w:rsid w:val="002A47D9"/>
    <w:rsid w:val="002A4A14"/>
    <w:rsid w:val="002A4C5F"/>
    <w:rsid w:val="002A50C2"/>
    <w:rsid w:val="002A5162"/>
    <w:rsid w:val="002A5830"/>
    <w:rsid w:val="002A5AA0"/>
    <w:rsid w:val="002A5AB4"/>
    <w:rsid w:val="002A61EA"/>
    <w:rsid w:val="002A644C"/>
    <w:rsid w:val="002A64FE"/>
    <w:rsid w:val="002A6F75"/>
    <w:rsid w:val="002A75E1"/>
    <w:rsid w:val="002A7635"/>
    <w:rsid w:val="002A7810"/>
    <w:rsid w:val="002B06C6"/>
    <w:rsid w:val="002B093E"/>
    <w:rsid w:val="002B0B28"/>
    <w:rsid w:val="002B1115"/>
    <w:rsid w:val="002B1147"/>
    <w:rsid w:val="002B18E3"/>
    <w:rsid w:val="002B1B95"/>
    <w:rsid w:val="002B1C26"/>
    <w:rsid w:val="002B1C94"/>
    <w:rsid w:val="002B22DD"/>
    <w:rsid w:val="002B22FE"/>
    <w:rsid w:val="002B27D5"/>
    <w:rsid w:val="002B29CA"/>
    <w:rsid w:val="002B2AA2"/>
    <w:rsid w:val="002B2AA3"/>
    <w:rsid w:val="002B2D60"/>
    <w:rsid w:val="002B2DC9"/>
    <w:rsid w:val="002B2F81"/>
    <w:rsid w:val="002B3016"/>
    <w:rsid w:val="002B3498"/>
    <w:rsid w:val="002B3965"/>
    <w:rsid w:val="002B3A69"/>
    <w:rsid w:val="002B43EC"/>
    <w:rsid w:val="002B4958"/>
    <w:rsid w:val="002B4B21"/>
    <w:rsid w:val="002B4CD8"/>
    <w:rsid w:val="002B4D72"/>
    <w:rsid w:val="002B4E44"/>
    <w:rsid w:val="002B53A0"/>
    <w:rsid w:val="002B53F5"/>
    <w:rsid w:val="002B5403"/>
    <w:rsid w:val="002B5939"/>
    <w:rsid w:val="002B5EF4"/>
    <w:rsid w:val="002B6053"/>
    <w:rsid w:val="002B621B"/>
    <w:rsid w:val="002B63A3"/>
    <w:rsid w:val="002B6639"/>
    <w:rsid w:val="002B67F6"/>
    <w:rsid w:val="002B6834"/>
    <w:rsid w:val="002B6D2B"/>
    <w:rsid w:val="002B7161"/>
    <w:rsid w:val="002B7B07"/>
    <w:rsid w:val="002B7F05"/>
    <w:rsid w:val="002C0161"/>
    <w:rsid w:val="002C0816"/>
    <w:rsid w:val="002C0F64"/>
    <w:rsid w:val="002C10A0"/>
    <w:rsid w:val="002C15C9"/>
    <w:rsid w:val="002C15D3"/>
    <w:rsid w:val="002C1625"/>
    <w:rsid w:val="002C1ABD"/>
    <w:rsid w:val="002C223C"/>
    <w:rsid w:val="002C2914"/>
    <w:rsid w:val="002C2939"/>
    <w:rsid w:val="002C2C08"/>
    <w:rsid w:val="002C312E"/>
    <w:rsid w:val="002C3161"/>
    <w:rsid w:val="002C3303"/>
    <w:rsid w:val="002C355D"/>
    <w:rsid w:val="002C3BEE"/>
    <w:rsid w:val="002C3DA8"/>
    <w:rsid w:val="002C48BD"/>
    <w:rsid w:val="002C49D3"/>
    <w:rsid w:val="002C4C25"/>
    <w:rsid w:val="002C4FBE"/>
    <w:rsid w:val="002C5DB5"/>
    <w:rsid w:val="002C61E1"/>
    <w:rsid w:val="002C67A6"/>
    <w:rsid w:val="002C67D4"/>
    <w:rsid w:val="002C6905"/>
    <w:rsid w:val="002C6927"/>
    <w:rsid w:val="002C6A2C"/>
    <w:rsid w:val="002C6CB3"/>
    <w:rsid w:val="002C70DE"/>
    <w:rsid w:val="002C7110"/>
    <w:rsid w:val="002C7383"/>
    <w:rsid w:val="002C74A7"/>
    <w:rsid w:val="002C7817"/>
    <w:rsid w:val="002C7874"/>
    <w:rsid w:val="002C7A18"/>
    <w:rsid w:val="002C7AAB"/>
    <w:rsid w:val="002D038F"/>
    <w:rsid w:val="002D0F22"/>
    <w:rsid w:val="002D128B"/>
    <w:rsid w:val="002D1497"/>
    <w:rsid w:val="002D1564"/>
    <w:rsid w:val="002D1878"/>
    <w:rsid w:val="002D1931"/>
    <w:rsid w:val="002D1CFA"/>
    <w:rsid w:val="002D1EA1"/>
    <w:rsid w:val="002D21EC"/>
    <w:rsid w:val="002D21FB"/>
    <w:rsid w:val="002D25F1"/>
    <w:rsid w:val="002D26D9"/>
    <w:rsid w:val="002D2A0F"/>
    <w:rsid w:val="002D2FC3"/>
    <w:rsid w:val="002D32A8"/>
    <w:rsid w:val="002D32BD"/>
    <w:rsid w:val="002D333E"/>
    <w:rsid w:val="002D3489"/>
    <w:rsid w:val="002D355B"/>
    <w:rsid w:val="002D35B4"/>
    <w:rsid w:val="002D3864"/>
    <w:rsid w:val="002D3960"/>
    <w:rsid w:val="002D3DD1"/>
    <w:rsid w:val="002D3FBD"/>
    <w:rsid w:val="002D4252"/>
    <w:rsid w:val="002D464E"/>
    <w:rsid w:val="002D50E1"/>
    <w:rsid w:val="002D5205"/>
    <w:rsid w:val="002D5444"/>
    <w:rsid w:val="002D5606"/>
    <w:rsid w:val="002D593E"/>
    <w:rsid w:val="002D5A74"/>
    <w:rsid w:val="002D5C9A"/>
    <w:rsid w:val="002D62B4"/>
    <w:rsid w:val="002D6620"/>
    <w:rsid w:val="002D6C45"/>
    <w:rsid w:val="002D6E3E"/>
    <w:rsid w:val="002D6E6F"/>
    <w:rsid w:val="002D6E7D"/>
    <w:rsid w:val="002D6FD6"/>
    <w:rsid w:val="002D717B"/>
    <w:rsid w:val="002D72E8"/>
    <w:rsid w:val="002D7AB4"/>
    <w:rsid w:val="002D7AEC"/>
    <w:rsid w:val="002D7C22"/>
    <w:rsid w:val="002D7DFE"/>
    <w:rsid w:val="002E071F"/>
    <w:rsid w:val="002E0741"/>
    <w:rsid w:val="002E094D"/>
    <w:rsid w:val="002E0999"/>
    <w:rsid w:val="002E0F5F"/>
    <w:rsid w:val="002E1125"/>
    <w:rsid w:val="002E1190"/>
    <w:rsid w:val="002E15A5"/>
    <w:rsid w:val="002E1F6E"/>
    <w:rsid w:val="002E225D"/>
    <w:rsid w:val="002E23AE"/>
    <w:rsid w:val="002E2656"/>
    <w:rsid w:val="002E2750"/>
    <w:rsid w:val="002E303C"/>
    <w:rsid w:val="002E31B9"/>
    <w:rsid w:val="002E334E"/>
    <w:rsid w:val="002E3B9F"/>
    <w:rsid w:val="002E3F90"/>
    <w:rsid w:val="002E4630"/>
    <w:rsid w:val="002E4732"/>
    <w:rsid w:val="002E4C34"/>
    <w:rsid w:val="002E4D28"/>
    <w:rsid w:val="002E536B"/>
    <w:rsid w:val="002E58E3"/>
    <w:rsid w:val="002E5BDD"/>
    <w:rsid w:val="002E5D0C"/>
    <w:rsid w:val="002E5F01"/>
    <w:rsid w:val="002E5F9F"/>
    <w:rsid w:val="002E630F"/>
    <w:rsid w:val="002E64FA"/>
    <w:rsid w:val="002E700A"/>
    <w:rsid w:val="002E7100"/>
    <w:rsid w:val="002E7559"/>
    <w:rsid w:val="002E77FA"/>
    <w:rsid w:val="002E7856"/>
    <w:rsid w:val="002E7C46"/>
    <w:rsid w:val="002E7DAC"/>
    <w:rsid w:val="002E7F20"/>
    <w:rsid w:val="002E7F22"/>
    <w:rsid w:val="002F099B"/>
    <w:rsid w:val="002F0A65"/>
    <w:rsid w:val="002F0BFD"/>
    <w:rsid w:val="002F0C17"/>
    <w:rsid w:val="002F0DED"/>
    <w:rsid w:val="002F1235"/>
    <w:rsid w:val="002F1992"/>
    <w:rsid w:val="002F1B6F"/>
    <w:rsid w:val="002F2241"/>
    <w:rsid w:val="002F22F1"/>
    <w:rsid w:val="002F24D5"/>
    <w:rsid w:val="002F289D"/>
    <w:rsid w:val="002F2FF7"/>
    <w:rsid w:val="002F3158"/>
    <w:rsid w:val="002F340E"/>
    <w:rsid w:val="002F36AD"/>
    <w:rsid w:val="002F3A81"/>
    <w:rsid w:val="002F4443"/>
    <w:rsid w:val="002F4525"/>
    <w:rsid w:val="002F4551"/>
    <w:rsid w:val="002F4554"/>
    <w:rsid w:val="002F4558"/>
    <w:rsid w:val="002F5369"/>
    <w:rsid w:val="002F58EB"/>
    <w:rsid w:val="002F5A65"/>
    <w:rsid w:val="002F5D88"/>
    <w:rsid w:val="002F5F6B"/>
    <w:rsid w:val="002F617D"/>
    <w:rsid w:val="002F643B"/>
    <w:rsid w:val="002F68E4"/>
    <w:rsid w:val="002F6FB0"/>
    <w:rsid w:val="002F7559"/>
    <w:rsid w:val="002F78F3"/>
    <w:rsid w:val="002F7A62"/>
    <w:rsid w:val="002F7CE3"/>
    <w:rsid w:val="0030012B"/>
    <w:rsid w:val="00300715"/>
    <w:rsid w:val="00300A8D"/>
    <w:rsid w:val="00300B1A"/>
    <w:rsid w:val="003010F5"/>
    <w:rsid w:val="00301119"/>
    <w:rsid w:val="00301601"/>
    <w:rsid w:val="003016A1"/>
    <w:rsid w:val="0030174D"/>
    <w:rsid w:val="0030176B"/>
    <w:rsid w:val="00301A68"/>
    <w:rsid w:val="00301B00"/>
    <w:rsid w:val="00301B9F"/>
    <w:rsid w:val="0030200B"/>
    <w:rsid w:val="0030214B"/>
    <w:rsid w:val="00302292"/>
    <w:rsid w:val="003028AD"/>
    <w:rsid w:val="00302FFE"/>
    <w:rsid w:val="0030313A"/>
    <w:rsid w:val="0030343C"/>
    <w:rsid w:val="00303583"/>
    <w:rsid w:val="00303AD4"/>
    <w:rsid w:val="00303C5C"/>
    <w:rsid w:val="00303D11"/>
    <w:rsid w:val="00304D42"/>
    <w:rsid w:val="00305073"/>
    <w:rsid w:val="00305092"/>
    <w:rsid w:val="0030528E"/>
    <w:rsid w:val="003056A0"/>
    <w:rsid w:val="00305902"/>
    <w:rsid w:val="00305F55"/>
    <w:rsid w:val="00306B21"/>
    <w:rsid w:val="00306C2B"/>
    <w:rsid w:val="00306F4C"/>
    <w:rsid w:val="00306F5A"/>
    <w:rsid w:val="00307B93"/>
    <w:rsid w:val="00307D48"/>
    <w:rsid w:val="00307D61"/>
    <w:rsid w:val="0031017B"/>
    <w:rsid w:val="003101CC"/>
    <w:rsid w:val="00310A94"/>
    <w:rsid w:val="00310F12"/>
    <w:rsid w:val="00310F2D"/>
    <w:rsid w:val="003111E1"/>
    <w:rsid w:val="003113FF"/>
    <w:rsid w:val="00311576"/>
    <w:rsid w:val="0031161E"/>
    <w:rsid w:val="003116CD"/>
    <w:rsid w:val="00311D3B"/>
    <w:rsid w:val="00311E75"/>
    <w:rsid w:val="003125ED"/>
    <w:rsid w:val="00312878"/>
    <w:rsid w:val="00313053"/>
    <w:rsid w:val="0031309A"/>
    <w:rsid w:val="00313126"/>
    <w:rsid w:val="00313137"/>
    <w:rsid w:val="00313315"/>
    <w:rsid w:val="00313652"/>
    <w:rsid w:val="00313672"/>
    <w:rsid w:val="00313BB3"/>
    <w:rsid w:val="00313C19"/>
    <w:rsid w:val="00313D37"/>
    <w:rsid w:val="00313D3D"/>
    <w:rsid w:val="00313EBD"/>
    <w:rsid w:val="00313F28"/>
    <w:rsid w:val="003144D3"/>
    <w:rsid w:val="00314576"/>
    <w:rsid w:val="003146B5"/>
    <w:rsid w:val="00314883"/>
    <w:rsid w:val="00314DC3"/>
    <w:rsid w:val="00314E17"/>
    <w:rsid w:val="003154D6"/>
    <w:rsid w:val="00315755"/>
    <w:rsid w:val="0031586B"/>
    <w:rsid w:val="0031586C"/>
    <w:rsid w:val="003162B0"/>
    <w:rsid w:val="0031665E"/>
    <w:rsid w:val="00317142"/>
    <w:rsid w:val="0031728F"/>
    <w:rsid w:val="00317547"/>
    <w:rsid w:val="00317768"/>
    <w:rsid w:val="0031796A"/>
    <w:rsid w:val="00320680"/>
    <w:rsid w:val="0032073D"/>
    <w:rsid w:val="00320FD8"/>
    <w:rsid w:val="00321201"/>
    <w:rsid w:val="0032120B"/>
    <w:rsid w:val="00321264"/>
    <w:rsid w:val="00321D7D"/>
    <w:rsid w:val="00321EC8"/>
    <w:rsid w:val="00322040"/>
    <w:rsid w:val="0032204F"/>
    <w:rsid w:val="0032279D"/>
    <w:rsid w:val="00322B07"/>
    <w:rsid w:val="00322BC5"/>
    <w:rsid w:val="00322DE2"/>
    <w:rsid w:val="00323150"/>
    <w:rsid w:val="0032356E"/>
    <w:rsid w:val="00323631"/>
    <w:rsid w:val="0032368D"/>
    <w:rsid w:val="0032372E"/>
    <w:rsid w:val="0032397D"/>
    <w:rsid w:val="00323B21"/>
    <w:rsid w:val="00323EF7"/>
    <w:rsid w:val="00324036"/>
    <w:rsid w:val="00324149"/>
    <w:rsid w:val="00324499"/>
    <w:rsid w:val="003244BB"/>
    <w:rsid w:val="00324BEF"/>
    <w:rsid w:val="00324D5C"/>
    <w:rsid w:val="0032514A"/>
    <w:rsid w:val="003257F9"/>
    <w:rsid w:val="00325A4D"/>
    <w:rsid w:val="00325BC2"/>
    <w:rsid w:val="00325D6A"/>
    <w:rsid w:val="003261F8"/>
    <w:rsid w:val="0032665C"/>
    <w:rsid w:val="00326A4B"/>
    <w:rsid w:val="00326C53"/>
    <w:rsid w:val="00326D61"/>
    <w:rsid w:val="0032794D"/>
    <w:rsid w:val="0033005B"/>
    <w:rsid w:val="003302B2"/>
    <w:rsid w:val="003305AE"/>
    <w:rsid w:val="0033066D"/>
    <w:rsid w:val="003307A2"/>
    <w:rsid w:val="00330CE9"/>
    <w:rsid w:val="00330DEC"/>
    <w:rsid w:val="00330EF2"/>
    <w:rsid w:val="0033143F"/>
    <w:rsid w:val="0033208C"/>
    <w:rsid w:val="0033249C"/>
    <w:rsid w:val="0033287D"/>
    <w:rsid w:val="003328C3"/>
    <w:rsid w:val="00332A6A"/>
    <w:rsid w:val="00332D8F"/>
    <w:rsid w:val="0033309E"/>
    <w:rsid w:val="003336EC"/>
    <w:rsid w:val="00333CFE"/>
    <w:rsid w:val="00333E06"/>
    <w:rsid w:val="0033406A"/>
    <w:rsid w:val="003340F7"/>
    <w:rsid w:val="003343AA"/>
    <w:rsid w:val="003343AD"/>
    <w:rsid w:val="003343F1"/>
    <w:rsid w:val="0033466C"/>
    <w:rsid w:val="00334A38"/>
    <w:rsid w:val="00334D3D"/>
    <w:rsid w:val="00334EF9"/>
    <w:rsid w:val="0033514B"/>
    <w:rsid w:val="003353E2"/>
    <w:rsid w:val="0033567D"/>
    <w:rsid w:val="00335947"/>
    <w:rsid w:val="00335C22"/>
    <w:rsid w:val="00335D8F"/>
    <w:rsid w:val="0033629A"/>
    <w:rsid w:val="003362D2"/>
    <w:rsid w:val="00336337"/>
    <w:rsid w:val="003366A8"/>
    <w:rsid w:val="00336F2D"/>
    <w:rsid w:val="00337577"/>
    <w:rsid w:val="003378E7"/>
    <w:rsid w:val="00337B62"/>
    <w:rsid w:val="00337C6C"/>
    <w:rsid w:val="00337C9A"/>
    <w:rsid w:val="00337D3F"/>
    <w:rsid w:val="00337DB2"/>
    <w:rsid w:val="00340107"/>
    <w:rsid w:val="00340330"/>
    <w:rsid w:val="0034060B"/>
    <w:rsid w:val="00340869"/>
    <w:rsid w:val="00340951"/>
    <w:rsid w:val="00340A51"/>
    <w:rsid w:val="00340B45"/>
    <w:rsid w:val="00340C6F"/>
    <w:rsid w:val="00340E00"/>
    <w:rsid w:val="003410AB"/>
    <w:rsid w:val="00341182"/>
    <w:rsid w:val="003413EB"/>
    <w:rsid w:val="0034158A"/>
    <w:rsid w:val="00341B4A"/>
    <w:rsid w:val="00341DD9"/>
    <w:rsid w:val="003426A4"/>
    <w:rsid w:val="0034270B"/>
    <w:rsid w:val="003427B2"/>
    <w:rsid w:val="003428F0"/>
    <w:rsid w:val="0034298E"/>
    <w:rsid w:val="003429F7"/>
    <w:rsid w:val="00342BE3"/>
    <w:rsid w:val="0034316D"/>
    <w:rsid w:val="0034328F"/>
    <w:rsid w:val="003432B2"/>
    <w:rsid w:val="00343559"/>
    <w:rsid w:val="00343605"/>
    <w:rsid w:val="003437A3"/>
    <w:rsid w:val="00343F63"/>
    <w:rsid w:val="003444BA"/>
    <w:rsid w:val="003449E0"/>
    <w:rsid w:val="00344B2A"/>
    <w:rsid w:val="00344D91"/>
    <w:rsid w:val="00344DF6"/>
    <w:rsid w:val="00344FBC"/>
    <w:rsid w:val="0034518C"/>
    <w:rsid w:val="00345470"/>
    <w:rsid w:val="0034630D"/>
    <w:rsid w:val="003463E7"/>
    <w:rsid w:val="003465C2"/>
    <w:rsid w:val="003467E8"/>
    <w:rsid w:val="00346834"/>
    <w:rsid w:val="00347038"/>
    <w:rsid w:val="003470B6"/>
    <w:rsid w:val="003471AC"/>
    <w:rsid w:val="0034753C"/>
    <w:rsid w:val="003475DA"/>
    <w:rsid w:val="003475FB"/>
    <w:rsid w:val="0034786E"/>
    <w:rsid w:val="00347C24"/>
    <w:rsid w:val="00347E1B"/>
    <w:rsid w:val="003500ED"/>
    <w:rsid w:val="003501E2"/>
    <w:rsid w:val="003501FD"/>
    <w:rsid w:val="0035080B"/>
    <w:rsid w:val="00350B91"/>
    <w:rsid w:val="00350D5B"/>
    <w:rsid w:val="00350E89"/>
    <w:rsid w:val="00351551"/>
    <w:rsid w:val="00351621"/>
    <w:rsid w:val="00351E7D"/>
    <w:rsid w:val="00352488"/>
    <w:rsid w:val="00352A31"/>
    <w:rsid w:val="00352C03"/>
    <w:rsid w:val="00352E1F"/>
    <w:rsid w:val="00352E7A"/>
    <w:rsid w:val="00352F67"/>
    <w:rsid w:val="0035340F"/>
    <w:rsid w:val="0035343A"/>
    <w:rsid w:val="00353444"/>
    <w:rsid w:val="003535BE"/>
    <w:rsid w:val="0035360D"/>
    <w:rsid w:val="00353631"/>
    <w:rsid w:val="0035395C"/>
    <w:rsid w:val="00353A27"/>
    <w:rsid w:val="00353C79"/>
    <w:rsid w:val="00353C90"/>
    <w:rsid w:val="0035410F"/>
    <w:rsid w:val="0035497A"/>
    <w:rsid w:val="00354A29"/>
    <w:rsid w:val="00354F0C"/>
    <w:rsid w:val="00355253"/>
    <w:rsid w:val="003554EC"/>
    <w:rsid w:val="003555A1"/>
    <w:rsid w:val="003559E6"/>
    <w:rsid w:val="00355A65"/>
    <w:rsid w:val="00355B70"/>
    <w:rsid w:val="00355E58"/>
    <w:rsid w:val="0035611A"/>
    <w:rsid w:val="00356368"/>
    <w:rsid w:val="00356490"/>
    <w:rsid w:val="00356539"/>
    <w:rsid w:val="003567DA"/>
    <w:rsid w:val="0035693D"/>
    <w:rsid w:val="00356E66"/>
    <w:rsid w:val="003572DF"/>
    <w:rsid w:val="0035766C"/>
    <w:rsid w:val="00357B93"/>
    <w:rsid w:val="00357C2F"/>
    <w:rsid w:val="00357E8F"/>
    <w:rsid w:val="00360A5D"/>
    <w:rsid w:val="00360AB2"/>
    <w:rsid w:val="00360C6E"/>
    <w:rsid w:val="00360DEA"/>
    <w:rsid w:val="00360DF7"/>
    <w:rsid w:val="00360E03"/>
    <w:rsid w:val="00361ED1"/>
    <w:rsid w:val="00362130"/>
    <w:rsid w:val="0036219D"/>
    <w:rsid w:val="00362300"/>
    <w:rsid w:val="0036254D"/>
    <w:rsid w:val="00362620"/>
    <w:rsid w:val="00362D2A"/>
    <w:rsid w:val="00362E2F"/>
    <w:rsid w:val="0036305B"/>
    <w:rsid w:val="00363198"/>
    <w:rsid w:val="003632A2"/>
    <w:rsid w:val="003635DC"/>
    <w:rsid w:val="003638CA"/>
    <w:rsid w:val="00363A76"/>
    <w:rsid w:val="003640E6"/>
    <w:rsid w:val="0036423F"/>
    <w:rsid w:val="0036429F"/>
    <w:rsid w:val="003643A8"/>
    <w:rsid w:val="0036442E"/>
    <w:rsid w:val="0036459B"/>
    <w:rsid w:val="00364CA2"/>
    <w:rsid w:val="00364D8C"/>
    <w:rsid w:val="0036540E"/>
    <w:rsid w:val="0036605B"/>
    <w:rsid w:val="003663D2"/>
    <w:rsid w:val="003667FF"/>
    <w:rsid w:val="003668CF"/>
    <w:rsid w:val="00366BE3"/>
    <w:rsid w:val="00366D50"/>
    <w:rsid w:val="0036728A"/>
    <w:rsid w:val="0036745F"/>
    <w:rsid w:val="00367A7F"/>
    <w:rsid w:val="00367AAD"/>
    <w:rsid w:val="00367CBE"/>
    <w:rsid w:val="00367E63"/>
    <w:rsid w:val="00370A06"/>
    <w:rsid w:val="00370A34"/>
    <w:rsid w:val="00370D05"/>
    <w:rsid w:val="0037110F"/>
    <w:rsid w:val="00371AC4"/>
    <w:rsid w:val="00371E42"/>
    <w:rsid w:val="003721B2"/>
    <w:rsid w:val="00372AA1"/>
    <w:rsid w:val="00373269"/>
    <w:rsid w:val="00373511"/>
    <w:rsid w:val="00373DC0"/>
    <w:rsid w:val="00373FEC"/>
    <w:rsid w:val="00374120"/>
    <w:rsid w:val="00374177"/>
    <w:rsid w:val="003744BF"/>
    <w:rsid w:val="00374723"/>
    <w:rsid w:val="00374F21"/>
    <w:rsid w:val="0037510D"/>
    <w:rsid w:val="003751AB"/>
    <w:rsid w:val="00375205"/>
    <w:rsid w:val="00375800"/>
    <w:rsid w:val="003758F5"/>
    <w:rsid w:val="00375E8F"/>
    <w:rsid w:val="0037615F"/>
    <w:rsid w:val="00376334"/>
    <w:rsid w:val="00376DC4"/>
    <w:rsid w:val="0037736A"/>
    <w:rsid w:val="0037744A"/>
    <w:rsid w:val="00377745"/>
    <w:rsid w:val="003779A9"/>
    <w:rsid w:val="00377A21"/>
    <w:rsid w:val="00377B31"/>
    <w:rsid w:val="00377D35"/>
    <w:rsid w:val="00377EF2"/>
    <w:rsid w:val="003805CD"/>
    <w:rsid w:val="0038084A"/>
    <w:rsid w:val="00380855"/>
    <w:rsid w:val="00380879"/>
    <w:rsid w:val="00380A37"/>
    <w:rsid w:val="00380A99"/>
    <w:rsid w:val="00380FE4"/>
    <w:rsid w:val="00381252"/>
    <w:rsid w:val="003814CD"/>
    <w:rsid w:val="00381A37"/>
    <w:rsid w:val="00381B0E"/>
    <w:rsid w:val="00381B95"/>
    <w:rsid w:val="00381EB2"/>
    <w:rsid w:val="00382155"/>
    <w:rsid w:val="003826CA"/>
    <w:rsid w:val="00382762"/>
    <w:rsid w:val="003827E2"/>
    <w:rsid w:val="00383056"/>
    <w:rsid w:val="00383747"/>
    <w:rsid w:val="003838D5"/>
    <w:rsid w:val="00383D25"/>
    <w:rsid w:val="0038429B"/>
    <w:rsid w:val="0038484E"/>
    <w:rsid w:val="00384ACC"/>
    <w:rsid w:val="00384BE0"/>
    <w:rsid w:val="00385398"/>
    <w:rsid w:val="00385519"/>
    <w:rsid w:val="003857A6"/>
    <w:rsid w:val="003857D6"/>
    <w:rsid w:val="00385859"/>
    <w:rsid w:val="00385A38"/>
    <w:rsid w:val="00385B15"/>
    <w:rsid w:val="00385E69"/>
    <w:rsid w:val="0038610E"/>
    <w:rsid w:val="00386528"/>
    <w:rsid w:val="003865FB"/>
    <w:rsid w:val="00386E40"/>
    <w:rsid w:val="003872C6"/>
    <w:rsid w:val="0038742D"/>
    <w:rsid w:val="00387530"/>
    <w:rsid w:val="00387B74"/>
    <w:rsid w:val="00387B77"/>
    <w:rsid w:val="00387EC5"/>
    <w:rsid w:val="00390316"/>
    <w:rsid w:val="00390433"/>
    <w:rsid w:val="0039044C"/>
    <w:rsid w:val="00390C11"/>
    <w:rsid w:val="00390D29"/>
    <w:rsid w:val="00390D56"/>
    <w:rsid w:val="00391213"/>
    <w:rsid w:val="003917FF"/>
    <w:rsid w:val="0039216E"/>
    <w:rsid w:val="00392424"/>
    <w:rsid w:val="003927D9"/>
    <w:rsid w:val="00392885"/>
    <w:rsid w:val="00392D22"/>
    <w:rsid w:val="003936E8"/>
    <w:rsid w:val="00393B8F"/>
    <w:rsid w:val="0039432B"/>
    <w:rsid w:val="003945DF"/>
    <w:rsid w:val="00394649"/>
    <w:rsid w:val="00394676"/>
    <w:rsid w:val="00394992"/>
    <w:rsid w:val="003949AD"/>
    <w:rsid w:val="00395155"/>
    <w:rsid w:val="003951A6"/>
    <w:rsid w:val="003955DE"/>
    <w:rsid w:val="003958A2"/>
    <w:rsid w:val="00395AB1"/>
    <w:rsid w:val="00395DF8"/>
    <w:rsid w:val="00395FA3"/>
    <w:rsid w:val="00396020"/>
    <w:rsid w:val="00396599"/>
    <w:rsid w:val="00396698"/>
    <w:rsid w:val="003966AF"/>
    <w:rsid w:val="00396966"/>
    <w:rsid w:val="003969B3"/>
    <w:rsid w:val="00396C6F"/>
    <w:rsid w:val="0039704F"/>
    <w:rsid w:val="00397159"/>
    <w:rsid w:val="0039767C"/>
    <w:rsid w:val="00397CAA"/>
    <w:rsid w:val="003A054F"/>
    <w:rsid w:val="003A05AD"/>
    <w:rsid w:val="003A0707"/>
    <w:rsid w:val="003A07F8"/>
    <w:rsid w:val="003A1436"/>
    <w:rsid w:val="003A15D3"/>
    <w:rsid w:val="003A183C"/>
    <w:rsid w:val="003A1872"/>
    <w:rsid w:val="003A1A84"/>
    <w:rsid w:val="003A1C7F"/>
    <w:rsid w:val="003A1D4B"/>
    <w:rsid w:val="003A1DCD"/>
    <w:rsid w:val="003A268D"/>
    <w:rsid w:val="003A2EB4"/>
    <w:rsid w:val="003A3199"/>
    <w:rsid w:val="003A34CF"/>
    <w:rsid w:val="003A3768"/>
    <w:rsid w:val="003A3D74"/>
    <w:rsid w:val="003A3E76"/>
    <w:rsid w:val="003A3F7A"/>
    <w:rsid w:val="003A4065"/>
    <w:rsid w:val="003A417F"/>
    <w:rsid w:val="003A42BB"/>
    <w:rsid w:val="003A42E7"/>
    <w:rsid w:val="003A4378"/>
    <w:rsid w:val="003A4429"/>
    <w:rsid w:val="003A459C"/>
    <w:rsid w:val="003A483D"/>
    <w:rsid w:val="003A4993"/>
    <w:rsid w:val="003A4D66"/>
    <w:rsid w:val="003A4E16"/>
    <w:rsid w:val="003A594D"/>
    <w:rsid w:val="003A5A50"/>
    <w:rsid w:val="003A6916"/>
    <w:rsid w:val="003A6A0D"/>
    <w:rsid w:val="003A6BB4"/>
    <w:rsid w:val="003A6D7C"/>
    <w:rsid w:val="003A6FEC"/>
    <w:rsid w:val="003B00C6"/>
    <w:rsid w:val="003B06D1"/>
    <w:rsid w:val="003B08AF"/>
    <w:rsid w:val="003B0D19"/>
    <w:rsid w:val="003B0F16"/>
    <w:rsid w:val="003B10F5"/>
    <w:rsid w:val="003B1140"/>
    <w:rsid w:val="003B1554"/>
    <w:rsid w:val="003B1736"/>
    <w:rsid w:val="003B1748"/>
    <w:rsid w:val="003B17F0"/>
    <w:rsid w:val="003B18F6"/>
    <w:rsid w:val="003B1AC6"/>
    <w:rsid w:val="003B1B26"/>
    <w:rsid w:val="003B1BF7"/>
    <w:rsid w:val="003B1D3A"/>
    <w:rsid w:val="003B1E9A"/>
    <w:rsid w:val="003B2092"/>
    <w:rsid w:val="003B21DD"/>
    <w:rsid w:val="003B24FA"/>
    <w:rsid w:val="003B262A"/>
    <w:rsid w:val="003B2963"/>
    <w:rsid w:val="003B33E2"/>
    <w:rsid w:val="003B340F"/>
    <w:rsid w:val="003B3769"/>
    <w:rsid w:val="003B376A"/>
    <w:rsid w:val="003B3A8F"/>
    <w:rsid w:val="003B3C1B"/>
    <w:rsid w:val="003B3D53"/>
    <w:rsid w:val="003B3D5B"/>
    <w:rsid w:val="003B4187"/>
    <w:rsid w:val="003B5208"/>
    <w:rsid w:val="003B560E"/>
    <w:rsid w:val="003B57B8"/>
    <w:rsid w:val="003B5907"/>
    <w:rsid w:val="003B5E5D"/>
    <w:rsid w:val="003B5FA4"/>
    <w:rsid w:val="003B60D3"/>
    <w:rsid w:val="003B61F0"/>
    <w:rsid w:val="003B66EB"/>
    <w:rsid w:val="003B6708"/>
    <w:rsid w:val="003B6DFE"/>
    <w:rsid w:val="003B6F27"/>
    <w:rsid w:val="003B72BD"/>
    <w:rsid w:val="003B741A"/>
    <w:rsid w:val="003B74A4"/>
    <w:rsid w:val="003B75E9"/>
    <w:rsid w:val="003B76A7"/>
    <w:rsid w:val="003B76C6"/>
    <w:rsid w:val="003B79AD"/>
    <w:rsid w:val="003B7EE2"/>
    <w:rsid w:val="003C06E4"/>
    <w:rsid w:val="003C0DE3"/>
    <w:rsid w:val="003C0F2B"/>
    <w:rsid w:val="003C0FB5"/>
    <w:rsid w:val="003C102E"/>
    <w:rsid w:val="003C2007"/>
    <w:rsid w:val="003C2BCF"/>
    <w:rsid w:val="003C2E2B"/>
    <w:rsid w:val="003C36EB"/>
    <w:rsid w:val="003C3918"/>
    <w:rsid w:val="003C3EE0"/>
    <w:rsid w:val="003C3F80"/>
    <w:rsid w:val="003C4715"/>
    <w:rsid w:val="003C4D99"/>
    <w:rsid w:val="003C51AD"/>
    <w:rsid w:val="003C5BC9"/>
    <w:rsid w:val="003C5BE6"/>
    <w:rsid w:val="003C5D2E"/>
    <w:rsid w:val="003C6023"/>
    <w:rsid w:val="003C6349"/>
    <w:rsid w:val="003C6953"/>
    <w:rsid w:val="003C6C85"/>
    <w:rsid w:val="003C6EA0"/>
    <w:rsid w:val="003C6FA1"/>
    <w:rsid w:val="003C71AB"/>
    <w:rsid w:val="003C7404"/>
    <w:rsid w:val="003C7422"/>
    <w:rsid w:val="003C76CC"/>
    <w:rsid w:val="003C7AAD"/>
    <w:rsid w:val="003D0095"/>
    <w:rsid w:val="003D00DD"/>
    <w:rsid w:val="003D01A4"/>
    <w:rsid w:val="003D099F"/>
    <w:rsid w:val="003D0A8F"/>
    <w:rsid w:val="003D0CF3"/>
    <w:rsid w:val="003D165B"/>
    <w:rsid w:val="003D1C6C"/>
    <w:rsid w:val="003D1EA8"/>
    <w:rsid w:val="003D218E"/>
    <w:rsid w:val="003D2281"/>
    <w:rsid w:val="003D24BB"/>
    <w:rsid w:val="003D2971"/>
    <w:rsid w:val="003D29D3"/>
    <w:rsid w:val="003D2A73"/>
    <w:rsid w:val="003D2C76"/>
    <w:rsid w:val="003D32D8"/>
    <w:rsid w:val="003D34F7"/>
    <w:rsid w:val="003D38EC"/>
    <w:rsid w:val="003D3BFC"/>
    <w:rsid w:val="003D4272"/>
    <w:rsid w:val="003D4408"/>
    <w:rsid w:val="003D4695"/>
    <w:rsid w:val="003D4EC1"/>
    <w:rsid w:val="003D4F53"/>
    <w:rsid w:val="003D5258"/>
    <w:rsid w:val="003D52C4"/>
    <w:rsid w:val="003D53F2"/>
    <w:rsid w:val="003D5570"/>
    <w:rsid w:val="003D5799"/>
    <w:rsid w:val="003D58AB"/>
    <w:rsid w:val="003D5C15"/>
    <w:rsid w:val="003D5EB1"/>
    <w:rsid w:val="003D6ACA"/>
    <w:rsid w:val="003D6DBE"/>
    <w:rsid w:val="003D6E96"/>
    <w:rsid w:val="003D6F5C"/>
    <w:rsid w:val="003D7398"/>
    <w:rsid w:val="003D78B4"/>
    <w:rsid w:val="003D7CC5"/>
    <w:rsid w:val="003D7D31"/>
    <w:rsid w:val="003D7D3A"/>
    <w:rsid w:val="003D7EBE"/>
    <w:rsid w:val="003E02CD"/>
    <w:rsid w:val="003E088B"/>
    <w:rsid w:val="003E0E4E"/>
    <w:rsid w:val="003E0F4F"/>
    <w:rsid w:val="003E233A"/>
    <w:rsid w:val="003E23D4"/>
    <w:rsid w:val="003E25C0"/>
    <w:rsid w:val="003E271D"/>
    <w:rsid w:val="003E2837"/>
    <w:rsid w:val="003E292B"/>
    <w:rsid w:val="003E2A96"/>
    <w:rsid w:val="003E2AA6"/>
    <w:rsid w:val="003E2B20"/>
    <w:rsid w:val="003E3086"/>
    <w:rsid w:val="003E39A4"/>
    <w:rsid w:val="003E39B7"/>
    <w:rsid w:val="003E39BB"/>
    <w:rsid w:val="003E39BF"/>
    <w:rsid w:val="003E39DE"/>
    <w:rsid w:val="003E40EF"/>
    <w:rsid w:val="003E4747"/>
    <w:rsid w:val="003E4774"/>
    <w:rsid w:val="003E4898"/>
    <w:rsid w:val="003E4AF8"/>
    <w:rsid w:val="003E4BE9"/>
    <w:rsid w:val="003E50DD"/>
    <w:rsid w:val="003E52FF"/>
    <w:rsid w:val="003E5F62"/>
    <w:rsid w:val="003E612C"/>
    <w:rsid w:val="003E651E"/>
    <w:rsid w:val="003E6753"/>
    <w:rsid w:val="003E6C23"/>
    <w:rsid w:val="003E71A8"/>
    <w:rsid w:val="003E73D3"/>
    <w:rsid w:val="003E77F4"/>
    <w:rsid w:val="003E78E1"/>
    <w:rsid w:val="003F0049"/>
    <w:rsid w:val="003F0D9A"/>
    <w:rsid w:val="003F0EC7"/>
    <w:rsid w:val="003F10A4"/>
    <w:rsid w:val="003F11AE"/>
    <w:rsid w:val="003F1223"/>
    <w:rsid w:val="003F1292"/>
    <w:rsid w:val="003F1546"/>
    <w:rsid w:val="003F1BB4"/>
    <w:rsid w:val="003F1BD0"/>
    <w:rsid w:val="003F1DD2"/>
    <w:rsid w:val="003F230B"/>
    <w:rsid w:val="003F2366"/>
    <w:rsid w:val="003F24B6"/>
    <w:rsid w:val="003F24F7"/>
    <w:rsid w:val="003F272D"/>
    <w:rsid w:val="003F29B8"/>
    <w:rsid w:val="003F2C79"/>
    <w:rsid w:val="003F2D6C"/>
    <w:rsid w:val="003F2D93"/>
    <w:rsid w:val="003F2E5B"/>
    <w:rsid w:val="003F3337"/>
    <w:rsid w:val="003F3527"/>
    <w:rsid w:val="003F362E"/>
    <w:rsid w:val="003F39F2"/>
    <w:rsid w:val="003F3B01"/>
    <w:rsid w:val="003F3EB6"/>
    <w:rsid w:val="003F3F99"/>
    <w:rsid w:val="003F4059"/>
    <w:rsid w:val="003F4617"/>
    <w:rsid w:val="003F4949"/>
    <w:rsid w:val="003F4CB0"/>
    <w:rsid w:val="003F56FF"/>
    <w:rsid w:val="003F5FB8"/>
    <w:rsid w:val="003F5FD7"/>
    <w:rsid w:val="003F6335"/>
    <w:rsid w:val="003F642D"/>
    <w:rsid w:val="003F6490"/>
    <w:rsid w:val="003F6892"/>
    <w:rsid w:val="003F68F2"/>
    <w:rsid w:val="003F6BA6"/>
    <w:rsid w:val="003F7440"/>
    <w:rsid w:val="003F74CE"/>
    <w:rsid w:val="003F78E6"/>
    <w:rsid w:val="003F7B44"/>
    <w:rsid w:val="003F7D10"/>
    <w:rsid w:val="003F7E07"/>
    <w:rsid w:val="003F7E8A"/>
    <w:rsid w:val="0040035D"/>
    <w:rsid w:val="00400720"/>
    <w:rsid w:val="004009EA"/>
    <w:rsid w:val="004019D1"/>
    <w:rsid w:val="00401B66"/>
    <w:rsid w:val="00401D33"/>
    <w:rsid w:val="00401EAD"/>
    <w:rsid w:val="00401EF5"/>
    <w:rsid w:val="00402E37"/>
    <w:rsid w:val="004036D2"/>
    <w:rsid w:val="00403756"/>
    <w:rsid w:val="00403A86"/>
    <w:rsid w:val="00403B14"/>
    <w:rsid w:val="00403EC5"/>
    <w:rsid w:val="00403EF1"/>
    <w:rsid w:val="00403EF2"/>
    <w:rsid w:val="00403F99"/>
    <w:rsid w:val="00404086"/>
    <w:rsid w:val="0040413D"/>
    <w:rsid w:val="004044E1"/>
    <w:rsid w:val="0040475C"/>
    <w:rsid w:val="00404843"/>
    <w:rsid w:val="00404881"/>
    <w:rsid w:val="00404F15"/>
    <w:rsid w:val="004057A9"/>
    <w:rsid w:val="004057B5"/>
    <w:rsid w:val="00405AC8"/>
    <w:rsid w:val="004063D9"/>
    <w:rsid w:val="004064A1"/>
    <w:rsid w:val="00406C89"/>
    <w:rsid w:val="0040736D"/>
    <w:rsid w:val="004075BB"/>
    <w:rsid w:val="00407760"/>
    <w:rsid w:val="0040776F"/>
    <w:rsid w:val="004078A7"/>
    <w:rsid w:val="00407BDB"/>
    <w:rsid w:val="004104CD"/>
    <w:rsid w:val="004105D0"/>
    <w:rsid w:val="00411C68"/>
    <w:rsid w:val="00411DEF"/>
    <w:rsid w:val="00412352"/>
    <w:rsid w:val="004125E1"/>
    <w:rsid w:val="00412875"/>
    <w:rsid w:val="004128A6"/>
    <w:rsid w:val="00412B33"/>
    <w:rsid w:val="00413125"/>
    <w:rsid w:val="00413162"/>
    <w:rsid w:val="004134D2"/>
    <w:rsid w:val="004135B6"/>
    <w:rsid w:val="00413ACF"/>
    <w:rsid w:val="00413F3E"/>
    <w:rsid w:val="004146C2"/>
    <w:rsid w:val="00414765"/>
    <w:rsid w:val="0041483A"/>
    <w:rsid w:val="0041486D"/>
    <w:rsid w:val="00414F75"/>
    <w:rsid w:val="0041589A"/>
    <w:rsid w:val="00415A6D"/>
    <w:rsid w:val="00415AB8"/>
    <w:rsid w:val="00415AD3"/>
    <w:rsid w:val="00415C90"/>
    <w:rsid w:val="00415DEE"/>
    <w:rsid w:val="004161B0"/>
    <w:rsid w:val="0041666E"/>
    <w:rsid w:val="00416C98"/>
    <w:rsid w:val="00416E3A"/>
    <w:rsid w:val="004175D3"/>
    <w:rsid w:val="00417BD2"/>
    <w:rsid w:val="00417CC5"/>
    <w:rsid w:val="00417D10"/>
    <w:rsid w:val="00417E5E"/>
    <w:rsid w:val="0042038E"/>
    <w:rsid w:val="004203E2"/>
    <w:rsid w:val="004206DC"/>
    <w:rsid w:val="004207B2"/>
    <w:rsid w:val="00420913"/>
    <w:rsid w:val="00420C89"/>
    <w:rsid w:val="00420E21"/>
    <w:rsid w:val="0042115A"/>
    <w:rsid w:val="004211BD"/>
    <w:rsid w:val="004211EE"/>
    <w:rsid w:val="0042127E"/>
    <w:rsid w:val="00421927"/>
    <w:rsid w:val="004223FF"/>
    <w:rsid w:val="00422625"/>
    <w:rsid w:val="004226C7"/>
    <w:rsid w:val="0042295D"/>
    <w:rsid w:val="004229A5"/>
    <w:rsid w:val="00422CC4"/>
    <w:rsid w:val="0042324D"/>
    <w:rsid w:val="004232CF"/>
    <w:rsid w:val="0042336E"/>
    <w:rsid w:val="0042351C"/>
    <w:rsid w:val="00423534"/>
    <w:rsid w:val="0042383B"/>
    <w:rsid w:val="00423882"/>
    <w:rsid w:val="00423957"/>
    <w:rsid w:val="00423C47"/>
    <w:rsid w:val="00423DF4"/>
    <w:rsid w:val="00423E42"/>
    <w:rsid w:val="0042437A"/>
    <w:rsid w:val="004244CB"/>
    <w:rsid w:val="00424C00"/>
    <w:rsid w:val="004250D1"/>
    <w:rsid w:val="004252E1"/>
    <w:rsid w:val="004252EC"/>
    <w:rsid w:val="004254BD"/>
    <w:rsid w:val="004255FA"/>
    <w:rsid w:val="004257AF"/>
    <w:rsid w:val="00425AB4"/>
    <w:rsid w:val="00425B15"/>
    <w:rsid w:val="00425BA8"/>
    <w:rsid w:val="00425DB7"/>
    <w:rsid w:val="00425F92"/>
    <w:rsid w:val="004263FE"/>
    <w:rsid w:val="004264BF"/>
    <w:rsid w:val="00426816"/>
    <w:rsid w:val="00426A9E"/>
    <w:rsid w:val="00426D8C"/>
    <w:rsid w:val="00427145"/>
    <w:rsid w:val="004276D1"/>
    <w:rsid w:val="00427D18"/>
    <w:rsid w:val="00427D81"/>
    <w:rsid w:val="004303F1"/>
    <w:rsid w:val="0043067D"/>
    <w:rsid w:val="00430C03"/>
    <w:rsid w:val="00430EA0"/>
    <w:rsid w:val="00431664"/>
    <w:rsid w:val="00431B62"/>
    <w:rsid w:val="004322A0"/>
    <w:rsid w:val="0043274B"/>
    <w:rsid w:val="0043298B"/>
    <w:rsid w:val="00432A4D"/>
    <w:rsid w:val="00432B7B"/>
    <w:rsid w:val="00432E02"/>
    <w:rsid w:val="0043316B"/>
    <w:rsid w:val="004334AC"/>
    <w:rsid w:val="00433581"/>
    <w:rsid w:val="004340E1"/>
    <w:rsid w:val="00434349"/>
    <w:rsid w:val="00434467"/>
    <w:rsid w:val="0043469C"/>
    <w:rsid w:val="00434A36"/>
    <w:rsid w:val="00434AC3"/>
    <w:rsid w:val="00435065"/>
    <w:rsid w:val="0043548F"/>
    <w:rsid w:val="00435530"/>
    <w:rsid w:val="0043568C"/>
    <w:rsid w:val="004357C9"/>
    <w:rsid w:val="00435D0D"/>
    <w:rsid w:val="00435D33"/>
    <w:rsid w:val="00436106"/>
    <w:rsid w:val="004361BC"/>
    <w:rsid w:val="00436463"/>
    <w:rsid w:val="004366E7"/>
    <w:rsid w:val="00436A7E"/>
    <w:rsid w:val="0043784C"/>
    <w:rsid w:val="00437C1C"/>
    <w:rsid w:val="00437C2D"/>
    <w:rsid w:val="00437E2E"/>
    <w:rsid w:val="00437E53"/>
    <w:rsid w:val="0044079D"/>
    <w:rsid w:val="004407AB"/>
    <w:rsid w:val="00440899"/>
    <w:rsid w:val="00440AB5"/>
    <w:rsid w:val="00440AD8"/>
    <w:rsid w:val="00440BF1"/>
    <w:rsid w:val="00440FCD"/>
    <w:rsid w:val="004413CE"/>
    <w:rsid w:val="004417CF"/>
    <w:rsid w:val="00441AB1"/>
    <w:rsid w:val="00441C96"/>
    <w:rsid w:val="00442975"/>
    <w:rsid w:val="00442985"/>
    <w:rsid w:val="00442DF6"/>
    <w:rsid w:val="00442F3E"/>
    <w:rsid w:val="004432A4"/>
    <w:rsid w:val="004432D2"/>
    <w:rsid w:val="004433A3"/>
    <w:rsid w:val="004437DB"/>
    <w:rsid w:val="00443D2D"/>
    <w:rsid w:val="00443E64"/>
    <w:rsid w:val="00443F50"/>
    <w:rsid w:val="004441BD"/>
    <w:rsid w:val="00444438"/>
    <w:rsid w:val="004448AE"/>
    <w:rsid w:val="00444BC0"/>
    <w:rsid w:val="004450CD"/>
    <w:rsid w:val="0044524F"/>
    <w:rsid w:val="004452EC"/>
    <w:rsid w:val="00445538"/>
    <w:rsid w:val="00445968"/>
    <w:rsid w:val="00445C22"/>
    <w:rsid w:val="00445C28"/>
    <w:rsid w:val="004467E9"/>
    <w:rsid w:val="0044680D"/>
    <w:rsid w:val="00446A28"/>
    <w:rsid w:val="00446C50"/>
    <w:rsid w:val="00447111"/>
    <w:rsid w:val="004472C8"/>
    <w:rsid w:val="0044764C"/>
    <w:rsid w:val="00447782"/>
    <w:rsid w:val="0045026F"/>
    <w:rsid w:val="00450381"/>
    <w:rsid w:val="004504ED"/>
    <w:rsid w:val="00450558"/>
    <w:rsid w:val="00450736"/>
    <w:rsid w:val="00450F3F"/>
    <w:rsid w:val="00450FE2"/>
    <w:rsid w:val="004510DA"/>
    <w:rsid w:val="004511D6"/>
    <w:rsid w:val="00451653"/>
    <w:rsid w:val="0045217A"/>
    <w:rsid w:val="00452592"/>
    <w:rsid w:val="004528EC"/>
    <w:rsid w:val="00452F19"/>
    <w:rsid w:val="00452FCB"/>
    <w:rsid w:val="00453125"/>
    <w:rsid w:val="004531D8"/>
    <w:rsid w:val="00453641"/>
    <w:rsid w:val="00453937"/>
    <w:rsid w:val="00453CFD"/>
    <w:rsid w:val="00453D5F"/>
    <w:rsid w:val="00454144"/>
    <w:rsid w:val="00454724"/>
    <w:rsid w:val="00455095"/>
    <w:rsid w:val="004558A7"/>
    <w:rsid w:val="004558F6"/>
    <w:rsid w:val="00455BBD"/>
    <w:rsid w:val="00455BD2"/>
    <w:rsid w:val="00455CF8"/>
    <w:rsid w:val="00455D88"/>
    <w:rsid w:val="00455ECB"/>
    <w:rsid w:val="00456049"/>
    <w:rsid w:val="00456BB9"/>
    <w:rsid w:val="00456D4C"/>
    <w:rsid w:val="00456F27"/>
    <w:rsid w:val="004570FD"/>
    <w:rsid w:val="004573E9"/>
    <w:rsid w:val="0045780F"/>
    <w:rsid w:val="00457D2B"/>
    <w:rsid w:val="0046002F"/>
    <w:rsid w:val="00460031"/>
    <w:rsid w:val="004602D0"/>
    <w:rsid w:val="00460538"/>
    <w:rsid w:val="00460938"/>
    <w:rsid w:val="00460E8F"/>
    <w:rsid w:val="004611E5"/>
    <w:rsid w:val="004613D2"/>
    <w:rsid w:val="004614C1"/>
    <w:rsid w:val="004614D4"/>
    <w:rsid w:val="00461B6C"/>
    <w:rsid w:val="00461CBE"/>
    <w:rsid w:val="00461D9B"/>
    <w:rsid w:val="00461F05"/>
    <w:rsid w:val="004621C0"/>
    <w:rsid w:val="004621CC"/>
    <w:rsid w:val="004623C7"/>
    <w:rsid w:val="00462502"/>
    <w:rsid w:val="0046257B"/>
    <w:rsid w:val="00462A02"/>
    <w:rsid w:val="00462D70"/>
    <w:rsid w:val="00462FA9"/>
    <w:rsid w:val="00463FB8"/>
    <w:rsid w:val="004641B8"/>
    <w:rsid w:val="004642B7"/>
    <w:rsid w:val="00464AB3"/>
    <w:rsid w:val="00464E46"/>
    <w:rsid w:val="00464FBB"/>
    <w:rsid w:val="004652D5"/>
    <w:rsid w:val="00465916"/>
    <w:rsid w:val="00465A39"/>
    <w:rsid w:val="00466055"/>
    <w:rsid w:val="0046627F"/>
    <w:rsid w:val="004663FD"/>
    <w:rsid w:val="00466DA6"/>
    <w:rsid w:val="00466DA7"/>
    <w:rsid w:val="004675C1"/>
    <w:rsid w:val="004675FE"/>
    <w:rsid w:val="004676DC"/>
    <w:rsid w:val="00467727"/>
    <w:rsid w:val="00467C9B"/>
    <w:rsid w:val="00467D13"/>
    <w:rsid w:val="004701E9"/>
    <w:rsid w:val="004705FB"/>
    <w:rsid w:val="00470610"/>
    <w:rsid w:val="00470760"/>
    <w:rsid w:val="00470907"/>
    <w:rsid w:val="0047090A"/>
    <w:rsid w:val="004709E4"/>
    <w:rsid w:val="00470B71"/>
    <w:rsid w:val="004711B4"/>
    <w:rsid w:val="004719B0"/>
    <w:rsid w:val="00471A00"/>
    <w:rsid w:val="00471A98"/>
    <w:rsid w:val="00471CF3"/>
    <w:rsid w:val="00471CF6"/>
    <w:rsid w:val="004723B4"/>
    <w:rsid w:val="00472DED"/>
    <w:rsid w:val="00472FEA"/>
    <w:rsid w:val="00473003"/>
    <w:rsid w:val="004730F7"/>
    <w:rsid w:val="004732B5"/>
    <w:rsid w:val="0047344B"/>
    <w:rsid w:val="0047360A"/>
    <w:rsid w:val="00473636"/>
    <w:rsid w:val="00473738"/>
    <w:rsid w:val="0047389D"/>
    <w:rsid w:val="00473A94"/>
    <w:rsid w:val="004742A2"/>
    <w:rsid w:val="00474679"/>
    <w:rsid w:val="00474D67"/>
    <w:rsid w:val="00475675"/>
    <w:rsid w:val="0047585E"/>
    <w:rsid w:val="00475A4E"/>
    <w:rsid w:val="00475A65"/>
    <w:rsid w:val="00475B7D"/>
    <w:rsid w:val="00475E3A"/>
    <w:rsid w:val="004761FE"/>
    <w:rsid w:val="0047640B"/>
    <w:rsid w:val="00476447"/>
    <w:rsid w:val="004767AA"/>
    <w:rsid w:val="00476A4F"/>
    <w:rsid w:val="00476D9D"/>
    <w:rsid w:val="004770F5"/>
    <w:rsid w:val="004775BC"/>
    <w:rsid w:val="00477C34"/>
    <w:rsid w:val="004804BE"/>
    <w:rsid w:val="00480E2C"/>
    <w:rsid w:val="00480FB4"/>
    <w:rsid w:val="00481245"/>
    <w:rsid w:val="004812D6"/>
    <w:rsid w:val="004817C2"/>
    <w:rsid w:val="00481C6E"/>
    <w:rsid w:val="0048255D"/>
    <w:rsid w:val="00482851"/>
    <w:rsid w:val="00482AAB"/>
    <w:rsid w:val="00482BAC"/>
    <w:rsid w:val="00482D9A"/>
    <w:rsid w:val="0048309F"/>
    <w:rsid w:val="0048310B"/>
    <w:rsid w:val="00483285"/>
    <w:rsid w:val="004835AF"/>
    <w:rsid w:val="004835FD"/>
    <w:rsid w:val="00483B83"/>
    <w:rsid w:val="00483DC6"/>
    <w:rsid w:val="00483FDE"/>
    <w:rsid w:val="0048451D"/>
    <w:rsid w:val="00484524"/>
    <w:rsid w:val="0048479E"/>
    <w:rsid w:val="004847CA"/>
    <w:rsid w:val="00484ADF"/>
    <w:rsid w:val="00484C82"/>
    <w:rsid w:val="004855FD"/>
    <w:rsid w:val="00486078"/>
    <w:rsid w:val="004864D4"/>
    <w:rsid w:val="00486907"/>
    <w:rsid w:val="00486D3A"/>
    <w:rsid w:val="004871F5"/>
    <w:rsid w:val="00487370"/>
    <w:rsid w:val="00487594"/>
    <w:rsid w:val="00487D6D"/>
    <w:rsid w:val="00487E8D"/>
    <w:rsid w:val="0049017D"/>
    <w:rsid w:val="0049032B"/>
    <w:rsid w:val="00490584"/>
    <w:rsid w:val="0049068C"/>
    <w:rsid w:val="004909A8"/>
    <w:rsid w:val="00490BFE"/>
    <w:rsid w:val="00491280"/>
    <w:rsid w:val="004914D8"/>
    <w:rsid w:val="00491BA0"/>
    <w:rsid w:val="00492371"/>
    <w:rsid w:val="00492665"/>
    <w:rsid w:val="004928E7"/>
    <w:rsid w:val="00492A32"/>
    <w:rsid w:val="00492BFB"/>
    <w:rsid w:val="00492C17"/>
    <w:rsid w:val="00493174"/>
    <w:rsid w:val="00493D7C"/>
    <w:rsid w:val="00493DD1"/>
    <w:rsid w:val="00494B27"/>
    <w:rsid w:val="00495050"/>
    <w:rsid w:val="00495311"/>
    <w:rsid w:val="0049563D"/>
    <w:rsid w:val="004956E3"/>
    <w:rsid w:val="00495DB9"/>
    <w:rsid w:val="004963A0"/>
    <w:rsid w:val="0049683F"/>
    <w:rsid w:val="00496840"/>
    <w:rsid w:val="00496C76"/>
    <w:rsid w:val="00496DAB"/>
    <w:rsid w:val="004973A0"/>
    <w:rsid w:val="004978D9"/>
    <w:rsid w:val="00497A5E"/>
    <w:rsid w:val="00497ABC"/>
    <w:rsid w:val="00497C16"/>
    <w:rsid w:val="00497C5B"/>
    <w:rsid w:val="004A046C"/>
    <w:rsid w:val="004A0564"/>
    <w:rsid w:val="004A0641"/>
    <w:rsid w:val="004A0BBE"/>
    <w:rsid w:val="004A0CCD"/>
    <w:rsid w:val="004A0D15"/>
    <w:rsid w:val="004A0E7D"/>
    <w:rsid w:val="004A1026"/>
    <w:rsid w:val="004A1310"/>
    <w:rsid w:val="004A132F"/>
    <w:rsid w:val="004A1529"/>
    <w:rsid w:val="004A17A4"/>
    <w:rsid w:val="004A18C5"/>
    <w:rsid w:val="004A199F"/>
    <w:rsid w:val="004A212F"/>
    <w:rsid w:val="004A2374"/>
    <w:rsid w:val="004A24D8"/>
    <w:rsid w:val="004A25CE"/>
    <w:rsid w:val="004A2696"/>
    <w:rsid w:val="004A2799"/>
    <w:rsid w:val="004A2951"/>
    <w:rsid w:val="004A2991"/>
    <w:rsid w:val="004A2AB8"/>
    <w:rsid w:val="004A2E75"/>
    <w:rsid w:val="004A32A9"/>
    <w:rsid w:val="004A3493"/>
    <w:rsid w:val="004A383A"/>
    <w:rsid w:val="004A3E13"/>
    <w:rsid w:val="004A3E32"/>
    <w:rsid w:val="004A40BD"/>
    <w:rsid w:val="004A4425"/>
    <w:rsid w:val="004A4501"/>
    <w:rsid w:val="004A4BE5"/>
    <w:rsid w:val="004A4C26"/>
    <w:rsid w:val="004A4C3C"/>
    <w:rsid w:val="004A4D20"/>
    <w:rsid w:val="004A52C0"/>
    <w:rsid w:val="004A5900"/>
    <w:rsid w:val="004A5939"/>
    <w:rsid w:val="004A595C"/>
    <w:rsid w:val="004A59F7"/>
    <w:rsid w:val="004A5BDE"/>
    <w:rsid w:val="004A5FB6"/>
    <w:rsid w:val="004A606E"/>
    <w:rsid w:val="004A60F5"/>
    <w:rsid w:val="004A64B8"/>
    <w:rsid w:val="004A6673"/>
    <w:rsid w:val="004A6C8E"/>
    <w:rsid w:val="004A73AA"/>
    <w:rsid w:val="004A7C33"/>
    <w:rsid w:val="004A7C93"/>
    <w:rsid w:val="004A7E91"/>
    <w:rsid w:val="004B04C1"/>
    <w:rsid w:val="004B052F"/>
    <w:rsid w:val="004B07A9"/>
    <w:rsid w:val="004B124F"/>
    <w:rsid w:val="004B1331"/>
    <w:rsid w:val="004B1CAF"/>
    <w:rsid w:val="004B1CD2"/>
    <w:rsid w:val="004B2D0D"/>
    <w:rsid w:val="004B2DB2"/>
    <w:rsid w:val="004B2EAC"/>
    <w:rsid w:val="004B3179"/>
    <w:rsid w:val="004B3197"/>
    <w:rsid w:val="004B3303"/>
    <w:rsid w:val="004B34D0"/>
    <w:rsid w:val="004B38FE"/>
    <w:rsid w:val="004B3ACC"/>
    <w:rsid w:val="004B3C8F"/>
    <w:rsid w:val="004B3D67"/>
    <w:rsid w:val="004B466C"/>
    <w:rsid w:val="004B470A"/>
    <w:rsid w:val="004B4C55"/>
    <w:rsid w:val="004B4E97"/>
    <w:rsid w:val="004B5078"/>
    <w:rsid w:val="004B512F"/>
    <w:rsid w:val="004B51AD"/>
    <w:rsid w:val="004B5234"/>
    <w:rsid w:val="004B5338"/>
    <w:rsid w:val="004B538C"/>
    <w:rsid w:val="004B5575"/>
    <w:rsid w:val="004B55C4"/>
    <w:rsid w:val="004B5738"/>
    <w:rsid w:val="004B5759"/>
    <w:rsid w:val="004B58E1"/>
    <w:rsid w:val="004B5C5E"/>
    <w:rsid w:val="004B6951"/>
    <w:rsid w:val="004B6D56"/>
    <w:rsid w:val="004B6E12"/>
    <w:rsid w:val="004B772B"/>
    <w:rsid w:val="004B7783"/>
    <w:rsid w:val="004B790C"/>
    <w:rsid w:val="004C03D8"/>
    <w:rsid w:val="004C043A"/>
    <w:rsid w:val="004C0BD5"/>
    <w:rsid w:val="004C0EEC"/>
    <w:rsid w:val="004C0FAB"/>
    <w:rsid w:val="004C1077"/>
    <w:rsid w:val="004C1705"/>
    <w:rsid w:val="004C17EA"/>
    <w:rsid w:val="004C190F"/>
    <w:rsid w:val="004C19C5"/>
    <w:rsid w:val="004C1B1D"/>
    <w:rsid w:val="004C1B95"/>
    <w:rsid w:val="004C1BE6"/>
    <w:rsid w:val="004C204B"/>
    <w:rsid w:val="004C2365"/>
    <w:rsid w:val="004C2447"/>
    <w:rsid w:val="004C2921"/>
    <w:rsid w:val="004C29B5"/>
    <w:rsid w:val="004C2BE1"/>
    <w:rsid w:val="004C2F54"/>
    <w:rsid w:val="004C3048"/>
    <w:rsid w:val="004C32B7"/>
    <w:rsid w:val="004C3834"/>
    <w:rsid w:val="004C3B19"/>
    <w:rsid w:val="004C3F4B"/>
    <w:rsid w:val="004C4671"/>
    <w:rsid w:val="004C4C98"/>
    <w:rsid w:val="004C4CDF"/>
    <w:rsid w:val="004C4D51"/>
    <w:rsid w:val="004C4E1F"/>
    <w:rsid w:val="004C512D"/>
    <w:rsid w:val="004C525C"/>
    <w:rsid w:val="004C538C"/>
    <w:rsid w:val="004C5A18"/>
    <w:rsid w:val="004C5E72"/>
    <w:rsid w:val="004C5EEE"/>
    <w:rsid w:val="004C5F80"/>
    <w:rsid w:val="004C605C"/>
    <w:rsid w:val="004C660E"/>
    <w:rsid w:val="004C6706"/>
    <w:rsid w:val="004C691F"/>
    <w:rsid w:val="004C6F73"/>
    <w:rsid w:val="004C7300"/>
    <w:rsid w:val="004C7355"/>
    <w:rsid w:val="004D0377"/>
    <w:rsid w:val="004D03FE"/>
    <w:rsid w:val="004D04A9"/>
    <w:rsid w:val="004D04E3"/>
    <w:rsid w:val="004D0957"/>
    <w:rsid w:val="004D0B8D"/>
    <w:rsid w:val="004D0C03"/>
    <w:rsid w:val="004D0EB1"/>
    <w:rsid w:val="004D1769"/>
    <w:rsid w:val="004D1955"/>
    <w:rsid w:val="004D199C"/>
    <w:rsid w:val="004D245B"/>
    <w:rsid w:val="004D24C3"/>
    <w:rsid w:val="004D2523"/>
    <w:rsid w:val="004D2656"/>
    <w:rsid w:val="004D26CD"/>
    <w:rsid w:val="004D286E"/>
    <w:rsid w:val="004D2953"/>
    <w:rsid w:val="004D3171"/>
    <w:rsid w:val="004D333D"/>
    <w:rsid w:val="004D357A"/>
    <w:rsid w:val="004D38F8"/>
    <w:rsid w:val="004D3E28"/>
    <w:rsid w:val="004D3EE0"/>
    <w:rsid w:val="004D4366"/>
    <w:rsid w:val="004D4742"/>
    <w:rsid w:val="004D478E"/>
    <w:rsid w:val="004D48A3"/>
    <w:rsid w:val="004D48D3"/>
    <w:rsid w:val="004D48F3"/>
    <w:rsid w:val="004D4D7A"/>
    <w:rsid w:val="004D4D94"/>
    <w:rsid w:val="004D4E6B"/>
    <w:rsid w:val="004D52ED"/>
    <w:rsid w:val="004D575E"/>
    <w:rsid w:val="004D5B34"/>
    <w:rsid w:val="004D5C62"/>
    <w:rsid w:val="004D5DB1"/>
    <w:rsid w:val="004D612D"/>
    <w:rsid w:val="004D6310"/>
    <w:rsid w:val="004D6389"/>
    <w:rsid w:val="004D6947"/>
    <w:rsid w:val="004D7204"/>
    <w:rsid w:val="004D7A65"/>
    <w:rsid w:val="004D7ED1"/>
    <w:rsid w:val="004D7F6B"/>
    <w:rsid w:val="004E025A"/>
    <w:rsid w:val="004E048D"/>
    <w:rsid w:val="004E0753"/>
    <w:rsid w:val="004E08E2"/>
    <w:rsid w:val="004E0DC9"/>
    <w:rsid w:val="004E127B"/>
    <w:rsid w:val="004E127C"/>
    <w:rsid w:val="004E1352"/>
    <w:rsid w:val="004E136D"/>
    <w:rsid w:val="004E15CE"/>
    <w:rsid w:val="004E1D0D"/>
    <w:rsid w:val="004E1D99"/>
    <w:rsid w:val="004E1FE5"/>
    <w:rsid w:val="004E21F4"/>
    <w:rsid w:val="004E261C"/>
    <w:rsid w:val="004E29E0"/>
    <w:rsid w:val="004E2B56"/>
    <w:rsid w:val="004E2C16"/>
    <w:rsid w:val="004E2D61"/>
    <w:rsid w:val="004E2DDD"/>
    <w:rsid w:val="004E302B"/>
    <w:rsid w:val="004E3273"/>
    <w:rsid w:val="004E3802"/>
    <w:rsid w:val="004E38AF"/>
    <w:rsid w:val="004E3A97"/>
    <w:rsid w:val="004E3F82"/>
    <w:rsid w:val="004E41AB"/>
    <w:rsid w:val="004E47B7"/>
    <w:rsid w:val="004E4AD1"/>
    <w:rsid w:val="004E4CD8"/>
    <w:rsid w:val="004E5101"/>
    <w:rsid w:val="004E58F1"/>
    <w:rsid w:val="004E5E0D"/>
    <w:rsid w:val="004E62F7"/>
    <w:rsid w:val="004E6391"/>
    <w:rsid w:val="004E6531"/>
    <w:rsid w:val="004E6A34"/>
    <w:rsid w:val="004E6AA6"/>
    <w:rsid w:val="004E6AD7"/>
    <w:rsid w:val="004E6DB5"/>
    <w:rsid w:val="004E72B3"/>
    <w:rsid w:val="004E7359"/>
    <w:rsid w:val="004E7370"/>
    <w:rsid w:val="004E7B19"/>
    <w:rsid w:val="004E7C54"/>
    <w:rsid w:val="004E7E0B"/>
    <w:rsid w:val="004F0213"/>
    <w:rsid w:val="004F0257"/>
    <w:rsid w:val="004F0296"/>
    <w:rsid w:val="004F03A0"/>
    <w:rsid w:val="004F0813"/>
    <w:rsid w:val="004F08D7"/>
    <w:rsid w:val="004F0E6C"/>
    <w:rsid w:val="004F0F48"/>
    <w:rsid w:val="004F137B"/>
    <w:rsid w:val="004F1629"/>
    <w:rsid w:val="004F1647"/>
    <w:rsid w:val="004F1652"/>
    <w:rsid w:val="004F1D11"/>
    <w:rsid w:val="004F1D6A"/>
    <w:rsid w:val="004F1E20"/>
    <w:rsid w:val="004F1F2D"/>
    <w:rsid w:val="004F1FC5"/>
    <w:rsid w:val="004F1FF9"/>
    <w:rsid w:val="004F21B9"/>
    <w:rsid w:val="004F285F"/>
    <w:rsid w:val="004F28FD"/>
    <w:rsid w:val="004F2D50"/>
    <w:rsid w:val="004F32C8"/>
    <w:rsid w:val="004F342E"/>
    <w:rsid w:val="004F3548"/>
    <w:rsid w:val="004F3881"/>
    <w:rsid w:val="004F3A81"/>
    <w:rsid w:val="004F3D8B"/>
    <w:rsid w:val="004F413F"/>
    <w:rsid w:val="004F44A7"/>
    <w:rsid w:val="004F4588"/>
    <w:rsid w:val="004F4642"/>
    <w:rsid w:val="004F4700"/>
    <w:rsid w:val="004F4783"/>
    <w:rsid w:val="004F49F5"/>
    <w:rsid w:val="004F4CDD"/>
    <w:rsid w:val="004F4E48"/>
    <w:rsid w:val="004F507E"/>
    <w:rsid w:val="004F5F36"/>
    <w:rsid w:val="004F5F5C"/>
    <w:rsid w:val="004F5F77"/>
    <w:rsid w:val="004F6100"/>
    <w:rsid w:val="004F61B0"/>
    <w:rsid w:val="004F6893"/>
    <w:rsid w:val="004F69F4"/>
    <w:rsid w:val="004F73D0"/>
    <w:rsid w:val="004F74F8"/>
    <w:rsid w:val="004F7558"/>
    <w:rsid w:val="004F7599"/>
    <w:rsid w:val="004F7A46"/>
    <w:rsid w:val="004F7B53"/>
    <w:rsid w:val="004F7C22"/>
    <w:rsid w:val="004F7C69"/>
    <w:rsid w:val="004F7FD2"/>
    <w:rsid w:val="00500492"/>
    <w:rsid w:val="00500660"/>
    <w:rsid w:val="0050084F"/>
    <w:rsid w:val="00500897"/>
    <w:rsid w:val="00500AEB"/>
    <w:rsid w:val="00500CCB"/>
    <w:rsid w:val="00500D27"/>
    <w:rsid w:val="00500DDF"/>
    <w:rsid w:val="00501101"/>
    <w:rsid w:val="005017AB"/>
    <w:rsid w:val="005017EF"/>
    <w:rsid w:val="00501833"/>
    <w:rsid w:val="005018C4"/>
    <w:rsid w:val="00501AC6"/>
    <w:rsid w:val="00501F03"/>
    <w:rsid w:val="00501F70"/>
    <w:rsid w:val="005020F8"/>
    <w:rsid w:val="00502216"/>
    <w:rsid w:val="0050225F"/>
    <w:rsid w:val="0050265C"/>
    <w:rsid w:val="00502F84"/>
    <w:rsid w:val="0050322E"/>
    <w:rsid w:val="0050349D"/>
    <w:rsid w:val="005039EA"/>
    <w:rsid w:val="00503EED"/>
    <w:rsid w:val="005045A7"/>
    <w:rsid w:val="00504E09"/>
    <w:rsid w:val="00505390"/>
    <w:rsid w:val="00505702"/>
    <w:rsid w:val="00505A87"/>
    <w:rsid w:val="00505D22"/>
    <w:rsid w:val="00506321"/>
    <w:rsid w:val="00506859"/>
    <w:rsid w:val="00506996"/>
    <w:rsid w:val="00506B0B"/>
    <w:rsid w:val="00506C7A"/>
    <w:rsid w:val="0050700B"/>
    <w:rsid w:val="0050720E"/>
    <w:rsid w:val="0050791C"/>
    <w:rsid w:val="00507D94"/>
    <w:rsid w:val="00510665"/>
    <w:rsid w:val="00510EAA"/>
    <w:rsid w:val="00510F11"/>
    <w:rsid w:val="005110C0"/>
    <w:rsid w:val="005114D3"/>
    <w:rsid w:val="0051150E"/>
    <w:rsid w:val="0051181B"/>
    <w:rsid w:val="005119B0"/>
    <w:rsid w:val="005120E3"/>
    <w:rsid w:val="005125F9"/>
    <w:rsid w:val="00512A7D"/>
    <w:rsid w:val="00512C80"/>
    <w:rsid w:val="00512D49"/>
    <w:rsid w:val="00512F32"/>
    <w:rsid w:val="00513282"/>
    <w:rsid w:val="0051328C"/>
    <w:rsid w:val="0051362D"/>
    <w:rsid w:val="005137F0"/>
    <w:rsid w:val="00513E28"/>
    <w:rsid w:val="0051433A"/>
    <w:rsid w:val="00514656"/>
    <w:rsid w:val="005147D4"/>
    <w:rsid w:val="005147F1"/>
    <w:rsid w:val="00514BE0"/>
    <w:rsid w:val="00514F90"/>
    <w:rsid w:val="005150DF"/>
    <w:rsid w:val="00515374"/>
    <w:rsid w:val="005155C2"/>
    <w:rsid w:val="0051579F"/>
    <w:rsid w:val="0051589C"/>
    <w:rsid w:val="005158CE"/>
    <w:rsid w:val="005158D3"/>
    <w:rsid w:val="00515925"/>
    <w:rsid w:val="00515B4A"/>
    <w:rsid w:val="00515C8E"/>
    <w:rsid w:val="00515EEF"/>
    <w:rsid w:val="0051604B"/>
    <w:rsid w:val="0051616C"/>
    <w:rsid w:val="005161BA"/>
    <w:rsid w:val="0051640B"/>
    <w:rsid w:val="00516C92"/>
    <w:rsid w:val="005170AC"/>
    <w:rsid w:val="005170F4"/>
    <w:rsid w:val="00517288"/>
    <w:rsid w:val="005175CE"/>
    <w:rsid w:val="00520462"/>
    <w:rsid w:val="00520B1F"/>
    <w:rsid w:val="00520BD5"/>
    <w:rsid w:val="00520C5C"/>
    <w:rsid w:val="00520E20"/>
    <w:rsid w:val="00520E4D"/>
    <w:rsid w:val="0052125A"/>
    <w:rsid w:val="005216B9"/>
    <w:rsid w:val="00521730"/>
    <w:rsid w:val="00521BCE"/>
    <w:rsid w:val="00521EF0"/>
    <w:rsid w:val="0052204F"/>
    <w:rsid w:val="00522275"/>
    <w:rsid w:val="0052288A"/>
    <w:rsid w:val="005230D6"/>
    <w:rsid w:val="00523654"/>
    <w:rsid w:val="005236AA"/>
    <w:rsid w:val="00523AA0"/>
    <w:rsid w:val="00523EF5"/>
    <w:rsid w:val="0052524B"/>
    <w:rsid w:val="00525536"/>
    <w:rsid w:val="00525EDF"/>
    <w:rsid w:val="005261DE"/>
    <w:rsid w:val="005262DB"/>
    <w:rsid w:val="005265A2"/>
    <w:rsid w:val="00526679"/>
    <w:rsid w:val="005266A1"/>
    <w:rsid w:val="00526BBD"/>
    <w:rsid w:val="00526F27"/>
    <w:rsid w:val="0052720A"/>
    <w:rsid w:val="00527281"/>
    <w:rsid w:val="005277F9"/>
    <w:rsid w:val="005300B3"/>
    <w:rsid w:val="005300BC"/>
    <w:rsid w:val="005300EC"/>
    <w:rsid w:val="0053016C"/>
    <w:rsid w:val="00530483"/>
    <w:rsid w:val="005305BA"/>
    <w:rsid w:val="005308DB"/>
    <w:rsid w:val="00530A28"/>
    <w:rsid w:val="00530ACC"/>
    <w:rsid w:val="00531853"/>
    <w:rsid w:val="00531BC7"/>
    <w:rsid w:val="0053209F"/>
    <w:rsid w:val="0053216F"/>
    <w:rsid w:val="005321D1"/>
    <w:rsid w:val="005325B7"/>
    <w:rsid w:val="00533098"/>
    <w:rsid w:val="00533177"/>
    <w:rsid w:val="005335C3"/>
    <w:rsid w:val="005337F9"/>
    <w:rsid w:val="00533818"/>
    <w:rsid w:val="0053384C"/>
    <w:rsid w:val="00533AC1"/>
    <w:rsid w:val="00533E69"/>
    <w:rsid w:val="00534102"/>
    <w:rsid w:val="005344CD"/>
    <w:rsid w:val="00534503"/>
    <w:rsid w:val="005346EE"/>
    <w:rsid w:val="00534A71"/>
    <w:rsid w:val="005354B2"/>
    <w:rsid w:val="005356AB"/>
    <w:rsid w:val="005359C9"/>
    <w:rsid w:val="00535CA9"/>
    <w:rsid w:val="00535D06"/>
    <w:rsid w:val="00535D73"/>
    <w:rsid w:val="005361DB"/>
    <w:rsid w:val="005362B0"/>
    <w:rsid w:val="00536A89"/>
    <w:rsid w:val="00536DBC"/>
    <w:rsid w:val="00537242"/>
    <w:rsid w:val="005375C3"/>
    <w:rsid w:val="00537970"/>
    <w:rsid w:val="00537AA2"/>
    <w:rsid w:val="00537EAF"/>
    <w:rsid w:val="00540081"/>
    <w:rsid w:val="005406E8"/>
    <w:rsid w:val="00540866"/>
    <w:rsid w:val="00540B97"/>
    <w:rsid w:val="0054122A"/>
    <w:rsid w:val="00541280"/>
    <w:rsid w:val="00541840"/>
    <w:rsid w:val="0054186D"/>
    <w:rsid w:val="0054190E"/>
    <w:rsid w:val="005419E9"/>
    <w:rsid w:val="00541A17"/>
    <w:rsid w:val="00541A56"/>
    <w:rsid w:val="00541C5D"/>
    <w:rsid w:val="005421A5"/>
    <w:rsid w:val="00542242"/>
    <w:rsid w:val="005422EA"/>
    <w:rsid w:val="00542680"/>
    <w:rsid w:val="005426A4"/>
    <w:rsid w:val="00542857"/>
    <w:rsid w:val="00542EF0"/>
    <w:rsid w:val="00543616"/>
    <w:rsid w:val="0054389E"/>
    <w:rsid w:val="005440A0"/>
    <w:rsid w:val="005441B3"/>
    <w:rsid w:val="005445F5"/>
    <w:rsid w:val="00544693"/>
    <w:rsid w:val="005446F7"/>
    <w:rsid w:val="00544A24"/>
    <w:rsid w:val="00544E4D"/>
    <w:rsid w:val="0054516A"/>
    <w:rsid w:val="0054520A"/>
    <w:rsid w:val="0054549B"/>
    <w:rsid w:val="005455E9"/>
    <w:rsid w:val="0054566C"/>
    <w:rsid w:val="00546380"/>
    <w:rsid w:val="00546732"/>
    <w:rsid w:val="00546A8D"/>
    <w:rsid w:val="00546E38"/>
    <w:rsid w:val="005470BE"/>
    <w:rsid w:val="0054740E"/>
    <w:rsid w:val="00547C3E"/>
    <w:rsid w:val="00547E3B"/>
    <w:rsid w:val="00547E6B"/>
    <w:rsid w:val="005503B7"/>
    <w:rsid w:val="005504A6"/>
    <w:rsid w:val="00550AAA"/>
    <w:rsid w:val="00550C02"/>
    <w:rsid w:val="00550E2B"/>
    <w:rsid w:val="00550E30"/>
    <w:rsid w:val="00551170"/>
    <w:rsid w:val="0055119E"/>
    <w:rsid w:val="0055135D"/>
    <w:rsid w:val="00551422"/>
    <w:rsid w:val="0055180B"/>
    <w:rsid w:val="00551E0D"/>
    <w:rsid w:val="005521C3"/>
    <w:rsid w:val="00552375"/>
    <w:rsid w:val="005528B4"/>
    <w:rsid w:val="0055331B"/>
    <w:rsid w:val="005535E4"/>
    <w:rsid w:val="00553808"/>
    <w:rsid w:val="0055390D"/>
    <w:rsid w:val="00553A71"/>
    <w:rsid w:val="00554146"/>
    <w:rsid w:val="00554659"/>
    <w:rsid w:val="005549B2"/>
    <w:rsid w:val="00554EF3"/>
    <w:rsid w:val="005552A9"/>
    <w:rsid w:val="0055577C"/>
    <w:rsid w:val="00555929"/>
    <w:rsid w:val="00555BBE"/>
    <w:rsid w:val="00555E54"/>
    <w:rsid w:val="00555E73"/>
    <w:rsid w:val="00555EC7"/>
    <w:rsid w:val="00555FF8"/>
    <w:rsid w:val="005560CA"/>
    <w:rsid w:val="00556610"/>
    <w:rsid w:val="005568F3"/>
    <w:rsid w:val="00556DCD"/>
    <w:rsid w:val="0055717E"/>
    <w:rsid w:val="0055729D"/>
    <w:rsid w:val="00557595"/>
    <w:rsid w:val="00557BC6"/>
    <w:rsid w:val="005600F0"/>
    <w:rsid w:val="00560133"/>
    <w:rsid w:val="00560138"/>
    <w:rsid w:val="00560234"/>
    <w:rsid w:val="0056025F"/>
    <w:rsid w:val="00560408"/>
    <w:rsid w:val="00560829"/>
    <w:rsid w:val="00560955"/>
    <w:rsid w:val="005609AD"/>
    <w:rsid w:val="00560E06"/>
    <w:rsid w:val="00561276"/>
    <w:rsid w:val="00561E16"/>
    <w:rsid w:val="00562599"/>
    <w:rsid w:val="005628F0"/>
    <w:rsid w:val="00562AA6"/>
    <w:rsid w:val="00562B18"/>
    <w:rsid w:val="00562FF3"/>
    <w:rsid w:val="00563136"/>
    <w:rsid w:val="0056313E"/>
    <w:rsid w:val="005644BE"/>
    <w:rsid w:val="00564532"/>
    <w:rsid w:val="00564564"/>
    <w:rsid w:val="00564951"/>
    <w:rsid w:val="00564C31"/>
    <w:rsid w:val="00564E1A"/>
    <w:rsid w:val="00564F1E"/>
    <w:rsid w:val="00565222"/>
    <w:rsid w:val="00565578"/>
    <w:rsid w:val="00565579"/>
    <w:rsid w:val="005655C7"/>
    <w:rsid w:val="00565775"/>
    <w:rsid w:val="0056580C"/>
    <w:rsid w:val="00565F81"/>
    <w:rsid w:val="00566699"/>
    <w:rsid w:val="0056670D"/>
    <w:rsid w:val="0056683D"/>
    <w:rsid w:val="00566952"/>
    <w:rsid w:val="00566C36"/>
    <w:rsid w:val="00566C58"/>
    <w:rsid w:val="005670B8"/>
    <w:rsid w:val="00567664"/>
    <w:rsid w:val="00570458"/>
    <w:rsid w:val="00570730"/>
    <w:rsid w:val="00570790"/>
    <w:rsid w:val="00570952"/>
    <w:rsid w:val="00570DE7"/>
    <w:rsid w:val="0057174F"/>
    <w:rsid w:val="00571A70"/>
    <w:rsid w:val="00571C57"/>
    <w:rsid w:val="00571F77"/>
    <w:rsid w:val="0057271A"/>
    <w:rsid w:val="00572F59"/>
    <w:rsid w:val="00573216"/>
    <w:rsid w:val="005732AB"/>
    <w:rsid w:val="00573360"/>
    <w:rsid w:val="005738C5"/>
    <w:rsid w:val="00573F4E"/>
    <w:rsid w:val="00574A02"/>
    <w:rsid w:val="00574A67"/>
    <w:rsid w:val="00574FB6"/>
    <w:rsid w:val="005752C1"/>
    <w:rsid w:val="005753A7"/>
    <w:rsid w:val="00575F49"/>
    <w:rsid w:val="00576223"/>
    <w:rsid w:val="005764A5"/>
    <w:rsid w:val="005765ED"/>
    <w:rsid w:val="00576A49"/>
    <w:rsid w:val="00576B7A"/>
    <w:rsid w:val="00576E3A"/>
    <w:rsid w:val="0057702A"/>
    <w:rsid w:val="0057727E"/>
    <w:rsid w:val="00577604"/>
    <w:rsid w:val="00577BFC"/>
    <w:rsid w:val="00577C10"/>
    <w:rsid w:val="00577DFB"/>
    <w:rsid w:val="00577EB6"/>
    <w:rsid w:val="0058066D"/>
    <w:rsid w:val="005806C8"/>
    <w:rsid w:val="005806F4"/>
    <w:rsid w:val="00580BEC"/>
    <w:rsid w:val="00580C01"/>
    <w:rsid w:val="00580F46"/>
    <w:rsid w:val="0058118F"/>
    <w:rsid w:val="005819DA"/>
    <w:rsid w:val="00581EA9"/>
    <w:rsid w:val="0058210D"/>
    <w:rsid w:val="0058231D"/>
    <w:rsid w:val="00582683"/>
    <w:rsid w:val="00582789"/>
    <w:rsid w:val="005829AF"/>
    <w:rsid w:val="00582A88"/>
    <w:rsid w:val="00582AB7"/>
    <w:rsid w:val="00582CF0"/>
    <w:rsid w:val="005830D8"/>
    <w:rsid w:val="0058321A"/>
    <w:rsid w:val="00583235"/>
    <w:rsid w:val="005834A7"/>
    <w:rsid w:val="005838E4"/>
    <w:rsid w:val="00583D88"/>
    <w:rsid w:val="00584699"/>
    <w:rsid w:val="00584B5A"/>
    <w:rsid w:val="00584C31"/>
    <w:rsid w:val="00585192"/>
    <w:rsid w:val="0058521E"/>
    <w:rsid w:val="005857D5"/>
    <w:rsid w:val="00585920"/>
    <w:rsid w:val="00585D79"/>
    <w:rsid w:val="00585DB5"/>
    <w:rsid w:val="0058602F"/>
    <w:rsid w:val="005864CF"/>
    <w:rsid w:val="00586623"/>
    <w:rsid w:val="005868F8"/>
    <w:rsid w:val="00586911"/>
    <w:rsid w:val="005870A7"/>
    <w:rsid w:val="005870D6"/>
    <w:rsid w:val="0058711C"/>
    <w:rsid w:val="0058738E"/>
    <w:rsid w:val="00587BA1"/>
    <w:rsid w:val="00587D6B"/>
    <w:rsid w:val="00587E3C"/>
    <w:rsid w:val="00587E6A"/>
    <w:rsid w:val="00587EC5"/>
    <w:rsid w:val="00590184"/>
    <w:rsid w:val="0059021E"/>
    <w:rsid w:val="00590E7E"/>
    <w:rsid w:val="00590ECB"/>
    <w:rsid w:val="00591026"/>
    <w:rsid w:val="0059119D"/>
    <w:rsid w:val="00591347"/>
    <w:rsid w:val="005924A4"/>
    <w:rsid w:val="00592713"/>
    <w:rsid w:val="00592B40"/>
    <w:rsid w:val="00592DC0"/>
    <w:rsid w:val="00592E0D"/>
    <w:rsid w:val="005932B6"/>
    <w:rsid w:val="0059390E"/>
    <w:rsid w:val="00593E15"/>
    <w:rsid w:val="00593FED"/>
    <w:rsid w:val="005948C3"/>
    <w:rsid w:val="0059520F"/>
    <w:rsid w:val="00595226"/>
    <w:rsid w:val="005953D9"/>
    <w:rsid w:val="00595AB7"/>
    <w:rsid w:val="00595E40"/>
    <w:rsid w:val="00595F55"/>
    <w:rsid w:val="0059689B"/>
    <w:rsid w:val="00596D31"/>
    <w:rsid w:val="00596F76"/>
    <w:rsid w:val="00597033"/>
    <w:rsid w:val="00597197"/>
    <w:rsid w:val="0059720E"/>
    <w:rsid w:val="0059763E"/>
    <w:rsid w:val="00597645"/>
    <w:rsid w:val="00597702"/>
    <w:rsid w:val="0059797D"/>
    <w:rsid w:val="00597B85"/>
    <w:rsid w:val="00597DD4"/>
    <w:rsid w:val="005A003D"/>
    <w:rsid w:val="005A02A9"/>
    <w:rsid w:val="005A05DB"/>
    <w:rsid w:val="005A0916"/>
    <w:rsid w:val="005A0A74"/>
    <w:rsid w:val="005A0AD9"/>
    <w:rsid w:val="005A0FE7"/>
    <w:rsid w:val="005A104D"/>
    <w:rsid w:val="005A132D"/>
    <w:rsid w:val="005A163C"/>
    <w:rsid w:val="005A1660"/>
    <w:rsid w:val="005A22AC"/>
    <w:rsid w:val="005A24E1"/>
    <w:rsid w:val="005A2801"/>
    <w:rsid w:val="005A2B7B"/>
    <w:rsid w:val="005A2EBA"/>
    <w:rsid w:val="005A2EDA"/>
    <w:rsid w:val="005A3431"/>
    <w:rsid w:val="005A3442"/>
    <w:rsid w:val="005A359E"/>
    <w:rsid w:val="005A35FA"/>
    <w:rsid w:val="005A3957"/>
    <w:rsid w:val="005A3AF3"/>
    <w:rsid w:val="005A3BF2"/>
    <w:rsid w:val="005A3DAB"/>
    <w:rsid w:val="005A3FE2"/>
    <w:rsid w:val="005A4122"/>
    <w:rsid w:val="005A4149"/>
    <w:rsid w:val="005A46C3"/>
    <w:rsid w:val="005A46F8"/>
    <w:rsid w:val="005A497C"/>
    <w:rsid w:val="005A51A9"/>
    <w:rsid w:val="005A51F9"/>
    <w:rsid w:val="005A600D"/>
    <w:rsid w:val="005A622A"/>
    <w:rsid w:val="005A627B"/>
    <w:rsid w:val="005A6757"/>
    <w:rsid w:val="005A6852"/>
    <w:rsid w:val="005A6DF4"/>
    <w:rsid w:val="005A6F64"/>
    <w:rsid w:val="005A747E"/>
    <w:rsid w:val="005A74DE"/>
    <w:rsid w:val="005A7A00"/>
    <w:rsid w:val="005A7C24"/>
    <w:rsid w:val="005B0023"/>
    <w:rsid w:val="005B0082"/>
    <w:rsid w:val="005B0291"/>
    <w:rsid w:val="005B076D"/>
    <w:rsid w:val="005B0A64"/>
    <w:rsid w:val="005B105A"/>
    <w:rsid w:val="005B148D"/>
    <w:rsid w:val="005B15F6"/>
    <w:rsid w:val="005B16CB"/>
    <w:rsid w:val="005B190E"/>
    <w:rsid w:val="005B1920"/>
    <w:rsid w:val="005B1C10"/>
    <w:rsid w:val="005B1FBA"/>
    <w:rsid w:val="005B24D4"/>
    <w:rsid w:val="005B2621"/>
    <w:rsid w:val="005B319E"/>
    <w:rsid w:val="005B3770"/>
    <w:rsid w:val="005B38B4"/>
    <w:rsid w:val="005B3E67"/>
    <w:rsid w:val="005B431A"/>
    <w:rsid w:val="005B48D2"/>
    <w:rsid w:val="005B50C2"/>
    <w:rsid w:val="005B6396"/>
    <w:rsid w:val="005B69D8"/>
    <w:rsid w:val="005B6A7C"/>
    <w:rsid w:val="005B6DE6"/>
    <w:rsid w:val="005B6E5E"/>
    <w:rsid w:val="005B7083"/>
    <w:rsid w:val="005B7807"/>
    <w:rsid w:val="005B7CCE"/>
    <w:rsid w:val="005C027A"/>
    <w:rsid w:val="005C068E"/>
    <w:rsid w:val="005C0735"/>
    <w:rsid w:val="005C0795"/>
    <w:rsid w:val="005C07F4"/>
    <w:rsid w:val="005C0B2A"/>
    <w:rsid w:val="005C0FD0"/>
    <w:rsid w:val="005C1256"/>
    <w:rsid w:val="005C176D"/>
    <w:rsid w:val="005C1957"/>
    <w:rsid w:val="005C1B8A"/>
    <w:rsid w:val="005C1BA5"/>
    <w:rsid w:val="005C1C27"/>
    <w:rsid w:val="005C2280"/>
    <w:rsid w:val="005C2A4C"/>
    <w:rsid w:val="005C2F26"/>
    <w:rsid w:val="005C319F"/>
    <w:rsid w:val="005C330A"/>
    <w:rsid w:val="005C3C11"/>
    <w:rsid w:val="005C3D59"/>
    <w:rsid w:val="005C408D"/>
    <w:rsid w:val="005C4C70"/>
    <w:rsid w:val="005C51BE"/>
    <w:rsid w:val="005C54F0"/>
    <w:rsid w:val="005C5503"/>
    <w:rsid w:val="005C5577"/>
    <w:rsid w:val="005C5AA1"/>
    <w:rsid w:val="005C5C81"/>
    <w:rsid w:val="005C5C99"/>
    <w:rsid w:val="005C5D40"/>
    <w:rsid w:val="005C5E99"/>
    <w:rsid w:val="005C5ECB"/>
    <w:rsid w:val="005C60BD"/>
    <w:rsid w:val="005C6114"/>
    <w:rsid w:val="005C64BD"/>
    <w:rsid w:val="005C6AFA"/>
    <w:rsid w:val="005C6D01"/>
    <w:rsid w:val="005C6DDA"/>
    <w:rsid w:val="005C73F3"/>
    <w:rsid w:val="005C74E8"/>
    <w:rsid w:val="005C7841"/>
    <w:rsid w:val="005C7DA9"/>
    <w:rsid w:val="005C7EE5"/>
    <w:rsid w:val="005D00D5"/>
    <w:rsid w:val="005D0194"/>
    <w:rsid w:val="005D021C"/>
    <w:rsid w:val="005D032C"/>
    <w:rsid w:val="005D05A3"/>
    <w:rsid w:val="005D073D"/>
    <w:rsid w:val="005D1271"/>
    <w:rsid w:val="005D1329"/>
    <w:rsid w:val="005D1A75"/>
    <w:rsid w:val="005D1B46"/>
    <w:rsid w:val="005D1D13"/>
    <w:rsid w:val="005D1D53"/>
    <w:rsid w:val="005D1E67"/>
    <w:rsid w:val="005D2440"/>
    <w:rsid w:val="005D28E9"/>
    <w:rsid w:val="005D2A8F"/>
    <w:rsid w:val="005D2BEF"/>
    <w:rsid w:val="005D3442"/>
    <w:rsid w:val="005D37B6"/>
    <w:rsid w:val="005D3DF0"/>
    <w:rsid w:val="005D3FC6"/>
    <w:rsid w:val="005D410E"/>
    <w:rsid w:val="005D4B08"/>
    <w:rsid w:val="005D53B7"/>
    <w:rsid w:val="005D5931"/>
    <w:rsid w:val="005D5ABC"/>
    <w:rsid w:val="005D6532"/>
    <w:rsid w:val="005D660C"/>
    <w:rsid w:val="005D6C3F"/>
    <w:rsid w:val="005D6CEF"/>
    <w:rsid w:val="005D7042"/>
    <w:rsid w:val="005D7248"/>
    <w:rsid w:val="005D7369"/>
    <w:rsid w:val="005D7559"/>
    <w:rsid w:val="005D75D0"/>
    <w:rsid w:val="005E0041"/>
    <w:rsid w:val="005E0464"/>
    <w:rsid w:val="005E065B"/>
    <w:rsid w:val="005E0848"/>
    <w:rsid w:val="005E0874"/>
    <w:rsid w:val="005E0888"/>
    <w:rsid w:val="005E0A89"/>
    <w:rsid w:val="005E0D34"/>
    <w:rsid w:val="005E0ECE"/>
    <w:rsid w:val="005E145A"/>
    <w:rsid w:val="005E1AF7"/>
    <w:rsid w:val="005E1B34"/>
    <w:rsid w:val="005E1BE2"/>
    <w:rsid w:val="005E1CC2"/>
    <w:rsid w:val="005E23E9"/>
    <w:rsid w:val="005E2661"/>
    <w:rsid w:val="005E26D5"/>
    <w:rsid w:val="005E2B03"/>
    <w:rsid w:val="005E2BD0"/>
    <w:rsid w:val="005E2D05"/>
    <w:rsid w:val="005E2F79"/>
    <w:rsid w:val="005E3090"/>
    <w:rsid w:val="005E322D"/>
    <w:rsid w:val="005E36D2"/>
    <w:rsid w:val="005E37E5"/>
    <w:rsid w:val="005E3FA1"/>
    <w:rsid w:val="005E417B"/>
    <w:rsid w:val="005E41B4"/>
    <w:rsid w:val="005E4517"/>
    <w:rsid w:val="005E459E"/>
    <w:rsid w:val="005E48A6"/>
    <w:rsid w:val="005E4927"/>
    <w:rsid w:val="005E4B39"/>
    <w:rsid w:val="005E4C03"/>
    <w:rsid w:val="005E4C4D"/>
    <w:rsid w:val="005E4D90"/>
    <w:rsid w:val="005E4E43"/>
    <w:rsid w:val="005E4E4E"/>
    <w:rsid w:val="005E54A9"/>
    <w:rsid w:val="005E54D1"/>
    <w:rsid w:val="005E56ED"/>
    <w:rsid w:val="005E5F64"/>
    <w:rsid w:val="005E6406"/>
    <w:rsid w:val="005E6E46"/>
    <w:rsid w:val="005E7388"/>
    <w:rsid w:val="005E74BB"/>
    <w:rsid w:val="005E7585"/>
    <w:rsid w:val="005E75B6"/>
    <w:rsid w:val="005E7730"/>
    <w:rsid w:val="005F01AF"/>
    <w:rsid w:val="005F043E"/>
    <w:rsid w:val="005F0460"/>
    <w:rsid w:val="005F04BA"/>
    <w:rsid w:val="005F0601"/>
    <w:rsid w:val="005F0B37"/>
    <w:rsid w:val="005F0BF7"/>
    <w:rsid w:val="005F0EE4"/>
    <w:rsid w:val="005F0F55"/>
    <w:rsid w:val="005F0FC1"/>
    <w:rsid w:val="005F1170"/>
    <w:rsid w:val="005F1311"/>
    <w:rsid w:val="005F153F"/>
    <w:rsid w:val="005F16E6"/>
    <w:rsid w:val="005F1D61"/>
    <w:rsid w:val="005F1F59"/>
    <w:rsid w:val="005F2177"/>
    <w:rsid w:val="005F2313"/>
    <w:rsid w:val="005F236F"/>
    <w:rsid w:val="005F28BD"/>
    <w:rsid w:val="005F29BC"/>
    <w:rsid w:val="005F2CE7"/>
    <w:rsid w:val="005F2F7D"/>
    <w:rsid w:val="005F2FC9"/>
    <w:rsid w:val="005F31CF"/>
    <w:rsid w:val="005F3A8F"/>
    <w:rsid w:val="005F3D7B"/>
    <w:rsid w:val="005F3F26"/>
    <w:rsid w:val="005F3FD1"/>
    <w:rsid w:val="005F4700"/>
    <w:rsid w:val="005F47BE"/>
    <w:rsid w:val="005F4C23"/>
    <w:rsid w:val="005F4EF5"/>
    <w:rsid w:val="005F5342"/>
    <w:rsid w:val="005F53DA"/>
    <w:rsid w:val="005F5713"/>
    <w:rsid w:val="005F5931"/>
    <w:rsid w:val="005F5B0F"/>
    <w:rsid w:val="005F5FA5"/>
    <w:rsid w:val="005F6319"/>
    <w:rsid w:val="005F6433"/>
    <w:rsid w:val="005F6A88"/>
    <w:rsid w:val="005F6BF1"/>
    <w:rsid w:val="005F6D23"/>
    <w:rsid w:val="005F6E31"/>
    <w:rsid w:val="005F70B6"/>
    <w:rsid w:val="005F70D1"/>
    <w:rsid w:val="00600308"/>
    <w:rsid w:val="00600614"/>
    <w:rsid w:val="00600EA4"/>
    <w:rsid w:val="00601099"/>
    <w:rsid w:val="006010D2"/>
    <w:rsid w:val="006011A9"/>
    <w:rsid w:val="0060124B"/>
    <w:rsid w:val="006017D4"/>
    <w:rsid w:val="00602745"/>
    <w:rsid w:val="00602846"/>
    <w:rsid w:val="0060286B"/>
    <w:rsid w:val="00602D29"/>
    <w:rsid w:val="00603397"/>
    <w:rsid w:val="00603863"/>
    <w:rsid w:val="00603AC0"/>
    <w:rsid w:val="00603D5A"/>
    <w:rsid w:val="0060417A"/>
    <w:rsid w:val="00604343"/>
    <w:rsid w:val="00604461"/>
    <w:rsid w:val="00604597"/>
    <w:rsid w:val="00604876"/>
    <w:rsid w:val="0060489D"/>
    <w:rsid w:val="00604902"/>
    <w:rsid w:val="00604B6B"/>
    <w:rsid w:val="00604EEB"/>
    <w:rsid w:val="00605108"/>
    <w:rsid w:val="0060523A"/>
    <w:rsid w:val="00605302"/>
    <w:rsid w:val="006053BD"/>
    <w:rsid w:val="00605416"/>
    <w:rsid w:val="006054EB"/>
    <w:rsid w:val="00605B66"/>
    <w:rsid w:val="00605F53"/>
    <w:rsid w:val="00606327"/>
    <w:rsid w:val="0060667D"/>
    <w:rsid w:val="006066C4"/>
    <w:rsid w:val="00606941"/>
    <w:rsid w:val="00607364"/>
    <w:rsid w:val="00607428"/>
    <w:rsid w:val="0060747E"/>
    <w:rsid w:val="006074AF"/>
    <w:rsid w:val="0060785F"/>
    <w:rsid w:val="006079B4"/>
    <w:rsid w:val="00607A4E"/>
    <w:rsid w:val="00607C3A"/>
    <w:rsid w:val="0061000F"/>
    <w:rsid w:val="00610147"/>
    <w:rsid w:val="0061043F"/>
    <w:rsid w:val="00610480"/>
    <w:rsid w:val="00610719"/>
    <w:rsid w:val="00610825"/>
    <w:rsid w:val="00610B4E"/>
    <w:rsid w:val="00611798"/>
    <w:rsid w:val="00611B52"/>
    <w:rsid w:val="006120B8"/>
    <w:rsid w:val="006124F5"/>
    <w:rsid w:val="0061261A"/>
    <w:rsid w:val="00612B7E"/>
    <w:rsid w:val="00612EE2"/>
    <w:rsid w:val="006131BD"/>
    <w:rsid w:val="00613536"/>
    <w:rsid w:val="006136B2"/>
    <w:rsid w:val="00613AA0"/>
    <w:rsid w:val="00613C4B"/>
    <w:rsid w:val="00613EC2"/>
    <w:rsid w:val="00614479"/>
    <w:rsid w:val="006148BB"/>
    <w:rsid w:val="00614A04"/>
    <w:rsid w:val="00614C72"/>
    <w:rsid w:val="006151EA"/>
    <w:rsid w:val="006154A4"/>
    <w:rsid w:val="006154E8"/>
    <w:rsid w:val="006155E4"/>
    <w:rsid w:val="006156F4"/>
    <w:rsid w:val="0061590E"/>
    <w:rsid w:val="0061649B"/>
    <w:rsid w:val="006165F8"/>
    <w:rsid w:val="00616693"/>
    <w:rsid w:val="00616726"/>
    <w:rsid w:val="00616BD7"/>
    <w:rsid w:val="00617049"/>
    <w:rsid w:val="00617286"/>
    <w:rsid w:val="006172E8"/>
    <w:rsid w:val="006178EA"/>
    <w:rsid w:val="00617A49"/>
    <w:rsid w:val="00617B16"/>
    <w:rsid w:val="00617E18"/>
    <w:rsid w:val="00617E6A"/>
    <w:rsid w:val="006201E5"/>
    <w:rsid w:val="00620881"/>
    <w:rsid w:val="00620A6A"/>
    <w:rsid w:val="00620F58"/>
    <w:rsid w:val="006212D2"/>
    <w:rsid w:val="00621557"/>
    <w:rsid w:val="00622121"/>
    <w:rsid w:val="006221E7"/>
    <w:rsid w:val="00623091"/>
    <w:rsid w:val="00623092"/>
    <w:rsid w:val="006230EC"/>
    <w:rsid w:val="00623270"/>
    <w:rsid w:val="006232AA"/>
    <w:rsid w:val="00623349"/>
    <w:rsid w:val="0062370D"/>
    <w:rsid w:val="00623920"/>
    <w:rsid w:val="00623A1C"/>
    <w:rsid w:val="00623BEA"/>
    <w:rsid w:val="00623F32"/>
    <w:rsid w:val="00623F9E"/>
    <w:rsid w:val="00624042"/>
    <w:rsid w:val="006240C5"/>
    <w:rsid w:val="006242C0"/>
    <w:rsid w:val="006243C1"/>
    <w:rsid w:val="00624696"/>
    <w:rsid w:val="00624D10"/>
    <w:rsid w:val="00624E56"/>
    <w:rsid w:val="00624F9E"/>
    <w:rsid w:val="006251FC"/>
    <w:rsid w:val="00625204"/>
    <w:rsid w:val="00625327"/>
    <w:rsid w:val="00625384"/>
    <w:rsid w:val="006255F8"/>
    <w:rsid w:val="00625E69"/>
    <w:rsid w:val="00625FAF"/>
    <w:rsid w:val="006268EA"/>
    <w:rsid w:val="00626B7A"/>
    <w:rsid w:val="00627275"/>
    <w:rsid w:val="006274E6"/>
    <w:rsid w:val="006278EB"/>
    <w:rsid w:val="00627944"/>
    <w:rsid w:val="00627BDD"/>
    <w:rsid w:val="00630F23"/>
    <w:rsid w:val="00631401"/>
    <w:rsid w:val="006315A0"/>
    <w:rsid w:val="00631650"/>
    <w:rsid w:val="0063185A"/>
    <w:rsid w:val="00631F09"/>
    <w:rsid w:val="00632077"/>
    <w:rsid w:val="006320FF"/>
    <w:rsid w:val="006321DB"/>
    <w:rsid w:val="006326BE"/>
    <w:rsid w:val="006328A7"/>
    <w:rsid w:val="00632CB4"/>
    <w:rsid w:val="00632D06"/>
    <w:rsid w:val="00633ACE"/>
    <w:rsid w:val="00633BA4"/>
    <w:rsid w:val="00633D92"/>
    <w:rsid w:val="00633F71"/>
    <w:rsid w:val="00633F9D"/>
    <w:rsid w:val="006342C8"/>
    <w:rsid w:val="00634323"/>
    <w:rsid w:val="00634B50"/>
    <w:rsid w:val="00635158"/>
    <w:rsid w:val="00635787"/>
    <w:rsid w:val="00635954"/>
    <w:rsid w:val="00635A98"/>
    <w:rsid w:val="00635BCD"/>
    <w:rsid w:val="00635CF4"/>
    <w:rsid w:val="00635DEA"/>
    <w:rsid w:val="00635E96"/>
    <w:rsid w:val="00636000"/>
    <w:rsid w:val="006360A8"/>
    <w:rsid w:val="0063615D"/>
    <w:rsid w:val="006361F9"/>
    <w:rsid w:val="0063670E"/>
    <w:rsid w:val="00636DCB"/>
    <w:rsid w:val="00637B16"/>
    <w:rsid w:val="00637B6C"/>
    <w:rsid w:val="00637D8F"/>
    <w:rsid w:val="00637DA8"/>
    <w:rsid w:val="00637E95"/>
    <w:rsid w:val="0064019B"/>
    <w:rsid w:val="0064028F"/>
    <w:rsid w:val="00640571"/>
    <w:rsid w:val="00640D6D"/>
    <w:rsid w:val="00640EDC"/>
    <w:rsid w:val="006410A2"/>
    <w:rsid w:val="0064118E"/>
    <w:rsid w:val="0064139A"/>
    <w:rsid w:val="006414A8"/>
    <w:rsid w:val="00641586"/>
    <w:rsid w:val="006417BC"/>
    <w:rsid w:val="0064198F"/>
    <w:rsid w:val="00641B61"/>
    <w:rsid w:val="00641B89"/>
    <w:rsid w:val="00641F48"/>
    <w:rsid w:val="006421F4"/>
    <w:rsid w:val="006422DB"/>
    <w:rsid w:val="006423E0"/>
    <w:rsid w:val="006423E7"/>
    <w:rsid w:val="00642969"/>
    <w:rsid w:val="00642BFE"/>
    <w:rsid w:val="00642E3A"/>
    <w:rsid w:val="006436D9"/>
    <w:rsid w:val="00643AB2"/>
    <w:rsid w:val="00643E8D"/>
    <w:rsid w:val="00644053"/>
    <w:rsid w:val="00644107"/>
    <w:rsid w:val="00644197"/>
    <w:rsid w:val="0064428F"/>
    <w:rsid w:val="006445EF"/>
    <w:rsid w:val="00644B28"/>
    <w:rsid w:val="00644BA7"/>
    <w:rsid w:val="00644F33"/>
    <w:rsid w:val="006452EA"/>
    <w:rsid w:val="0064540D"/>
    <w:rsid w:val="0064567C"/>
    <w:rsid w:val="006457A8"/>
    <w:rsid w:val="006457AD"/>
    <w:rsid w:val="00645988"/>
    <w:rsid w:val="00645AE2"/>
    <w:rsid w:val="00645F3C"/>
    <w:rsid w:val="00645FF0"/>
    <w:rsid w:val="0064616A"/>
    <w:rsid w:val="006463DC"/>
    <w:rsid w:val="0064641D"/>
    <w:rsid w:val="00646ECB"/>
    <w:rsid w:val="00646FE3"/>
    <w:rsid w:val="0064702F"/>
    <w:rsid w:val="0064772E"/>
    <w:rsid w:val="0064786D"/>
    <w:rsid w:val="00647946"/>
    <w:rsid w:val="006479C7"/>
    <w:rsid w:val="00647A4F"/>
    <w:rsid w:val="00647CAB"/>
    <w:rsid w:val="00650066"/>
    <w:rsid w:val="00650343"/>
    <w:rsid w:val="00650514"/>
    <w:rsid w:val="00650657"/>
    <w:rsid w:val="00650696"/>
    <w:rsid w:val="00650FC7"/>
    <w:rsid w:val="00651237"/>
    <w:rsid w:val="00651E74"/>
    <w:rsid w:val="00651F17"/>
    <w:rsid w:val="00651FA2"/>
    <w:rsid w:val="00652523"/>
    <w:rsid w:val="006525A3"/>
    <w:rsid w:val="00652702"/>
    <w:rsid w:val="00652A44"/>
    <w:rsid w:val="00652ACA"/>
    <w:rsid w:val="00652C9C"/>
    <w:rsid w:val="00652E4D"/>
    <w:rsid w:val="0065321E"/>
    <w:rsid w:val="0065325C"/>
    <w:rsid w:val="006532C9"/>
    <w:rsid w:val="006532E0"/>
    <w:rsid w:val="0065343D"/>
    <w:rsid w:val="0065344A"/>
    <w:rsid w:val="00653483"/>
    <w:rsid w:val="006536EE"/>
    <w:rsid w:val="00653870"/>
    <w:rsid w:val="00653930"/>
    <w:rsid w:val="00653993"/>
    <w:rsid w:val="00654029"/>
    <w:rsid w:val="0065469C"/>
    <w:rsid w:val="006549CB"/>
    <w:rsid w:val="00654A4A"/>
    <w:rsid w:val="00655017"/>
    <w:rsid w:val="0065502F"/>
    <w:rsid w:val="0065538F"/>
    <w:rsid w:val="00655422"/>
    <w:rsid w:val="00655965"/>
    <w:rsid w:val="00655B8A"/>
    <w:rsid w:val="00655CCF"/>
    <w:rsid w:val="00655D38"/>
    <w:rsid w:val="00655FA7"/>
    <w:rsid w:val="00656261"/>
    <w:rsid w:val="00656AAF"/>
    <w:rsid w:val="00656BB1"/>
    <w:rsid w:val="0065730C"/>
    <w:rsid w:val="006574AF"/>
    <w:rsid w:val="0065763D"/>
    <w:rsid w:val="00657716"/>
    <w:rsid w:val="00657930"/>
    <w:rsid w:val="00657ABD"/>
    <w:rsid w:val="006600C6"/>
    <w:rsid w:val="0066014B"/>
    <w:rsid w:val="00660A3F"/>
    <w:rsid w:val="00660B65"/>
    <w:rsid w:val="00660D10"/>
    <w:rsid w:val="00660E13"/>
    <w:rsid w:val="00660F5C"/>
    <w:rsid w:val="0066103C"/>
    <w:rsid w:val="00661361"/>
    <w:rsid w:val="0066144C"/>
    <w:rsid w:val="006615CD"/>
    <w:rsid w:val="0066173B"/>
    <w:rsid w:val="006618AE"/>
    <w:rsid w:val="006618C2"/>
    <w:rsid w:val="00661E51"/>
    <w:rsid w:val="00661EBB"/>
    <w:rsid w:val="00661F94"/>
    <w:rsid w:val="00662246"/>
    <w:rsid w:val="00662283"/>
    <w:rsid w:val="00662328"/>
    <w:rsid w:val="00662B9E"/>
    <w:rsid w:val="00662EB5"/>
    <w:rsid w:val="00663708"/>
    <w:rsid w:val="00663C3E"/>
    <w:rsid w:val="00663F76"/>
    <w:rsid w:val="00664055"/>
    <w:rsid w:val="006640C1"/>
    <w:rsid w:val="006641BE"/>
    <w:rsid w:val="006644B4"/>
    <w:rsid w:val="00664599"/>
    <w:rsid w:val="00664A32"/>
    <w:rsid w:val="00664BA3"/>
    <w:rsid w:val="00664D56"/>
    <w:rsid w:val="00664EF5"/>
    <w:rsid w:val="00664F8D"/>
    <w:rsid w:val="00665034"/>
    <w:rsid w:val="0066513E"/>
    <w:rsid w:val="006656AA"/>
    <w:rsid w:val="00665FB4"/>
    <w:rsid w:val="0066623E"/>
    <w:rsid w:val="0066648F"/>
    <w:rsid w:val="00666700"/>
    <w:rsid w:val="00666766"/>
    <w:rsid w:val="006667A4"/>
    <w:rsid w:val="00666F15"/>
    <w:rsid w:val="0066776E"/>
    <w:rsid w:val="00667ABE"/>
    <w:rsid w:val="00667B44"/>
    <w:rsid w:val="00667F33"/>
    <w:rsid w:val="00670300"/>
    <w:rsid w:val="00670CC0"/>
    <w:rsid w:val="00670E53"/>
    <w:rsid w:val="00670F37"/>
    <w:rsid w:val="006715A2"/>
    <w:rsid w:val="00671953"/>
    <w:rsid w:val="00671C30"/>
    <w:rsid w:val="00671F98"/>
    <w:rsid w:val="00672240"/>
    <w:rsid w:val="006723FC"/>
    <w:rsid w:val="0067284D"/>
    <w:rsid w:val="00672C41"/>
    <w:rsid w:val="00672E09"/>
    <w:rsid w:val="006733B5"/>
    <w:rsid w:val="006739EA"/>
    <w:rsid w:val="00673DB7"/>
    <w:rsid w:val="00674080"/>
    <w:rsid w:val="00674163"/>
    <w:rsid w:val="00674203"/>
    <w:rsid w:val="0067438A"/>
    <w:rsid w:val="0067464F"/>
    <w:rsid w:val="00674795"/>
    <w:rsid w:val="00674A12"/>
    <w:rsid w:val="00674AA7"/>
    <w:rsid w:val="00674B79"/>
    <w:rsid w:val="00674F8F"/>
    <w:rsid w:val="00674FC9"/>
    <w:rsid w:val="006755F3"/>
    <w:rsid w:val="006756F4"/>
    <w:rsid w:val="00675993"/>
    <w:rsid w:val="00675C01"/>
    <w:rsid w:val="00675E3D"/>
    <w:rsid w:val="0067633A"/>
    <w:rsid w:val="00676504"/>
    <w:rsid w:val="006768CD"/>
    <w:rsid w:val="006769E3"/>
    <w:rsid w:val="00676E83"/>
    <w:rsid w:val="00676EA7"/>
    <w:rsid w:val="0067706B"/>
    <w:rsid w:val="006771F5"/>
    <w:rsid w:val="006773A4"/>
    <w:rsid w:val="00677418"/>
    <w:rsid w:val="0067757C"/>
    <w:rsid w:val="00677705"/>
    <w:rsid w:val="0067784E"/>
    <w:rsid w:val="006779FB"/>
    <w:rsid w:val="00677A58"/>
    <w:rsid w:val="00680053"/>
    <w:rsid w:val="00680733"/>
    <w:rsid w:val="006808E6"/>
    <w:rsid w:val="006809CF"/>
    <w:rsid w:val="00680F42"/>
    <w:rsid w:val="00681344"/>
    <w:rsid w:val="00681A4C"/>
    <w:rsid w:val="00681AD5"/>
    <w:rsid w:val="00681F7B"/>
    <w:rsid w:val="006822B6"/>
    <w:rsid w:val="006822F8"/>
    <w:rsid w:val="00682808"/>
    <w:rsid w:val="00682C69"/>
    <w:rsid w:val="006831F1"/>
    <w:rsid w:val="006833BF"/>
    <w:rsid w:val="00683609"/>
    <w:rsid w:val="00683A3E"/>
    <w:rsid w:val="00683AF1"/>
    <w:rsid w:val="00683C03"/>
    <w:rsid w:val="00684051"/>
    <w:rsid w:val="00684B0F"/>
    <w:rsid w:val="006854B4"/>
    <w:rsid w:val="006859B5"/>
    <w:rsid w:val="00685A03"/>
    <w:rsid w:val="00685EE0"/>
    <w:rsid w:val="00686071"/>
    <w:rsid w:val="00686330"/>
    <w:rsid w:val="006863B4"/>
    <w:rsid w:val="0068759C"/>
    <w:rsid w:val="00687A1D"/>
    <w:rsid w:val="00687AC1"/>
    <w:rsid w:val="00687DE3"/>
    <w:rsid w:val="006906A2"/>
    <w:rsid w:val="0069073D"/>
    <w:rsid w:val="006920D7"/>
    <w:rsid w:val="0069222B"/>
    <w:rsid w:val="00692828"/>
    <w:rsid w:val="006929E4"/>
    <w:rsid w:val="00692F60"/>
    <w:rsid w:val="00693181"/>
    <w:rsid w:val="00693425"/>
    <w:rsid w:val="0069349E"/>
    <w:rsid w:val="00693622"/>
    <w:rsid w:val="00693C6C"/>
    <w:rsid w:val="00693E98"/>
    <w:rsid w:val="00694859"/>
    <w:rsid w:val="006952F6"/>
    <w:rsid w:val="00695783"/>
    <w:rsid w:val="006964B8"/>
    <w:rsid w:val="006969A2"/>
    <w:rsid w:val="00696A04"/>
    <w:rsid w:val="00696AF1"/>
    <w:rsid w:val="0069742E"/>
    <w:rsid w:val="00697533"/>
    <w:rsid w:val="00697989"/>
    <w:rsid w:val="00697AA5"/>
    <w:rsid w:val="00697C4D"/>
    <w:rsid w:val="006A00CF"/>
    <w:rsid w:val="006A01A3"/>
    <w:rsid w:val="006A0500"/>
    <w:rsid w:val="006A0508"/>
    <w:rsid w:val="006A05B1"/>
    <w:rsid w:val="006A0A52"/>
    <w:rsid w:val="006A0CFC"/>
    <w:rsid w:val="006A0E68"/>
    <w:rsid w:val="006A1417"/>
    <w:rsid w:val="006A1630"/>
    <w:rsid w:val="006A167E"/>
    <w:rsid w:val="006A1724"/>
    <w:rsid w:val="006A1DE0"/>
    <w:rsid w:val="006A2DC0"/>
    <w:rsid w:val="006A2EBA"/>
    <w:rsid w:val="006A3015"/>
    <w:rsid w:val="006A34C8"/>
    <w:rsid w:val="006A3620"/>
    <w:rsid w:val="006A38C2"/>
    <w:rsid w:val="006A3CDE"/>
    <w:rsid w:val="006A40D7"/>
    <w:rsid w:val="006A435D"/>
    <w:rsid w:val="006A518A"/>
    <w:rsid w:val="006A52B0"/>
    <w:rsid w:val="006A5457"/>
    <w:rsid w:val="006A54FC"/>
    <w:rsid w:val="006A5ED9"/>
    <w:rsid w:val="006A60BA"/>
    <w:rsid w:val="006A6137"/>
    <w:rsid w:val="006A613C"/>
    <w:rsid w:val="006A617D"/>
    <w:rsid w:val="006A6483"/>
    <w:rsid w:val="006A6B33"/>
    <w:rsid w:val="006A6D82"/>
    <w:rsid w:val="006A6E2A"/>
    <w:rsid w:val="006A6F41"/>
    <w:rsid w:val="006A7405"/>
    <w:rsid w:val="006A7432"/>
    <w:rsid w:val="006A7669"/>
    <w:rsid w:val="006A7C89"/>
    <w:rsid w:val="006B0366"/>
    <w:rsid w:val="006B065B"/>
    <w:rsid w:val="006B06A6"/>
    <w:rsid w:val="006B07CE"/>
    <w:rsid w:val="006B0AEA"/>
    <w:rsid w:val="006B0D1D"/>
    <w:rsid w:val="006B177A"/>
    <w:rsid w:val="006B1F76"/>
    <w:rsid w:val="006B2927"/>
    <w:rsid w:val="006B3931"/>
    <w:rsid w:val="006B3C5F"/>
    <w:rsid w:val="006B3CCF"/>
    <w:rsid w:val="006B42F2"/>
    <w:rsid w:val="006B43A9"/>
    <w:rsid w:val="006B48AC"/>
    <w:rsid w:val="006B4A59"/>
    <w:rsid w:val="006B4C90"/>
    <w:rsid w:val="006B4CC7"/>
    <w:rsid w:val="006B4F0C"/>
    <w:rsid w:val="006B514D"/>
    <w:rsid w:val="006B5176"/>
    <w:rsid w:val="006B5351"/>
    <w:rsid w:val="006B54A2"/>
    <w:rsid w:val="006B552F"/>
    <w:rsid w:val="006B572F"/>
    <w:rsid w:val="006B5805"/>
    <w:rsid w:val="006B5E1A"/>
    <w:rsid w:val="006B5E4E"/>
    <w:rsid w:val="006B5E83"/>
    <w:rsid w:val="006B5FB9"/>
    <w:rsid w:val="006B601F"/>
    <w:rsid w:val="006B613D"/>
    <w:rsid w:val="006B673F"/>
    <w:rsid w:val="006B6754"/>
    <w:rsid w:val="006B6D57"/>
    <w:rsid w:val="006B6EDA"/>
    <w:rsid w:val="006B6EFD"/>
    <w:rsid w:val="006B731E"/>
    <w:rsid w:val="006B7726"/>
    <w:rsid w:val="006B7A12"/>
    <w:rsid w:val="006B7C2A"/>
    <w:rsid w:val="006B7CEF"/>
    <w:rsid w:val="006B7ED2"/>
    <w:rsid w:val="006C03CC"/>
    <w:rsid w:val="006C04B8"/>
    <w:rsid w:val="006C05A0"/>
    <w:rsid w:val="006C05B2"/>
    <w:rsid w:val="006C0BBF"/>
    <w:rsid w:val="006C0DCF"/>
    <w:rsid w:val="006C12A7"/>
    <w:rsid w:val="006C1440"/>
    <w:rsid w:val="006C1461"/>
    <w:rsid w:val="006C1997"/>
    <w:rsid w:val="006C230A"/>
    <w:rsid w:val="006C2927"/>
    <w:rsid w:val="006C2D0A"/>
    <w:rsid w:val="006C2F62"/>
    <w:rsid w:val="006C300F"/>
    <w:rsid w:val="006C313D"/>
    <w:rsid w:val="006C31D6"/>
    <w:rsid w:val="006C35E0"/>
    <w:rsid w:val="006C36C3"/>
    <w:rsid w:val="006C3BF3"/>
    <w:rsid w:val="006C3F53"/>
    <w:rsid w:val="006C42FB"/>
    <w:rsid w:val="006C4531"/>
    <w:rsid w:val="006C460D"/>
    <w:rsid w:val="006C4613"/>
    <w:rsid w:val="006C532E"/>
    <w:rsid w:val="006C53BA"/>
    <w:rsid w:val="006C5895"/>
    <w:rsid w:val="006C65E3"/>
    <w:rsid w:val="006C660C"/>
    <w:rsid w:val="006C66C3"/>
    <w:rsid w:val="006C6BB6"/>
    <w:rsid w:val="006C705B"/>
    <w:rsid w:val="006C74F3"/>
    <w:rsid w:val="006C7861"/>
    <w:rsid w:val="006C7E64"/>
    <w:rsid w:val="006C7E69"/>
    <w:rsid w:val="006C7ED8"/>
    <w:rsid w:val="006D000D"/>
    <w:rsid w:val="006D05E9"/>
    <w:rsid w:val="006D05F2"/>
    <w:rsid w:val="006D09F3"/>
    <w:rsid w:val="006D0B4E"/>
    <w:rsid w:val="006D0D44"/>
    <w:rsid w:val="006D0DC4"/>
    <w:rsid w:val="006D0F71"/>
    <w:rsid w:val="006D0F96"/>
    <w:rsid w:val="006D10FE"/>
    <w:rsid w:val="006D154C"/>
    <w:rsid w:val="006D1626"/>
    <w:rsid w:val="006D1868"/>
    <w:rsid w:val="006D1934"/>
    <w:rsid w:val="006D1950"/>
    <w:rsid w:val="006D199F"/>
    <w:rsid w:val="006D1F58"/>
    <w:rsid w:val="006D207E"/>
    <w:rsid w:val="006D20BB"/>
    <w:rsid w:val="006D229B"/>
    <w:rsid w:val="006D23A5"/>
    <w:rsid w:val="006D259E"/>
    <w:rsid w:val="006D2DF7"/>
    <w:rsid w:val="006D358A"/>
    <w:rsid w:val="006D3A76"/>
    <w:rsid w:val="006D3CC2"/>
    <w:rsid w:val="006D3F53"/>
    <w:rsid w:val="006D49EA"/>
    <w:rsid w:val="006D4ECC"/>
    <w:rsid w:val="006D5215"/>
    <w:rsid w:val="006D5445"/>
    <w:rsid w:val="006D562D"/>
    <w:rsid w:val="006D58AA"/>
    <w:rsid w:val="006D5B1D"/>
    <w:rsid w:val="006D5C21"/>
    <w:rsid w:val="006D5F05"/>
    <w:rsid w:val="006D5F74"/>
    <w:rsid w:val="006D6167"/>
    <w:rsid w:val="006D632A"/>
    <w:rsid w:val="006D6832"/>
    <w:rsid w:val="006D6A8E"/>
    <w:rsid w:val="006D6BC4"/>
    <w:rsid w:val="006D6CCF"/>
    <w:rsid w:val="006D6EDA"/>
    <w:rsid w:val="006E0140"/>
    <w:rsid w:val="006E099C"/>
    <w:rsid w:val="006E0B13"/>
    <w:rsid w:val="006E0F3C"/>
    <w:rsid w:val="006E1038"/>
    <w:rsid w:val="006E1320"/>
    <w:rsid w:val="006E13D2"/>
    <w:rsid w:val="006E14F7"/>
    <w:rsid w:val="006E1AF1"/>
    <w:rsid w:val="006E1D31"/>
    <w:rsid w:val="006E2219"/>
    <w:rsid w:val="006E22B7"/>
    <w:rsid w:val="006E233E"/>
    <w:rsid w:val="006E27CF"/>
    <w:rsid w:val="006E37F7"/>
    <w:rsid w:val="006E3846"/>
    <w:rsid w:val="006E39D2"/>
    <w:rsid w:val="006E3A8C"/>
    <w:rsid w:val="006E3AB9"/>
    <w:rsid w:val="006E3E6A"/>
    <w:rsid w:val="006E4FDA"/>
    <w:rsid w:val="006E5161"/>
    <w:rsid w:val="006E51A6"/>
    <w:rsid w:val="006E5458"/>
    <w:rsid w:val="006E5E39"/>
    <w:rsid w:val="006E670C"/>
    <w:rsid w:val="006E6771"/>
    <w:rsid w:val="006E67E5"/>
    <w:rsid w:val="006E6A35"/>
    <w:rsid w:val="006E700B"/>
    <w:rsid w:val="006E73DC"/>
    <w:rsid w:val="006E7611"/>
    <w:rsid w:val="006E78C6"/>
    <w:rsid w:val="006E799E"/>
    <w:rsid w:val="006E79C5"/>
    <w:rsid w:val="006E7A2B"/>
    <w:rsid w:val="006E7BAE"/>
    <w:rsid w:val="006E7E86"/>
    <w:rsid w:val="006F004B"/>
    <w:rsid w:val="006F0456"/>
    <w:rsid w:val="006F076B"/>
    <w:rsid w:val="006F087A"/>
    <w:rsid w:val="006F09F6"/>
    <w:rsid w:val="006F0B00"/>
    <w:rsid w:val="006F0BD0"/>
    <w:rsid w:val="006F0DAA"/>
    <w:rsid w:val="006F110D"/>
    <w:rsid w:val="006F11B8"/>
    <w:rsid w:val="006F11FE"/>
    <w:rsid w:val="006F184B"/>
    <w:rsid w:val="006F1989"/>
    <w:rsid w:val="006F1B89"/>
    <w:rsid w:val="006F1C41"/>
    <w:rsid w:val="006F1D53"/>
    <w:rsid w:val="006F1FCE"/>
    <w:rsid w:val="006F22DB"/>
    <w:rsid w:val="006F2473"/>
    <w:rsid w:val="006F286C"/>
    <w:rsid w:val="006F2EFE"/>
    <w:rsid w:val="006F308F"/>
    <w:rsid w:val="006F326E"/>
    <w:rsid w:val="006F363F"/>
    <w:rsid w:val="006F36F2"/>
    <w:rsid w:val="006F389C"/>
    <w:rsid w:val="006F3AD0"/>
    <w:rsid w:val="006F3D3D"/>
    <w:rsid w:val="006F3DDD"/>
    <w:rsid w:val="006F405E"/>
    <w:rsid w:val="006F423F"/>
    <w:rsid w:val="006F4425"/>
    <w:rsid w:val="006F4A0A"/>
    <w:rsid w:val="006F4CE1"/>
    <w:rsid w:val="006F4F5C"/>
    <w:rsid w:val="006F4FA6"/>
    <w:rsid w:val="006F5217"/>
    <w:rsid w:val="006F53CE"/>
    <w:rsid w:val="006F5808"/>
    <w:rsid w:val="006F5A85"/>
    <w:rsid w:val="006F5C50"/>
    <w:rsid w:val="006F5DC7"/>
    <w:rsid w:val="006F61FC"/>
    <w:rsid w:val="006F675B"/>
    <w:rsid w:val="006F6BD3"/>
    <w:rsid w:val="006F6F4C"/>
    <w:rsid w:val="006F6FB3"/>
    <w:rsid w:val="006F71F3"/>
    <w:rsid w:val="006F72BD"/>
    <w:rsid w:val="006F744C"/>
    <w:rsid w:val="006F7564"/>
    <w:rsid w:val="006F781F"/>
    <w:rsid w:val="006F7CE9"/>
    <w:rsid w:val="00700080"/>
    <w:rsid w:val="00700122"/>
    <w:rsid w:val="007001A9"/>
    <w:rsid w:val="0070026D"/>
    <w:rsid w:val="007004AF"/>
    <w:rsid w:val="007008B4"/>
    <w:rsid w:val="00700BAD"/>
    <w:rsid w:val="0070109F"/>
    <w:rsid w:val="00701176"/>
    <w:rsid w:val="007012E0"/>
    <w:rsid w:val="00701AA5"/>
    <w:rsid w:val="00701C17"/>
    <w:rsid w:val="00701D99"/>
    <w:rsid w:val="00701EE2"/>
    <w:rsid w:val="00701F34"/>
    <w:rsid w:val="00702064"/>
    <w:rsid w:val="007021F9"/>
    <w:rsid w:val="0070221B"/>
    <w:rsid w:val="00702249"/>
    <w:rsid w:val="007022DC"/>
    <w:rsid w:val="007025AC"/>
    <w:rsid w:val="00702647"/>
    <w:rsid w:val="00702672"/>
    <w:rsid w:val="00702E51"/>
    <w:rsid w:val="00703099"/>
    <w:rsid w:val="00703160"/>
    <w:rsid w:val="00703354"/>
    <w:rsid w:val="007034FF"/>
    <w:rsid w:val="0070363F"/>
    <w:rsid w:val="00703747"/>
    <w:rsid w:val="00703B24"/>
    <w:rsid w:val="00703B29"/>
    <w:rsid w:val="00703D90"/>
    <w:rsid w:val="00704580"/>
    <w:rsid w:val="00704A2C"/>
    <w:rsid w:val="00705974"/>
    <w:rsid w:val="00706507"/>
    <w:rsid w:val="00706DF2"/>
    <w:rsid w:val="00706F03"/>
    <w:rsid w:val="00707151"/>
    <w:rsid w:val="007071D7"/>
    <w:rsid w:val="007079CF"/>
    <w:rsid w:val="00707C9A"/>
    <w:rsid w:val="00707F0F"/>
    <w:rsid w:val="00710068"/>
    <w:rsid w:val="00710331"/>
    <w:rsid w:val="00710590"/>
    <w:rsid w:val="00710A56"/>
    <w:rsid w:val="00710BC8"/>
    <w:rsid w:val="007114E2"/>
    <w:rsid w:val="007118CD"/>
    <w:rsid w:val="007119EE"/>
    <w:rsid w:val="00711C3D"/>
    <w:rsid w:val="00711EF0"/>
    <w:rsid w:val="00711F72"/>
    <w:rsid w:val="007122F1"/>
    <w:rsid w:val="007125FF"/>
    <w:rsid w:val="0071285D"/>
    <w:rsid w:val="00712CB5"/>
    <w:rsid w:val="00712D61"/>
    <w:rsid w:val="0071302C"/>
    <w:rsid w:val="007130E7"/>
    <w:rsid w:val="00713444"/>
    <w:rsid w:val="007134C6"/>
    <w:rsid w:val="00713CAA"/>
    <w:rsid w:val="00714371"/>
    <w:rsid w:val="007147F6"/>
    <w:rsid w:val="00714FD3"/>
    <w:rsid w:val="007150C6"/>
    <w:rsid w:val="007151CF"/>
    <w:rsid w:val="007155D6"/>
    <w:rsid w:val="00715B01"/>
    <w:rsid w:val="00715DBB"/>
    <w:rsid w:val="00715FB3"/>
    <w:rsid w:val="00716191"/>
    <w:rsid w:val="007166A8"/>
    <w:rsid w:val="007167FB"/>
    <w:rsid w:val="00716953"/>
    <w:rsid w:val="00716B34"/>
    <w:rsid w:val="00716C2D"/>
    <w:rsid w:val="00716CB1"/>
    <w:rsid w:val="00716D34"/>
    <w:rsid w:val="00716EAC"/>
    <w:rsid w:val="00716EE4"/>
    <w:rsid w:val="00717217"/>
    <w:rsid w:val="007173B9"/>
    <w:rsid w:val="007173EB"/>
    <w:rsid w:val="00717535"/>
    <w:rsid w:val="00717913"/>
    <w:rsid w:val="007179AC"/>
    <w:rsid w:val="00717A2D"/>
    <w:rsid w:val="00717C1D"/>
    <w:rsid w:val="007204DB"/>
    <w:rsid w:val="00720E0F"/>
    <w:rsid w:val="00720E51"/>
    <w:rsid w:val="00721238"/>
    <w:rsid w:val="0072152F"/>
    <w:rsid w:val="00721588"/>
    <w:rsid w:val="007215C3"/>
    <w:rsid w:val="007218F6"/>
    <w:rsid w:val="0072194F"/>
    <w:rsid w:val="00721D7E"/>
    <w:rsid w:val="007227C4"/>
    <w:rsid w:val="00722A07"/>
    <w:rsid w:val="00722AE2"/>
    <w:rsid w:val="00722E4E"/>
    <w:rsid w:val="00722EE7"/>
    <w:rsid w:val="00722F18"/>
    <w:rsid w:val="007234B0"/>
    <w:rsid w:val="00723757"/>
    <w:rsid w:val="00723AE9"/>
    <w:rsid w:val="00723F63"/>
    <w:rsid w:val="007249F6"/>
    <w:rsid w:val="00724B02"/>
    <w:rsid w:val="00724BEF"/>
    <w:rsid w:val="00725309"/>
    <w:rsid w:val="00725C68"/>
    <w:rsid w:val="00725CAA"/>
    <w:rsid w:val="007261DB"/>
    <w:rsid w:val="007261FD"/>
    <w:rsid w:val="0072621F"/>
    <w:rsid w:val="00726736"/>
    <w:rsid w:val="00726B8B"/>
    <w:rsid w:val="00727130"/>
    <w:rsid w:val="0072726D"/>
    <w:rsid w:val="00727664"/>
    <w:rsid w:val="00727733"/>
    <w:rsid w:val="00727746"/>
    <w:rsid w:val="007279DE"/>
    <w:rsid w:val="00727ABC"/>
    <w:rsid w:val="00730352"/>
    <w:rsid w:val="0073075C"/>
    <w:rsid w:val="007308B5"/>
    <w:rsid w:val="00730A57"/>
    <w:rsid w:val="00730B52"/>
    <w:rsid w:val="00730C32"/>
    <w:rsid w:val="00730F12"/>
    <w:rsid w:val="007310E3"/>
    <w:rsid w:val="00731627"/>
    <w:rsid w:val="0073163B"/>
    <w:rsid w:val="007317D2"/>
    <w:rsid w:val="007318E3"/>
    <w:rsid w:val="00731D45"/>
    <w:rsid w:val="00731DA6"/>
    <w:rsid w:val="00731DBC"/>
    <w:rsid w:val="00731F2B"/>
    <w:rsid w:val="00731FC1"/>
    <w:rsid w:val="00731FD8"/>
    <w:rsid w:val="007325BD"/>
    <w:rsid w:val="00732D99"/>
    <w:rsid w:val="0073348C"/>
    <w:rsid w:val="0073375F"/>
    <w:rsid w:val="0073378A"/>
    <w:rsid w:val="007338B5"/>
    <w:rsid w:val="007339BF"/>
    <w:rsid w:val="00733B96"/>
    <w:rsid w:val="00733EA5"/>
    <w:rsid w:val="00733F57"/>
    <w:rsid w:val="007342FA"/>
    <w:rsid w:val="0073437F"/>
    <w:rsid w:val="007346D2"/>
    <w:rsid w:val="0073470B"/>
    <w:rsid w:val="00734B14"/>
    <w:rsid w:val="00734B94"/>
    <w:rsid w:val="00734E01"/>
    <w:rsid w:val="00734F18"/>
    <w:rsid w:val="0073504A"/>
    <w:rsid w:val="0073524C"/>
    <w:rsid w:val="007353EE"/>
    <w:rsid w:val="007354B1"/>
    <w:rsid w:val="007356ED"/>
    <w:rsid w:val="00735732"/>
    <w:rsid w:val="00735B85"/>
    <w:rsid w:val="00735BA1"/>
    <w:rsid w:val="00735EFD"/>
    <w:rsid w:val="00736348"/>
    <w:rsid w:val="0073641B"/>
    <w:rsid w:val="0073652B"/>
    <w:rsid w:val="007367A9"/>
    <w:rsid w:val="007367F0"/>
    <w:rsid w:val="00736BEF"/>
    <w:rsid w:val="00736E69"/>
    <w:rsid w:val="00737481"/>
    <w:rsid w:val="00737945"/>
    <w:rsid w:val="00737B30"/>
    <w:rsid w:val="00737DAE"/>
    <w:rsid w:val="00740443"/>
    <w:rsid w:val="0074044F"/>
    <w:rsid w:val="007405CB"/>
    <w:rsid w:val="00740665"/>
    <w:rsid w:val="00740820"/>
    <w:rsid w:val="0074150F"/>
    <w:rsid w:val="00741670"/>
    <w:rsid w:val="0074258D"/>
    <w:rsid w:val="007425BA"/>
    <w:rsid w:val="00742755"/>
    <w:rsid w:val="0074284E"/>
    <w:rsid w:val="00742880"/>
    <w:rsid w:val="00742A34"/>
    <w:rsid w:val="00742BBA"/>
    <w:rsid w:val="00742CC2"/>
    <w:rsid w:val="00742FB5"/>
    <w:rsid w:val="00743014"/>
    <w:rsid w:val="0074310D"/>
    <w:rsid w:val="00743837"/>
    <w:rsid w:val="0074391D"/>
    <w:rsid w:val="00744079"/>
    <w:rsid w:val="00744311"/>
    <w:rsid w:val="007443AA"/>
    <w:rsid w:val="00744934"/>
    <w:rsid w:val="00744D40"/>
    <w:rsid w:val="007450D5"/>
    <w:rsid w:val="00745213"/>
    <w:rsid w:val="00745230"/>
    <w:rsid w:val="00745B02"/>
    <w:rsid w:val="00745EE2"/>
    <w:rsid w:val="00745F23"/>
    <w:rsid w:val="007464A3"/>
    <w:rsid w:val="00746669"/>
    <w:rsid w:val="007466A4"/>
    <w:rsid w:val="00746891"/>
    <w:rsid w:val="00746C43"/>
    <w:rsid w:val="00747069"/>
    <w:rsid w:val="007471DF"/>
    <w:rsid w:val="007472F3"/>
    <w:rsid w:val="0074799D"/>
    <w:rsid w:val="00747B37"/>
    <w:rsid w:val="00747DA1"/>
    <w:rsid w:val="00747DAB"/>
    <w:rsid w:val="00747F17"/>
    <w:rsid w:val="0075006A"/>
    <w:rsid w:val="007504C7"/>
    <w:rsid w:val="007507B8"/>
    <w:rsid w:val="00750C8E"/>
    <w:rsid w:val="00750CB3"/>
    <w:rsid w:val="00750D92"/>
    <w:rsid w:val="00750E78"/>
    <w:rsid w:val="0075113A"/>
    <w:rsid w:val="007517F7"/>
    <w:rsid w:val="00751DF6"/>
    <w:rsid w:val="00752044"/>
    <w:rsid w:val="00752353"/>
    <w:rsid w:val="00752754"/>
    <w:rsid w:val="007528A5"/>
    <w:rsid w:val="00752B66"/>
    <w:rsid w:val="00752D3A"/>
    <w:rsid w:val="007534BD"/>
    <w:rsid w:val="007534EB"/>
    <w:rsid w:val="00753568"/>
    <w:rsid w:val="00753987"/>
    <w:rsid w:val="00754BCF"/>
    <w:rsid w:val="007550CE"/>
    <w:rsid w:val="007550FA"/>
    <w:rsid w:val="007552B3"/>
    <w:rsid w:val="007562BA"/>
    <w:rsid w:val="0075641F"/>
    <w:rsid w:val="0075669C"/>
    <w:rsid w:val="00756D9B"/>
    <w:rsid w:val="00756E72"/>
    <w:rsid w:val="007576E8"/>
    <w:rsid w:val="00757D4A"/>
    <w:rsid w:val="007600A2"/>
    <w:rsid w:val="007604E1"/>
    <w:rsid w:val="0076074E"/>
    <w:rsid w:val="00760CD5"/>
    <w:rsid w:val="0076112B"/>
    <w:rsid w:val="007616E4"/>
    <w:rsid w:val="007617CC"/>
    <w:rsid w:val="007618A3"/>
    <w:rsid w:val="00761A7B"/>
    <w:rsid w:val="00761D05"/>
    <w:rsid w:val="00762109"/>
    <w:rsid w:val="007623E1"/>
    <w:rsid w:val="0076263E"/>
    <w:rsid w:val="0076287F"/>
    <w:rsid w:val="007629C0"/>
    <w:rsid w:val="00762A4B"/>
    <w:rsid w:val="00762A4C"/>
    <w:rsid w:val="00762C60"/>
    <w:rsid w:val="00762E52"/>
    <w:rsid w:val="00762F20"/>
    <w:rsid w:val="00763091"/>
    <w:rsid w:val="00763278"/>
    <w:rsid w:val="00763360"/>
    <w:rsid w:val="007633B8"/>
    <w:rsid w:val="007634A9"/>
    <w:rsid w:val="007634D8"/>
    <w:rsid w:val="007636DC"/>
    <w:rsid w:val="00763B7F"/>
    <w:rsid w:val="007645FD"/>
    <w:rsid w:val="007646E5"/>
    <w:rsid w:val="007649EB"/>
    <w:rsid w:val="00764A9A"/>
    <w:rsid w:val="00764CFE"/>
    <w:rsid w:val="00764FAF"/>
    <w:rsid w:val="007651D7"/>
    <w:rsid w:val="007654BF"/>
    <w:rsid w:val="007655D9"/>
    <w:rsid w:val="007657FA"/>
    <w:rsid w:val="007658DB"/>
    <w:rsid w:val="00765956"/>
    <w:rsid w:val="00765AA7"/>
    <w:rsid w:val="00765E84"/>
    <w:rsid w:val="00765F2C"/>
    <w:rsid w:val="0076633D"/>
    <w:rsid w:val="00766418"/>
    <w:rsid w:val="0076641B"/>
    <w:rsid w:val="00766734"/>
    <w:rsid w:val="007668A6"/>
    <w:rsid w:val="00766B49"/>
    <w:rsid w:val="00766CD5"/>
    <w:rsid w:val="00766EE1"/>
    <w:rsid w:val="007672C5"/>
    <w:rsid w:val="00767608"/>
    <w:rsid w:val="00767D4E"/>
    <w:rsid w:val="007701C4"/>
    <w:rsid w:val="007701D9"/>
    <w:rsid w:val="00770751"/>
    <w:rsid w:val="00770FC3"/>
    <w:rsid w:val="0077145F"/>
    <w:rsid w:val="007714AD"/>
    <w:rsid w:val="0077152B"/>
    <w:rsid w:val="007716DA"/>
    <w:rsid w:val="00771911"/>
    <w:rsid w:val="007719E9"/>
    <w:rsid w:val="00771B37"/>
    <w:rsid w:val="00771B6E"/>
    <w:rsid w:val="00771DC4"/>
    <w:rsid w:val="007720C8"/>
    <w:rsid w:val="007724DC"/>
    <w:rsid w:val="00772839"/>
    <w:rsid w:val="00772B7D"/>
    <w:rsid w:val="00773244"/>
    <w:rsid w:val="007734A8"/>
    <w:rsid w:val="007734DA"/>
    <w:rsid w:val="007738F7"/>
    <w:rsid w:val="00773AA5"/>
    <w:rsid w:val="00774080"/>
    <w:rsid w:val="0077464E"/>
    <w:rsid w:val="0077465F"/>
    <w:rsid w:val="0077478E"/>
    <w:rsid w:val="00774830"/>
    <w:rsid w:val="00774867"/>
    <w:rsid w:val="00774A40"/>
    <w:rsid w:val="00774E40"/>
    <w:rsid w:val="00775986"/>
    <w:rsid w:val="00775A86"/>
    <w:rsid w:val="007761D5"/>
    <w:rsid w:val="00776402"/>
    <w:rsid w:val="00776AD2"/>
    <w:rsid w:val="00776D9C"/>
    <w:rsid w:val="0077784E"/>
    <w:rsid w:val="00777899"/>
    <w:rsid w:val="00777F2E"/>
    <w:rsid w:val="00780503"/>
    <w:rsid w:val="00780CFE"/>
    <w:rsid w:val="00780D5E"/>
    <w:rsid w:val="007811F2"/>
    <w:rsid w:val="0078170D"/>
    <w:rsid w:val="007818F5"/>
    <w:rsid w:val="00781A53"/>
    <w:rsid w:val="007820A9"/>
    <w:rsid w:val="0078256B"/>
    <w:rsid w:val="00782773"/>
    <w:rsid w:val="00782820"/>
    <w:rsid w:val="00782874"/>
    <w:rsid w:val="00782A5A"/>
    <w:rsid w:val="00782D68"/>
    <w:rsid w:val="00782DD6"/>
    <w:rsid w:val="00782F11"/>
    <w:rsid w:val="007831A7"/>
    <w:rsid w:val="0078346C"/>
    <w:rsid w:val="0078347D"/>
    <w:rsid w:val="007838CA"/>
    <w:rsid w:val="00783971"/>
    <w:rsid w:val="00784114"/>
    <w:rsid w:val="007844B4"/>
    <w:rsid w:val="00784BCE"/>
    <w:rsid w:val="00784C3E"/>
    <w:rsid w:val="00784F38"/>
    <w:rsid w:val="007850A1"/>
    <w:rsid w:val="00785C36"/>
    <w:rsid w:val="00785D8B"/>
    <w:rsid w:val="00786182"/>
    <w:rsid w:val="0078623A"/>
    <w:rsid w:val="0078665C"/>
    <w:rsid w:val="00786A15"/>
    <w:rsid w:val="00786A20"/>
    <w:rsid w:val="00787297"/>
    <w:rsid w:val="0078776F"/>
    <w:rsid w:val="00787D2C"/>
    <w:rsid w:val="00787D32"/>
    <w:rsid w:val="00790305"/>
    <w:rsid w:val="00790609"/>
    <w:rsid w:val="00790898"/>
    <w:rsid w:val="007908A0"/>
    <w:rsid w:val="007909DD"/>
    <w:rsid w:val="00790BF2"/>
    <w:rsid w:val="00790F3B"/>
    <w:rsid w:val="00790FC4"/>
    <w:rsid w:val="007914B6"/>
    <w:rsid w:val="0079150E"/>
    <w:rsid w:val="0079152F"/>
    <w:rsid w:val="0079178F"/>
    <w:rsid w:val="007922E5"/>
    <w:rsid w:val="007922F3"/>
    <w:rsid w:val="007924AF"/>
    <w:rsid w:val="007926A4"/>
    <w:rsid w:val="007926A8"/>
    <w:rsid w:val="0079273E"/>
    <w:rsid w:val="00792AC8"/>
    <w:rsid w:val="00792BAA"/>
    <w:rsid w:val="00792FA2"/>
    <w:rsid w:val="00793187"/>
    <w:rsid w:val="007932BE"/>
    <w:rsid w:val="0079394D"/>
    <w:rsid w:val="00793AF5"/>
    <w:rsid w:val="00793C2A"/>
    <w:rsid w:val="00793D77"/>
    <w:rsid w:val="00793F80"/>
    <w:rsid w:val="00794E88"/>
    <w:rsid w:val="007952D3"/>
    <w:rsid w:val="00795418"/>
    <w:rsid w:val="00795B97"/>
    <w:rsid w:val="00795D36"/>
    <w:rsid w:val="007961B6"/>
    <w:rsid w:val="007963FF"/>
    <w:rsid w:val="0079646F"/>
    <w:rsid w:val="00796950"/>
    <w:rsid w:val="00796DAE"/>
    <w:rsid w:val="00796EB3"/>
    <w:rsid w:val="00797006"/>
    <w:rsid w:val="007972F5"/>
    <w:rsid w:val="0079751F"/>
    <w:rsid w:val="007975B9"/>
    <w:rsid w:val="00797748"/>
    <w:rsid w:val="00797773"/>
    <w:rsid w:val="007977E8"/>
    <w:rsid w:val="00797808"/>
    <w:rsid w:val="00797B77"/>
    <w:rsid w:val="00797B97"/>
    <w:rsid w:val="00797E08"/>
    <w:rsid w:val="00797E5F"/>
    <w:rsid w:val="00797EA2"/>
    <w:rsid w:val="00797FFA"/>
    <w:rsid w:val="007A0080"/>
    <w:rsid w:val="007A0272"/>
    <w:rsid w:val="007A02E8"/>
    <w:rsid w:val="007A0BB9"/>
    <w:rsid w:val="007A10EC"/>
    <w:rsid w:val="007A11B3"/>
    <w:rsid w:val="007A12F9"/>
    <w:rsid w:val="007A1355"/>
    <w:rsid w:val="007A1B48"/>
    <w:rsid w:val="007A1D69"/>
    <w:rsid w:val="007A1FA9"/>
    <w:rsid w:val="007A2169"/>
    <w:rsid w:val="007A272E"/>
    <w:rsid w:val="007A2780"/>
    <w:rsid w:val="007A28D2"/>
    <w:rsid w:val="007A2A85"/>
    <w:rsid w:val="007A2B74"/>
    <w:rsid w:val="007A2D58"/>
    <w:rsid w:val="007A308D"/>
    <w:rsid w:val="007A32A1"/>
    <w:rsid w:val="007A3496"/>
    <w:rsid w:val="007A34ED"/>
    <w:rsid w:val="007A3549"/>
    <w:rsid w:val="007A36D1"/>
    <w:rsid w:val="007A36E5"/>
    <w:rsid w:val="007A387C"/>
    <w:rsid w:val="007A38D3"/>
    <w:rsid w:val="007A3BDE"/>
    <w:rsid w:val="007A3D3A"/>
    <w:rsid w:val="007A40FE"/>
    <w:rsid w:val="007A4160"/>
    <w:rsid w:val="007A4193"/>
    <w:rsid w:val="007A488A"/>
    <w:rsid w:val="007A498F"/>
    <w:rsid w:val="007A49C9"/>
    <w:rsid w:val="007A4BE7"/>
    <w:rsid w:val="007A4C0D"/>
    <w:rsid w:val="007A504A"/>
    <w:rsid w:val="007A509B"/>
    <w:rsid w:val="007A5184"/>
    <w:rsid w:val="007A5B64"/>
    <w:rsid w:val="007A5C00"/>
    <w:rsid w:val="007A5CD7"/>
    <w:rsid w:val="007A5DE3"/>
    <w:rsid w:val="007A5F58"/>
    <w:rsid w:val="007A63A7"/>
    <w:rsid w:val="007A6441"/>
    <w:rsid w:val="007A65AB"/>
    <w:rsid w:val="007A65B8"/>
    <w:rsid w:val="007A6762"/>
    <w:rsid w:val="007A67B5"/>
    <w:rsid w:val="007A69E7"/>
    <w:rsid w:val="007A70F9"/>
    <w:rsid w:val="007A7179"/>
    <w:rsid w:val="007A7306"/>
    <w:rsid w:val="007A7533"/>
    <w:rsid w:val="007A7696"/>
    <w:rsid w:val="007A77E4"/>
    <w:rsid w:val="007A79E9"/>
    <w:rsid w:val="007A7AFD"/>
    <w:rsid w:val="007B001C"/>
    <w:rsid w:val="007B019E"/>
    <w:rsid w:val="007B027A"/>
    <w:rsid w:val="007B02E1"/>
    <w:rsid w:val="007B06C6"/>
    <w:rsid w:val="007B072B"/>
    <w:rsid w:val="007B0906"/>
    <w:rsid w:val="007B0DC2"/>
    <w:rsid w:val="007B1107"/>
    <w:rsid w:val="007B138A"/>
    <w:rsid w:val="007B19DA"/>
    <w:rsid w:val="007B1A63"/>
    <w:rsid w:val="007B1A88"/>
    <w:rsid w:val="007B1ACF"/>
    <w:rsid w:val="007B1F07"/>
    <w:rsid w:val="007B203F"/>
    <w:rsid w:val="007B2113"/>
    <w:rsid w:val="007B2167"/>
    <w:rsid w:val="007B2284"/>
    <w:rsid w:val="007B23E3"/>
    <w:rsid w:val="007B2402"/>
    <w:rsid w:val="007B24E7"/>
    <w:rsid w:val="007B265F"/>
    <w:rsid w:val="007B2916"/>
    <w:rsid w:val="007B32F3"/>
    <w:rsid w:val="007B32FE"/>
    <w:rsid w:val="007B37CC"/>
    <w:rsid w:val="007B39C3"/>
    <w:rsid w:val="007B3D22"/>
    <w:rsid w:val="007B3D3A"/>
    <w:rsid w:val="007B3DAC"/>
    <w:rsid w:val="007B43AE"/>
    <w:rsid w:val="007B4BD1"/>
    <w:rsid w:val="007B4C63"/>
    <w:rsid w:val="007B4D72"/>
    <w:rsid w:val="007B4D76"/>
    <w:rsid w:val="007B4E5D"/>
    <w:rsid w:val="007B5CC5"/>
    <w:rsid w:val="007B5DE6"/>
    <w:rsid w:val="007B625F"/>
    <w:rsid w:val="007B657B"/>
    <w:rsid w:val="007B6A49"/>
    <w:rsid w:val="007B6B8D"/>
    <w:rsid w:val="007B6B9B"/>
    <w:rsid w:val="007B6C1F"/>
    <w:rsid w:val="007B6C7A"/>
    <w:rsid w:val="007B6F7A"/>
    <w:rsid w:val="007B703D"/>
    <w:rsid w:val="007B7074"/>
    <w:rsid w:val="007B73D6"/>
    <w:rsid w:val="007B7612"/>
    <w:rsid w:val="007B77E6"/>
    <w:rsid w:val="007B7899"/>
    <w:rsid w:val="007B7C4F"/>
    <w:rsid w:val="007B7FC4"/>
    <w:rsid w:val="007C039D"/>
    <w:rsid w:val="007C04FE"/>
    <w:rsid w:val="007C08FF"/>
    <w:rsid w:val="007C0ACF"/>
    <w:rsid w:val="007C0AD1"/>
    <w:rsid w:val="007C0AE0"/>
    <w:rsid w:val="007C0B51"/>
    <w:rsid w:val="007C0EB0"/>
    <w:rsid w:val="007C101A"/>
    <w:rsid w:val="007C1259"/>
    <w:rsid w:val="007C1650"/>
    <w:rsid w:val="007C172B"/>
    <w:rsid w:val="007C189C"/>
    <w:rsid w:val="007C21DC"/>
    <w:rsid w:val="007C21E4"/>
    <w:rsid w:val="007C2910"/>
    <w:rsid w:val="007C2BE4"/>
    <w:rsid w:val="007C2CAC"/>
    <w:rsid w:val="007C2CDE"/>
    <w:rsid w:val="007C3629"/>
    <w:rsid w:val="007C3762"/>
    <w:rsid w:val="007C3815"/>
    <w:rsid w:val="007C388D"/>
    <w:rsid w:val="007C3BB6"/>
    <w:rsid w:val="007C3CD6"/>
    <w:rsid w:val="007C3D86"/>
    <w:rsid w:val="007C4152"/>
    <w:rsid w:val="007C4481"/>
    <w:rsid w:val="007C4F79"/>
    <w:rsid w:val="007C4FA0"/>
    <w:rsid w:val="007C50E6"/>
    <w:rsid w:val="007C5652"/>
    <w:rsid w:val="007C576A"/>
    <w:rsid w:val="007C5794"/>
    <w:rsid w:val="007C57F9"/>
    <w:rsid w:val="007C594F"/>
    <w:rsid w:val="007C5A92"/>
    <w:rsid w:val="007C5DE9"/>
    <w:rsid w:val="007C5E25"/>
    <w:rsid w:val="007C6359"/>
    <w:rsid w:val="007C6496"/>
    <w:rsid w:val="007C6ACF"/>
    <w:rsid w:val="007C6C65"/>
    <w:rsid w:val="007C6E4C"/>
    <w:rsid w:val="007C7038"/>
    <w:rsid w:val="007C79F6"/>
    <w:rsid w:val="007C7B67"/>
    <w:rsid w:val="007C7EC5"/>
    <w:rsid w:val="007D02C7"/>
    <w:rsid w:val="007D0593"/>
    <w:rsid w:val="007D08A9"/>
    <w:rsid w:val="007D09D7"/>
    <w:rsid w:val="007D0A28"/>
    <w:rsid w:val="007D0F4B"/>
    <w:rsid w:val="007D0F97"/>
    <w:rsid w:val="007D1723"/>
    <w:rsid w:val="007D1800"/>
    <w:rsid w:val="007D1A70"/>
    <w:rsid w:val="007D1AF5"/>
    <w:rsid w:val="007D1AF6"/>
    <w:rsid w:val="007D270C"/>
    <w:rsid w:val="007D2AF8"/>
    <w:rsid w:val="007D2B1D"/>
    <w:rsid w:val="007D32D6"/>
    <w:rsid w:val="007D36C2"/>
    <w:rsid w:val="007D3B39"/>
    <w:rsid w:val="007D3C03"/>
    <w:rsid w:val="007D3D52"/>
    <w:rsid w:val="007D40A4"/>
    <w:rsid w:val="007D4438"/>
    <w:rsid w:val="007D44CA"/>
    <w:rsid w:val="007D4AD4"/>
    <w:rsid w:val="007D511F"/>
    <w:rsid w:val="007D52AA"/>
    <w:rsid w:val="007D54F9"/>
    <w:rsid w:val="007D57BC"/>
    <w:rsid w:val="007D57CC"/>
    <w:rsid w:val="007D5B04"/>
    <w:rsid w:val="007D5C62"/>
    <w:rsid w:val="007D5F75"/>
    <w:rsid w:val="007D6A54"/>
    <w:rsid w:val="007D6B64"/>
    <w:rsid w:val="007D6BFA"/>
    <w:rsid w:val="007D6DEA"/>
    <w:rsid w:val="007D73BD"/>
    <w:rsid w:val="007D76A2"/>
    <w:rsid w:val="007D778D"/>
    <w:rsid w:val="007D7C0A"/>
    <w:rsid w:val="007D7C12"/>
    <w:rsid w:val="007E0138"/>
    <w:rsid w:val="007E02F3"/>
    <w:rsid w:val="007E0358"/>
    <w:rsid w:val="007E0586"/>
    <w:rsid w:val="007E0D79"/>
    <w:rsid w:val="007E0E58"/>
    <w:rsid w:val="007E10F1"/>
    <w:rsid w:val="007E1257"/>
    <w:rsid w:val="007E18CF"/>
    <w:rsid w:val="007E1C3E"/>
    <w:rsid w:val="007E1CE9"/>
    <w:rsid w:val="007E20C9"/>
    <w:rsid w:val="007E20DA"/>
    <w:rsid w:val="007E214D"/>
    <w:rsid w:val="007E26EA"/>
    <w:rsid w:val="007E27E6"/>
    <w:rsid w:val="007E28FB"/>
    <w:rsid w:val="007E2D37"/>
    <w:rsid w:val="007E3086"/>
    <w:rsid w:val="007E335B"/>
    <w:rsid w:val="007E36E4"/>
    <w:rsid w:val="007E3984"/>
    <w:rsid w:val="007E3B0B"/>
    <w:rsid w:val="007E4083"/>
    <w:rsid w:val="007E4187"/>
    <w:rsid w:val="007E48B8"/>
    <w:rsid w:val="007E4CC2"/>
    <w:rsid w:val="007E4EBE"/>
    <w:rsid w:val="007E5302"/>
    <w:rsid w:val="007E5417"/>
    <w:rsid w:val="007E5D88"/>
    <w:rsid w:val="007E5EA0"/>
    <w:rsid w:val="007E5F37"/>
    <w:rsid w:val="007E6300"/>
    <w:rsid w:val="007E6367"/>
    <w:rsid w:val="007E683D"/>
    <w:rsid w:val="007E6EAB"/>
    <w:rsid w:val="007E714F"/>
    <w:rsid w:val="007E715F"/>
    <w:rsid w:val="007E7503"/>
    <w:rsid w:val="007E7524"/>
    <w:rsid w:val="007E77CA"/>
    <w:rsid w:val="007E7992"/>
    <w:rsid w:val="007E7BFA"/>
    <w:rsid w:val="007E7F4E"/>
    <w:rsid w:val="007F00FD"/>
    <w:rsid w:val="007F0608"/>
    <w:rsid w:val="007F095C"/>
    <w:rsid w:val="007F097C"/>
    <w:rsid w:val="007F0AD8"/>
    <w:rsid w:val="007F0D60"/>
    <w:rsid w:val="007F0DC8"/>
    <w:rsid w:val="007F162E"/>
    <w:rsid w:val="007F1762"/>
    <w:rsid w:val="007F1B97"/>
    <w:rsid w:val="007F1EAF"/>
    <w:rsid w:val="007F27D6"/>
    <w:rsid w:val="007F2E15"/>
    <w:rsid w:val="007F3171"/>
    <w:rsid w:val="007F31DE"/>
    <w:rsid w:val="007F3E77"/>
    <w:rsid w:val="007F3EAE"/>
    <w:rsid w:val="007F4749"/>
    <w:rsid w:val="007F4A39"/>
    <w:rsid w:val="007F4C42"/>
    <w:rsid w:val="007F4E4C"/>
    <w:rsid w:val="007F54C7"/>
    <w:rsid w:val="007F590D"/>
    <w:rsid w:val="007F59FE"/>
    <w:rsid w:val="007F5BF5"/>
    <w:rsid w:val="007F64F1"/>
    <w:rsid w:val="007F67A3"/>
    <w:rsid w:val="007F689F"/>
    <w:rsid w:val="007F68A0"/>
    <w:rsid w:val="007F69CE"/>
    <w:rsid w:val="007F69DB"/>
    <w:rsid w:val="007F6A7D"/>
    <w:rsid w:val="007F71DC"/>
    <w:rsid w:val="007F7314"/>
    <w:rsid w:val="007F77C3"/>
    <w:rsid w:val="007F7A31"/>
    <w:rsid w:val="007F7A75"/>
    <w:rsid w:val="007F7DCE"/>
    <w:rsid w:val="007F7EBF"/>
    <w:rsid w:val="0080043A"/>
    <w:rsid w:val="00800774"/>
    <w:rsid w:val="00800BC2"/>
    <w:rsid w:val="00800BD6"/>
    <w:rsid w:val="008010F4"/>
    <w:rsid w:val="0080137A"/>
    <w:rsid w:val="00801404"/>
    <w:rsid w:val="008014EF"/>
    <w:rsid w:val="0080199C"/>
    <w:rsid w:val="00801B0D"/>
    <w:rsid w:val="00801DEC"/>
    <w:rsid w:val="00802280"/>
    <w:rsid w:val="00802417"/>
    <w:rsid w:val="00802481"/>
    <w:rsid w:val="00802810"/>
    <w:rsid w:val="00802816"/>
    <w:rsid w:val="00802B75"/>
    <w:rsid w:val="00802C35"/>
    <w:rsid w:val="008033DF"/>
    <w:rsid w:val="00803541"/>
    <w:rsid w:val="008035EF"/>
    <w:rsid w:val="00803ACB"/>
    <w:rsid w:val="00803D0B"/>
    <w:rsid w:val="00803F9D"/>
    <w:rsid w:val="00804482"/>
    <w:rsid w:val="0080449C"/>
    <w:rsid w:val="0080459A"/>
    <w:rsid w:val="0080470F"/>
    <w:rsid w:val="008047C3"/>
    <w:rsid w:val="00804A70"/>
    <w:rsid w:val="00804B36"/>
    <w:rsid w:val="00804C67"/>
    <w:rsid w:val="00804D13"/>
    <w:rsid w:val="00805644"/>
    <w:rsid w:val="008059C6"/>
    <w:rsid w:val="00805CC8"/>
    <w:rsid w:val="008062FB"/>
    <w:rsid w:val="008064CF"/>
    <w:rsid w:val="008065DE"/>
    <w:rsid w:val="0080660F"/>
    <w:rsid w:val="00806703"/>
    <w:rsid w:val="00806BDA"/>
    <w:rsid w:val="00806D35"/>
    <w:rsid w:val="0080708E"/>
    <w:rsid w:val="00807299"/>
    <w:rsid w:val="00807361"/>
    <w:rsid w:val="00807898"/>
    <w:rsid w:val="00807BE2"/>
    <w:rsid w:val="00807CA6"/>
    <w:rsid w:val="00807DC0"/>
    <w:rsid w:val="00807E14"/>
    <w:rsid w:val="00810597"/>
    <w:rsid w:val="0081071F"/>
    <w:rsid w:val="008107FC"/>
    <w:rsid w:val="00810B7B"/>
    <w:rsid w:val="008111C6"/>
    <w:rsid w:val="00811210"/>
    <w:rsid w:val="008114FB"/>
    <w:rsid w:val="00811ACF"/>
    <w:rsid w:val="00811B13"/>
    <w:rsid w:val="00811DF5"/>
    <w:rsid w:val="00811FEF"/>
    <w:rsid w:val="008120DD"/>
    <w:rsid w:val="00812509"/>
    <w:rsid w:val="00812806"/>
    <w:rsid w:val="00812880"/>
    <w:rsid w:val="00812B40"/>
    <w:rsid w:val="00812D7F"/>
    <w:rsid w:val="00813347"/>
    <w:rsid w:val="008136F1"/>
    <w:rsid w:val="0081384D"/>
    <w:rsid w:val="00813F97"/>
    <w:rsid w:val="00814113"/>
    <w:rsid w:val="008141AD"/>
    <w:rsid w:val="0081444E"/>
    <w:rsid w:val="0081498C"/>
    <w:rsid w:val="00814A65"/>
    <w:rsid w:val="008150DA"/>
    <w:rsid w:val="00815274"/>
    <w:rsid w:val="008157D6"/>
    <w:rsid w:val="00815A37"/>
    <w:rsid w:val="00815CC1"/>
    <w:rsid w:val="00816A28"/>
    <w:rsid w:val="00816A54"/>
    <w:rsid w:val="00816D21"/>
    <w:rsid w:val="00817912"/>
    <w:rsid w:val="00817D37"/>
    <w:rsid w:val="00817D39"/>
    <w:rsid w:val="00817DA7"/>
    <w:rsid w:val="0082012B"/>
    <w:rsid w:val="00820342"/>
    <w:rsid w:val="008203EC"/>
    <w:rsid w:val="0082040A"/>
    <w:rsid w:val="00820A81"/>
    <w:rsid w:val="00820C2E"/>
    <w:rsid w:val="00820CE4"/>
    <w:rsid w:val="008210D5"/>
    <w:rsid w:val="00821547"/>
    <w:rsid w:val="008217FE"/>
    <w:rsid w:val="0082251E"/>
    <w:rsid w:val="00822D28"/>
    <w:rsid w:val="00822EEF"/>
    <w:rsid w:val="008231B0"/>
    <w:rsid w:val="00823244"/>
    <w:rsid w:val="008238CE"/>
    <w:rsid w:val="00823F03"/>
    <w:rsid w:val="00824304"/>
    <w:rsid w:val="00824643"/>
    <w:rsid w:val="00824D0A"/>
    <w:rsid w:val="00825308"/>
    <w:rsid w:val="00825BCA"/>
    <w:rsid w:val="00825CF0"/>
    <w:rsid w:val="00825DFA"/>
    <w:rsid w:val="00825EA6"/>
    <w:rsid w:val="00825F1E"/>
    <w:rsid w:val="00826333"/>
    <w:rsid w:val="0082706A"/>
    <w:rsid w:val="0082709F"/>
    <w:rsid w:val="00827576"/>
    <w:rsid w:val="00827648"/>
    <w:rsid w:val="00827752"/>
    <w:rsid w:val="00827BF4"/>
    <w:rsid w:val="00827F24"/>
    <w:rsid w:val="008300DF"/>
    <w:rsid w:val="008302D0"/>
    <w:rsid w:val="00830379"/>
    <w:rsid w:val="008309DD"/>
    <w:rsid w:val="00830D7D"/>
    <w:rsid w:val="008310C9"/>
    <w:rsid w:val="008312F4"/>
    <w:rsid w:val="00831AC4"/>
    <w:rsid w:val="00831D64"/>
    <w:rsid w:val="00832551"/>
    <w:rsid w:val="0083266E"/>
    <w:rsid w:val="00832761"/>
    <w:rsid w:val="00832B80"/>
    <w:rsid w:val="00832E1A"/>
    <w:rsid w:val="008335AD"/>
    <w:rsid w:val="0083435F"/>
    <w:rsid w:val="008343E9"/>
    <w:rsid w:val="0083471E"/>
    <w:rsid w:val="00834A71"/>
    <w:rsid w:val="00834AA4"/>
    <w:rsid w:val="00834AE2"/>
    <w:rsid w:val="00834F34"/>
    <w:rsid w:val="00835343"/>
    <w:rsid w:val="00835634"/>
    <w:rsid w:val="008356BE"/>
    <w:rsid w:val="008358D4"/>
    <w:rsid w:val="00835C98"/>
    <w:rsid w:val="00835D7E"/>
    <w:rsid w:val="00835FA8"/>
    <w:rsid w:val="008360B4"/>
    <w:rsid w:val="008360F7"/>
    <w:rsid w:val="00836C21"/>
    <w:rsid w:val="00836F79"/>
    <w:rsid w:val="0083761A"/>
    <w:rsid w:val="00837771"/>
    <w:rsid w:val="00837BDF"/>
    <w:rsid w:val="00837CB1"/>
    <w:rsid w:val="008400EA"/>
    <w:rsid w:val="008404FC"/>
    <w:rsid w:val="00840550"/>
    <w:rsid w:val="008408DA"/>
    <w:rsid w:val="00840EB0"/>
    <w:rsid w:val="00841620"/>
    <w:rsid w:val="00841935"/>
    <w:rsid w:val="00841E5E"/>
    <w:rsid w:val="00841F5E"/>
    <w:rsid w:val="008420CA"/>
    <w:rsid w:val="008421BE"/>
    <w:rsid w:val="008424DE"/>
    <w:rsid w:val="00843052"/>
    <w:rsid w:val="0084344F"/>
    <w:rsid w:val="0084375A"/>
    <w:rsid w:val="00843A19"/>
    <w:rsid w:val="00843A20"/>
    <w:rsid w:val="00843A94"/>
    <w:rsid w:val="00843C73"/>
    <w:rsid w:val="00843DCA"/>
    <w:rsid w:val="00843EC1"/>
    <w:rsid w:val="008442AA"/>
    <w:rsid w:val="008444B2"/>
    <w:rsid w:val="008447D4"/>
    <w:rsid w:val="00844993"/>
    <w:rsid w:val="00844E15"/>
    <w:rsid w:val="00844E79"/>
    <w:rsid w:val="00845576"/>
    <w:rsid w:val="00845BC9"/>
    <w:rsid w:val="00845DE7"/>
    <w:rsid w:val="00845E47"/>
    <w:rsid w:val="00845EE2"/>
    <w:rsid w:val="00845F81"/>
    <w:rsid w:val="00846135"/>
    <w:rsid w:val="0084634C"/>
    <w:rsid w:val="008463D6"/>
    <w:rsid w:val="008464B6"/>
    <w:rsid w:val="00846AA5"/>
    <w:rsid w:val="00846B8A"/>
    <w:rsid w:val="00846FB9"/>
    <w:rsid w:val="0084745D"/>
    <w:rsid w:val="00847AF9"/>
    <w:rsid w:val="00847FC9"/>
    <w:rsid w:val="00850683"/>
    <w:rsid w:val="00850753"/>
    <w:rsid w:val="00850C2A"/>
    <w:rsid w:val="00850C96"/>
    <w:rsid w:val="00850DEB"/>
    <w:rsid w:val="00850EAD"/>
    <w:rsid w:val="00851805"/>
    <w:rsid w:val="00851DA2"/>
    <w:rsid w:val="00852091"/>
    <w:rsid w:val="008521C8"/>
    <w:rsid w:val="008521F8"/>
    <w:rsid w:val="008522D6"/>
    <w:rsid w:val="008527BC"/>
    <w:rsid w:val="0085323B"/>
    <w:rsid w:val="00853437"/>
    <w:rsid w:val="008534C4"/>
    <w:rsid w:val="008535FA"/>
    <w:rsid w:val="00853B34"/>
    <w:rsid w:val="00853DB6"/>
    <w:rsid w:val="00853EFA"/>
    <w:rsid w:val="008541A1"/>
    <w:rsid w:val="0085463E"/>
    <w:rsid w:val="0085483D"/>
    <w:rsid w:val="00854E31"/>
    <w:rsid w:val="00854EDF"/>
    <w:rsid w:val="008551B7"/>
    <w:rsid w:val="008553B8"/>
    <w:rsid w:val="008553C5"/>
    <w:rsid w:val="00855DE3"/>
    <w:rsid w:val="008560C8"/>
    <w:rsid w:val="00856411"/>
    <w:rsid w:val="00856CEA"/>
    <w:rsid w:val="00856E60"/>
    <w:rsid w:val="008573B4"/>
    <w:rsid w:val="008577E6"/>
    <w:rsid w:val="00857B70"/>
    <w:rsid w:val="00860018"/>
    <w:rsid w:val="00860041"/>
    <w:rsid w:val="008600B6"/>
    <w:rsid w:val="0086040A"/>
    <w:rsid w:val="0086076D"/>
    <w:rsid w:val="008609CA"/>
    <w:rsid w:val="00860E9E"/>
    <w:rsid w:val="00861409"/>
    <w:rsid w:val="00861B7C"/>
    <w:rsid w:val="00861DC4"/>
    <w:rsid w:val="00861EBD"/>
    <w:rsid w:val="008621AE"/>
    <w:rsid w:val="00862211"/>
    <w:rsid w:val="0086249F"/>
    <w:rsid w:val="0086298E"/>
    <w:rsid w:val="00862BDB"/>
    <w:rsid w:val="00862C45"/>
    <w:rsid w:val="00862D6C"/>
    <w:rsid w:val="00862FE6"/>
    <w:rsid w:val="00862FE8"/>
    <w:rsid w:val="00863390"/>
    <w:rsid w:val="0086364B"/>
    <w:rsid w:val="008638A1"/>
    <w:rsid w:val="00864058"/>
    <w:rsid w:val="00864460"/>
    <w:rsid w:val="00864792"/>
    <w:rsid w:val="00864A6B"/>
    <w:rsid w:val="00865101"/>
    <w:rsid w:val="008651A2"/>
    <w:rsid w:val="00865765"/>
    <w:rsid w:val="0086593B"/>
    <w:rsid w:val="00866187"/>
    <w:rsid w:val="008669D9"/>
    <w:rsid w:val="00866A3E"/>
    <w:rsid w:val="00866B34"/>
    <w:rsid w:val="00866E50"/>
    <w:rsid w:val="00866E79"/>
    <w:rsid w:val="0086740B"/>
    <w:rsid w:val="00867745"/>
    <w:rsid w:val="008678D5"/>
    <w:rsid w:val="00867DCE"/>
    <w:rsid w:val="00867F7E"/>
    <w:rsid w:val="0087072B"/>
    <w:rsid w:val="00870891"/>
    <w:rsid w:val="008708D8"/>
    <w:rsid w:val="0087128C"/>
    <w:rsid w:val="008714E7"/>
    <w:rsid w:val="0087156F"/>
    <w:rsid w:val="00871944"/>
    <w:rsid w:val="00871A4B"/>
    <w:rsid w:val="00871EED"/>
    <w:rsid w:val="0087204A"/>
    <w:rsid w:val="00872272"/>
    <w:rsid w:val="00872475"/>
    <w:rsid w:val="00872799"/>
    <w:rsid w:val="00872CC6"/>
    <w:rsid w:val="00872EF4"/>
    <w:rsid w:val="00873222"/>
    <w:rsid w:val="00873915"/>
    <w:rsid w:val="008739E6"/>
    <w:rsid w:val="00873AEF"/>
    <w:rsid w:val="00874219"/>
    <w:rsid w:val="0087435A"/>
    <w:rsid w:val="008748B0"/>
    <w:rsid w:val="008748B5"/>
    <w:rsid w:val="00874B11"/>
    <w:rsid w:val="00874C1D"/>
    <w:rsid w:val="008751BC"/>
    <w:rsid w:val="00875551"/>
    <w:rsid w:val="008757A1"/>
    <w:rsid w:val="00875DBF"/>
    <w:rsid w:val="00876559"/>
    <w:rsid w:val="0087672F"/>
    <w:rsid w:val="00876D46"/>
    <w:rsid w:val="008770F2"/>
    <w:rsid w:val="0087753F"/>
    <w:rsid w:val="00877875"/>
    <w:rsid w:val="00877AC4"/>
    <w:rsid w:val="00877C69"/>
    <w:rsid w:val="00877FD5"/>
    <w:rsid w:val="00880007"/>
    <w:rsid w:val="00880150"/>
    <w:rsid w:val="0088040B"/>
    <w:rsid w:val="008805B7"/>
    <w:rsid w:val="00880782"/>
    <w:rsid w:val="00880ABD"/>
    <w:rsid w:val="00880B7C"/>
    <w:rsid w:val="00880DE3"/>
    <w:rsid w:val="00881445"/>
    <w:rsid w:val="008816FE"/>
    <w:rsid w:val="00881E87"/>
    <w:rsid w:val="00881ECE"/>
    <w:rsid w:val="00881F24"/>
    <w:rsid w:val="00881FAD"/>
    <w:rsid w:val="00882814"/>
    <w:rsid w:val="00882AD4"/>
    <w:rsid w:val="00882EA9"/>
    <w:rsid w:val="008833E1"/>
    <w:rsid w:val="00883511"/>
    <w:rsid w:val="008835ED"/>
    <w:rsid w:val="00883680"/>
    <w:rsid w:val="0088386D"/>
    <w:rsid w:val="008839A8"/>
    <w:rsid w:val="008839C3"/>
    <w:rsid w:val="00883C42"/>
    <w:rsid w:val="00883CA2"/>
    <w:rsid w:val="00883D12"/>
    <w:rsid w:val="00883DB3"/>
    <w:rsid w:val="00883FCC"/>
    <w:rsid w:val="00884563"/>
    <w:rsid w:val="00884707"/>
    <w:rsid w:val="008847E2"/>
    <w:rsid w:val="0088488B"/>
    <w:rsid w:val="00884C88"/>
    <w:rsid w:val="00884DA3"/>
    <w:rsid w:val="00884E1A"/>
    <w:rsid w:val="00885171"/>
    <w:rsid w:val="008852B7"/>
    <w:rsid w:val="008857C8"/>
    <w:rsid w:val="00885F48"/>
    <w:rsid w:val="00885FDB"/>
    <w:rsid w:val="008861EB"/>
    <w:rsid w:val="00886222"/>
    <w:rsid w:val="008864C2"/>
    <w:rsid w:val="008869FC"/>
    <w:rsid w:val="00886BEF"/>
    <w:rsid w:val="00886F2B"/>
    <w:rsid w:val="008873B1"/>
    <w:rsid w:val="0088757B"/>
    <w:rsid w:val="00887C02"/>
    <w:rsid w:val="00887E0E"/>
    <w:rsid w:val="00887E49"/>
    <w:rsid w:val="00887E60"/>
    <w:rsid w:val="00890166"/>
    <w:rsid w:val="00890449"/>
    <w:rsid w:val="0089059F"/>
    <w:rsid w:val="008905AD"/>
    <w:rsid w:val="008905B7"/>
    <w:rsid w:val="00890DA2"/>
    <w:rsid w:val="00890F2F"/>
    <w:rsid w:val="008911A1"/>
    <w:rsid w:val="008917A1"/>
    <w:rsid w:val="00891C6D"/>
    <w:rsid w:val="00892479"/>
    <w:rsid w:val="00892528"/>
    <w:rsid w:val="0089283D"/>
    <w:rsid w:val="00892AD5"/>
    <w:rsid w:val="00892C65"/>
    <w:rsid w:val="0089311F"/>
    <w:rsid w:val="008931A3"/>
    <w:rsid w:val="0089340F"/>
    <w:rsid w:val="008935AD"/>
    <w:rsid w:val="008936EC"/>
    <w:rsid w:val="00893888"/>
    <w:rsid w:val="00893E36"/>
    <w:rsid w:val="008944D7"/>
    <w:rsid w:val="0089476A"/>
    <w:rsid w:val="00894D22"/>
    <w:rsid w:val="00895123"/>
    <w:rsid w:val="00895503"/>
    <w:rsid w:val="00895561"/>
    <w:rsid w:val="008955E3"/>
    <w:rsid w:val="008956D9"/>
    <w:rsid w:val="00895784"/>
    <w:rsid w:val="00895960"/>
    <w:rsid w:val="00895AD7"/>
    <w:rsid w:val="00895ECB"/>
    <w:rsid w:val="00895FF0"/>
    <w:rsid w:val="00896222"/>
    <w:rsid w:val="0089628F"/>
    <w:rsid w:val="008962E3"/>
    <w:rsid w:val="0089630A"/>
    <w:rsid w:val="008966C7"/>
    <w:rsid w:val="0089671C"/>
    <w:rsid w:val="00896811"/>
    <w:rsid w:val="00896C1C"/>
    <w:rsid w:val="00896E9A"/>
    <w:rsid w:val="00897443"/>
    <w:rsid w:val="0089760E"/>
    <w:rsid w:val="008976EC"/>
    <w:rsid w:val="00897DC5"/>
    <w:rsid w:val="00897DDD"/>
    <w:rsid w:val="008A0333"/>
    <w:rsid w:val="008A04C3"/>
    <w:rsid w:val="008A063C"/>
    <w:rsid w:val="008A06CD"/>
    <w:rsid w:val="008A0A9D"/>
    <w:rsid w:val="008A0B13"/>
    <w:rsid w:val="008A0D31"/>
    <w:rsid w:val="008A0F5F"/>
    <w:rsid w:val="008A1150"/>
    <w:rsid w:val="008A1448"/>
    <w:rsid w:val="008A1BDB"/>
    <w:rsid w:val="008A1EF5"/>
    <w:rsid w:val="008A1FFB"/>
    <w:rsid w:val="008A25D9"/>
    <w:rsid w:val="008A2D4B"/>
    <w:rsid w:val="008A319E"/>
    <w:rsid w:val="008A36B2"/>
    <w:rsid w:val="008A3B11"/>
    <w:rsid w:val="008A3D5B"/>
    <w:rsid w:val="008A3F23"/>
    <w:rsid w:val="008A44DD"/>
    <w:rsid w:val="008A49F4"/>
    <w:rsid w:val="008A4DA0"/>
    <w:rsid w:val="008A4E99"/>
    <w:rsid w:val="008A4F63"/>
    <w:rsid w:val="008A4FEC"/>
    <w:rsid w:val="008A4FFE"/>
    <w:rsid w:val="008A5536"/>
    <w:rsid w:val="008A5A27"/>
    <w:rsid w:val="008A60AB"/>
    <w:rsid w:val="008A621F"/>
    <w:rsid w:val="008A6265"/>
    <w:rsid w:val="008A636F"/>
    <w:rsid w:val="008A63EF"/>
    <w:rsid w:val="008A6555"/>
    <w:rsid w:val="008A6A7B"/>
    <w:rsid w:val="008A7377"/>
    <w:rsid w:val="008A7407"/>
    <w:rsid w:val="008A7715"/>
    <w:rsid w:val="008A789E"/>
    <w:rsid w:val="008A78A9"/>
    <w:rsid w:val="008A7B05"/>
    <w:rsid w:val="008A7C50"/>
    <w:rsid w:val="008B05B6"/>
    <w:rsid w:val="008B05E6"/>
    <w:rsid w:val="008B0A27"/>
    <w:rsid w:val="008B0E10"/>
    <w:rsid w:val="008B10B3"/>
    <w:rsid w:val="008B121A"/>
    <w:rsid w:val="008B17A7"/>
    <w:rsid w:val="008B1A60"/>
    <w:rsid w:val="008B2022"/>
    <w:rsid w:val="008B2C67"/>
    <w:rsid w:val="008B2D64"/>
    <w:rsid w:val="008B2E7C"/>
    <w:rsid w:val="008B3069"/>
    <w:rsid w:val="008B30A3"/>
    <w:rsid w:val="008B35ED"/>
    <w:rsid w:val="008B379D"/>
    <w:rsid w:val="008B38B2"/>
    <w:rsid w:val="008B3CCA"/>
    <w:rsid w:val="008B3EDB"/>
    <w:rsid w:val="008B3F02"/>
    <w:rsid w:val="008B4013"/>
    <w:rsid w:val="008B4273"/>
    <w:rsid w:val="008B43A1"/>
    <w:rsid w:val="008B47F9"/>
    <w:rsid w:val="008B507F"/>
    <w:rsid w:val="008B53B4"/>
    <w:rsid w:val="008B5B15"/>
    <w:rsid w:val="008B5C1A"/>
    <w:rsid w:val="008B5EA1"/>
    <w:rsid w:val="008B5F56"/>
    <w:rsid w:val="008B6034"/>
    <w:rsid w:val="008B61B1"/>
    <w:rsid w:val="008B6328"/>
    <w:rsid w:val="008B661A"/>
    <w:rsid w:val="008B66E0"/>
    <w:rsid w:val="008B6C05"/>
    <w:rsid w:val="008B6DFB"/>
    <w:rsid w:val="008B7297"/>
    <w:rsid w:val="008B7568"/>
    <w:rsid w:val="008B77E9"/>
    <w:rsid w:val="008B7CCF"/>
    <w:rsid w:val="008B7DFA"/>
    <w:rsid w:val="008C07A0"/>
    <w:rsid w:val="008C1BAF"/>
    <w:rsid w:val="008C2EF5"/>
    <w:rsid w:val="008C3CAF"/>
    <w:rsid w:val="008C3D82"/>
    <w:rsid w:val="008C415B"/>
    <w:rsid w:val="008C44FF"/>
    <w:rsid w:val="008C456C"/>
    <w:rsid w:val="008C4B3E"/>
    <w:rsid w:val="008C4DF0"/>
    <w:rsid w:val="008C520E"/>
    <w:rsid w:val="008C5362"/>
    <w:rsid w:val="008C565A"/>
    <w:rsid w:val="008C5E6A"/>
    <w:rsid w:val="008C63B4"/>
    <w:rsid w:val="008C684D"/>
    <w:rsid w:val="008C6F2F"/>
    <w:rsid w:val="008C7287"/>
    <w:rsid w:val="008C7624"/>
    <w:rsid w:val="008C7695"/>
    <w:rsid w:val="008C76E1"/>
    <w:rsid w:val="008D0156"/>
    <w:rsid w:val="008D0186"/>
    <w:rsid w:val="008D0885"/>
    <w:rsid w:val="008D0CD8"/>
    <w:rsid w:val="008D0EB9"/>
    <w:rsid w:val="008D1255"/>
    <w:rsid w:val="008D187A"/>
    <w:rsid w:val="008D1974"/>
    <w:rsid w:val="008D19FC"/>
    <w:rsid w:val="008D1AE9"/>
    <w:rsid w:val="008D1BAF"/>
    <w:rsid w:val="008D205B"/>
    <w:rsid w:val="008D2444"/>
    <w:rsid w:val="008D247F"/>
    <w:rsid w:val="008D26CD"/>
    <w:rsid w:val="008D2718"/>
    <w:rsid w:val="008D284E"/>
    <w:rsid w:val="008D2955"/>
    <w:rsid w:val="008D2996"/>
    <w:rsid w:val="008D2AE4"/>
    <w:rsid w:val="008D2D08"/>
    <w:rsid w:val="008D2D7D"/>
    <w:rsid w:val="008D2D91"/>
    <w:rsid w:val="008D31B3"/>
    <w:rsid w:val="008D339D"/>
    <w:rsid w:val="008D343D"/>
    <w:rsid w:val="008D3E44"/>
    <w:rsid w:val="008D3F92"/>
    <w:rsid w:val="008D412E"/>
    <w:rsid w:val="008D42CE"/>
    <w:rsid w:val="008D44E7"/>
    <w:rsid w:val="008D46DE"/>
    <w:rsid w:val="008D4AB6"/>
    <w:rsid w:val="008D4F9F"/>
    <w:rsid w:val="008D534C"/>
    <w:rsid w:val="008D5624"/>
    <w:rsid w:val="008D5756"/>
    <w:rsid w:val="008D57A3"/>
    <w:rsid w:val="008D5B1D"/>
    <w:rsid w:val="008D5CCA"/>
    <w:rsid w:val="008D5EDD"/>
    <w:rsid w:val="008D675C"/>
    <w:rsid w:val="008D6C87"/>
    <w:rsid w:val="008D6DCF"/>
    <w:rsid w:val="008D7082"/>
    <w:rsid w:val="008D70DF"/>
    <w:rsid w:val="008D74E0"/>
    <w:rsid w:val="008D791F"/>
    <w:rsid w:val="008D7AB1"/>
    <w:rsid w:val="008D7F88"/>
    <w:rsid w:val="008D7FB2"/>
    <w:rsid w:val="008E00CA"/>
    <w:rsid w:val="008E0109"/>
    <w:rsid w:val="008E0118"/>
    <w:rsid w:val="008E0D37"/>
    <w:rsid w:val="008E0EBE"/>
    <w:rsid w:val="008E1884"/>
    <w:rsid w:val="008E1B68"/>
    <w:rsid w:val="008E1C8E"/>
    <w:rsid w:val="008E254F"/>
    <w:rsid w:val="008E2618"/>
    <w:rsid w:val="008E2690"/>
    <w:rsid w:val="008E28E3"/>
    <w:rsid w:val="008E2928"/>
    <w:rsid w:val="008E3008"/>
    <w:rsid w:val="008E3085"/>
    <w:rsid w:val="008E36FE"/>
    <w:rsid w:val="008E3803"/>
    <w:rsid w:val="008E3BE2"/>
    <w:rsid w:val="008E3E1B"/>
    <w:rsid w:val="008E3E7A"/>
    <w:rsid w:val="008E4002"/>
    <w:rsid w:val="008E41BC"/>
    <w:rsid w:val="008E435E"/>
    <w:rsid w:val="008E4B9E"/>
    <w:rsid w:val="008E4EE0"/>
    <w:rsid w:val="008E5366"/>
    <w:rsid w:val="008E53CF"/>
    <w:rsid w:val="008E553E"/>
    <w:rsid w:val="008E5613"/>
    <w:rsid w:val="008E56CB"/>
    <w:rsid w:val="008E57B1"/>
    <w:rsid w:val="008E5CFD"/>
    <w:rsid w:val="008E5D38"/>
    <w:rsid w:val="008E67C9"/>
    <w:rsid w:val="008E682C"/>
    <w:rsid w:val="008E693F"/>
    <w:rsid w:val="008E698E"/>
    <w:rsid w:val="008E6A9D"/>
    <w:rsid w:val="008E6ABD"/>
    <w:rsid w:val="008E6F0B"/>
    <w:rsid w:val="008E70BA"/>
    <w:rsid w:val="008E7D77"/>
    <w:rsid w:val="008E7E1F"/>
    <w:rsid w:val="008E7F8E"/>
    <w:rsid w:val="008E7FE6"/>
    <w:rsid w:val="008F03B3"/>
    <w:rsid w:val="008F0736"/>
    <w:rsid w:val="008F0882"/>
    <w:rsid w:val="008F0A04"/>
    <w:rsid w:val="008F0BCF"/>
    <w:rsid w:val="008F1A12"/>
    <w:rsid w:val="008F2580"/>
    <w:rsid w:val="008F2AFB"/>
    <w:rsid w:val="008F2B17"/>
    <w:rsid w:val="008F2C84"/>
    <w:rsid w:val="008F2E06"/>
    <w:rsid w:val="008F2E45"/>
    <w:rsid w:val="008F3704"/>
    <w:rsid w:val="008F3932"/>
    <w:rsid w:val="008F3B31"/>
    <w:rsid w:val="008F3E47"/>
    <w:rsid w:val="008F3F9F"/>
    <w:rsid w:val="008F41E4"/>
    <w:rsid w:val="008F43C3"/>
    <w:rsid w:val="008F466A"/>
    <w:rsid w:val="008F4DDB"/>
    <w:rsid w:val="008F4DFB"/>
    <w:rsid w:val="008F5373"/>
    <w:rsid w:val="008F542E"/>
    <w:rsid w:val="008F56FF"/>
    <w:rsid w:val="008F57B8"/>
    <w:rsid w:val="008F5AE5"/>
    <w:rsid w:val="008F5EA7"/>
    <w:rsid w:val="008F5F25"/>
    <w:rsid w:val="008F5F6F"/>
    <w:rsid w:val="008F612B"/>
    <w:rsid w:val="008F61AF"/>
    <w:rsid w:val="008F62AD"/>
    <w:rsid w:val="008F643D"/>
    <w:rsid w:val="008F670B"/>
    <w:rsid w:val="008F6A94"/>
    <w:rsid w:val="008F6D31"/>
    <w:rsid w:val="008F74B2"/>
    <w:rsid w:val="008F7A90"/>
    <w:rsid w:val="008F7C77"/>
    <w:rsid w:val="0090025E"/>
    <w:rsid w:val="00900476"/>
    <w:rsid w:val="00900952"/>
    <w:rsid w:val="00900FA0"/>
    <w:rsid w:val="0090119F"/>
    <w:rsid w:val="00901387"/>
    <w:rsid w:val="009018B1"/>
    <w:rsid w:val="00901936"/>
    <w:rsid w:val="00901E86"/>
    <w:rsid w:val="00901F0C"/>
    <w:rsid w:val="009020D1"/>
    <w:rsid w:val="009021BE"/>
    <w:rsid w:val="0090254B"/>
    <w:rsid w:val="00902665"/>
    <w:rsid w:val="0090288F"/>
    <w:rsid w:val="009029E6"/>
    <w:rsid w:val="00903A6E"/>
    <w:rsid w:val="00903D2C"/>
    <w:rsid w:val="00904A9E"/>
    <w:rsid w:val="00904B34"/>
    <w:rsid w:val="00905688"/>
    <w:rsid w:val="00905E4A"/>
    <w:rsid w:val="009060AF"/>
    <w:rsid w:val="00906228"/>
    <w:rsid w:val="00906706"/>
    <w:rsid w:val="00906707"/>
    <w:rsid w:val="00906748"/>
    <w:rsid w:val="00906BCF"/>
    <w:rsid w:val="00906BDE"/>
    <w:rsid w:val="00906DA8"/>
    <w:rsid w:val="00907029"/>
    <w:rsid w:val="009070EE"/>
    <w:rsid w:val="009076CC"/>
    <w:rsid w:val="009076D6"/>
    <w:rsid w:val="009078E4"/>
    <w:rsid w:val="00907A05"/>
    <w:rsid w:val="00907A06"/>
    <w:rsid w:val="00907FD7"/>
    <w:rsid w:val="009101C0"/>
    <w:rsid w:val="00910240"/>
    <w:rsid w:val="00910615"/>
    <w:rsid w:val="00910993"/>
    <w:rsid w:val="00910D80"/>
    <w:rsid w:val="009110EB"/>
    <w:rsid w:val="009111E9"/>
    <w:rsid w:val="009114B0"/>
    <w:rsid w:val="00911B8A"/>
    <w:rsid w:val="00911D3C"/>
    <w:rsid w:val="00912039"/>
    <w:rsid w:val="009123AE"/>
    <w:rsid w:val="00912483"/>
    <w:rsid w:val="009127A0"/>
    <w:rsid w:val="00912BB5"/>
    <w:rsid w:val="00912C31"/>
    <w:rsid w:val="00912F08"/>
    <w:rsid w:val="00912FAA"/>
    <w:rsid w:val="0091351A"/>
    <w:rsid w:val="00913A57"/>
    <w:rsid w:val="00913BAF"/>
    <w:rsid w:val="00913D49"/>
    <w:rsid w:val="00913E56"/>
    <w:rsid w:val="00913E67"/>
    <w:rsid w:val="00914324"/>
    <w:rsid w:val="00914497"/>
    <w:rsid w:val="009145FE"/>
    <w:rsid w:val="00914974"/>
    <w:rsid w:val="00914AD6"/>
    <w:rsid w:val="00914B07"/>
    <w:rsid w:val="00915019"/>
    <w:rsid w:val="0091549A"/>
    <w:rsid w:val="009159E1"/>
    <w:rsid w:val="00915CF4"/>
    <w:rsid w:val="00915E8F"/>
    <w:rsid w:val="00916095"/>
    <w:rsid w:val="0091630C"/>
    <w:rsid w:val="009163C3"/>
    <w:rsid w:val="0091642F"/>
    <w:rsid w:val="009166E4"/>
    <w:rsid w:val="00916A40"/>
    <w:rsid w:val="00916C28"/>
    <w:rsid w:val="00917266"/>
    <w:rsid w:val="0091734C"/>
    <w:rsid w:val="009176DF"/>
    <w:rsid w:val="0092001A"/>
    <w:rsid w:val="00920452"/>
    <w:rsid w:val="009204C3"/>
    <w:rsid w:val="0092051D"/>
    <w:rsid w:val="0092071D"/>
    <w:rsid w:val="009208B4"/>
    <w:rsid w:val="00920CD8"/>
    <w:rsid w:val="0092124F"/>
    <w:rsid w:val="0092154A"/>
    <w:rsid w:val="009218BE"/>
    <w:rsid w:val="00921EE1"/>
    <w:rsid w:val="00922485"/>
    <w:rsid w:val="00922500"/>
    <w:rsid w:val="00923080"/>
    <w:rsid w:val="0092317E"/>
    <w:rsid w:val="00923489"/>
    <w:rsid w:val="00923F36"/>
    <w:rsid w:val="00924120"/>
    <w:rsid w:val="009243ED"/>
    <w:rsid w:val="0092440F"/>
    <w:rsid w:val="00924656"/>
    <w:rsid w:val="00924781"/>
    <w:rsid w:val="0092484A"/>
    <w:rsid w:val="00924A5A"/>
    <w:rsid w:val="00924A94"/>
    <w:rsid w:val="00924CF0"/>
    <w:rsid w:val="00924FED"/>
    <w:rsid w:val="0092548E"/>
    <w:rsid w:val="0092552F"/>
    <w:rsid w:val="009256A6"/>
    <w:rsid w:val="009258A6"/>
    <w:rsid w:val="00925B17"/>
    <w:rsid w:val="00925C3E"/>
    <w:rsid w:val="00925D7F"/>
    <w:rsid w:val="00926B23"/>
    <w:rsid w:val="00926E6B"/>
    <w:rsid w:val="009274E8"/>
    <w:rsid w:val="009275CA"/>
    <w:rsid w:val="00927CB1"/>
    <w:rsid w:val="00927DC4"/>
    <w:rsid w:val="00930241"/>
    <w:rsid w:val="009302D3"/>
    <w:rsid w:val="009304C6"/>
    <w:rsid w:val="00930973"/>
    <w:rsid w:val="009309BC"/>
    <w:rsid w:val="00930A57"/>
    <w:rsid w:val="00930B32"/>
    <w:rsid w:val="00930CD9"/>
    <w:rsid w:val="00930D7A"/>
    <w:rsid w:val="00930E2E"/>
    <w:rsid w:val="00931551"/>
    <w:rsid w:val="009316D2"/>
    <w:rsid w:val="009316F7"/>
    <w:rsid w:val="00931B4D"/>
    <w:rsid w:val="00931B5A"/>
    <w:rsid w:val="00932017"/>
    <w:rsid w:val="00932371"/>
    <w:rsid w:val="0093240D"/>
    <w:rsid w:val="009328EC"/>
    <w:rsid w:val="009332C6"/>
    <w:rsid w:val="0093354D"/>
    <w:rsid w:val="009336F1"/>
    <w:rsid w:val="009339BB"/>
    <w:rsid w:val="00933CB7"/>
    <w:rsid w:val="00933F33"/>
    <w:rsid w:val="0093410F"/>
    <w:rsid w:val="00934181"/>
    <w:rsid w:val="00934199"/>
    <w:rsid w:val="0093422D"/>
    <w:rsid w:val="00934346"/>
    <w:rsid w:val="0093463C"/>
    <w:rsid w:val="00934EAA"/>
    <w:rsid w:val="00934F0E"/>
    <w:rsid w:val="00935480"/>
    <w:rsid w:val="00935C3A"/>
    <w:rsid w:val="00935CC3"/>
    <w:rsid w:val="00935D2D"/>
    <w:rsid w:val="009362E0"/>
    <w:rsid w:val="009366C7"/>
    <w:rsid w:val="009367D6"/>
    <w:rsid w:val="00936828"/>
    <w:rsid w:val="0093685C"/>
    <w:rsid w:val="00936C60"/>
    <w:rsid w:val="00936E4F"/>
    <w:rsid w:val="00936F2F"/>
    <w:rsid w:val="00936FFE"/>
    <w:rsid w:val="0093717D"/>
    <w:rsid w:val="0093735C"/>
    <w:rsid w:val="009376C9"/>
    <w:rsid w:val="009378AA"/>
    <w:rsid w:val="00937A5F"/>
    <w:rsid w:val="00937D86"/>
    <w:rsid w:val="009400C3"/>
    <w:rsid w:val="00940A01"/>
    <w:rsid w:val="00940A63"/>
    <w:rsid w:val="00940A9D"/>
    <w:rsid w:val="00940BE1"/>
    <w:rsid w:val="00940C4B"/>
    <w:rsid w:val="00940DA0"/>
    <w:rsid w:val="00941177"/>
    <w:rsid w:val="009412B8"/>
    <w:rsid w:val="00941348"/>
    <w:rsid w:val="009413A1"/>
    <w:rsid w:val="0094178B"/>
    <w:rsid w:val="00941984"/>
    <w:rsid w:val="00941A07"/>
    <w:rsid w:val="00941A2E"/>
    <w:rsid w:val="00941F2D"/>
    <w:rsid w:val="00942227"/>
    <w:rsid w:val="00942382"/>
    <w:rsid w:val="0094253B"/>
    <w:rsid w:val="00942C90"/>
    <w:rsid w:val="00942D67"/>
    <w:rsid w:val="00942FF7"/>
    <w:rsid w:val="00943470"/>
    <w:rsid w:val="00943702"/>
    <w:rsid w:val="00943821"/>
    <w:rsid w:val="00944070"/>
    <w:rsid w:val="00944099"/>
    <w:rsid w:val="00944118"/>
    <w:rsid w:val="00944238"/>
    <w:rsid w:val="00944276"/>
    <w:rsid w:val="009444FC"/>
    <w:rsid w:val="009448FB"/>
    <w:rsid w:val="00944A92"/>
    <w:rsid w:val="00944CD5"/>
    <w:rsid w:val="00945115"/>
    <w:rsid w:val="00945181"/>
    <w:rsid w:val="00945404"/>
    <w:rsid w:val="00945548"/>
    <w:rsid w:val="009458A3"/>
    <w:rsid w:val="00945B50"/>
    <w:rsid w:val="00945E7E"/>
    <w:rsid w:val="00946086"/>
    <w:rsid w:val="0094608F"/>
    <w:rsid w:val="009460A2"/>
    <w:rsid w:val="009462FE"/>
    <w:rsid w:val="009464FA"/>
    <w:rsid w:val="00946E7E"/>
    <w:rsid w:val="009471E1"/>
    <w:rsid w:val="00947472"/>
    <w:rsid w:val="009477EC"/>
    <w:rsid w:val="009479D4"/>
    <w:rsid w:val="00947A19"/>
    <w:rsid w:val="00947B1C"/>
    <w:rsid w:val="00947B95"/>
    <w:rsid w:val="00947FE1"/>
    <w:rsid w:val="00950070"/>
    <w:rsid w:val="009503BD"/>
    <w:rsid w:val="009504D7"/>
    <w:rsid w:val="009508DD"/>
    <w:rsid w:val="00950A7B"/>
    <w:rsid w:val="00950B80"/>
    <w:rsid w:val="00950E21"/>
    <w:rsid w:val="00951238"/>
    <w:rsid w:val="009512A4"/>
    <w:rsid w:val="009513CD"/>
    <w:rsid w:val="0095183B"/>
    <w:rsid w:val="00951ADB"/>
    <w:rsid w:val="009520DB"/>
    <w:rsid w:val="0095288A"/>
    <w:rsid w:val="00952B06"/>
    <w:rsid w:val="00952B4E"/>
    <w:rsid w:val="00952C5D"/>
    <w:rsid w:val="00952F23"/>
    <w:rsid w:val="00953208"/>
    <w:rsid w:val="00953B5E"/>
    <w:rsid w:val="009541D9"/>
    <w:rsid w:val="009543FB"/>
    <w:rsid w:val="00954576"/>
    <w:rsid w:val="00954B63"/>
    <w:rsid w:val="009551D0"/>
    <w:rsid w:val="009552B0"/>
    <w:rsid w:val="0095532D"/>
    <w:rsid w:val="009556EF"/>
    <w:rsid w:val="0095571A"/>
    <w:rsid w:val="00955752"/>
    <w:rsid w:val="009557CB"/>
    <w:rsid w:val="00955944"/>
    <w:rsid w:val="009559B6"/>
    <w:rsid w:val="00955E66"/>
    <w:rsid w:val="00955EFD"/>
    <w:rsid w:val="0095614F"/>
    <w:rsid w:val="00956361"/>
    <w:rsid w:val="0095648D"/>
    <w:rsid w:val="00956E12"/>
    <w:rsid w:val="0095755E"/>
    <w:rsid w:val="009600BD"/>
    <w:rsid w:val="00960AE9"/>
    <w:rsid w:val="00961361"/>
    <w:rsid w:val="00961713"/>
    <w:rsid w:val="00961763"/>
    <w:rsid w:val="00961D62"/>
    <w:rsid w:val="00961F6F"/>
    <w:rsid w:val="00961F81"/>
    <w:rsid w:val="00962352"/>
    <w:rsid w:val="009624CA"/>
    <w:rsid w:val="009626A9"/>
    <w:rsid w:val="00962EFE"/>
    <w:rsid w:val="009630F4"/>
    <w:rsid w:val="0096318A"/>
    <w:rsid w:val="00963EE1"/>
    <w:rsid w:val="00963F2D"/>
    <w:rsid w:val="00964155"/>
    <w:rsid w:val="00964526"/>
    <w:rsid w:val="00964765"/>
    <w:rsid w:val="00964890"/>
    <w:rsid w:val="00964D90"/>
    <w:rsid w:val="00965344"/>
    <w:rsid w:val="009657AC"/>
    <w:rsid w:val="00965E10"/>
    <w:rsid w:val="00965F00"/>
    <w:rsid w:val="009660F5"/>
    <w:rsid w:val="0096612D"/>
    <w:rsid w:val="00966629"/>
    <w:rsid w:val="009675F7"/>
    <w:rsid w:val="009679A1"/>
    <w:rsid w:val="009679EC"/>
    <w:rsid w:val="00967A43"/>
    <w:rsid w:val="00967F16"/>
    <w:rsid w:val="00967F9B"/>
    <w:rsid w:val="0097012E"/>
    <w:rsid w:val="009701F7"/>
    <w:rsid w:val="00970447"/>
    <w:rsid w:val="009704C8"/>
    <w:rsid w:val="0097093D"/>
    <w:rsid w:val="00970A15"/>
    <w:rsid w:val="00970BCB"/>
    <w:rsid w:val="00970C6D"/>
    <w:rsid w:val="00970D3A"/>
    <w:rsid w:val="00970DE5"/>
    <w:rsid w:val="00970EDA"/>
    <w:rsid w:val="00971534"/>
    <w:rsid w:val="009718D7"/>
    <w:rsid w:val="00971CAF"/>
    <w:rsid w:val="00972571"/>
    <w:rsid w:val="00972814"/>
    <w:rsid w:val="009733B9"/>
    <w:rsid w:val="009736D1"/>
    <w:rsid w:val="00973706"/>
    <w:rsid w:val="00973710"/>
    <w:rsid w:val="00973B16"/>
    <w:rsid w:val="00973CD8"/>
    <w:rsid w:val="00973D19"/>
    <w:rsid w:val="009743F5"/>
    <w:rsid w:val="00974B51"/>
    <w:rsid w:val="00974B67"/>
    <w:rsid w:val="00975512"/>
    <w:rsid w:val="00975EC5"/>
    <w:rsid w:val="009761DA"/>
    <w:rsid w:val="0097641E"/>
    <w:rsid w:val="00976CCA"/>
    <w:rsid w:val="00976E8E"/>
    <w:rsid w:val="00976F39"/>
    <w:rsid w:val="00976F77"/>
    <w:rsid w:val="00976F8B"/>
    <w:rsid w:val="0097707F"/>
    <w:rsid w:val="0097763E"/>
    <w:rsid w:val="00977E4E"/>
    <w:rsid w:val="00977E70"/>
    <w:rsid w:val="00977EC8"/>
    <w:rsid w:val="0098001E"/>
    <w:rsid w:val="009802C0"/>
    <w:rsid w:val="009806DB"/>
    <w:rsid w:val="009810C3"/>
    <w:rsid w:val="00981174"/>
    <w:rsid w:val="00981361"/>
    <w:rsid w:val="0098182E"/>
    <w:rsid w:val="00981D02"/>
    <w:rsid w:val="00981F9E"/>
    <w:rsid w:val="00982208"/>
    <w:rsid w:val="009823E0"/>
    <w:rsid w:val="00982571"/>
    <w:rsid w:val="0098259E"/>
    <w:rsid w:val="00982CAC"/>
    <w:rsid w:val="00982CB8"/>
    <w:rsid w:val="009834A3"/>
    <w:rsid w:val="009834DE"/>
    <w:rsid w:val="0098352A"/>
    <w:rsid w:val="0098356B"/>
    <w:rsid w:val="009837DC"/>
    <w:rsid w:val="009844B2"/>
    <w:rsid w:val="00984543"/>
    <w:rsid w:val="00984622"/>
    <w:rsid w:val="00984AC6"/>
    <w:rsid w:val="00985343"/>
    <w:rsid w:val="0098590E"/>
    <w:rsid w:val="00985970"/>
    <w:rsid w:val="00985A21"/>
    <w:rsid w:val="00985DED"/>
    <w:rsid w:val="00986019"/>
    <w:rsid w:val="0098611E"/>
    <w:rsid w:val="00986392"/>
    <w:rsid w:val="009863B7"/>
    <w:rsid w:val="00986649"/>
    <w:rsid w:val="00986747"/>
    <w:rsid w:val="009869DA"/>
    <w:rsid w:val="00986A75"/>
    <w:rsid w:val="00986B68"/>
    <w:rsid w:val="009870B8"/>
    <w:rsid w:val="0098772A"/>
    <w:rsid w:val="00987B18"/>
    <w:rsid w:val="00987DDA"/>
    <w:rsid w:val="00987F82"/>
    <w:rsid w:val="0099002B"/>
    <w:rsid w:val="009903B6"/>
    <w:rsid w:val="009907B2"/>
    <w:rsid w:val="009907C9"/>
    <w:rsid w:val="0099089C"/>
    <w:rsid w:val="009909AB"/>
    <w:rsid w:val="009909DD"/>
    <w:rsid w:val="00990B39"/>
    <w:rsid w:val="00990D24"/>
    <w:rsid w:val="00990E3B"/>
    <w:rsid w:val="009912C6"/>
    <w:rsid w:val="0099145A"/>
    <w:rsid w:val="0099151F"/>
    <w:rsid w:val="00991FBD"/>
    <w:rsid w:val="0099202A"/>
    <w:rsid w:val="00992260"/>
    <w:rsid w:val="00992547"/>
    <w:rsid w:val="0099260D"/>
    <w:rsid w:val="00992865"/>
    <w:rsid w:val="009929E9"/>
    <w:rsid w:val="00992A3D"/>
    <w:rsid w:val="00993296"/>
    <w:rsid w:val="0099333E"/>
    <w:rsid w:val="0099362B"/>
    <w:rsid w:val="009945BC"/>
    <w:rsid w:val="00994A07"/>
    <w:rsid w:val="00994C67"/>
    <w:rsid w:val="00994C82"/>
    <w:rsid w:val="00994DD5"/>
    <w:rsid w:val="00994E0B"/>
    <w:rsid w:val="009951CA"/>
    <w:rsid w:val="00995391"/>
    <w:rsid w:val="0099594B"/>
    <w:rsid w:val="009961F4"/>
    <w:rsid w:val="009967FA"/>
    <w:rsid w:val="00996AAE"/>
    <w:rsid w:val="00996C64"/>
    <w:rsid w:val="00996F8F"/>
    <w:rsid w:val="009975A6"/>
    <w:rsid w:val="009975BD"/>
    <w:rsid w:val="0099792B"/>
    <w:rsid w:val="00997A51"/>
    <w:rsid w:val="00997B31"/>
    <w:rsid w:val="00997D6C"/>
    <w:rsid w:val="00997F19"/>
    <w:rsid w:val="009A0020"/>
    <w:rsid w:val="009A00E9"/>
    <w:rsid w:val="009A0A78"/>
    <w:rsid w:val="009A0B00"/>
    <w:rsid w:val="009A0F06"/>
    <w:rsid w:val="009A1469"/>
    <w:rsid w:val="009A1567"/>
    <w:rsid w:val="009A15EC"/>
    <w:rsid w:val="009A1696"/>
    <w:rsid w:val="009A1A7B"/>
    <w:rsid w:val="009A2791"/>
    <w:rsid w:val="009A28CB"/>
    <w:rsid w:val="009A2963"/>
    <w:rsid w:val="009A2A3D"/>
    <w:rsid w:val="009A2A8D"/>
    <w:rsid w:val="009A2B42"/>
    <w:rsid w:val="009A3817"/>
    <w:rsid w:val="009A393C"/>
    <w:rsid w:val="009A3ADE"/>
    <w:rsid w:val="009A3BB7"/>
    <w:rsid w:val="009A3DE2"/>
    <w:rsid w:val="009A3E4A"/>
    <w:rsid w:val="009A3EC3"/>
    <w:rsid w:val="009A43CD"/>
    <w:rsid w:val="009A4466"/>
    <w:rsid w:val="009A447E"/>
    <w:rsid w:val="009A476E"/>
    <w:rsid w:val="009A49E8"/>
    <w:rsid w:val="009A4D46"/>
    <w:rsid w:val="009A4F07"/>
    <w:rsid w:val="009A55AD"/>
    <w:rsid w:val="009A58D3"/>
    <w:rsid w:val="009A5AF7"/>
    <w:rsid w:val="009A5E93"/>
    <w:rsid w:val="009A6060"/>
    <w:rsid w:val="009A61C2"/>
    <w:rsid w:val="009A6296"/>
    <w:rsid w:val="009A686A"/>
    <w:rsid w:val="009A686D"/>
    <w:rsid w:val="009A6AB8"/>
    <w:rsid w:val="009A6BE8"/>
    <w:rsid w:val="009A7161"/>
    <w:rsid w:val="009A724E"/>
    <w:rsid w:val="009A76EC"/>
    <w:rsid w:val="009A7CAD"/>
    <w:rsid w:val="009A7EA5"/>
    <w:rsid w:val="009A7EC5"/>
    <w:rsid w:val="009A7F76"/>
    <w:rsid w:val="009B0353"/>
    <w:rsid w:val="009B087E"/>
    <w:rsid w:val="009B0DEC"/>
    <w:rsid w:val="009B1043"/>
    <w:rsid w:val="009B1157"/>
    <w:rsid w:val="009B118E"/>
    <w:rsid w:val="009B12D1"/>
    <w:rsid w:val="009B1321"/>
    <w:rsid w:val="009B1322"/>
    <w:rsid w:val="009B16A4"/>
    <w:rsid w:val="009B1979"/>
    <w:rsid w:val="009B1C07"/>
    <w:rsid w:val="009B1C28"/>
    <w:rsid w:val="009B1CE8"/>
    <w:rsid w:val="009B2019"/>
    <w:rsid w:val="009B2458"/>
    <w:rsid w:val="009B26BC"/>
    <w:rsid w:val="009B2A9C"/>
    <w:rsid w:val="009B2C28"/>
    <w:rsid w:val="009B2EC5"/>
    <w:rsid w:val="009B2ED5"/>
    <w:rsid w:val="009B2F52"/>
    <w:rsid w:val="009B3084"/>
    <w:rsid w:val="009B34A5"/>
    <w:rsid w:val="009B36F6"/>
    <w:rsid w:val="009B3719"/>
    <w:rsid w:val="009B38E5"/>
    <w:rsid w:val="009B3C88"/>
    <w:rsid w:val="009B3D49"/>
    <w:rsid w:val="009B3F42"/>
    <w:rsid w:val="009B3F52"/>
    <w:rsid w:val="009B408D"/>
    <w:rsid w:val="009B44F9"/>
    <w:rsid w:val="009B4842"/>
    <w:rsid w:val="009B491D"/>
    <w:rsid w:val="009B4938"/>
    <w:rsid w:val="009B570E"/>
    <w:rsid w:val="009B5992"/>
    <w:rsid w:val="009B60C8"/>
    <w:rsid w:val="009B62CD"/>
    <w:rsid w:val="009B6BD6"/>
    <w:rsid w:val="009B6C06"/>
    <w:rsid w:val="009B6F35"/>
    <w:rsid w:val="009B725C"/>
    <w:rsid w:val="009B7592"/>
    <w:rsid w:val="009B79CF"/>
    <w:rsid w:val="009B79DF"/>
    <w:rsid w:val="009B7AA1"/>
    <w:rsid w:val="009B7C1B"/>
    <w:rsid w:val="009B7E81"/>
    <w:rsid w:val="009C0141"/>
    <w:rsid w:val="009C0200"/>
    <w:rsid w:val="009C02BA"/>
    <w:rsid w:val="009C0886"/>
    <w:rsid w:val="009C0D36"/>
    <w:rsid w:val="009C10AE"/>
    <w:rsid w:val="009C1663"/>
    <w:rsid w:val="009C18B6"/>
    <w:rsid w:val="009C1928"/>
    <w:rsid w:val="009C1978"/>
    <w:rsid w:val="009C1BF5"/>
    <w:rsid w:val="009C20FE"/>
    <w:rsid w:val="009C2261"/>
    <w:rsid w:val="009C228A"/>
    <w:rsid w:val="009C29EF"/>
    <w:rsid w:val="009C2DFA"/>
    <w:rsid w:val="009C2E92"/>
    <w:rsid w:val="009C325E"/>
    <w:rsid w:val="009C351F"/>
    <w:rsid w:val="009C3BE9"/>
    <w:rsid w:val="009C4043"/>
    <w:rsid w:val="009C4535"/>
    <w:rsid w:val="009C4661"/>
    <w:rsid w:val="009C48AA"/>
    <w:rsid w:val="009C4C46"/>
    <w:rsid w:val="009C4F01"/>
    <w:rsid w:val="009C5287"/>
    <w:rsid w:val="009C52C4"/>
    <w:rsid w:val="009C57A2"/>
    <w:rsid w:val="009C597F"/>
    <w:rsid w:val="009C5BFD"/>
    <w:rsid w:val="009C5EB1"/>
    <w:rsid w:val="009C5EDF"/>
    <w:rsid w:val="009C6249"/>
    <w:rsid w:val="009C6468"/>
    <w:rsid w:val="009C6AE9"/>
    <w:rsid w:val="009C70DD"/>
    <w:rsid w:val="009C7216"/>
    <w:rsid w:val="009C7358"/>
    <w:rsid w:val="009C741B"/>
    <w:rsid w:val="009C748F"/>
    <w:rsid w:val="009C7748"/>
    <w:rsid w:val="009C7D40"/>
    <w:rsid w:val="009C7FED"/>
    <w:rsid w:val="009D00AB"/>
    <w:rsid w:val="009D03C5"/>
    <w:rsid w:val="009D099E"/>
    <w:rsid w:val="009D0B12"/>
    <w:rsid w:val="009D0E0B"/>
    <w:rsid w:val="009D0E73"/>
    <w:rsid w:val="009D0F19"/>
    <w:rsid w:val="009D0F5C"/>
    <w:rsid w:val="009D1208"/>
    <w:rsid w:val="009D1442"/>
    <w:rsid w:val="009D1948"/>
    <w:rsid w:val="009D1B43"/>
    <w:rsid w:val="009D1F35"/>
    <w:rsid w:val="009D2147"/>
    <w:rsid w:val="009D21A2"/>
    <w:rsid w:val="009D2290"/>
    <w:rsid w:val="009D2C06"/>
    <w:rsid w:val="009D2EA6"/>
    <w:rsid w:val="009D304F"/>
    <w:rsid w:val="009D331A"/>
    <w:rsid w:val="009D3587"/>
    <w:rsid w:val="009D48C1"/>
    <w:rsid w:val="009D4B6C"/>
    <w:rsid w:val="009D4C6F"/>
    <w:rsid w:val="009D4F35"/>
    <w:rsid w:val="009D66C0"/>
    <w:rsid w:val="009D6FC3"/>
    <w:rsid w:val="009D7132"/>
    <w:rsid w:val="009D725B"/>
    <w:rsid w:val="009D731E"/>
    <w:rsid w:val="009D744D"/>
    <w:rsid w:val="009D750C"/>
    <w:rsid w:val="009D7829"/>
    <w:rsid w:val="009D79FC"/>
    <w:rsid w:val="009D7C67"/>
    <w:rsid w:val="009D7DBF"/>
    <w:rsid w:val="009D7E96"/>
    <w:rsid w:val="009E024A"/>
    <w:rsid w:val="009E04BE"/>
    <w:rsid w:val="009E0930"/>
    <w:rsid w:val="009E0B50"/>
    <w:rsid w:val="009E11EA"/>
    <w:rsid w:val="009E12E2"/>
    <w:rsid w:val="009E13D9"/>
    <w:rsid w:val="009E1536"/>
    <w:rsid w:val="009E187F"/>
    <w:rsid w:val="009E1D01"/>
    <w:rsid w:val="009E1D90"/>
    <w:rsid w:val="009E1E36"/>
    <w:rsid w:val="009E21E5"/>
    <w:rsid w:val="009E21E8"/>
    <w:rsid w:val="009E2316"/>
    <w:rsid w:val="009E2424"/>
    <w:rsid w:val="009E28E5"/>
    <w:rsid w:val="009E2901"/>
    <w:rsid w:val="009E2F22"/>
    <w:rsid w:val="009E3143"/>
    <w:rsid w:val="009E3FF7"/>
    <w:rsid w:val="009E4003"/>
    <w:rsid w:val="009E406A"/>
    <w:rsid w:val="009E4158"/>
    <w:rsid w:val="009E415B"/>
    <w:rsid w:val="009E4228"/>
    <w:rsid w:val="009E4AB8"/>
    <w:rsid w:val="009E4AFB"/>
    <w:rsid w:val="009E536E"/>
    <w:rsid w:val="009E5536"/>
    <w:rsid w:val="009E5A36"/>
    <w:rsid w:val="009E5C07"/>
    <w:rsid w:val="009E6394"/>
    <w:rsid w:val="009E66CA"/>
    <w:rsid w:val="009E6953"/>
    <w:rsid w:val="009E6ABD"/>
    <w:rsid w:val="009E7047"/>
    <w:rsid w:val="009E7275"/>
    <w:rsid w:val="009E74C1"/>
    <w:rsid w:val="009E7889"/>
    <w:rsid w:val="009E7B7E"/>
    <w:rsid w:val="009E7CB1"/>
    <w:rsid w:val="009E7E60"/>
    <w:rsid w:val="009E7FE6"/>
    <w:rsid w:val="009F0713"/>
    <w:rsid w:val="009F0E84"/>
    <w:rsid w:val="009F1218"/>
    <w:rsid w:val="009F125C"/>
    <w:rsid w:val="009F1E00"/>
    <w:rsid w:val="009F2406"/>
    <w:rsid w:val="009F2891"/>
    <w:rsid w:val="009F2DEC"/>
    <w:rsid w:val="009F2FC3"/>
    <w:rsid w:val="009F3174"/>
    <w:rsid w:val="009F37EB"/>
    <w:rsid w:val="009F38E5"/>
    <w:rsid w:val="009F3995"/>
    <w:rsid w:val="009F3AD6"/>
    <w:rsid w:val="009F3DDB"/>
    <w:rsid w:val="009F3F36"/>
    <w:rsid w:val="009F3FA0"/>
    <w:rsid w:val="009F4021"/>
    <w:rsid w:val="009F483D"/>
    <w:rsid w:val="009F4B8A"/>
    <w:rsid w:val="009F4BB1"/>
    <w:rsid w:val="009F517F"/>
    <w:rsid w:val="009F5280"/>
    <w:rsid w:val="009F5533"/>
    <w:rsid w:val="009F558B"/>
    <w:rsid w:val="009F56A4"/>
    <w:rsid w:val="009F56BF"/>
    <w:rsid w:val="009F5705"/>
    <w:rsid w:val="009F5800"/>
    <w:rsid w:val="009F5CB5"/>
    <w:rsid w:val="009F5CFF"/>
    <w:rsid w:val="009F60EC"/>
    <w:rsid w:val="009F611A"/>
    <w:rsid w:val="009F64D8"/>
    <w:rsid w:val="009F6507"/>
    <w:rsid w:val="009F6AB1"/>
    <w:rsid w:val="009F7059"/>
    <w:rsid w:val="009F7180"/>
    <w:rsid w:val="009F71B3"/>
    <w:rsid w:val="009F7361"/>
    <w:rsid w:val="009F76C4"/>
    <w:rsid w:val="009F7719"/>
    <w:rsid w:val="009F7751"/>
    <w:rsid w:val="009F7B4C"/>
    <w:rsid w:val="009F7B62"/>
    <w:rsid w:val="009F7C20"/>
    <w:rsid w:val="00A0008A"/>
    <w:rsid w:val="00A00200"/>
    <w:rsid w:val="00A00479"/>
    <w:rsid w:val="00A0082F"/>
    <w:rsid w:val="00A00C7F"/>
    <w:rsid w:val="00A00DDD"/>
    <w:rsid w:val="00A01252"/>
    <w:rsid w:val="00A0161C"/>
    <w:rsid w:val="00A017A4"/>
    <w:rsid w:val="00A01900"/>
    <w:rsid w:val="00A01DE1"/>
    <w:rsid w:val="00A02028"/>
    <w:rsid w:val="00A02085"/>
    <w:rsid w:val="00A022B7"/>
    <w:rsid w:val="00A022DC"/>
    <w:rsid w:val="00A02453"/>
    <w:rsid w:val="00A029C8"/>
    <w:rsid w:val="00A02A72"/>
    <w:rsid w:val="00A02AEF"/>
    <w:rsid w:val="00A02E04"/>
    <w:rsid w:val="00A0359A"/>
    <w:rsid w:val="00A03E0E"/>
    <w:rsid w:val="00A04211"/>
    <w:rsid w:val="00A04C78"/>
    <w:rsid w:val="00A0509D"/>
    <w:rsid w:val="00A05585"/>
    <w:rsid w:val="00A057AD"/>
    <w:rsid w:val="00A0634C"/>
    <w:rsid w:val="00A06539"/>
    <w:rsid w:val="00A06667"/>
    <w:rsid w:val="00A06772"/>
    <w:rsid w:val="00A068D9"/>
    <w:rsid w:val="00A06A40"/>
    <w:rsid w:val="00A06ABB"/>
    <w:rsid w:val="00A07818"/>
    <w:rsid w:val="00A078C4"/>
    <w:rsid w:val="00A07B8F"/>
    <w:rsid w:val="00A07E1B"/>
    <w:rsid w:val="00A07F77"/>
    <w:rsid w:val="00A104CC"/>
    <w:rsid w:val="00A1063D"/>
    <w:rsid w:val="00A1073D"/>
    <w:rsid w:val="00A10C92"/>
    <w:rsid w:val="00A10DDB"/>
    <w:rsid w:val="00A10EE2"/>
    <w:rsid w:val="00A10F9D"/>
    <w:rsid w:val="00A111E8"/>
    <w:rsid w:val="00A114A0"/>
    <w:rsid w:val="00A11A72"/>
    <w:rsid w:val="00A11DED"/>
    <w:rsid w:val="00A11EE6"/>
    <w:rsid w:val="00A12002"/>
    <w:rsid w:val="00A1215B"/>
    <w:rsid w:val="00A12527"/>
    <w:rsid w:val="00A1252B"/>
    <w:rsid w:val="00A12649"/>
    <w:rsid w:val="00A1271F"/>
    <w:rsid w:val="00A1287D"/>
    <w:rsid w:val="00A12BD9"/>
    <w:rsid w:val="00A13691"/>
    <w:rsid w:val="00A13762"/>
    <w:rsid w:val="00A13A8A"/>
    <w:rsid w:val="00A1422E"/>
    <w:rsid w:val="00A1473A"/>
    <w:rsid w:val="00A1479F"/>
    <w:rsid w:val="00A1493A"/>
    <w:rsid w:val="00A1493C"/>
    <w:rsid w:val="00A14A36"/>
    <w:rsid w:val="00A14BA9"/>
    <w:rsid w:val="00A14CAF"/>
    <w:rsid w:val="00A14CBD"/>
    <w:rsid w:val="00A1509A"/>
    <w:rsid w:val="00A15508"/>
    <w:rsid w:val="00A15D77"/>
    <w:rsid w:val="00A163E4"/>
    <w:rsid w:val="00A165F2"/>
    <w:rsid w:val="00A16CAC"/>
    <w:rsid w:val="00A16D58"/>
    <w:rsid w:val="00A16FE9"/>
    <w:rsid w:val="00A1768D"/>
    <w:rsid w:val="00A17943"/>
    <w:rsid w:val="00A17F77"/>
    <w:rsid w:val="00A17FD4"/>
    <w:rsid w:val="00A20010"/>
    <w:rsid w:val="00A206A9"/>
    <w:rsid w:val="00A20D76"/>
    <w:rsid w:val="00A20F28"/>
    <w:rsid w:val="00A21144"/>
    <w:rsid w:val="00A21541"/>
    <w:rsid w:val="00A2213E"/>
    <w:rsid w:val="00A223C9"/>
    <w:rsid w:val="00A22564"/>
    <w:rsid w:val="00A22629"/>
    <w:rsid w:val="00A226C7"/>
    <w:rsid w:val="00A2298D"/>
    <w:rsid w:val="00A22C91"/>
    <w:rsid w:val="00A2373B"/>
    <w:rsid w:val="00A23885"/>
    <w:rsid w:val="00A23B70"/>
    <w:rsid w:val="00A23C6E"/>
    <w:rsid w:val="00A23D44"/>
    <w:rsid w:val="00A2400B"/>
    <w:rsid w:val="00A244B5"/>
    <w:rsid w:val="00A2474B"/>
    <w:rsid w:val="00A24B51"/>
    <w:rsid w:val="00A24F37"/>
    <w:rsid w:val="00A253AA"/>
    <w:rsid w:val="00A255D4"/>
    <w:rsid w:val="00A25680"/>
    <w:rsid w:val="00A25AC2"/>
    <w:rsid w:val="00A25C19"/>
    <w:rsid w:val="00A26227"/>
    <w:rsid w:val="00A26522"/>
    <w:rsid w:val="00A26987"/>
    <w:rsid w:val="00A269FC"/>
    <w:rsid w:val="00A26AF1"/>
    <w:rsid w:val="00A26DA3"/>
    <w:rsid w:val="00A26DB3"/>
    <w:rsid w:val="00A26EBD"/>
    <w:rsid w:val="00A26EF4"/>
    <w:rsid w:val="00A26F53"/>
    <w:rsid w:val="00A270CB"/>
    <w:rsid w:val="00A2729E"/>
    <w:rsid w:val="00A273C5"/>
    <w:rsid w:val="00A27439"/>
    <w:rsid w:val="00A2750F"/>
    <w:rsid w:val="00A27F6F"/>
    <w:rsid w:val="00A3002B"/>
    <w:rsid w:val="00A30109"/>
    <w:rsid w:val="00A30284"/>
    <w:rsid w:val="00A3046D"/>
    <w:rsid w:val="00A30586"/>
    <w:rsid w:val="00A30605"/>
    <w:rsid w:val="00A308C7"/>
    <w:rsid w:val="00A3095C"/>
    <w:rsid w:val="00A30A01"/>
    <w:rsid w:val="00A30DDB"/>
    <w:rsid w:val="00A30EC2"/>
    <w:rsid w:val="00A30F0F"/>
    <w:rsid w:val="00A310F1"/>
    <w:rsid w:val="00A315E7"/>
    <w:rsid w:val="00A3201F"/>
    <w:rsid w:val="00A32686"/>
    <w:rsid w:val="00A3278B"/>
    <w:rsid w:val="00A32B47"/>
    <w:rsid w:val="00A32D71"/>
    <w:rsid w:val="00A32DBF"/>
    <w:rsid w:val="00A32E45"/>
    <w:rsid w:val="00A3328A"/>
    <w:rsid w:val="00A334B8"/>
    <w:rsid w:val="00A334EE"/>
    <w:rsid w:val="00A33729"/>
    <w:rsid w:val="00A33D5F"/>
    <w:rsid w:val="00A340D3"/>
    <w:rsid w:val="00A3433C"/>
    <w:rsid w:val="00A345CF"/>
    <w:rsid w:val="00A34BE1"/>
    <w:rsid w:val="00A34BE2"/>
    <w:rsid w:val="00A350A0"/>
    <w:rsid w:val="00A3528D"/>
    <w:rsid w:val="00A35325"/>
    <w:rsid w:val="00A3573F"/>
    <w:rsid w:val="00A3592B"/>
    <w:rsid w:val="00A359CA"/>
    <w:rsid w:val="00A35BA0"/>
    <w:rsid w:val="00A35E1A"/>
    <w:rsid w:val="00A35EE9"/>
    <w:rsid w:val="00A35FBD"/>
    <w:rsid w:val="00A360B8"/>
    <w:rsid w:val="00A36116"/>
    <w:rsid w:val="00A366BC"/>
    <w:rsid w:val="00A36771"/>
    <w:rsid w:val="00A36793"/>
    <w:rsid w:val="00A36A43"/>
    <w:rsid w:val="00A36AC0"/>
    <w:rsid w:val="00A37467"/>
    <w:rsid w:val="00A37636"/>
    <w:rsid w:val="00A3779C"/>
    <w:rsid w:val="00A37928"/>
    <w:rsid w:val="00A37F5E"/>
    <w:rsid w:val="00A4028B"/>
    <w:rsid w:val="00A403CF"/>
    <w:rsid w:val="00A40404"/>
    <w:rsid w:val="00A408B0"/>
    <w:rsid w:val="00A40CDA"/>
    <w:rsid w:val="00A40E60"/>
    <w:rsid w:val="00A40EE9"/>
    <w:rsid w:val="00A41049"/>
    <w:rsid w:val="00A411F4"/>
    <w:rsid w:val="00A41445"/>
    <w:rsid w:val="00A4148C"/>
    <w:rsid w:val="00A41850"/>
    <w:rsid w:val="00A41D7E"/>
    <w:rsid w:val="00A41EC5"/>
    <w:rsid w:val="00A42468"/>
    <w:rsid w:val="00A4264E"/>
    <w:rsid w:val="00A427BA"/>
    <w:rsid w:val="00A4307C"/>
    <w:rsid w:val="00A432A9"/>
    <w:rsid w:val="00A433AB"/>
    <w:rsid w:val="00A43616"/>
    <w:rsid w:val="00A436E7"/>
    <w:rsid w:val="00A43700"/>
    <w:rsid w:val="00A43876"/>
    <w:rsid w:val="00A43940"/>
    <w:rsid w:val="00A44183"/>
    <w:rsid w:val="00A44589"/>
    <w:rsid w:val="00A445B5"/>
    <w:rsid w:val="00A446A1"/>
    <w:rsid w:val="00A44EB6"/>
    <w:rsid w:val="00A44F10"/>
    <w:rsid w:val="00A451C5"/>
    <w:rsid w:val="00A454CD"/>
    <w:rsid w:val="00A45618"/>
    <w:rsid w:val="00A45622"/>
    <w:rsid w:val="00A4589A"/>
    <w:rsid w:val="00A45EBD"/>
    <w:rsid w:val="00A46003"/>
    <w:rsid w:val="00A4605C"/>
    <w:rsid w:val="00A46686"/>
    <w:rsid w:val="00A46F96"/>
    <w:rsid w:val="00A47812"/>
    <w:rsid w:val="00A47840"/>
    <w:rsid w:val="00A47C6E"/>
    <w:rsid w:val="00A50537"/>
    <w:rsid w:val="00A50627"/>
    <w:rsid w:val="00A5084D"/>
    <w:rsid w:val="00A5090C"/>
    <w:rsid w:val="00A50B16"/>
    <w:rsid w:val="00A50BA5"/>
    <w:rsid w:val="00A50BC3"/>
    <w:rsid w:val="00A50E94"/>
    <w:rsid w:val="00A51227"/>
    <w:rsid w:val="00A51923"/>
    <w:rsid w:val="00A51971"/>
    <w:rsid w:val="00A51AA7"/>
    <w:rsid w:val="00A51B03"/>
    <w:rsid w:val="00A51D5C"/>
    <w:rsid w:val="00A52222"/>
    <w:rsid w:val="00A525BF"/>
    <w:rsid w:val="00A526B4"/>
    <w:rsid w:val="00A527EE"/>
    <w:rsid w:val="00A528A4"/>
    <w:rsid w:val="00A52AD6"/>
    <w:rsid w:val="00A52C1E"/>
    <w:rsid w:val="00A52CED"/>
    <w:rsid w:val="00A52D2B"/>
    <w:rsid w:val="00A5316E"/>
    <w:rsid w:val="00A538C4"/>
    <w:rsid w:val="00A538FE"/>
    <w:rsid w:val="00A53BB6"/>
    <w:rsid w:val="00A53EA8"/>
    <w:rsid w:val="00A53F3D"/>
    <w:rsid w:val="00A54AE4"/>
    <w:rsid w:val="00A54BC8"/>
    <w:rsid w:val="00A54C0F"/>
    <w:rsid w:val="00A54D17"/>
    <w:rsid w:val="00A54EA5"/>
    <w:rsid w:val="00A5561F"/>
    <w:rsid w:val="00A5573C"/>
    <w:rsid w:val="00A5624E"/>
    <w:rsid w:val="00A562B6"/>
    <w:rsid w:val="00A562BA"/>
    <w:rsid w:val="00A5637C"/>
    <w:rsid w:val="00A56822"/>
    <w:rsid w:val="00A569D9"/>
    <w:rsid w:val="00A56C8C"/>
    <w:rsid w:val="00A57E76"/>
    <w:rsid w:val="00A60231"/>
    <w:rsid w:val="00A611D2"/>
    <w:rsid w:val="00A6138B"/>
    <w:rsid w:val="00A61761"/>
    <w:rsid w:val="00A618C9"/>
    <w:rsid w:val="00A6192F"/>
    <w:rsid w:val="00A61A95"/>
    <w:rsid w:val="00A62038"/>
    <w:rsid w:val="00A6211B"/>
    <w:rsid w:val="00A622C4"/>
    <w:rsid w:val="00A6232F"/>
    <w:rsid w:val="00A62585"/>
    <w:rsid w:val="00A62932"/>
    <w:rsid w:val="00A62A7C"/>
    <w:rsid w:val="00A63105"/>
    <w:rsid w:val="00A6338B"/>
    <w:rsid w:val="00A633F7"/>
    <w:rsid w:val="00A63407"/>
    <w:rsid w:val="00A6346F"/>
    <w:rsid w:val="00A63513"/>
    <w:rsid w:val="00A636E2"/>
    <w:rsid w:val="00A63840"/>
    <w:rsid w:val="00A63CA3"/>
    <w:rsid w:val="00A6411F"/>
    <w:rsid w:val="00A6442B"/>
    <w:rsid w:val="00A64E34"/>
    <w:rsid w:val="00A65195"/>
    <w:rsid w:val="00A65336"/>
    <w:rsid w:val="00A6568E"/>
    <w:rsid w:val="00A6572C"/>
    <w:rsid w:val="00A6617D"/>
    <w:rsid w:val="00A663FD"/>
    <w:rsid w:val="00A673D1"/>
    <w:rsid w:val="00A675A8"/>
    <w:rsid w:val="00A675F1"/>
    <w:rsid w:val="00A67847"/>
    <w:rsid w:val="00A67A0A"/>
    <w:rsid w:val="00A67A85"/>
    <w:rsid w:val="00A67C66"/>
    <w:rsid w:val="00A67F2E"/>
    <w:rsid w:val="00A701F0"/>
    <w:rsid w:val="00A70264"/>
    <w:rsid w:val="00A70337"/>
    <w:rsid w:val="00A70A5F"/>
    <w:rsid w:val="00A70D33"/>
    <w:rsid w:val="00A712AC"/>
    <w:rsid w:val="00A712FA"/>
    <w:rsid w:val="00A71483"/>
    <w:rsid w:val="00A71985"/>
    <w:rsid w:val="00A7204E"/>
    <w:rsid w:val="00A72141"/>
    <w:rsid w:val="00A72441"/>
    <w:rsid w:val="00A72680"/>
    <w:rsid w:val="00A72719"/>
    <w:rsid w:val="00A728D5"/>
    <w:rsid w:val="00A72975"/>
    <w:rsid w:val="00A72FCD"/>
    <w:rsid w:val="00A72FDD"/>
    <w:rsid w:val="00A730C2"/>
    <w:rsid w:val="00A73307"/>
    <w:rsid w:val="00A73310"/>
    <w:rsid w:val="00A73341"/>
    <w:rsid w:val="00A733BC"/>
    <w:rsid w:val="00A7348F"/>
    <w:rsid w:val="00A73659"/>
    <w:rsid w:val="00A738F7"/>
    <w:rsid w:val="00A73AEC"/>
    <w:rsid w:val="00A74351"/>
    <w:rsid w:val="00A74767"/>
    <w:rsid w:val="00A74940"/>
    <w:rsid w:val="00A74A87"/>
    <w:rsid w:val="00A74B1F"/>
    <w:rsid w:val="00A75211"/>
    <w:rsid w:val="00A7525A"/>
    <w:rsid w:val="00A7545D"/>
    <w:rsid w:val="00A75504"/>
    <w:rsid w:val="00A75560"/>
    <w:rsid w:val="00A75584"/>
    <w:rsid w:val="00A75A00"/>
    <w:rsid w:val="00A75E06"/>
    <w:rsid w:val="00A761CB"/>
    <w:rsid w:val="00A761EB"/>
    <w:rsid w:val="00A7621D"/>
    <w:rsid w:val="00A7628C"/>
    <w:rsid w:val="00A762AD"/>
    <w:rsid w:val="00A76365"/>
    <w:rsid w:val="00A7652F"/>
    <w:rsid w:val="00A7673E"/>
    <w:rsid w:val="00A76D68"/>
    <w:rsid w:val="00A76E74"/>
    <w:rsid w:val="00A77213"/>
    <w:rsid w:val="00A77224"/>
    <w:rsid w:val="00A779EE"/>
    <w:rsid w:val="00A77D95"/>
    <w:rsid w:val="00A801E9"/>
    <w:rsid w:val="00A80416"/>
    <w:rsid w:val="00A80641"/>
    <w:rsid w:val="00A807EE"/>
    <w:rsid w:val="00A8085D"/>
    <w:rsid w:val="00A80B24"/>
    <w:rsid w:val="00A80B6D"/>
    <w:rsid w:val="00A80FE3"/>
    <w:rsid w:val="00A811DC"/>
    <w:rsid w:val="00A8137A"/>
    <w:rsid w:val="00A8174D"/>
    <w:rsid w:val="00A81BD4"/>
    <w:rsid w:val="00A81BF4"/>
    <w:rsid w:val="00A8215F"/>
    <w:rsid w:val="00A82655"/>
    <w:rsid w:val="00A82DF3"/>
    <w:rsid w:val="00A8302A"/>
    <w:rsid w:val="00A8335F"/>
    <w:rsid w:val="00A835B3"/>
    <w:rsid w:val="00A836A5"/>
    <w:rsid w:val="00A843EA"/>
    <w:rsid w:val="00A845A2"/>
    <w:rsid w:val="00A84FF3"/>
    <w:rsid w:val="00A8519E"/>
    <w:rsid w:val="00A85647"/>
    <w:rsid w:val="00A8577A"/>
    <w:rsid w:val="00A857BA"/>
    <w:rsid w:val="00A857D7"/>
    <w:rsid w:val="00A85B3F"/>
    <w:rsid w:val="00A85C31"/>
    <w:rsid w:val="00A85D04"/>
    <w:rsid w:val="00A85F71"/>
    <w:rsid w:val="00A86363"/>
    <w:rsid w:val="00A86508"/>
    <w:rsid w:val="00A8694E"/>
    <w:rsid w:val="00A87121"/>
    <w:rsid w:val="00A87A19"/>
    <w:rsid w:val="00A87AA7"/>
    <w:rsid w:val="00A87FC1"/>
    <w:rsid w:val="00A903B8"/>
    <w:rsid w:val="00A90794"/>
    <w:rsid w:val="00A90802"/>
    <w:rsid w:val="00A909C7"/>
    <w:rsid w:val="00A90B5A"/>
    <w:rsid w:val="00A90D38"/>
    <w:rsid w:val="00A90F29"/>
    <w:rsid w:val="00A90F69"/>
    <w:rsid w:val="00A90FFD"/>
    <w:rsid w:val="00A910DD"/>
    <w:rsid w:val="00A913E4"/>
    <w:rsid w:val="00A9148F"/>
    <w:rsid w:val="00A91658"/>
    <w:rsid w:val="00A924DF"/>
    <w:rsid w:val="00A924F3"/>
    <w:rsid w:val="00A92D89"/>
    <w:rsid w:val="00A92E8E"/>
    <w:rsid w:val="00A9357D"/>
    <w:rsid w:val="00A9397B"/>
    <w:rsid w:val="00A93BC5"/>
    <w:rsid w:val="00A93E70"/>
    <w:rsid w:val="00A940FE"/>
    <w:rsid w:val="00A94374"/>
    <w:rsid w:val="00A94DA3"/>
    <w:rsid w:val="00A95635"/>
    <w:rsid w:val="00A95BB7"/>
    <w:rsid w:val="00A95FCA"/>
    <w:rsid w:val="00A96310"/>
    <w:rsid w:val="00A965B9"/>
    <w:rsid w:val="00A9671D"/>
    <w:rsid w:val="00A96865"/>
    <w:rsid w:val="00A96A22"/>
    <w:rsid w:val="00A96B8F"/>
    <w:rsid w:val="00A96D2D"/>
    <w:rsid w:val="00A9736C"/>
    <w:rsid w:val="00A97385"/>
    <w:rsid w:val="00A97548"/>
    <w:rsid w:val="00A975D7"/>
    <w:rsid w:val="00A976F5"/>
    <w:rsid w:val="00A9794E"/>
    <w:rsid w:val="00A979E3"/>
    <w:rsid w:val="00A97E7B"/>
    <w:rsid w:val="00A97F18"/>
    <w:rsid w:val="00AA00EA"/>
    <w:rsid w:val="00AA039C"/>
    <w:rsid w:val="00AA03D1"/>
    <w:rsid w:val="00AA0EC7"/>
    <w:rsid w:val="00AA12C8"/>
    <w:rsid w:val="00AA1722"/>
    <w:rsid w:val="00AA1901"/>
    <w:rsid w:val="00AA1A18"/>
    <w:rsid w:val="00AA1C40"/>
    <w:rsid w:val="00AA1D33"/>
    <w:rsid w:val="00AA1EF9"/>
    <w:rsid w:val="00AA23AA"/>
    <w:rsid w:val="00AA28D6"/>
    <w:rsid w:val="00AA2C44"/>
    <w:rsid w:val="00AA2DB5"/>
    <w:rsid w:val="00AA2DFC"/>
    <w:rsid w:val="00AA38E9"/>
    <w:rsid w:val="00AA3A79"/>
    <w:rsid w:val="00AA41E3"/>
    <w:rsid w:val="00AA4986"/>
    <w:rsid w:val="00AA4C6D"/>
    <w:rsid w:val="00AA5044"/>
    <w:rsid w:val="00AA5067"/>
    <w:rsid w:val="00AA5376"/>
    <w:rsid w:val="00AA53D5"/>
    <w:rsid w:val="00AA58F0"/>
    <w:rsid w:val="00AA6116"/>
    <w:rsid w:val="00AA623D"/>
    <w:rsid w:val="00AA6E1C"/>
    <w:rsid w:val="00AA7460"/>
    <w:rsid w:val="00AA7521"/>
    <w:rsid w:val="00AA7C24"/>
    <w:rsid w:val="00AA7F13"/>
    <w:rsid w:val="00AB001A"/>
    <w:rsid w:val="00AB0158"/>
    <w:rsid w:val="00AB016B"/>
    <w:rsid w:val="00AB064F"/>
    <w:rsid w:val="00AB090A"/>
    <w:rsid w:val="00AB0A00"/>
    <w:rsid w:val="00AB0C18"/>
    <w:rsid w:val="00AB0FA8"/>
    <w:rsid w:val="00AB1716"/>
    <w:rsid w:val="00AB1787"/>
    <w:rsid w:val="00AB1848"/>
    <w:rsid w:val="00AB1889"/>
    <w:rsid w:val="00AB1A85"/>
    <w:rsid w:val="00AB1AAA"/>
    <w:rsid w:val="00AB207D"/>
    <w:rsid w:val="00AB24A8"/>
    <w:rsid w:val="00AB27B0"/>
    <w:rsid w:val="00AB32D4"/>
    <w:rsid w:val="00AB3329"/>
    <w:rsid w:val="00AB3460"/>
    <w:rsid w:val="00AB363E"/>
    <w:rsid w:val="00AB3A44"/>
    <w:rsid w:val="00AB3D90"/>
    <w:rsid w:val="00AB3F65"/>
    <w:rsid w:val="00AB4512"/>
    <w:rsid w:val="00AB49A7"/>
    <w:rsid w:val="00AB4A91"/>
    <w:rsid w:val="00AB4BCA"/>
    <w:rsid w:val="00AB4E40"/>
    <w:rsid w:val="00AB4F4E"/>
    <w:rsid w:val="00AB4FD5"/>
    <w:rsid w:val="00AB5118"/>
    <w:rsid w:val="00AB53CD"/>
    <w:rsid w:val="00AB5548"/>
    <w:rsid w:val="00AB5A9D"/>
    <w:rsid w:val="00AB5B74"/>
    <w:rsid w:val="00AB5CF9"/>
    <w:rsid w:val="00AB5E4E"/>
    <w:rsid w:val="00AB5EEB"/>
    <w:rsid w:val="00AB6716"/>
    <w:rsid w:val="00AB67AE"/>
    <w:rsid w:val="00AB68CA"/>
    <w:rsid w:val="00AB6B06"/>
    <w:rsid w:val="00AB6B30"/>
    <w:rsid w:val="00AB6D87"/>
    <w:rsid w:val="00AB7402"/>
    <w:rsid w:val="00AB7695"/>
    <w:rsid w:val="00AB7E6A"/>
    <w:rsid w:val="00AB7EA3"/>
    <w:rsid w:val="00AC08E0"/>
    <w:rsid w:val="00AC0A26"/>
    <w:rsid w:val="00AC0C80"/>
    <w:rsid w:val="00AC0D8B"/>
    <w:rsid w:val="00AC11BE"/>
    <w:rsid w:val="00AC1230"/>
    <w:rsid w:val="00AC12C9"/>
    <w:rsid w:val="00AC135E"/>
    <w:rsid w:val="00AC18D7"/>
    <w:rsid w:val="00AC19E6"/>
    <w:rsid w:val="00AC227F"/>
    <w:rsid w:val="00AC22FC"/>
    <w:rsid w:val="00AC23B7"/>
    <w:rsid w:val="00AC247D"/>
    <w:rsid w:val="00AC248E"/>
    <w:rsid w:val="00AC2664"/>
    <w:rsid w:val="00AC280C"/>
    <w:rsid w:val="00AC301D"/>
    <w:rsid w:val="00AC37D6"/>
    <w:rsid w:val="00AC43E0"/>
    <w:rsid w:val="00AC4434"/>
    <w:rsid w:val="00AC4AF7"/>
    <w:rsid w:val="00AC4CE0"/>
    <w:rsid w:val="00AC4F2E"/>
    <w:rsid w:val="00AC522F"/>
    <w:rsid w:val="00AC5309"/>
    <w:rsid w:val="00AC5512"/>
    <w:rsid w:val="00AC575C"/>
    <w:rsid w:val="00AC5772"/>
    <w:rsid w:val="00AC5CE1"/>
    <w:rsid w:val="00AC5F0F"/>
    <w:rsid w:val="00AC61BC"/>
    <w:rsid w:val="00AC6464"/>
    <w:rsid w:val="00AC64A5"/>
    <w:rsid w:val="00AC66CF"/>
    <w:rsid w:val="00AC6852"/>
    <w:rsid w:val="00AC6F2C"/>
    <w:rsid w:val="00AC6FF5"/>
    <w:rsid w:val="00AC7340"/>
    <w:rsid w:val="00AC757E"/>
    <w:rsid w:val="00AC78BB"/>
    <w:rsid w:val="00AC7C1E"/>
    <w:rsid w:val="00AC7C47"/>
    <w:rsid w:val="00AC7C64"/>
    <w:rsid w:val="00AD01DE"/>
    <w:rsid w:val="00AD0CFE"/>
    <w:rsid w:val="00AD0DB0"/>
    <w:rsid w:val="00AD0E51"/>
    <w:rsid w:val="00AD12FA"/>
    <w:rsid w:val="00AD131F"/>
    <w:rsid w:val="00AD15B7"/>
    <w:rsid w:val="00AD16A4"/>
    <w:rsid w:val="00AD1958"/>
    <w:rsid w:val="00AD1BAA"/>
    <w:rsid w:val="00AD1FCE"/>
    <w:rsid w:val="00AD2030"/>
    <w:rsid w:val="00AD234B"/>
    <w:rsid w:val="00AD253A"/>
    <w:rsid w:val="00AD255F"/>
    <w:rsid w:val="00AD2585"/>
    <w:rsid w:val="00AD2978"/>
    <w:rsid w:val="00AD2E67"/>
    <w:rsid w:val="00AD2EB0"/>
    <w:rsid w:val="00AD2EEA"/>
    <w:rsid w:val="00AD37B4"/>
    <w:rsid w:val="00AD38DA"/>
    <w:rsid w:val="00AD3F41"/>
    <w:rsid w:val="00AD48C9"/>
    <w:rsid w:val="00AD48F1"/>
    <w:rsid w:val="00AD4A55"/>
    <w:rsid w:val="00AD4B79"/>
    <w:rsid w:val="00AD4DB2"/>
    <w:rsid w:val="00AD56C0"/>
    <w:rsid w:val="00AD581A"/>
    <w:rsid w:val="00AD5830"/>
    <w:rsid w:val="00AD5AB2"/>
    <w:rsid w:val="00AD5B23"/>
    <w:rsid w:val="00AD6121"/>
    <w:rsid w:val="00AD6607"/>
    <w:rsid w:val="00AD6B53"/>
    <w:rsid w:val="00AD6C38"/>
    <w:rsid w:val="00AD6D22"/>
    <w:rsid w:val="00AD6D2D"/>
    <w:rsid w:val="00AD6D6E"/>
    <w:rsid w:val="00AD6EBB"/>
    <w:rsid w:val="00AD714C"/>
    <w:rsid w:val="00AD7178"/>
    <w:rsid w:val="00AD7CBD"/>
    <w:rsid w:val="00AD7E80"/>
    <w:rsid w:val="00AE03AF"/>
    <w:rsid w:val="00AE0BB1"/>
    <w:rsid w:val="00AE0F75"/>
    <w:rsid w:val="00AE0FB6"/>
    <w:rsid w:val="00AE1240"/>
    <w:rsid w:val="00AE1C05"/>
    <w:rsid w:val="00AE1C12"/>
    <w:rsid w:val="00AE1F85"/>
    <w:rsid w:val="00AE29D8"/>
    <w:rsid w:val="00AE3718"/>
    <w:rsid w:val="00AE38EC"/>
    <w:rsid w:val="00AE39DB"/>
    <w:rsid w:val="00AE3A10"/>
    <w:rsid w:val="00AE3A63"/>
    <w:rsid w:val="00AE3C08"/>
    <w:rsid w:val="00AE3F89"/>
    <w:rsid w:val="00AE4021"/>
    <w:rsid w:val="00AE413E"/>
    <w:rsid w:val="00AE4314"/>
    <w:rsid w:val="00AE4E92"/>
    <w:rsid w:val="00AE5077"/>
    <w:rsid w:val="00AE5204"/>
    <w:rsid w:val="00AE52F2"/>
    <w:rsid w:val="00AE53C9"/>
    <w:rsid w:val="00AE5609"/>
    <w:rsid w:val="00AE572E"/>
    <w:rsid w:val="00AE5C0F"/>
    <w:rsid w:val="00AE5C98"/>
    <w:rsid w:val="00AE5E8E"/>
    <w:rsid w:val="00AE613F"/>
    <w:rsid w:val="00AE66A1"/>
    <w:rsid w:val="00AE688F"/>
    <w:rsid w:val="00AE6897"/>
    <w:rsid w:val="00AE6AC5"/>
    <w:rsid w:val="00AE6B98"/>
    <w:rsid w:val="00AE6C75"/>
    <w:rsid w:val="00AE6ED8"/>
    <w:rsid w:val="00AE6F56"/>
    <w:rsid w:val="00AE7437"/>
    <w:rsid w:val="00AE7488"/>
    <w:rsid w:val="00AE7AC0"/>
    <w:rsid w:val="00AE7F7E"/>
    <w:rsid w:val="00AF0716"/>
    <w:rsid w:val="00AF0738"/>
    <w:rsid w:val="00AF07D3"/>
    <w:rsid w:val="00AF08C7"/>
    <w:rsid w:val="00AF0D56"/>
    <w:rsid w:val="00AF0F10"/>
    <w:rsid w:val="00AF0FE8"/>
    <w:rsid w:val="00AF124D"/>
    <w:rsid w:val="00AF1616"/>
    <w:rsid w:val="00AF1778"/>
    <w:rsid w:val="00AF1C4B"/>
    <w:rsid w:val="00AF1CF1"/>
    <w:rsid w:val="00AF1F34"/>
    <w:rsid w:val="00AF1FF0"/>
    <w:rsid w:val="00AF221A"/>
    <w:rsid w:val="00AF293C"/>
    <w:rsid w:val="00AF2BD3"/>
    <w:rsid w:val="00AF39DF"/>
    <w:rsid w:val="00AF3C2D"/>
    <w:rsid w:val="00AF3D09"/>
    <w:rsid w:val="00AF3DDD"/>
    <w:rsid w:val="00AF40CE"/>
    <w:rsid w:val="00AF443A"/>
    <w:rsid w:val="00AF4498"/>
    <w:rsid w:val="00AF461B"/>
    <w:rsid w:val="00AF4A62"/>
    <w:rsid w:val="00AF4CD2"/>
    <w:rsid w:val="00AF4D2F"/>
    <w:rsid w:val="00AF4E11"/>
    <w:rsid w:val="00AF54B7"/>
    <w:rsid w:val="00AF5546"/>
    <w:rsid w:val="00AF555A"/>
    <w:rsid w:val="00AF5724"/>
    <w:rsid w:val="00AF57D3"/>
    <w:rsid w:val="00AF5844"/>
    <w:rsid w:val="00AF5870"/>
    <w:rsid w:val="00AF5A46"/>
    <w:rsid w:val="00AF5D55"/>
    <w:rsid w:val="00AF61BB"/>
    <w:rsid w:val="00AF64BA"/>
    <w:rsid w:val="00AF6578"/>
    <w:rsid w:val="00AF672F"/>
    <w:rsid w:val="00AF6A3F"/>
    <w:rsid w:val="00AF6B02"/>
    <w:rsid w:val="00AF72AA"/>
    <w:rsid w:val="00AF76E1"/>
    <w:rsid w:val="00AF7A52"/>
    <w:rsid w:val="00B00226"/>
    <w:rsid w:val="00B00319"/>
    <w:rsid w:val="00B00389"/>
    <w:rsid w:val="00B0042A"/>
    <w:rsid w:val="00B005A7"/>
    <w:rsid w:val="00B010A5"/>
    <w:rsid w:val="00B012A1"/>
    <w:rsid w:val="00B014D1"/>
    <w:rsid w:val="00B0190A"/>
    <w:rsid w:val="00B01E5C"/>
    <w:rsid w:val="00B01EFE"/>
    <w:rsid w:val="00B02684"/>
    <w:rsid w:val="00B0277E"/>
    <w:rsid w:val="00B029CE"/>
    <w:rsid w:val="00B033C1"/>
    <w:rsid w:val="00B0364A"/>
    <w:rsid w:val="00B036F3"/>
    <w:rsid w:val="00B038C6"/>
    <w:rsid w:val="00B04306"/>
    <w:rsid w:val="00B04497"/>
    <w:rsid w:val="00B044AB"/>
    <w:rsid w:val="00B050EE"/>
    <w:rsid w:val="00B05684"/>
    <w:rsid w:val="00B0568B"/>
    <w:rsid w:val="00B059D9"/>
    <w:rsid w:val="00B05B6F"/>
    <w:rsid w:val="00B05CF2"/>
    <w:rsid w:val="00B05F36"/>
    <w:rsid w:val="00B065EF"/>
    <w:rsid w:val="00B066E0"/>
    <w:rsid w:val="00B06B88"/>
    <w:rsid w:val="00B06CDB"/>
    <w:rsid w:val="00B072DF"/>
    <w:rsid w:val="00B07453"/>
    <w:rsid w:val="00B07875"/>
    <w:rsid w:val="00B10244"/>
    <w:rsid w:val="00B10257"/>
    <w:rsid w:val="00B102C9"/>
    <w:rsid w:val="00B1137C"/>
    <w:rsid w:val="00B113A8"/>
    <w:rsid w:val="00B118E9"/>
    <w:rsid w:val="00B11B82"/>
    <w:rsid w:val="00B11C17"/>
    <w:rsid w:val="00B11C1D"/>
    <w:rsid w:val="00B11CC2"/>
    <w:rsid w:val="00B11CEC"/>
    <w:rsid w:val="00B11D2B"/>
    <w:rsid w:val="00B11E0E"/>
    <w:rsid w:val="00B12196"/>
    <w:rsid w:val="00B12213"/>
    <w:rsid w:val="00B125AD"/>
    <w:rsid w:val="00B12722"/>
    <w:rsid w:val="00B12B79"/>
    <w:rsid w:val="00B130AA"/>
    <w:rsid w:val="00B133A3"/>
    <w:rsid w:val="00B133DB"/>
    <w:rsid w:val="00B133E7"/>
    <w:rsid w:val="00B135DD"/>
    <w:rsid w:val="00B13664"/>
    <w:rsid w:val="00B13A1D"/>
    <w:rsid w:val="00B13E1C"/>
    <w:rsid w:val="00B14444"/>
    <w:rsid w:val="00B144AD"/>
    <w:rsid w:val="00B14593"/>
    <w:rsid w:val="00B14EE0"/>
    <w:rsid w:val="00B150E2"/>
    <w:rsid w:val="00B15439"/>
    <w:rsid w:val="00B1559D"/>
    <w:rsid w:val="00B157DF"/>
    <w:rsid w:val="00B15817"/>
    <w:rsid w:val="00B15D8D"/>
    <w:rsid w:val="00B15E55"/>
    <w:rsid w:val="00B1623E"/>
    <w:rsid w:val="00B16361"/>
    <w:rsid w:val="00B16CD7"/>
    <w:rsid w:val="00B16E5D"/>
    <w:rsid w:val="00B17194"/>
    <w:rsid w:val="00B176E0"/>
    <w:rsid w:val="00B17EB4"/>
    <w:rsid w:val="00B17FE2"/>
    <w:rsid w:val="00B204AE"/>
    <w:rsid w:val="00B20DC5"/>
    <w:rsid w:val="00B21158"/>
    <w:rsid w:val="00B214C3"/>
    <w:rsid w:val="00B214EB"/>
    <w:rsid w:val="00B216CA"/>
    <w:rsid w:val="00B2186F"/>
    <w:rsid w:val="00B219EC"/>
    <w:rsid w:val="00B22354"/>
    <w:rsid w:val="00B223EC"/>
    <w:rsid w:val="00B22489"/>
    <w:rsid w:val="00B2297B"/>
    <w:rsid w:val="00B22985"/>
    <w:rsid w:val="00B229F3"/>
    <w:rsid w:val="00B22B79"/>
    <w:rsid w:val="00B22E26"/>
    <w:rsid w:val="00B2310A"/>
    <w:rsid w:val="00B231FA"/>
    <w:rsid w:val="00B23556"/>
    <w:rsid w:val="00B2394B"/>
    <w:rsid w:val="00B23B8E"/>
    <w:rsid w:val="00B23D6A"/>
    <w:rsid w:val="00B23E41"/>
    <w:rsid w:val="00B23EE2"/>
    <w:rsid w:val="00B24FF6"/>
    <w:rsid w:val="00B2509F"/>
    <w:rsid w:val="00B2539D"/>
    <w:rsid w:val="00B25C38"/>
    <w:rsid w:val="00B2675C"/>
    <w:rsid w:val="00B2689F"/>
    <w:rsid w:val="00B26A7A"/>
    <w:rsid w:val="00B26B2B"/>
    <w:rsid w:val="00B26BA4"/>
    <w:rsid w:val="00B26C51"/>
    <w:rsid w:val="00B26C88"/>
    <w:rsid w:val="00B2717E"/>
    <w:rsid w:val="00B27836"/>
    <w:rsid w:val="00B27998"/>
    <w:rsid w:val="00B27F86"/>
    <w:rsid w:val="00B302E7"/>
    <w:rsid w:val="00B30708"/>
    <w:rsid w:val="00B30961"/>
    <w:rsid w:val="00B30BF0"/>
    <w:rsid w:val="00B30F0F"/>
    <w:rsid w:val="00B31306"/>
    <w:rsid w:val="00B316AE"/>
    <w:rsid w:val="00B31C20"/>
    <w:rsid w:val="00B31FBE"/>
    <w:rsid w:val="00B321E3"/>
    <w:rsid w:val="00B325FA"/>
    <w:rsid w:val="00B327E7"/>
    <w:rsid w:val="00B32AE1"/>
    <w:rsid w:val="00B32D5B"/>
    <w:rsid w:val="00B32E8C"/>
    <w:rsid w:val="00B32F68"/>
    <w:rsid w:val="00B334CE"/>
    <w:rsid w:val="00B33707"/>
    <w:rsid w:val="00B3383E"/>
    <w:rsid w:val="00B33889"/>
    <w:rsid w:val="00B338CF"/>
    <w:rsid w:val="00B33D29"/>
    <w:rsid w:val="00B33FFA"/>
    <w:rsid w:val="00B34292"/>
    <w:rsid w:val="00B34979"/>
    <w:rsid w:val="00B34BB2"/>
    <w:rsid w:val="00B35073"/>
    <w:rsid w:val="00B35205"/>
    <w:rsid w:val="00B3550D"/>
    <w:rsid w:val="00B355EC"/>
    <w:rsid w:val="00B35769"/>
    <w:rsid w:val="00B35B70"/>
    <w:rsid w:val="00B35DF8"/>
    <w:rsid w:val="00B35EAE"/>
    <w:rsid w:val="00B36337"/>
    <w:rsid w:val="00B365B4"/>
    <w:rsid w:val="00B369CE"/>
    <w:rsid w:val="00B37054"/>
    <w:rsid w:val="00B373E7"/>
    <w:rsid w:val="00B3786B"/>
    <w:rsid w:val="00B40090"/>
    <w:rsid w:val="00B40223"/>
    <w:rsid w:val="00B4023F"/>
    <w:rsid w:val="00B4025B"/>
    <w:rsid w:val="00B40346"/>
    <w:rsid w:val="00B40524"/>
    <w:rsid w:val="00B407FD"/>
    <w:rsid w:val="00B40DBD"/>
    <w:rsid w:val="00B40E54"/>
    <w:rsid w:val="00B41007"/>
    <w:rsid w:val="00B412A1"/>
    <w:rsid w:val="00B413A4"/>
    <w:rsid w:val="00B41C87"/>
    <w:rsid w:val="00B425AD"/>
    <w:rsid w:val="00B426F9"/>
    <w:rsid w:val="00B42858"/>
    <w:rsid w:val="00B428E2"/>
    <w:rsid w:val="00B42B0E"/>
    <w:rsid w:val="00B43362"/>
    <w:rsid w:val="00B44169"/>
    <w:rsid w:val="00B44289"/>
    <w:rsid w:val="00B44865"/>
    <w:rsid w:val="00B44C68"/>
    <w:rsid w:val="00B451AA"/>
    <w:rsid w:val="00B45384"/>
    <w:rsid w:val="00B45777"/>
    <w:rsid w:val="00B45B9A"/>
    <w:rsid w:val="00B45EDE"/>
    <w:rsid w:val="00B460B8"/>
    <w:rsid w:val="00B4646D"/>
    <w:rsid w:val="00B4647C"/>
    <w:rsid w:val="00B467A0"/>
    <w:rsid w:val="00B469F7"/>
    <w:rsid w:val="00B46E6F"/>
    <w:rsid w:val="00B47351"/>
    <w:rsid w:val="00B47709"/>
    <w:rsid w:val="00B4771F"/>
    <w:rsid w:val="00B47988"/>
    <w:rsid w:val="00B47B84"/>
    <w:rsid w:val="00B505AC"/>
    <w:rsid w:val="00B506D6"/>
    <w:rsid w:val="00B508DD"/>
    <w:rsid w:val="00B50D58"/>
    <w:rsid w:val="00B50D80"/>
    <w:rsid w:val="00B50DBD"/>
    <w:rsid w:val="00B50EF5"/>
    <w:rsid w:val="00B510FA"/>
    <w:rsid w:val="00B5113C"/>
    <w:rsid w:val="00B514FB"/>
    <w:rsid w:val="00B51B82"/>
    <w:rsid w:val="00B51E01"/>
    <w:rsid w:val="00B51E09"/>
    <w:rsid w:val="00B520A5"/>
    <w:rsid w:val="00B521BC"/>
    <w:rsid w:val="00B52804"/>
    <w:rsid w:val="00B52DA7"/>
    <w:rsid w:val="00B52DE8"/>
    <w:rsid w:val="00B52E1C"/>
    <w:rsid w:val="00B530E5"/>
    <w:rsid w:val="00B537B6"/>
    <w:rsid w:val="00B53A5E"/>
    <w:rsid w:val="00B53C09"/>
    <w:rsid w:val="00B53D09"/>
    <w:rsid w:val="00B53DE8"/>
    <w:rsid w:val="00B53EF0"/>
    <w:rsid w:val="00B54063"/>
    <w:rsid w:val="00B54485"/>
    <w:rsid w:val="00B545AD"/>
    <w:rsid w:val="00B55184"/>
    <w:rsid w:val="00B55258"/>
    <w:rsid w:val="00B554A5"/>
    <w:rsid w:val="00B55B86"/>
    <w:rsid w:val="00B55D1E"/>
    <w:rsid w:val="00B55E21"/>
    <w:rsid w:val="00B561EA"/>
    <w:rsid w:val="00B5639F"/>
    <w:rsid w:val="00B5647F"/>
    <w:rsid w:val="00B56703"/>
    <w:rsid w:val="00B56751"/>
    <w:rsid w:val="00B567B7"/>
    <w:rsid w:val="00B56F4E"/>
    <w:rsid w:val="00B5716C"/>
    <w:rsid w:val="00B574DF"/>
    <w:rsid w:val="00B57602"/>
    <w:rsid w:val="00B5794D"/>
    <w:rsid w:val="00B57A17"/>
    <w:rsid w:val="00B57B0F"/>
    <w:rsid w:val="00B57EFB"/>
    <w:rsid w:val="00B57F27"/>
    <w:rsid w:val="00B60560"/>
    <w:rsid w:val="00B60652"/>
    <w:rsid w:val="00B60903"/>
    <w:rsid w:val="00B609D4"/>
    <w:rsid w:val="00B61056"/>
    <w:rsid w:val="00B616E2"/>
    <w:rsid w:val="00B6233E"/>
    <w:rsid w:val="00B6236F"/>
    <w:rsid w:val="00B626E3"/>
    <w:rsid w:val="00B62C8B"/>
    <w:rsid w:val="00B62DCD"/>
    <w:rsid w:val="00B62F6D"/>
    <w:rsid w:val="00B6322E"/>
    <w:rsid w:val="00B63A10"/>
    <w:rsid w:val="00B63C34"/>
    <w:rsid w:val="00B63CC2"/>
    <w:rsid w:val="00B63E4F"/>
    <w:rsid w:val="00B6414B"/>
    <w:rsid w:val="00B6455E"/>
    <w:rsid w:val="00B646F4"/>
    <w:rsid w:val="00B64769"/>
    <w:rsid w:val="00B6483A"/>
    <w:rsid w:val="00B64C9C"/>
    <w:rsid w:val="00B64CE4"/>
    <w:rsid w:val="00B65A80"/>
    <w:rsid w:val="00B65DAB"/>
    <w:rsid w:val="00B65FA9"/>
    <w:rsid w:val="00B661C6"/>
    <w:rsid w:val="00B664BD"/>
    <w:rsid w:val="00B669A5"/>
    <w:rsid w:val="00B66A14"/>
    <w:rsid w:val="00B66D03"/>
    <w:rsid w:val="00B66EC9"/>
    <w:rsid w:val="00B673D3"/>
    <w:rsid w:val="00B6777E"/>
    <w:rsid w:val="00B6779B"/>
    <w:rsid w:val="00B67A2D"/>
    <w:rsid w:val="00B67AB9"/>
    <w:rsid w:val="00B67C82"/>
    <w:rsid w:val="00B67D48"/>
    <w:rsid w:val="00B70539"/>
    <w:rsid w:val="00B70A77"/>
    <w:rsid w:val="00B70B0A"/>
    <w:rsid w:val="00B70F0C"/>
    <w:rsid w:val="00B71624"/>
    <w:rsid w:val="00B71771"/>
    <w:rsid w:val="00B720AF"/>
    <w:rsid w:val="00B72168"/>
    <w:rsid w:val="00B72186"/>
    <w:rsid w:val="00B721B8"/>
    <w:rsid w:val="00B7239C"/>
    <w:rsid w:val="00B723F3"/>
    <w:rsid w:val="00B72573"/>
    <w:rsid w:val="00B725E3"/>
    <w:rsid w:val="00B725F2"/>
    <w:rsid w:val="00B72FC0"/>
    <w:rsid w:val="00B7308E"/>
    <w:rsid w:val="00B732BB"/>
    <w:rsid w:val="00B737CD"/>
    <w:rsid w:val="00B73901"/>
    <w:rsid w:val="00B73E4F"/>
    <w:rsid w:val="00B744B5"/>
    <w:rsid w:val="00B74B57"/>
    <w:rsid w:val="00B74C9A"/>
    <w:rsid w:val="00B74D5E"/>
    <w:rsid w:val="00B74FAE"/>
    <w:rsid w:val="00B75439"/>
    <w:rsid w:val="00B75911"/>
    <w:rsid w:val="00B75C16"/>
    <w:rsid w:val="00B76066"/>
    <w:rsid w:val="00B761BF"/>
    <w:rsid w:val="00B7681C"/>
    <w:rsid w:val="00B76877"/>
    <w:rsid w:val="00B76937"/>
    <w:rsid w:val="00B7743A"/>
    <w:rsid w:val="00B77510"/>
    <w:rsid w:val="00B77830"/>
    <w:rsid w:val="00B802E2"/>
    <w:rsid w:val="00B80445"/>
    <w:rsid w:val="00B80671"/>
    <w:rsid w:val="00B814B5"/>
    <w:rsid w:val="00B8183D"/>
    <w:rsid w:val="00B81972"/>
    <w:rsid w:val="00B81CC8"/>
    <w:rsid w:val="00B8226E"/>
    <w:rsid w:val="00B822C8"/>
    <w:rsid w:val="00B8257F"/>
    <w:rsid w:val="00B825F1"/>
    <w:rsid w:val="00B82685"/>
    <w:rsid w:val="00B82783"/>
    <w:rsid w:val="00B8328E"/>
    <w:rsid w:val="00B8349A"/>
    <w:rsid w:val="00B83AE5"/>
    <w:rsid w:val="00B83C4A"/>
    <w:rsid w:val="00B84454"/>
    <w:rsid w:val="00B84619"/>
    <w:rsid w:val="00B8462B"/>
    <w:rsid w:val="00B84751"/>
    <w:rsid w:val="00B84B8D"/>
    <w:rsid w:val="00B85392"/>
    <w:rsid w:val="00B8547C"/>
    <w:rsid w:val="00B8587B"/>
    <w:rsid w:val="00B85C3D"/>
    <w:rsid w:val="00B85F91"/>
    <w:rsid w:val="00B86958"/>
    <w:rsid w:val="00B869DA"/>
    <w:rsid w:val="00B86B7F"/>
    <w:rsid w:val="00B86DEC"/>
    <w:rsid w:val="00B86F31"/>
    <w:rsid w:val="00B86F73"/>
    <w:rsid w:val="00B87174"/>
    <w:rsid w:val="00B872C2"/>
    <w:rsid w:val="00B874B5"/>
    <w:rsid w:val="00B877A7"/>
    <w:rsid w:val="00B877C9"/>
    <w:rsid w:val="00B878B4"/>
    <w:rsid w:val="00B87AAE"/>
    <w:rsid w:val="00B87B17"/>
    <w:rsid w:val="00B87CB1"/>
    <w:rsid w:val="00B90179"/>
    <w:rsid w:val="00B90336"/>
    <w:rsid w:val="00B90779"/>
    <w:rsid w:val="00B91164"/>
    <w:rsid w:val="00B91236"/>
    <w:rsid w:val="00B91467"/>
    <w:rsid w:val="00B91497"/>
    <w:rsid w:val="00B91501"/>
    <w:rsid w:val="00B916F2"/>
    <w:rsid w:val="00B91B68"/>
    <w:rsid w:val="00B91BD9"/>
    <w:rsid w:val="00B91C3B"/>
    <w:rsid w:val="00B91DF5"/>
    <w:rsid w:val="00B91E4F"/>
    <w:rsid w:val="00B9271A"/>
    <w:rsid w:val="00B9287A"/>
    <w:rsid w:val="00B928A8"/>
    <w:rsid w:val="00B92EE7"/>
    <w:rsid w:val="00B932F1"/>
    <w:rsid w:val="00B9334E"/>
    <w:rsid w:val="00B9337B"/>
    <w:rsid w:val="00B933F4"/>
    <w:rsid w:val="00B93972"/>
    <w:rsid w:val="00B94290"/>
    <w:rsid w:val="00B953E8"/>
    <w:rsid w:val="00B956FC"/>
    <w:rsid w:val="00B95842"/>
    <w:rsid w:val="00B95CDC"/>
    <w:rsid w:val="00B95D52"/>
    <w:rsid w:val="00B95F53"/>
    <w:rsid w:val="00B95FD3"/>
    <w:rsid w:val="00B961AF"/>
    <w:rsid w:val="00B9643F"/>
    <w:rsid w:val="00B96568"/>
    <w:rsid w:val="00B96715"/>
    <w:rsid w:val="00B968F6"/>
    <w:rsid w:val="00B96B66"/>
    <w:rsid w:val="00B96D30"/>
    <w:rsid w:val="00B96D7B"/>
    <w:rsid w:val="00B96F6E"/>
    <w:rsid w:val="00B97289"/>
    <w:rsid w:val="00B97435"/>
    <w:rsid w:val="00B97604"/>
    <w:rsid w:val="00B9769B"/>
    <w:rsid w:val="00B976BC"/>
    <w:rsid w:val="00B9784F"/>
    <w:rsid w:val="00B97898"/>
    <w:rsid w:val="00B97D1A"/>
    <w:rsid w:val="00B97EAD"/>
    <w:rsid w:val="00BA0577"/>
    <w:rsid w:val="00BA069A"/>
    <w:rsid w:val="00BA0770"/>
    <w:rsid w:val="00BA07D4"/>
    <w:rsid w:val="00BA09C1"/>
    <w:rsid w:val="00BA0B92"/>
    <w:rsid w:val="00BA0C69"/>
    <w:rsid w:val="00BA1768"/>
    <w:rsid w:val="00BA22BE"/>
    <w:rsid w:val="00BA26C5"/>
    <w:rsid w:val="00BA2D8A"/>
    <w:rsid w:val="00BA2E7D"/>
    <w:rsid w:val="00BA2E8E"/>
    <w:rsid w:val="00BA317B"/>
    <w:rsid w:val="00BA3860"/>
    <w:rsid w:val="00BA39ED"/>
    <w:rsid w:val="00BA3B8E"/>
    <w:rsid w:val="00BA3C04"/>
    <w:rsid w:val="00BA3D44"/>
    <w:rsid w:val="00BA48D2"/>
    <w:rsid w:val="00BA492F"/>
    <w:rsid w:val="00BA4EC8"/>
    <w:rsid w:val="00BA4F35"/>
    <w:rsid w:val="00BA5360"/>
    <w:rsid w:val="00BA5719"/>
    <w:rsid w:val="00BA5855"/>
    <w:rsid w:val="00BA5AEA"/>
    <w:rsid w:val="00BA5B8C"/>
    <w:rsid w:val="00BA5DE4"/>
    <w:rsid w:val="00BA604C"/>
    <w:rsid w:val="00BA6739"/>
    <w:rsid w:val="00BA6951"/>
    <w:rsid w:val="00BA6F8B"/>
    <w:rsid w:val="00BA71F0"/>
    <w:rsid w:val="00BA7470"/>
    <w:rsid w:val="00BA768F"/>
    <w:rsid w:val="00BA77A0"/>
    <w:rsid w:val="00BA7B5F"/>
    <w:rsid w:val="00BA7C43"/>
    <w:rsid w:val="00BA7DED"/>
    <w:rsid w:val="00BB0104"/>
    <w:rsid w:val="00BB03D4"/>
    <w:rsid w:val="00BB0524"/>
    <w:rsid w:val="00BB0677"/>
    <w:rsid w:val="00BB0DF0"/>
    <w:rsid w:val="00BB0E51"/>
    <w:rsid w:val="00BB105D"/>
    <w:rsid w:val="00BB1137"/>
    <w:rsid w:val="00BB120D"/>
    <w:rsid w:val="00BB1268"/>
    <w:rsid w:val="00BB12B0"/>
    <w:rsid w:val="00BB15A1"/>
    <w:rsid w:val="00BB20E0"/>
    <w:rsid w:val="00BB20F9"/>
    <w:rsid w:val="00BB26AA"/>
    <w:rsid w:val="00BB288E"/>
    <w:rsid w:val="00BB2B58"/>
    <w:rsid w:val="00BB2D9B"/>
    <w:rsid w:val="00BB321E"/>
    <w:rsid w:val="00BB34E5"/>
    <w:rsid w:val="00BB35D7"/>
    <w:rsid w:val="00BB3658"/>
    <w:rsid w:val="00BB396F"/>
    <w:rsid w:val="00BB3AC6"/>
    <w:rsid w:val="00BB3ACC"/>
    <w:rsid w:val="00BB44DC"/>
    <w:rsid w:val="00BB459A"/>
    <w:rsid w:val="00BB4A67"/>
    <w:rsid w:val="00BB4B58"/>
    <w:rsid w:val="00BB4B8A"/>
    <w:rsid w:val="00BB4E2B"/>
    <w:rsid w:val="00BB4F77"/>
    <w:rsid w:val="00BB54D3"/>
    <w:rsid w:val="00BB5695"/>
    <w:rsid w:val="00BB58E0"/>
    <w:rsid w:val="00BB5B1C"/>
    <w:rsid w:val="00BB5CA8"/>
    <w:rsid w:val="00BB5D75"/>
    <w:rsid w:val="00BB5E48"/>
    <w:rsid w:val="00BB5F8C"/>
    <w:rsid w:val="00BB6524"/>
    <w:rsid w:val="00BB659F"/>
    <w:rsid w:val="00BB65E1"/>
    <w:rsid w:val="00BB679C"/>
    <w:rsid w:val="00BB6B20"/>
    <w:rsid w:val="00BB6C6F"/>
    <w:rsid w:val="00BB6C8A"/>
    <w:rsid w:val="00BB6CBD"/>
    <w:rsid w:val="00BB6E68"/>
    <w:rsid w:val="00BB6F49"/>
    <w:rsid w:val="00BB7244"/>
    <w:rsid w:val="00BB7485"/>
    <w:rsid w:val="00BB7664"/>
    <w:rsid w:val="00BB79E7"/>
    <w:rsid w:val="00BC01A5"/>
    <w:rsid w:val="00BC045D"/>
    <w:rsid w:val="00BC0694"/>
    <w:rsid w:val="00BC0BFD"/>
    <w:rsid w:val="00BC0E57"/>
    <w:rsid w:val="00BC1515"/>
    <w:rsid w:val="00BC1C82"/>
    <w:rsid w:val="00BC1D69"/>
    <w:rsid w:val="00BC23B8"/>
    <w:rsid w:val="00BC2589"/>
    <w:rsid w:val="00BC26FC"/>
    <w:rsid w:val="00BC274E"/>
    <w:rsid w:val="00BC2D14"/>
    <w:rsid w:val="00BC3249"/>
    <w:rsid w:val="00BC32C7"/>
    <w:rsid w:val="00BC3C2E"/>
    <w:rsid w:val="00BC3CAD"/>
    <w:rsid w:val="00BC3CD9"/>
    <w:rsid w:val="00BC3CFD"/>
    <w:rsid w:val="00BC3FAF"/>
    <w:rsid w:val="00BC3FF5"/>
    <w:rsid w:val="00BC444D"/>
    <w:rsid w:val="00BC47FA"/>
    <w:rsid w:val="00BC51B3"/>
    <w:rsid w:val="00BC5414"/>
    <w:rsid w:val="00BC547A"/>
    <w:rsid w:val="00BC5554"/>
    <w:rsid w:val="00BC5830"/>
    <w:rsid w:val="00BC5917"/>
    <w:rsid w:val="00BC59CF"/>
    <w:rsid w:val="00BC5C53"/>
    <w:rsid w:val="00BC5FD2"/>
    <w:rsid w:val="00BC6315"/>
    <w:rsid w:val="00BC6397"/>
    <w:rsid w:val="00BC63E3"/>
    <w:rsid w:val="00BC64D3"/>
    <w:rsid w:val="00BC6C33"/>
    <w:rsid w:val="00BC6F70"/>
    <w:rsid w:val="00BC711A"/>
    <w:rsid w:val="00BC738D"/>
    <w:rsid w:val="00BC73D5"/>
    <w:rsid w:val="00BC75E4"/>
    <w:rsid w:val="00BD0525"/>
    <w:rsid w:val="00BD0742"/>
    <w:rsid w:val="00BD0929"/>
    <w:rsid w:val="00BD0A95"/>
    <w:rsid w:val="00BD0AAD"/>
    <w:rsid w:val="00BD0BBA"/>
    <w:rsid w:val="00BD0E10"/>
    <w:rsid w:val="00BD1003"/>
    <w:rsid w:val="00BD12A6"/>
    <w:rsid w:val="00BD14C7"/>
    <w:rsid w:val="00BD1632"/>
    <w:rsid w:val="00BD1AEA"/>
    <w:rsid w:val="00BD1F8B"/>
    <w:rsid w:val="00BD22B2"/>
    <w:rsid w:val="00BD2EC7"/>
    <w:rsid w:val="00BD3087"/>
    <w:rsid w:val="00BD3269"/>
    <w:rsid w:val="00BD32BA"/>
    <w:rsid w:val="00BD3896"/>
    <w:rsid w:val="00BD3AB8"/>
    <w:rsid w:val="00BD3C1B"/>
    <w:rsid w:val="00BD40A3"/>
    <w:rsid w:val="00BD4100"/>
    <w:rsid w:val="00BD4145"/>
    <w:rsid w:val="00BD4186"/>
    <w:rsid w:val="00BD42EC"/>
    <w:rsid w:val="00BD465A"/>
    <w:rsid w:val="00BD4F52"/>
    <w:rsid w:val="00BD526C"/>
    <w:rsid w:val="00BD55E6"/>
    <w:rsid w:val="00BD5A1A"/>
    <w:rsid w:val="00BD65FB"/>
    <w:rsid w:val="00BD6622"/>
    <w:rsid w:val="00BD6B4B"/>
    <w:rsid w:val="00BD6FA6"/>
    <w:rsid w:val="00BD72B7"/>
    <w:rsid w:val="00BD747D"/>
    <w:rsid w:val="00BD7CC7"/>
    <w:rsid w:val="00BD7D14"/>
    <w:rsid w:val="00BD7FF0"/>
    <w:rsid w:val="00BE00F6"/>
    <w:rsid w:val="00BE0396"/>
    <w:rsid w:val="00BE03B2"/>
    <w:rsid w:val="00BE04CD"/>
    <w:rsid w:val="00BE057D"/>
    <w:rsid w:val="00BE0638"/>
    <w:rsid w:val="00BE07B6"/>
    <w:rsid w:val="00BE09A0"/>
    <w:rsid w:val="00BE0B3C"/>
    <w:rsid w:val="00BE0D3C"/>
    <w:rsid w:val="00BE0EA7"/>
    <w:rsid w:val="00BE0FD3"/>
    <w:rsid w:val="00BE11A1"/>
    <w:rsid w:val="00BE13C6"/>
    <w:rsid w:val="00BE1564"/>
    <w:rsid w:val="00BE156D"/>
    <w:rsid w:val="00BE198E"/>
    <w:rsid w:val="00BE19B8"/>
    <w:rsid w:val="00BE1D90"/>
    <w:rsid w:val="00BE1E69"/>
    <w:rsid w:val="00BE1F4D"/>
    <w:rsid w:val="00BE269E"/>
    <w:rsid w:val="00BE2ECB"/>
    <w:rsid w:val="00BE316E"/>
    <w:rsid w:val="00BE320F"/>
    <w:rsid w:val="00BE3501"/>
    <w:rsid w:val="00BE3692"/>
    <w:rsid w:val="00BE3885"/>
    <w:rsid w:val="00BE437B"/>
    <w:rsid w:val="00BE44E7"/>
    <w:rsid w:val="00BE4512"/>
    <w:rsid w:val="00BE470D"/>
    <w:rsid w:val="00BE488E"/>
    <w:rsid w:val="00BE4F45"/>
    <w:rsid w:val="00BE4F4E"/>
    <w:rsid w:val="00BE5002"/>
    <w:rsid w:val="00BE5112"/>
    <w:rsid w:val="00BE5188"/>
    <w:rsid w:val="00BE53D9"/>
    <w:rsid w:val="00BE548F"/>
    <w:rsid w:val="00BE55E4"/>
    <w:rsid w:val="00BE5CD4"/>
    <w:rsid w:val="00BE5E14"/>
    <w:rsid w:val="00BE5EE4"/>
    <w:rsid w:val="00BE5F9E"/>
    <w:rsid w:val="00BE6244"/>
    <w:rsid w:val="00BE63F0"/>
    <w:rsid w:val="00BE6405"/>
    <w:rsid w:val="00BE6589"/>
    <w:rsid w:val="00BE6914"/>
    <w:rsid w:val="00BE69D4"/>
    <w:rsid w:val="00BE6AE4"/>
    <w:rsid w:val="00BE6E6C"/>
    <w:rsid w:val="00BE7509"/>
    <w:rsid w:val="00BE7F1A"/>
    <w:rsid w:val="00BF0038"/>
    <w:rsid w:val="00BF038F"/>
    <w:rsid w:val="00BF050A"/>
    <w:rsid w:val="00BF0632"/>
    <w:rsid w:val="00BF0710"/>
    <w:rsid w:val="00BF079E"/>
    <w:rsid w:val="00BF08AC"/>
    <w:rsid w:val="00BF0B1B"/>
    <w:rsid w:val="00BF0E7E"/>
    <w:rsid w:val="00BF109C"/>
    <w:rsid w:val="00BF144C"/>
    <w:rsid w:val="00BF17EA"/>
    <w:rsid w:val="00BF1859"/>
    <w:rsid w:val="00BF18A8"/>
    <w:rsid w:val="00BF1D85"/>
    <w:rsid w:val="00BF21AD"/>
    <w:rsid w:val="00BF2391"/>
    <w:rsid w:val="00BF2AC5"/>
    <w:rsid w:val="00BF2B36"/>
    <w:rsid w:val="00BF2C98"/>
    <w:rsid w:val="00BF2D81"/>
    <w:rsid w:val="00BF2DEF"/>
    <w:rsid w:val="00BF30E0"/>
    <w:rsid w:val="00BF3301"/>
    <w:rsid w:val="00BF37F8"/>
    <w:rsid w:val="00BF3B1B"/>
    <w:rsid w:val="00BF3C28"/>
    <w:rsid w:val="00BF3FD8"/>
    <w:rsid w:val="00BF4026"/>
    <w:rsid w:val="00BF439D"/>
    <w:rsid w:val="00BF4482"/>
    <w:rsid w:val="00BF4803"/>
    <w:rsid w:val="00BF4BB6"/>
    <w:rsid w:val="00BF4CDE"/>
    <w:rsid w:val="00BF4DA1"/>
    <w:rsid w:val="00BF4FEA"/>
    <w:rsid w:val="00BF50C1"/>
    <w:rsid w:val="00BF5A3D"/>
    <w:rsid w:val="00BF5C69"/>
    <w:rsid w:val="00BF5DA4"/>
    <w:rsid w:val="00BF5FAD"/>
    <w:rsid w:val="00BF615B"/>
    <w:rsid w:val="00BF65AF"/>
    <w:rsid w:val="00BF6780"/>
    <w:rsid w:val="00BF6790"/>
    <w:rsid w:val="00BF6CC5"/>
    <w:rsid w:val="00BF6E2C"/>
    <w:rsid w:val="00BF75A6"/>
    <w:rsid w:val="00BF78F4"/>
    <w:rsid w:val="00BF7B90"/>
    <w:rsid w:val="00BF7C4C"/>
    <w:rsid w:val="00BF7E8D"/>
    <w:rsid w:val="00BF7F94"/>
    <w:rsid w:val="00C0041D"/>
    <w:rsid w:val="00C004D0"/>
    <w:rsid w:val="00C006B8"/>
    <w:rsid w:val="00C009F8"/>
    <w:rsid w:val="00C00A76"/>
    <w:rsid w:val="00C00C4B"/>
    <w:rsid w:val="00C00E0A"/>
    <w:rsid w:val="00C00E11"/>
    <w:rsid w:val="00C00F6D"/>
    <w:rsid w:val="00C0129E"/>
    <w:rsid w:val="00C017C9"/>
    <w:rsid w:val="00C01822"/>
    <w:rsid w:val="00C01AE1"/>
    <w:rsid w:val="00C01EC0"/>
    <w:rsid w:val="00C0235F"/>
    <w:rsid w:val="00C023E8"/>
    <w:rsid w:val="00C02D4D"/>
    <w:rsid w:val="00C02F46"/>
    <w:rsid w:val="00C03109"/>
    <w:rsid w:val="00C03208"/>
    <w:rsid w:val="00C033ED"/>
    <w:rsid w:val="00C034C3"/>
    <w:rsid w:val="00C03D4C"/>
    <w:rsid w:val="00C03E5D"/>
    <w:rsid w:val="00C04954"/>
    <w:rsid w:val="00C04E15"/>
    <w:rsid w:val="00C04E3E"/>
    <w:rsid w:val="00C0527C"/>
    <w:rsid w:val="00C056F3"/>
    <w:rsid w:val="00C0571F"/>
    <w:rsid w:val="00C059A2"/>
    <w:rsid w:val="00C059A4"/>
    <w:rsid w:val="00C0651F"/>
    <w:rsid w:val="00C06ADD"/>
    <w:rsid w:val="00C06EB5"/>
    <w:rsid w:val="00C07201"/>
    <w:rsid w:val="00C074FB"/>
    <w:rsid w:val="00C0771A"/>
    <w:rsid w:val="00C077A8"/>
    <w:rsid w:val="00C07A13"/>
    <w:rsid w:val="00C07E7C"/>
    <w:rsid w:val="00C07F1C"/>
    <w:rsid w:val="00C1013E"/>
    <w:rsid w:val="00C10497"/>
    <w:rsid w:val="00C1052C"/>
    <w:rsid w:val="00C1071A"/>
    <w:rsid w:val="00C10925"/>
    <w:rsid w:val="00C10A6E"/>
    <w:rsid w:val="00C10B82"/>
    <w:rsid w:val="00C1106F"/>
    <w:rsid w:val="00C110C3"/>
    <w:rsid w:val="00C1116E"/>
    <w:rsid w:val="00C1122B"/>
    <w:rsid w:val="00C113CA"/>
    <w:rsid w:val="00C11484"/>
    <w:rsid w:val="00C11B1B"/>
    <w:rsid w:val="00C11C99"/>
    <w:rsid w:val="00C120DD"/>
    <w:rsid w:val="00C1217C"/>
    <w:rsid w:val="00C121AA"/>
    <w:rsid w:val="00C1231E"/>
    <w:rsid w:val="00C123A5"/>
    <w:rsid w:val="00C1242F"/>
    <w:rsid w:val="00C124C9"/>
    <w:rsid w:val="00C127CF"/>
    <w:rsid w:val="00C12AFE"/>
    <w:rsid w:val="00C13117"/>
    <w:rsid w:val="00C13164"/>
    <w:rsid w:val="00C13AF8"/>
    <w:rsid w:val="00C13C4A"/>
    <w:rsid w:val="00C13DAC"/>
    <w:rsid w:val="00C13EC3"/>
    <w:rsid w:val="00C13F57"/>
    <w:rsid w:val="00C14322"/>
    <w:rsid w:val="00C14509"/>
    <w:rsid w:val="00C145A0"/>
    <w:rsid w:val="00C1484F"/>
    <w:rsid w:val="00C1486E"/>
    <w:rsid w:val="00C14DF9"/>
    <w:rsid w:val="00C15522"/>
    <w:rsid w:val="00C158A7"/>
    <w:rsid w:val="00C15DEB"/>
    <w:rsid w:val="00C166BB"/>
    <w:rsid w:val="00C1697B"/>
    <w:rsid w:val="00C16AB4"/>
    <w:rsid w:val="00C16BA7"/>
    <w:rsid w:val="00C16BB9"/>
    <w:rsid w:val="00C170C9"/>
    <w:rsid w:val="00C17208"/>
    <w:rsid w:val="00C173A1"/>
    <w:rsid w:val="00C17605"/>
    <w:rsid w:val="00C17ACC"/>
    <w:rsid w:val="00C17B48"/>
    <w:rsid w:val="00C17DAD"/>
    <w:rsid w:val="00C203D7"/>
    <w:rsid w:val="00C203E0"/>
    <w:rsid w:val="00C20BEA"/>
    <w:rsid w:val="00C20C3B"/>
    <w:rsid w:val="00C20D7B"/>
    <w:rsid w:val="00C21134"/>
    <w:rsid w:val="00C21385"/>
    <w:rsid w:val="00C2166F"/>
    <w:rsid w:val="00C21676"/>
    <w:rsid w:val="00C21917"/>
    <w:rsid w:val="00C219BE"/>
    <w:rsid w:val="00C21C86"/>
    <w:rsid w:val="00C220BA"/>
    <w:rsid w:val="00C22147"/>
    <w:rsid w:val="00C226A3"/>
    <w:rsid w:val="00C23154"/>
    <w:rsid w:val="00C231D7"/>
    <w:rsid w:val="00C2344D"/>
    <w:rsid w:val="00C23527"/>
    <w:rsid w:val="00C2384C"/>
    <w:rsid w:val="00C23B86"/>
    <w:rsid w:val="00C23E59"/>
    <w:rsid w:val="00C2408F"/>
    <w:rsid w:val="00C24406"/>
    <w:rsid w:val="00C24AD3"/>
    <w:rsid w:val="00C24D94"/>
    <w:rsid w:val="00C257D5"/>
    <w:rsid w:val="00C25AD8"/>
    <w:rsid w:val="00C25EE9"/>
    <w:rsid w:val="00C26744"/>
    <w:rsid w:val="00C269B9"/>
    <w:rsid w:val="00C26C71"/>
    <w:rsid w:val="00C27051"/>
    <w:rsid w:val="00C27685"/>
    <w:rsid w:val="00C276BF"/>
    <w:rsid w:val="00C27E49"/>
    <w:rsid w:val="00C302D7"/>
    <w:rsid w:val="00C3058F"/>
    <w:rsid w:val="00C30776"/>
    <w:rsid w:val="00C308FE"/>
    <w:rsid w:val="00C30BFA"/>
    <w:rsid w:val="00C30C43"/>
    <w:rsid w:val="00C30DA1"/>
    <w:rsid w:val="00C3170C"/>
    <w:rsid w:val="00C318FC"/>
    <w:rsid w:val="00C31B20"/>
    <w:rsid w:val="00C31FA5"/>
    <w:rsid w:val="00C3225C"/>
    <w:rsid w:val="00C32395"/>
    <w:rsid w:val="00C3252D"/>
    <w:rsid w:val="00C328BF"/>
    <w:rsid w:val="00C32DDB"/>
    <w:rsid w:val="00C3348F"/>
    <w:rsid w:val="00C33716"/>
    <w:rsid w:val="00C339E9"/>
    <w:rsid w:val="00C33B59"/>
    <w:rsid w:val="00C33B68"/>
    <w:rsid w:val="00C33BF6"/>
    <w:rsid w:val="00C34819"/>
    <w:rsid w:val="00C34E67"/>
    <w:rsid w:val="00C34FDE"/>
    <w:rsid w:val="00C35191"/>
    <w:rsid w:val="00C351B6"/>
    <w:rsid w:val="00C35331"/>
    <w:rsid w:val="00C35419"/>
    <w:rsid w:val="00C35737"/>
    <w:rsid w:val="00C35909"/>
    <w:rsid w:val="00C35980"/>
    <w:rsid w:val="00C35B54"/>
    <w:rsid w:val="00C35C82"/>
    <w:rsid w:val="00C360A4"/>
    <w:rsid w:val="00C361DD"/>
    <w:rsid w:val="00C36568"/>
    <w:rsid w:val="00C366D7"/>
    <w:rsid w:val="00C36A99"/>
    <w:rsid w:val="00C36CF5"/>
    <w:rsid w:val="00C36F44"/>
    <w:rsid w:val="00C37352"/>
    <w:rsid w:val="00C3737E"/>
    <w:rsid w:val="00C37A0B"/>
    <w:rsid w:val="00C37BC5"/>
    <w:rsid w:val="00C37C53"/>
    <w:rsid w:val="00C37F32"/>
    <w:rsid w:val="00C37FAA"/>
    <w:rsid w:val="00C401E7"/>
    <w:rsid w:val="00C4060B"/>
    <w:rsid w:val="00C407FC"/>
    <w:rsid w:val="00C408AB"/>
    <w:rsid w:val="00C40DA8"/>
    <w:rsid w:val="00C40ED1"/>
    <w:rsid w:val="00C41247"/>
    <w:rsid w:val="00C414FB"/>
    <w:rsid w:val="00C415FE"/>
    <w:rsid w:val="00C42132"/>
    <w:rsid w:val="00C42866"/>
    <w:rsid w:val="00C4296E"/>
    <w:rsid w:val="00C4387D"/>
    <w:rsid w:val="00C43AE2"/>
    <w:rsid w:val="00C44329"/>
    <w:rsid w:val="00C4442E"/>
    <w:rsid w:val="00C446FD"/>
    <w:rsid w:val="00C44CE2"/>
    <w:rsid w:val="00C44D2E"/>
    <w:rsid w:val="00C44D4D"/>
    <w:rsid w:val="00C44EE8"/>
    <w:rsid w:val="00C453A0"/>
    <w:rsid w:val="00C454A8"/>
    <w:rsid w:val="00C45A76"/>
    <w:rsid w:val="00C45AD3"/>
    <w:rsid w:val="00C460E3"/>
    <w:rsid w:val="00C46233"/>
    <w:rsid w:val="00C464FC"/>
    <w:rsid w:val="00C46645"/>
    <w:rsid w:val="00C46931"/>
    <w:rsid w:val="00C469C7"/>
    <w:rsid w:val="00C46AEB"/>
    <w:rsid w:val="00C46BB3"/>
    <w:rsid w:val="00C46BBC"/>
    <w:rsid w:val="00C46E37"/>
    <w:rsid w:val="00C46FF9"/>
    <w:rsid w:val="00C4701D"/>
    <w:rsid w:val="00C47504"/>
    <w:rsid w:val="00C47559"/>
    <w:rsid w:val="00C47B99"/>
    <w:rsid w:val="00C47C65"/>
    <w:rsid w:val="00C47E39"/>
    <w:rsid w:val="00C47FD7"/>
    <w:rsid w:val="00C5026C"/>
    <w:rsid w:val="00C502C8"/>
    <w:rsid w:val="00C506DB"/>
    <w:rsid w:val="00C5105E"/>
    <w:rsid w:val="00C5140F"/>
    <w:rsid w:val="00C51831"/>
    <w:rsid w:val="00C51852"/>
    <w:rsid w:val="00C51951"/>
    <w:rsid w:val="00C51E88"/>
    <w:rsid w:val="00C522BD"/>
    <w:rsid w:val="00C52B20"/>
    <w:rsid w:val="00C52B66"/>
    <w:rsid w:val="00C53059"/>
    <w:rsid w:val="00C5378D"/>
    <w:rsid w:val="00C53926"/>
    <w:rsid w:val="00C5398B"/>
    <w:rsid w:val="00C53E45"/>
    <w:rsid w:val="00C541DB"/>
    <w:rsid w:val="00C544E8"/>
    <w:rsid w:val="00C54FF7"/>
    <w:rsid w:val="00C55016"/>
    <w:rsid w:val="00C55437"/>
    <w:rsid w:val="00C559D2"/>
    <w:rsid w:val="00C55CF9"/>
    <w:rsid w:val="00C55DC0"/>
    <w:rsid w:val="00C55EF7"/>
    <w:rsid w:val="00C560F4"/>
    <w:rsid w:val="00C56211"/>
    <w:rsid w:val="00C56213"/>
    <w:rsid w:val="00C564AB"/>
    <w:rsid w:val="00C56672"/>
    <w:rsid w:val="00C56949"/>
    <w:rsid w:val="00C5727E"/>
    <w:rsid w:val="00C579FB"/>
    <w:rsid w:val="00C57BB9"/>
    <w:rsid w:val="00C57D1F"/>
    <w:rsid w:val="00C600AD"/>
    <w:rsid w:val="00C601AC"/>
    <w:rsid w:val="00C60A48"/>
    <w:rsid w:val="00C60A6E"/>
    <w:rsid w:val="00C60C0B"/>
    <w:rsid w:val="00C60C4A"/>
    <w:rsid w:val="00C6126A"/>
    <w:rsid w:val="00C6126E"/>
    <w:rsid w:val="00C619B3"/>
    <w:rsid w:val="00C61A67"/>
    <w:rsid w:val="00C61B74"/>
    <w:rsid w:val="00C61DD4"/>
    <w:rsid w:val="00C62413"/>
    <w:rsid w:val="00C625AC"/>
    <w:rsid w:val="00C62E59"/>
    <w:rsid w:val="00C6302B"/>
    <w:rsid w:val="00C6310A"/>
    <w:rsid w:val="00C63299"/>
    <w:rsid w:val="00C63388"/>
    <w:rsid w:val="00C63415"/>
    <w:rsid w:val="00C6404F"/>
    <w:rsid w:val="00C640B7"/>
    <w:rsid w:val="00C647F4"/>
    <w:rsid w:val="00C6486F"/>
    <w:rsid w:val="00C64ECA"/>
    <w:rsid w:val="00C658E7"/>
    <w:rsid w:val="00C65947"/>
    <w:rsid w:val="00C659DB"/>
    <w:rsid w:val="00C659F7"/>
    <w:rsid w:val="00C65B3F"/>
    <w:rsid w:val="00C65C7B"/>
    <w:rsid w:val="00C65E75"/>
    <w:rsid w:val="00C6625D"/>
    <w:rsid w:val="00C66269"/>
    <w:rsid w:val="00C663B1"/>
    <w:rsid w:val="00C664AB"/>
    <w:rsid w:val="00C664FC"/>
    <w:rsid w:val="00C67067"/>
    <w:rsid w:val="00C6739F"/>
    <w:rsid w:val="00C67610"/>
    <w:rsid w:val="00C67625"/>
    <w:rsid w:val="00C67BF0"/>
    <w:rsid w:val="00C67D84"/>
    <w:rsid w:val="00C70D42"/>
    <w:rsid w:val="00C70D89"/>
    <w:rsid w:val="00C71180"/>
    <w:rsid w:val="00C7141C"/>
    <w:rsid w:val="00C7157A"/>
    <w:rsid w:val="00C71BD3"/>
    <w:rsid w:val="00C7213C"/>
    <w:rsid w:val="00C723EF"/>
    <w:rsid w:val="00C72AFA"/>
    <w:rsid w:val="00C72D7E"/>
    <w:rsid w:val="00C733D4"/>
    <w:rsid w:val="00C73413"/>
    <w:rsid w:val="00C736D4"/>
    <w:rsid w:val="00C737CA"/>
    <w:rsid w:val="00C73988"/>
    <w:rsid w:val="00C73BED"/>
    <w:rsid w:val="00C73D1E"/>
    <w:rsid w:val="00C73D71"/>
    <w:rsid w:val="00C73F13"/>
    <w:rsid w:val="00C74378"/>
    <w:rsid w:val="00C74562"/>
    <w:rsid w:val="00C74E06"/>
    <w:rsid w:val="00C750F4"/>
    <w:rsid w:val="00C75119"/>
    <w:rsid w:val="00C753B6"/>
    <w:rsid w:val="00C755FF"/>
    <w:rsid w:val="00C75725"/>
    <w:rsid w:val="00C75B08"/>
    <w:rsid w:val="00C75FA0"/>
    <w:rsid w:val="00C766DC"/>
    <w:rsid w:val="00C769E2"/>
    <w:rsid w:val="00C76C84"/>
    <w:rsid w:val="00C76FED"/>
    <w:rsid w:val="00C771BD"/>
    <w:rsid w:val="00C77234"/>
    <w:rsid w:val="00C7723F"/>
    <w:rsid w:val="00C77867"/>
    <w:rsid w:val="00C77A90"/>
    <w:rsid w:val="00C77F53"/>
    <w:rsid w:val="00C80453"/>
    <w:rsid w:val="00C80B33"/>
    <w:rsid w:val="00C80E17"/>
    <w:rsid w:val="00C8177A"/>
    <w:rsid w:val="00C8198D"/>
    <w:rsid w:val="00C81B5A"/>
    <w:rsid w:val="00C81FF6"/>
    <w:rsid w:val="00C822F7"/>
    <w:rsid w:val="00C82326"/>
    <w:rsid w:val="00C831C4"/>
    <w:rsid w:val="00C83725"/>
    <w:rsid w:val="00C83889"/>
    <w:rsid w:val="00C83F48"/>
    <w:rsid w:val="00C84858"/>
    <w:rsid w:val="00C84CC6"/>
    <w:rsid w:val="00C84F77"/>
    <w:rsid w:val="00C84F9E"/>
    <w:rsid w:val="00C85042"/>
    <w:rsid w:val="00C85102"/>
    <w:rsid w:val="00C85126"/>
    <w:rsid w:val="00C85591"/>
    <w:rsid w:val="00C85C9F"/>
    <w:rsid w:val="00C85D35"/>
    <w:rsid w:val="00C864F2"/>
    <w:rsid w:val="00C867A5"/>
    <w:rsid w:val="00C86948"/>
    <w:rsid w:val="00C86F64"/>
    <w:rsid w:val="00C87079"/>
    <w:rsid w:val="00C87217"/>
    <w:rsid w:val="00C87545"/>
    <w:rsid w:val="00C87B45"/>
    <w:rsid w:val="00C87F21"/>
    <w:rsid w:val="00C900CA"/>
    <w:rsid w:val="00C90189"/>
    <w:rsid w:val="00C90193"/>
    <w:rsid w:val="00C9034B"/>
    <w:rsid w:val="00C90422"/>
    <w:rsid w:val="00C905AF"/>
    <w:rsid w:val="00C905B7"/>
    <w:rsid w:val="00C90A1F"/>
    <w:rsid w:val="00C90B0C"/>
    <w:rsid w:val="00C90C82"/>
    <w:rsid w:val="00C90DB7"/>
    <w:rsid w:val="00C90E5A"/>
    <w:rsid w:val="00C91112"/>
    <w:rsid w:val="00C91561"/>
    <w:rsid w:val="00C91591"/>
    <w:rsid w:val="00C91611"/>
    <w:rsid w:val="00C91B78"/>
    <w:rsid w:val="00C91DC6"/>
    <w:rsid w:val="00C92134"/>
    <w:rsid w:val="00C922E7"/>
    <w:rsid w:val="00C925C9"/>
    <w:rsid w:val="00C926CA"/>
    <w:rsid w:val="00C9276E"/>
    <w:rsid w:val="00C92EEE"/>
    <w:rsid w:val="00C93037"/>
    <w:rsid w:val="00C9328A"/>
    <w:rsid w:val="00C935D3"/>
    <w:rsid w:val="00C93E04"/>
    <w:rsid w:val="00C93E58"/>
    <w:rsid w:val="00C93F60"/>
    <w:rsid w:val="00C94561"/>
    <w:rsid w:val="00C9458E"/>
    <w:rsid w:val="00C94633"/>
    <w:rsid w:val="00C94E83"/>
    <w:rsid w:val="00C94ED8"/>
    <w:rsid w:val="00C9500F"/>
    <w:rsid w:val="00C95323"/>
    <w:rsid w:val="00C9534B"/>
    <w:rsid w:val="00C95471"/>
    <w:rsid w:val="00C9590C"/>
    <w:rsid w:val="00C95A9B"/>
    <w:rsid w:val="00C95BD4"/>
    <w:rsid w:val="00C96184"/>
    <w:rsid w:val="00C962D4"/>
    <w:rsid w:val="00C96BB6"/>
    <w:rsid w:val="00C972E5"/>
    <w:rsid w:val="00C978D6"/>
    <w:rsid w:val="00C97997"/>
    <w:rsid w:val="00C979B8"/>
    <w:rsid w:val="00C97C23"/>
    <w:rsid w:val="00CA00DC"/>
    <w:rsid w:val="00CA0133"/>
    <w:rsid w:val="00CA0530"/>
    <w:rsid w:val="00CA07C6"/>
    <w:rsid w:val="00CA092D"/>
    <w:rsid w:val="00CA0BBC"/>
    <w:rsid w:val="00CA1152"/>
    <w:rsid w:val="00CA1177"/>
    <w:rsid w:val="00CA1366"/>
    <w:rsid w:val="00CA15DE"/>
    <w:rsid w:val="00CA1ABD"/>
    <w:rsid w:val="00CA1AF1"/>
    <w:rsid w:val="00CA1F0C"/>
    <w:rsid w:val="00CA1F31"/>
    <w:rsid w:val="00CA1FD9"/>
    <w:rsid w:val="00CA2678"/>
    <w:rsid w:val="00CA2788"/>
    <w:rsid w:val="00CA315A"/>
    <w:rsid w:val="00CA32C9"/>
    <w:rsid w:val="00CA374F"/>
    <w:rsid w:val="00CA388C"/>
    <w:rsid w:val="00CA3C20"/>
    <w:rsid w:val="00CA43C8"/>
    <w:rsid w:val="00CA4916"/>
    <w:rsid w:val="00CA4F72"/>
    <w:rsid w:val="00CA4FA9"/>
    <w:rsid w:val="00CA51F1"/>
    <w:rsid w:val="00CA540C"/>
    <w:rsid w:val="00CA5876"/>
    <w:rsid w:val="00CA59B9"/>
    <w:rsid w:val="00CA64AA"/>
    <w:rsid w:val="00CA68FC"/>
    <w:rsid w:val="00CA6C40"/>
    <w:rsid w:val="00CA6CC5"/>
    <w:rsid w:val="00CA7004"/>
    <w:rsid w:val="00CA70FE"/>
    <w:rsid w:val="00CA73E4"/>
    <w:rsid w:val="00CA7897"/>
    <w:rsid w:val="00CB030F"/>
    <w:rsid w:val="00CB055E"/>
    <w:rsid w:val="00CB07BF"/>
    <w:rsid w:val="00CB1515"/>
    <w:rsid w:val="00CB157A"/>
    <w:rsid w:val="00CB1779"/>
    <w:rsid w:val="00CB1C72"/>
    <w:rsid w:val="00CB1D1B"/>
    <w:rsid w:val="00CB1D54"/>
    <w:rsid w:val="00CB1DFE"/>
    <w:rsid w:val="00CB23C3"/>
    <w:rsid w:val="00CB26F1"/>
    <w:rsid w:val="00CB28E5"/>
    <w:rsid w:val="00CB3253"/>
    <w:rsid w:val="00CB3372"/>
    <w:rsid w:val="00CB3904"/>
    <w:rsid w:val="00CB3A43"/>
    <w:rsid w:val="00CB3E25"/>
    <w:rsid w:val="00CB3F71"/>
    <w:rsid w:val="00CB4366"/>
    <w:rsid w:val="00CB4810"/>
    <w:rsid w:val="00CB4FA6"/>
    <w:rsid w:val="00CB5683"/>
    <w:rsid w:val="00CB56EF"/>
    <w:rsid w:val="00CB59A0"/>
    <w:rsid w:val="00CB5C8C"/>
    <w:rsid w:val="00CB664C"/>
    <w:rsid w:val="00CB67E3"/>
    <w:rsid w:val="00CB68BB"/>
    <w:rsid w:val="00CB68D3"/>
    <w:rsid w:val="00CB74CA"/>
    <w:rsid w:val="00CB7534"/>
    <w:rsid w:val="00CB75D6"/>
    <w:rsid w:val="00CB76BB"/>
    <w:rsid w:val="00CB7962"/>
    <w:rsid w:val="00CB7E95"/>
    <w:rsid w:val="00CC0154"/>
    <w:rsid w:val="00CC033F"/>
    <w:rsid w:val="00CC036B"/>
    <w:rsid w:val="00CC0788"/>
    <w:rsid w:val="00CC0C0A"/>
    <w:rsid w:val="00CC0D95"/>
    <w:rsid w:val="00CC1445"/>
    <w:rsid w:val="00CC1751"/>
    <w:rsid w:val="00CC19E0"/>
    <w:rsid w:val="00CC1B5F"/>
    <w:rsid w:val="00CC1D2B"/>
    <w:rsid w:val="00CC1DD8"/>
    <w:rsid w:val="00CC2631"/>
    <w:rsid w:val="00CC2707"/>
    <w:rsid w:val="00CC27AA"/>
    <w:rsid w:val="00CC27F4"/>
    <w:rsid w:val="00CC288C"/>
    <w:rsid w:val="00CC3653"/>
    <w:rsid w:val="00CC3ADA"/>
    <w:rsid w:val="00CC3AF9"/>
    <w:rsid w:val="00CC3E6E"/>
    <w:rsid w:val="00CC4128"/>
    <w:rsid w:val="00CC4257"/>
    <w:rsid w:val="00CC45DF"/>
    <w:rsid w:val="00CC48D2"/>
    <w:rsid w:val="00CC4A2C"/>
    <w:rsid w:val="00CC5847"/>
    <w:rsid w:val="00CC5B8F"/>
    <w:rsid w:val="00CC6069"/>
    <w:rsid w:val="00CC6092"/>
    <w:rsid w:val="00CC60D1"/>
    <w:rsid w:val="00CC617A"/>
    <w:rsid w:val="00CC61B3"/>
    <w:rsid w:val="00CC62F3"/>
    <w:rsid w:val="00CC64CF"/>
    <w:rsid w:val="00CC64FE"/>
    <w:rsid w:val="00CC6939"/>
    <w:rsid w:val="00CC6D12"/>
    <w:rsid w:val="00CC6E65"/>
    <w:rsid w:val="00CC6EA7"/>
    <w:rsid w:val="00CC6FC4"/>
    <w:rsid w:val="00CC6FED"/>
    <w:rsid w:val="00CC72E5"/>
    <w:rsid w:val="00CC7736"/>
    <w:rsid w:val="00CC7ACF"/>
    <w:rsid w:val="00CD005A"/>
    <w:rsid w:val="00CD01C7"/>
    <w:rsid w:val="00CD0483"/>
    <w:rsid w:val="00CD0722"/>
    <w:rsid w:val="00CD0797"/>
    <w:rsid w:val="00CD080E"/>
    <w:rsid w:val="00CD0FBE"/>
    <w:rsid w:val="00CD15A4"/>
    <w:rsid w:val="00CD15E4"/>
    <w:rsid w:val="00CD196A"/>
    <w:rsid w:val="00CD1B02"/>
    <w:rsid w:val="00CD1E38"/>
    <w:rsid w:val="00CD1F4D"/>
    <w:rsid w:val="00CD2077"/>
    <w:rsid w:val="00CD27A1"/>
    <w:rsid w:val="00CD2936"/>
    <w:rsid w:val="00CD30B3"/>
    <w:rsid w:val="00CD3413"/>
    <w:rsid w:val="00CD3443"/>
    <w:rsid w:val="00CD387F"/>
    <w:rsid w:val="00CD3BE8"/>
    <w:rsid w:val="00CD3DCE"/>
    <w:rsid w:val="00CD40AC"/>
    <w:rsid w:val="00CD4183"/>
    <w:rsid w:val="00CD44F1"/>
    <w:rsid w:val="00CD4517"/>
    <w:rsid w:val="00CD4666"/>
    <w:rsid w:val="00CD4ADD"/>
    <w:rsid w:val="00CD513A"/>
    <w:rsid w:val="00CD54B8"/>
    <w:rsid w:val="00CD559A"/>
    <w:rsid w:val="00CD5634"/>
    <w:rsid w:val="00CD5815"/>
    <w:rsid w:val="00CD6261"/>
    <w:rsid w:val="00CD65A5"/>
    <w:rsid w:val="00CD6669"/>
    <w:rsid w:val="00CD66E0"/>
    <w:rsid w:val="00CD68D8"/>
    <w:rsid w:val="00CD6F92"/>
    <w:rsid w:val="00CD7037"/>
    <w:rsid w:val="00CD731B"/>
    <w:rsid w:val="00CD73A6"/>
    <w:rsid w:val="00CD7BB9"/>
    <w:rsid w:val="00CD7FBF"/>
    <w:rsid w:val="00CE0138"/>
    <w:rsid w:val="00CE04B0"/>
    <w:rsid w:val="00CE084A"/>
    <w:rsid w:val="00CE0A15"/>
    <w:rsid w:val="00CE0B28"/>
    <w:rsid w:val="00CE10AA"/>
    <w:rsid w:val="00CE13F5"/>
    <w:rsid w:val="00CE14C7"/>
    <w:rsid w:val="00CE19EA"/>
    <w:rsid w:val="00CE1CED"/>
    <w:rsid w:val="00CE1DF4"/>
    <w:rsid w:val="00CE268A"/>
    <w:rsid w:val="00CE2D87"/>
    <w:rsid w:val="00CE313F"/>
    <w:rsid w:val="00CE31DA"/>
    <w:rsid w:val="00CE3454"/>
    <w:rsid w:val="00CE3559"/>
    <w:rsid w:val="00CE3896"/>
    <w:rsid w:val="00CE3A2E"/>
    <w:rsid w:val="00CE3A4A"/>
    <w:rsid w:val="00CE3B1D"/>
    <w:rsid w:val="00CE3C08"/>
    <w:rsid w:val="00CE3F3D"/>
    <w:rsid w:val="00CE422A"/>
    <w:rsid w:val="00CE4546"/>
    <w:rsid w:val="00CE4644"/>
    <w:rsid w:val="00CE48DA"/>
    <w:rsid w:val="00CE4EE2"/>
    <w:rsid w:val="00CE5399"/>
    <w:rsid w:val="00CE5483"/>
    <w:rsid w:val="00CE5563"/>
    <w:rsid w:val="00CE5AB0"/>
    <w:rsid w:val="00CE5BC9"/>
    <w:rsid w:val="00CE5FB3"/>
    <w:rsid w:val="00CE635C"/>
    <w:rsid w:val="00CE697C"/>
    <w:rsid w:val="00CE6B72"/>
    <w:rsid w:val="00CE6F96"/>
    <w:rsid w:val="00CE7156"/>
    <w:rsid w:val="00CE7968"/>
    <w:rsid w:val="00CE7A8F"/>
    <w:rsid w:val="00CF00A6"/>
    <w:rsid w:val="00CF0103"/>
    <w:rsid w:val="00CF01A7"/>
    <w:rsid w:val="00CF0A92"/>
    <w:rsid w:val="00CF0FED"/>
    <w:rsid w:val="00CF1161"/>
    <w:rsid w:val="00CF1324"/>
    <w:rsid w:val="00CF287F"/>
    <w:rsid w:val="00CF2C85"/>
    <w:rsid w:val="00CF31F4"/>
    <w:rsid w:val="00CF3AF2"/>
    <w:rsid w:val="00CF4054"/>
    <w:rsid w:val="00CF4498"/>
    <w:rsid w:val="00CF4828"/>
    <w:rsid w:val="00CF4907"/>
    <w:rsid w:val="00CF5834"/>
    <w:rsid w:val="00CF586A"/>
    <w:rsid w:val="00CF59F9"/>
    <w:rsid w:val="00CF5AD0"/>
    <w:rsid w:val="00CF5D54"/>
    <w:rsid w:val="00CF5DFB"/>
    <w:rsid w:val="00CF5E7C"/>
    <w:rsid w:val="00CF5F36"/>
    <w:rsid w:val="00CF61A5"/>
    <w:rsid w:val="00CF6304"/>
    <w:rsid w:val="00CF6314"/>
    <w:rsid w:val="00CF67FA"/>
    <w:rsid w:val="00CF75BD"/>
    <w:rsid w:val="00CF7A4F"/>
    <w:rsid w:val="00CF7FF4"/>
    <w:rsid w:val="00D00A69"/>
    <w:rsid w:val="00D00B4E"/>
    <w:rsid w:val="00D012FB"/>
    <w:rsid w:val="00D01534"/>
    <w:rsid w:val="00D019AD"/>
    <w:rsid w:val="00D01C33"/>
    <w:rsid w:val="00D01E0C"/>
    <w:rsid w:val="00D021FB"/>
    <w:rsid w:val="00D022F2"/>
    <w:rsid w:val="00D02351"/>
    <w:rsid w:val="00D02D46"/>
    <w:rsid w:val="00D034EB"/>
    <w:rsid w:val="00D035C4"/>
    <w:rsid w:val="00D03B1A"/>
    <w:rsid w:val="00D03D0E"/>
    <w:rsid w:val="00D03E92"/>
    <w:rsid w:val="00D0404E"/>
    <w:rsid w:val="00D046E0"/>
    <w:rsid w:val="00D047D0"/>
    <w:rsid w:val="00D0488C"/>
    <w:rsid w:val="00D04FA3"/>
    <w:rsid w:val="00D0503C"/>
    <w:rsid w:val="00D0509C"/>
    <w:rsid w:val="00D05245"/>
    <w:rsid w:val="00D05638"/>
    <w:rsid w:val="00D05659"/>
    <w:rsid w:val="00D0587A"/>
    <w:rsid w:val="00D05A74"/>
    <w:rsid w:val="00D05B73"/>
    <w:rsid w:val="00D05F7D"/>
    <w:rsid w:val="00D060D5"/>
    <w:rsid w:val="00D06A95"/>
    <w:rsid w:val="00D06CD0"/>
    <w:rsid w:val="00D06D65"/>
    <w:rsid w:val="00D06E9E"/>
    <w:rsid w:val="00D07167"/>
    <w:rsid w:val="00D073D0"/>
    <w:rsid w:val="00D076F5"/>
    <w:rsid w:val="00D103C6"/>
    <w:rsid w:val="00D105F8"/>
    <w:rsid w:val="00D109CE"/>
    <w:rsid w:val="00D10AC8"/>
    <w:rsid w:val="00D10F8C"/>
    <w:rsid w:val="00D111B8"/>
    <w:rsid w:val="00D11B24"/>
    <w:rsid w:val="00D11E94"/>
    <w:rsid w:val="00D1209B"/>
    <w:rsid w:val="00D12196"/>
    <w:rsid w:val="00D12240"/>
    <w:rsid w:val="00D122FC"/>
    <w:rsid w:val="00D12964"/>
    <w:rsid w:val="00D1324E"/>
    <w:rsid w:val="00D13363"/>
    <w:rsid w:val="00D13F73"/>
    <w:rsid w:val="00D14AF2"/>
    <w:rsid w:val="00D160F3"/>
    <w:rsid w:val="00D1629E"/>
    <w:rsid w:val="00D162AC"/>
    <w:rsid w:val="00D1637E"/>
    <w:rsid w:val="00D165D7"/>
    <w:rsid w:val="00D1693A"/>
    <w:rsid w:val="00D16DA2"/>
    <w:rsid w:val="00D16E2B"/>
    <w:rsid w:val="00D17309"/>
    <w:rsid w:val="00D178BA"/>
    <w:rsid w:val="00D17A8F"/>
    <w:rsid w:val="00D17ABE"/>
    <w:rsid w:val="00D17B9A"/>
    <w:rsid w:val="00D17CF5"/>
    <w:rsid w:val="00D200B7"/>
    <w:rsid w:val="00D20504"/>
    <w:rsid w:val="00D20A15"/>
    <w:rsid w:val="00D20AEF"/>
    <w:rsid w:val="00D20B28"/>
    <w:rsid w:val="00D20C22"/>
    <w:rsid w:val="00D20D74"/>
    <w:rsid w:val="00D20E26"/>
    <w:rsid w:val="00D2105D"/>
    <w:rsid w:val="00D21290"/>
    <w:rsid w:val="00D215C1"/>
    <w:rsid w:val="00D215DB"/>
    <w:rsid w:val="00D22038"/>
    <w:rsid w:val="00D22F38"/>
    <w:rsid w:val="00D2320E"/>
    <w:rsid w:val="00D23566"/>
    <w:rsid w:val="00D23915"/>
    <w:rsid w:val="00D245FB"/>
    <w:rsid w:val="00D248B1"/>
    <w:rsid w:val="00D2499A"/>
    <w:rsid w:val="00D25153"/>
    <w:rsid w:val="00D254E2"/>
    <w:rsid w:val="00D2562D"/>
    <w:rsid w:val="00D25B8C"/>
    <w:rsid w:val="00D25DAD"/>
    <w:rsid w:val="00D26A87"/>
    <w:rsid w:val="00D26B0A"/>
    <w:rsid w:val="00D26BD9"/>
    <w:rsid w:val="00D26DF3"/>
    <w:rsid w:val="00D26E31"/>
    <w:rsid w:val="00D26E98"/>
    <w:rsid w:val="00D271B0"/>
    <w:rsid w:val="00D27272"/>
    <w:rsid w:val="00D275AD"/>
    <w:rsid w:val="00D27745"/>
    <w:rsid w:val="00D27C12"/>
    <w:rsid w:val="00D27EB3"/>
    <w:rsid w:val="00D27F5F"/>
    <w:rsid w:val="00D3024C"/>
    <w:rsid w:val="00D30764"/>
    <w:rsid w:val="00D30B09"/>
    <w:rsid w:val="00D30D93"/>
    <w:rsid w:val="00D31121"/>
    <w:rsid w:val="00D31295"/>
    <w:rsid w:val="00D315AB"/>
    <w:rsid w:val="00D316A3"/>
    <w:rsid w:val="00D31755"/>
    <w:rsid w:val="00D319F4"/>
    <w:rsid w:val="00D31C3A"/>
    <w:rsid w:val="00D31E0C"/>
    <w:rsid w:val="00D32222"/>
    <w:rsid w:val="00D324FA"/>
    <w:rsid w:val="00D3276B"/>
    <w:rsid w:val="00D327BD"/>
    <w:rsid w:val="00D32AF4"/>
    <w:rsid w:val="00D32DDA"/>
    <w:rsid w:val="00D3300B"/>
    <w:rsid w:val="00D33489"/>
    <w:rsid w:val="00D337B3"/>
    <w:rsid w:val="00D338E9"/>
    <w:rsid w:val="00D339E4"/>
    <w:rsid w:val="00D33D21"/>
    <w:rsid w:val="00D33F04"/>
    <w:rsid w:val="00D34073"/>
    <w:rsid w:val="00D34B53"/>
    <w:rsid w:val="00D34B5F"/>
    <w:rsid w:val="00D34C12"/>
    <w:rsid w:val="00D34C3E"/>
    <w:rsid w:val="00D35195"/>
    <w:rsid w:val="00D35290"/>
    <w:rsid w:val="00D3551C"/>
    <w:rsid w:val="00D35525"/>
    <w:rsid w:val="00D35AD4"/>
    <w:rsid w:val="00D35CC8"/>
    <w:rsid w:val="00D3621E"/>
    <w:rsid w:val="00D369E1"/>
    <w:rsid w:val="00D36A25"/>
    <w:rsid w:val="00D36A9F"/>
    <w:rsid w:val="00D36CA7"/>
    <w:rsid w:val="00D36D66"/>
    <w:rsid w:val="00D36E37"/>
    <w:rsid w:val="00D36FF5"/>
    <w:rsid w:val="00D3705A"/>
    <w:rsid w:val="00D374BD"/>
    <w:rsid w:val="00D37742"/>
    <w:rsid w:val="00D379C2"/>
    <w:rsid w:val="00D40093"/>
    <w:rsid w:val="00D40374"/>
    <w:rsid w:val="00D403B7"/>
    <w:rsid w:val="00D41068"/>
    <w:rsid w:val="00D41113"/>
    <w:rsid w:val="00D41217"/>
    <w:rsid w:val="00D414D6"/>
    <w:rsid w:val="00D41943"/>
    <w:rsid w:val="00D41ABB"/>
    <w:rsid w:val="00D41E1E"/>
    <w:rsid w:val="00D42060"/>
    <w:rsid w:val="00D4211F"/>
    <w:rsid w:val="00D422FE"/>
    <w:rsid w:val="00D42389"/>
    <w:rsid w:val="00D425CB"/>
    <w:rsid w:val="00D42FD0"/>
    <w:rsid w:val="00D43052"/>
    <w:rsid w:val="00D43CA5"/>
    <w:rsid w:val="00D43CAF"/>
    <w:rsid w:val="00D440C2"/>
    <w:rsid w:val="00D441F6"/>
    <w:rsid w:val="00D442F7"/>
    <w:rsid w:val="00D44673"/>
    <w:rsid w:val="00D44A13"/>
    <w:rsid w:val="00D44A28"/>
    <w:rsid w:val="00D44A45"/>
    <w:rsid w:val="00D44D22"/>
    <w:rsid w:val="00D44E8A"/>
    <w:rsid w:val="00D450E2"/>
    <w:rsid w:val="00D4512F"/>
    <w:rsid w:val="00D45165"/>
    <w:rsid w:val="00D45502"/>
    <w:rsid w:val="00D455E1"/>
    <w:rsid w:val="00D45B43"/>
    <w:rsid w:val="00D462A1"/>
    <w:rsid w:val="00D4643A"/>
    <w:rsid w:val="00D466A2"/>
    <w:rsid w:val="00D466B6"/>
    <w:rsid w:val="00D46E72"/>
    <w:rsid w:val="00D473F1"/>
    <w:rsid w:val="00D478C8"/>
    <w:rsid w:val="00D478D2"/>
    <w:rsid w:val="00D47A4A"/>
    <w:rsid w:val="00D47A74"/>
    <w:rsid w:val="00D47F86"/>
    <w:rsid w:val="00D5037B"/>
    <w:rsid w:val="00D5038F"/>
    <w:rsid w:val="00D507E6"/>
    <w:rsid w:val="00D5080C"/>
    <w:rsid w:val="00D508E2"/>
    <w:rsid w:val="00D50988"/>
    <w:rsid w:val="00D50FE1"/>
    <w:rsid w:val="00D51100"/>
    <w:rsid w:val="00D5139E"/>
    <w:rsid w:val="00D51558"/>
    <w:rsid w:val="00D51F64"/>
    <w:rsid w:val="00D51F8C"/>
    <w:rsid w:val="00D528A5"/>
    <w:rsid w:val="00D52AA2"/>
    <w:rsid w:val="00D52B92"/>
    <w:rsid w:val="00D534FF"/>
    <w:rsid w:val="00D53825"/>
    <w:rsid w:val="00D54EA7"/>
    <w:rsid w:val="00D551B4"/>
    <w:rsid w:val="00D55232"/>
    <w:rsid w:val="00D5530B"/>
    <w:rsid w:val="00D5566D"/>
    <w:rsid w:val="00D55857"/>
    <w:rsid w:val="00D559B8"/>
    <w:rsid w:val="00D55DDF"/>
    <w:rsid w:val="00D55ECC"/>
    <w:rsid w:val="00D56619"/>
    <w:rsid w:val="00D57515"/>
    <w:rsid w:val="00D5758D"/>
    <w:rsid w:val="00D57C74"/>
    <w:rsid w:val="00D57DAA"/>
    <w:rsid w:val="00D600FD"/>
    <w:rsid w:val="00D60627"/>
    <w:rsid w:val="00D60AF0"/>
    <w:rsid w:val="00D60BAA"/>
    <w:rsid w:val="00D613D9"/>
    <w:rsid w:val="00D615D4"/>
    <w:rsid w:val="00D616AB"/>
    <w:rsid w:val="00D61D56"/>
    <w:rsid w:val="00D62179"/>
    <w:rsid w:val="00D626A9"/>
    <w:rsid w:val="00D626D6"/>
    <w:rsid w:val="00D62C2C"/>
    <w:rsid w:val="00D62C5F"/>
    <w:rsid w:val="00D62D2D"/>
    <w:rsid w:val="00D62DC2"/>
    <w:rsid w:val="00D6306D"/>
    <w:rsid w:val="00D6312D"/>
    <w:rsid w:val="00D636E2"/>
    <w:rsid w:val="00D64830"/>
    <w:rsid w:val="00D64CE5"/>
    <w:rsid w:val="00D65274"/>
    <w:rsid w:val="00D65403"/>
    <w:rsid w:val="00D658B9"/>
    <w:rsid w:val="00D65D57"/>
    <w:rsid w:val="00D65E37"/>
    <w:rsid w:val="00D6683F"/>
    <w:rsid w:val="00D66F79"/>
    <w:rsid w:val="00D67195"/>
    <w:rsid w:val="00D67275"/>
    <w:rsid w:val="00D678FA"/>
    <w:rsid w:val="00D67AC7"/>
    <w:rsid w:val="00D67DE8"/>
    <w:rsid w:val="00D67FE6"/>
    <w:rsid w:val="00D70153"/>
    <w:rsid w:val="00D7031B"/>
    <w:rsid w:val="00D70D90"/>
    <w:rsid w:val="00D70E6C"/>
    <w:rsid w:val="00D70FA8"/>
    <w:rsid w:val="00D7109A"/>
    <w:rsid w:val="00D71145"/>
    <w:rsid w:val="00D7149F"/>
    <w:rsid w:val="00D714A8"/>
    <w:rsid w:val="00D716D5"/>
    <w:rsid w:val="00D71793"/>
    <w:rsid w:val="00D719FF"/>
    <w:rsid w:val="00D71D3E"/>
    <w:rsid w:val="00D7218D"/>
    <w:rsid w:val="00D72725"/>
    <w:rsid w:val="00D7296D"/>
    <w:rsid w:val="00D72FE5"/>
    <w:rsid w:val="00D72FFF"/>
    <w:rsid w:val="00D731E8"/>
    <w:rsid w:val="00D731FA"/>
    <w:rsid w:val="00D735D3"/>
    <w:rsid w:val="00D738DB"/>
    <w:rsid w:val="00D73D4D"/>
    <w:rsid w:val="00D741DD"/>
    <w:rsid w:val="00D7434F"/>
    <w:rsid w:val="00D743FE"/>
    <w:rsid w:val="00D74483"/>
    <w:rsid w:val="00D745FF"/>
    <w:rsid w:val="00D749E6"/>
    <w:rsid w:val="00D75028"/>
    <w:rsid w:val="00D75093"/>
    <w:rsid w:val="00D75127"/>
    <w:rsid w:val="00D75472"/>
    <w:rsid w:val="00D75633"/>
    <w:rsid w:val="00D75935"/>
    <w:rsid w:val="00D75D3E"/>
    <w:rsid w:val="00D76001"/>
    <w:rsid w:val="00D760CF"/>
    <w:rsid w:val="00D76384"/>
    <w:rsid w:val="00D763DA"/>
    <w:rsid w:val="00D76676"/>
    <w:rsid w:val="00D76895"/>
    <w:rsid w:val="00D76F85"/>
    <w:rsid w:val="00D7708D"/>
    <w:rsid w:val="00D770E1"/>
    <w:rsid w:val="00D7718F"/>
    <w:rsid w:val="00D771B7"/>
    <w:rsid w:val="00D7729A"/>
    <w:rsid w:val="00D77789"/>
    <w:rsid w:val="00D777E5"/>
    <w:rsid w:val="00D77801"/>
    <w:rsid w:val="00D77872"/>
    <w:rsid w:val="00D778E6"/>
    <w:rsid w:val="00D77956"/>
    <w:rsid w:val="00D801B3"/>
    <w:rsid w:val="00D80371"/>
    <w:rsid w:val="00D8064B"/>
    <w:rsid w:val="00D80758"/>
    <w:rsid w:val="00D80DD1"/>
    <w:rsid w:val="00D81443"/>
    <w:rsid w:val="00D81486"/>
    <w:rsid w:val="00D815AC"/>
    <w:rsid w:val="00D8225A"/>
    <w:rsid w:val="00D82354"/>
    <w:rsid w:val="00D826C1"/>
    <w:rsid w:val="00D827E8"/>
    <w:rsid w:val="00D82903"/>
    <w:rsid w:val="00D82BC1"/>
    <w:rsid w:val="00D82DE0"/>
    <w:rsid w:val="00D82FCD"/>
    <w:rsid w:val="00D830E0"/>
    <w:rsid w:val="00D83CA5"/>
    <w:rsid w:val="00D84344"/>
    <w:rsid w:val="00D84AB4"/>
    <w:rsid w:val="00D84B2F"/>
    <w:rsid w:val="00D84E3B"/>
    <w:rsid w:val="00D84E99"/>
    <w:rsid w:val="00D84EB9"/>
    <w:rsid w:val="00D8561A"/>
    <w:rsid w:val="00D85BCB"/>
    <w:rsid w:val="00D85E50"/>
    <w:rsid w:val="00D85FC6"/>
    <w:rsid w:val="00D86850"/>
    <w:rsid w:val="00D86C6D"/>
    <w:rsid w:val="00D86CBB"/>
    <w:rsid w:val="00D86F02"/>
    <w:rsid w:val="00D8709C"/>
    <w:rsid w:val="00D87E2F"/>
    <w:rsid w:val="00D87F68"/>
    <w:rsid w:val="00D87F78"/>
    <w:rsid w:val="00D900EE"/>
    <w:rsid w:val="00D900FF"/>
    <w:rsid w:val="00D901B6"/>
    <w:rsid w:val="00D909BA"/>
    <w:rsid w:val="00D90A4A"/>
    <w:rsid w:val="00D90BF7"/>
    <w:rsid w:val="00D90D93"/>
    <w:rsid w:val="00D90EE6"/>
    <w:rsid w:val="00D90FAF"/>
    <w:rsid w:val="00D91334"/>
    <w:rsid w:val="00D918A9"/>
    <w:rsid w:val="00D919DA"/>
    <w:rsid w:val="00D919DB"/>
    <w:rsid w:val="00D92020"/>
    <w:rsid w:val="00D9218C"/>
    <w:rsid w:val="00D92285"/>
    <w:rsid w:val="00D92527"/>
    <w:rsid w:val="00D9282D"/>
    <w:rsid w:val="00D92ABA"/>
    <w:rsid w:val="00D92E75"/>
    <w:rsid w:val="00D92E95"/>
    <w:rsid w:val="00D931A5"/>
    <w:rsid w:val="00D931C8"/>
    <w:rsid w:val="00D93819"/>
    <w:rsid w:val="00D93C99"/>
    <w:rsid w:val="00D93F0F"/>
    <w:rsid w:val="00D93F2F"/>
    <w:rsid w:val="00D9407B"/>
    <w:rsid w:val="00D94214"/>
    <w:rsid w:val="00D943DA"/>
    <w:rsid w:val="00D944C8"/>
    <w:rsid w:val="00D9459F"/>
    <w:rsid w:val="00D948B5"/>
    <w:rsid w:val="00D94A21"/>
    <w:rsid w:val="00D950CC"/>
    <w:rsid w:val="00D95B0A"/>
    <w:rsid w:val="00D95C84"/>
    <w:rsid w:val="00D960B9"/>
    <w:rsid w:val="00D9624E"/>
    <w:rsid w:val="00D9637A"/>
    <w:rsid w:val="00D9656B"/>
    <w:rsid w:val="00D96B95"/>
    <w:rsid w:val="00D96F88"/>
    <w:rsid w:val="00D96F8E"/>
    <w:rsid w:val="00D978DD"/>
    <w:rsid w:val="00D97C7E"/>
    <w:rsid w:val="00D97FB3"/>
    <w:rsid w:val="00DA001B"/>
    <w:rsid w:val="00DA00A1"/>
    <w:rsid w:val="00DA0319"/>
    <w:rsid w:val="00DA19F2"/>
    <w:rsid w:val="00DA1AE8"/>
    <w:rsid w:val="00DA1BFE"/>
    <w:rsid w:val="00DA1CA5"/>
    <w:rsid w:val="00DA21E3"/>
    <w:rsid w:val="00DA22D0"/>
    <w:rsid w:val="00DA24BE"/>
    <w:rsid w:val="00DA272C"/>
    <w:rsid w:val="00DA3D17"/>
    <w:rsid w:val="00DA3F58"/>
    <w:rsid w:val="00DA4047"/>
    <w:rsid w:val="00DA40FF"/>
    <w:rsid w:val="00DA4277"/>
    <w:rsid w:val="00DA4613"/>
    <w:rsid w:val="00DA47B4"/>
    <w:rsid w:val="00DA4B8D"/>
    <w:rsid w:val="00DA4E24"/>
    <w:rsid w:val="00DA4F35"/>
    <w:rsid w:val="00DA570C"/>
    <w:rsid w:val="00DA59A0"/>
    <w:rsid w:val="00DA5C14"/>
    <w:rsid w:val="00DA5ED5"/>
    <w:rsid w:val="00DA63BD"/>
    <w:rsid w:val="00DA658C"/>
    <w:rsid w:val="00DA6679"/>
    <w:rsid w:val="00DA6722"/>
    <w:rsid w:val="00DA6AC0"/>
    <w:rsid w:val="00DA6DFC"/>
    <w:rsid w:val="00DA6E7E"/>
    <w:rsid w:val="00DA7058"/>
    <w:rsid w:val="00DA714E"/>
    <w:rsid w:val="00DA7265"/>
    <w:rsid w:val="00DA751E"/>
    <w:rsid w:val="00DB0962"/>
    <w:rsid w:val="00DB0AD6"/>
    <w:rsid w:val="00DB0B47"/>
    <w:rsid w:val="00DB0BF0"/>
    <w:rsid w:val="00DB0CF3"/>
    <w:rsid w:val="00DB0D05"/>
    <w:rsid w:val="00DB0E24"/>
    <w:rsid w:val="00DB0E72"/>
    <w:rsid w:val="00DB13B4"/>
    <w:rsid w:val="00DB164A"/>
    <w:rsid w:val="00DB1A58"/>
    <w:rsid w:val="00DB1B46"/>
    <w:rsid w:val="00DB1DFF"/>
    <w:rsid w:val="00DB255D"/>
    <w:rsid w:val="00DB2684"/>
    <w:rsid w:val="00DB2821"/>
    <w:rsid w:val="00DB28EC"/>
    <w:rsid w:val="00DB2C79"/>
    <w:rsid w:val="00DB2EDE"/>
    <w:rsid w:val="00DB34AD"/>
    <w:rsid w:val="00DB36F4"/>
    <w:rsid w:val="00DB3BFC"/>
    <w:rsid w:val="00DB48A9"/>
    <w:rsid w:val="00DB48E7"/>
    <w:rsid w:val="00DB4A77"/>
    <w:rsid w:val="00DB4EFD"/>
    <w:rsid w:val="00DB4F5B"/>
    <w:rsid w:val="00DB5038"/>
    <w:rsid w:val="00DB585A"/>
    <w:rsid w:val="00DB60E8"/>
    <w:rsid w:val="00DB6783"/>
    <w:rsid w:val="00DB67C9"/>
    <w:rsid w:val="00DB6971"/>
    <w:rsid w:val="00DB6AB7"/>
    <w:rsid w:val="00DB6BFE"/>
    <w:rsid w:val="00DB6EE9"/>
    <w:rsid w:val="00DB7025"/>
    <w:rsid w:val="00DB70EF"/>
    <w:rsid w:val="00DB712B"/>
    <w:rsid w:val="00DB7934"/>
    <w:rsid w:val="00DB7D13"/>
    <w:rsid w:val="00DC0168"/>
    <w:rsid w:val="00DC039B"/>
    <w:rsid w:val="00DC0989"/>
    <w:rsid w:val="00DC0B04"/>
    <w:rsid w:val="00DC0B30"/>
    <w:rsid w:val="00DC0BC6"/>
    <w:rsid w:val="00DC1437"/>
    <w:rsid w:val="00DC22F9"/>
    <w:rsid w:val="00DC241E"/>
    <w:rsid w:val="00DC26C4"/>
    <w:rsid w:val="00DC2A55"/>
    <w:rsid w:val="00DC2B86"/>
    <w:rsid w:val="00DC2E65"/>
    <w:rsid w:val="00DC31E4"/>
    <w:rsid w:val="00DC32E2"/>
    <w:rsid w:val="00DC3468"/>
    <w:rsid w:val="00DC3594"/>
    <w:rsid w:val="00DC38C4"/>
    <w:rsid w:val="00DC3BA9"/>
    <w:rsid w:val="00DC483F"/>
    <w:rsid w:val="00DC4A37"/>
    <w:rsid w:val="00DC4A52"/>
    <w:rsid w:val="00DC4D9A"/>
    <w:rsid w:val="00DC4ED4"/>
    <w:rsid w:val="00DC50CA"/>
    <w:rsid w:val="00DC50D7"/>
    <w:rsid w:val="00DC582D"/>
    <w:rsid w:val="00DC5CFF"/>
    <w:rsid w:val="00DC5D19"/>
    <w:rsid w:val="00DC5D61"/>
    <w:rsid w:val="00DC61C6"/>
    <w:rsid w:val="00DC63EC"/>
    <w:rsid w:val="00DC6650"/>
    <w:rsid w:val="00DC68A6"/>
    <w:rsid w:val="00DC694F"/>
    <w:rsid w:val="00DC6987"/>
    <w:rsid w:val="00DC6DD7"/>
    <w:rsid w:val="00DC6F51"/>
    <w:rsid w:val="00DC709E"/>
    <w:rsid w:val="00DC722E"/>
    <w:rsid w:val="00DC790C"/>
    <w:rsid w:val="00DC7A13"/>
    <w:rsid w:val="00DD0A66"/>
    <w:rsid w:val="00DD0E21"/>
    <w:rsid w:val="00DD116B"/>
    <w:rsid w:val="00DD1244"/>
    <w:rsid w:val="00DD1417"/>
    <w:rsid w:val="00DD15D8"/>
    <w:rsid w:val="00DD17EE"/>
    <w:rsid w:val="00DD1D04"/>
    <w:rsid w:val="00DD20FC"/>
    <w:rsid w:val="00DD2173"/>
    <w:rsid w:val="00DD2323"/>
    <w:rsid w:val="00DD2638"/>
    <w:rsid w:val="00DD2664"/>
    <w:rsid w:val="00DD28C1"/>
    <w:rsid w:val="00DD297D"/>
    <w:rsid w:val="00DD2C1E"/>
    <w:rsid w:val="00DD2E4C"/>
    <w:rsid w:val="00DD2F1D"/>
    <w:rsid w:val="00DD2F2C"/>
    <w:rsid w:val="00DD3155"/>
    <w:rsid w:val="00DD3169"/>
    <w:rsid w:val="00DD34AE"/>
    <w:rsid w:val="00DD38F3"/>
    <w:rsid w:val="00DD3E50"/>
    <w:rsid w:val="00DD410A"/>
    <w:rsid w:val="00DD41CF"/>
    <w:rsid w:val="00DD4BCE"/>
    <w:rsid w:val="00DD50C9"/>
    <w:rsid w:val="00DD538E"/>
    <w:rsid w:val="00DD554B"/>
    <w:rsid w:val="00DD5C79"/>
    <w:rsid w:val="00DD5E43"/>
    <w:rsid w:val="00DD6086"/>
    <w:rsid w:val="00DD65BB"/>
    <w:rsid w:val="00DD66AD"/>
    <w:rsid w:val="00DD6D29"/>
    <w:rsid w:val="00DD6D8C"/>
    <w:rsid w:val="00DD6E24"/>
    <w:rsid w:val="00DD721A"/>
    <w:rsid w:val="00DD7417"/>
    <w:rsid w:val="00DD7A4E"/>
    <w:rsid w:val="00DE020D"/>
    <w:rsid w:val="00DE04E7"/>
    <w:rsid w:val="00DE0698"/>
    <w:rsid w:val="00DE086E"/>
    <w:rsid w:val="00DE0944"/>
    <w:rsid w:val="00DE0A3D"/>
    <w:rsid w:val="00DE0BB3"/>
    <w:rsid w:val="00DE117B"/>
    <w:rsid w:val="00DE11B2"/>
    <w:rsid w:val="00DE13F7"/>
    <w:rsid w:val="00DE15C0"/>
    <w:rsid w:val="00DE1909"/>
    <w:rsid w:val="00DE19AA"/>
    <w:rsid w:val="00DE1F55"/>
    <w:rsid w:val="00DE2061"/>
    <w:rsid w:val="00DE2270"/>
    <w:rsid w:val="00DE2546"/>
    <w:rsid w:val="00DE25CE"/>
    <w:rsid w:val="00DE29C2"/>
    <w:rsid w:val="00DE2B0F"/>
    <w:rsid w:val="00DE2CA8"/>
    <w:rsid w:val="00DE3588"/>
    <w:rsid w:val="00DE3E1D"/>
    <w:rsid w:val="00DE4221"/>
    <w:rsid w:val="00DE4235"/>
    <w:rsid w:val="00DE47B2"/>
    <w:rsid w:val="00DE4A19"/>
    <w:rsid w:val="00DE4A48"/>
    <w:rsid w:val="00DE4B09"/>
    <w:rsid w:val="00DE4B14"/>
    <w:rsid w:val="00DE4C77"/>
    <w:rsid w:val="00DE527F"/>
    <w:rsid w:val="00DE5325"/>
    <w:rsid w:val="00DE54FD"/>
    <w:rsid w:val="00DE55DE"/>
    <w:rsid w:val="00DE5876"/>
    <w:rsid w:val="00DE597B"/>
    <w:rsid w:val="00DE5C94"/>
    <w:rsid w:val="00DE5D22"/>
    <w:rsid w:val="00DE5FAC"/>
    <w:rsid w:val="00DE6287"/>
    <w:rsid w:val="00DE6449"/>
    <w:rsid w:val="00DE658D"/>
    <w:rsid w:val="00DE67CD"/>
    <w:rsid w:val="00DE698F"/>
    <w:rsid w:val="00DE6C6C"/>
    <w:rsid w:val="00DE6C88"/>
    <w:rsid w:val="00DE73AA"/>
    <w:rsid w:val="00DE747B"/>
    <w:rsid w:val="00DE7A91"/>
    <w:rsid w:val="00DE7BAB"/>
    <w:rsid w:val="00DE7BD4"/>
    <w:rsid w:val="00DE7E4A"/>
    <w:rsid w:val="00DE7E78"/>
    <w:rsid w:val="00DE7EFD"/>
    <w:rsid w:val="00DF00A1"/>
    <w:rsid w:val="00DF00AB"/>
    <w:rsid w:val="00DF0BC3"/>
    <w:rsid w:val="00DF0FAE"/>
    <w:rsid w:val="00DF0FE7"/>
    <w:rsid w:val="00DF1233"/>
    <w:rsid w:val="00DF140C"/>
    <w:rsid w:val="00DF16B3"/>
    <w:rsid w:val="00DF18AC"/>
    <w:rsid w:val="00DF1B3C"/>
    <w:rsid w:val="00DF1E07"/>
    <w:rsid w:val="00DF2704"/>
    <w:rsid w:val="00DF34D4"/>
    <w:rsid w:val="00DF35C3"/>
    <w:rsid w:val="00DF38B1"/>
    <w:rsid w:val="00DF39ED"/>
    <w:rsid w:val="00DF3BF1"/>
    <w:rsid w:val="00DF3D2A"/>
    <w:rsid w:val="00DF4629"/>
    <w:rsid w:val="00DF4749"/>
    <w:rsid w:val="00DF4E38"/>
    <w:rsid w:val="00DF4F00"/>
    <w:rsid w:val="00DF523B"/>
    <w:rsid w:val="00DF5367"/>
    <w:rsid w:val="00DF55AA"/>
    <w:rsid w:val="00DF5EC5"/>
    <w:rsid w:val="00DF623B"/>
    <w:rsid w:val="00DF634B"/>
    <w:rsid w:val="00DF6D44"/>
    <w:rsid w:val="00DF702E"/>
    <w:rsid w:val="00DF747E"/>
    <w:rsid w:val="00DF75DC"/>
    <w:rsid w:val="00E00212"/>
    <w:rsid w:val="00E00455"/>
    <w:rsid w:val="00E007F6"/>
    <w:rsid w:val="00E00A2A"/>
    <w:rsid w:val="00E00B80"/>
    <w:rsid w:val="00E00D40"/>
    <w:rsid w:val="00E00EC6"/>
    <w:rsid w:val="00E00ECE"/>
    <w:rsid w:val="00E01240"/>
    <w:rsid w:val="00E017E8"/>
    <w:rsid w:val="00E0189E"/>
    <w:rsid w:val="00E01C56"/>
    <w:rsid w:val="00E01EA3"/>
    <w:rsid w:val="00E02018"/>
    <w:rsid w:val="00E02535"/>
    <w:rsid w:val="00E02635"/>
    <w:rsid w:val="00E02696"/>
    <w:rsid w:val="00E0286D"/>
    <w:rsid w:val="00E02A6B"/>
    <w:rsid w:val="00E02D13"/>
    <w:rsid w:val="00E02D2A"/>
    <w:rsid w:val="00E02DB6"/>
    <w:rsid w:val="00E0324E"/>
    <w:rsid w:val="00E032FF"/>
    <w:rsid w:val="00E035EF"/>
    <w:rsid w:val="00E0386C"/>
    <w:rsid w:val="00E03874"/>
    <w:rsid w:val="00E0394B"/>
    <w:rsid w:val="00E039A3"/>
    <w:rsid w:val="00E03C52"/>
    <w:rsid w:val="00E04718"/>
    <w:rsid w:val="00E04C90"/>
    <w:rsid w:val="00E05F19"/>
    <w:rsid w:val="00E0607B"/>
    <w:rsid w:val="00E06098"/>
    <w:rsid w:val="00E06208"/>
    <w:rsid w:val="00E0636B"/>
    <w:rsid w:val="00E065C3"/>
    <w:rsid w:val="00E065FE"/>
    <w:rsid w:val="00E06726"/>
    <w:rsid w:val="00E069B5"/>
    <w:rsid w:val="00E06CA1"/>
    <w:rsid w:val="00E06E81"/>
    <w:rsid w:val="00E07054"/>
    <w:rsid w:val="00E07313"/>
    <w:rsid w:val="00E07556"/>
    <w:rsid w:val="00E076B6"/>
    <w:rsid w:val="00E078A1"/>
    <w:rsid w:val="00E079A6"/>
    <w:rsid w:val="00E10229"/>
    <w:rsid w:val="00E10496"/>
    <w:rsid w:val="00E105CB"/>
    <w:rsid w:val="00E1074E"/>
    <w:rsid w:val="00E10D4A"/>
    <w:rsid w:val="00E11261"/>
    <w:rsid w:val="00E117B1"/>
    <w:rsid w:val="00E1237C"/>
    <w:rsid w:val="00E1323E"/>
    <w:rsid w:val="00E13605"/>
    <w:rsid w:val="00E13606"/>
    <w:rsid w:val="00E1363D"/>
    <w:rsid w:val="00E136A0"/>
    <w:rsid w:val="00E13949"/>
    <w:rsid w:val="00E13B04"/>
    <w:rsid w:val="00E13D45"/>
    <w:rsid w:val="00E13DD3"/>
    <w:rsid w:val="00E13FAD"/>
    <w:rsid w:val="00E141E2"/>
    <w:rsid w:val="00E14299"/>
    <w:rsid w:val="00E14F68"/>
    <w:rsid w:val="00E150E8"/>
    <w:rsid w:val="00E159BD"/>
    <w:rsid w:val="00E15BF9"/>
    <w:rsid w:val="00E15F08"/>
    <w:rsid w:val="00E15F44"/>
    <w:rsid w:val="00E16443"/>
    <w:rsid w:val="00E16904"/>
    <w:rsid w:val="00E16958"/>
    <w:rsid w:val="00E16A66"/>
    <w:rsid w:val="00E16AAD"/>
    <w:rsid w:val="00E16EEF"/>
    <w:rsid w:val="00E173C7"/>
    <w:rsid w:val="00E178A1"/>
    <w:rsid w:val="00E178A2"/>
    <w:rsid w:val="00E17CE8"/>
    <w:rsid w:val="00E17F87"/>
    <w:rsid w:val="00E2055B"/>
    <w:rsid w:val="00E20829"/>
    <w:rsid w:val="00E20B57"/>
    <w:rsid w:val="00E20C2A"/>
    <w:rsid w:val="00E20C59"/>
    <w:rsid w:val="00E21A2F"/>
    <w:rsid w:val="00E21A9E"/>
    <w:rsid w:val="00E21ACF"/>
    <w:rsid w:val="00E21E14"/>
    <w:rsid w:val="00E2207D"/>
    <w:rsid w:val="00E226F5"/>
    <w:rsid w:val="00E227C3"/>
    <w:rsid w:val="00E22949"/>
    <w:rsid w:val="00E22B55"/>
    <w:rsid w:val="00E22E6C"/>
    <w:rsid w:val="00E22F91"/>
    <w:rsid w:val="00E236AC"/>
    <w:rsid w:val="00E239EB"/>
    <w:rsid w:val="00E241E3"/>
    <w:rsid w:val="00E24277"/>
    <w:rsid w:val="00E24481"/>
    <w:rsid w:val="00E244C6"/>
    <w:rsid w:val="00E245FE"/>
    <w:rsid w:val="00E2463A"/>
    <w:rsid w:val="00E24F79"/>
    <w:rsid w:val="00E2501A"/>
    <w:rsid w:val="00E25365"/>
    <w:rsid w:val="00E253F8"/>
    <w:rsid w:val="00E256A4"/>
    <w:rsid w:val="00E2576C"/>
    <w:rsid w:val="00E258E4"/>
    <w:rsid w:val="00E25923"/>
    <w:rsid w:val="00E25AEA"/>
    <w:rsid w:val="00E260F6"/>
    <w:rsid w:val="00E261B8"/>
    <w:rsid w:val="00E2684F"/>
    <w:rsid w:val="00E26903"/>
    <w:rsid w:val="00E26B60"/>
    <w:rsid w:val="00E27142"/>
    <w:rsid w:val="00E271C7"/>
    <w:rsid w:val="00E272EB"/>
    <w:rsid w:val="00E2752A"/>
    <w:rsid w:val="00E276DB"/>
    <w:rsid w:val="00E277EA"/>
    <w:rsid w:val="00E27864"/>
    <w:rsid w:val="00E278AE"/>
    <w:rsid w:val="00E27AAD"/>
    <w:rsid w:val="00E27D52"/>
    <w:rsid w:val="00E301AA"/>
    <w:rsid w:val="00E30890"/>
    <w:rsid w:val="00E309E1"/>
    <w:rsid w:val="00E30E80"/>
    <w:rsid w:val="00E30F2F"/>
    <w:rsid w:val="00E318F3"/>
    <w:rsid w:val="00E31B1D"/>
    <w:rsid w:val="00E31C78"/>
    <w:rsid w:val="00E321B1"/>
    <w:rsid w:val="00E330BB"/>
    <w:rsid w:val="00E33218"/>
    <w:rsid w:val="00E336D8"/>
    <w:rsid w:val="00E33702"/>
    <w:rsid w:val="00E33F0F"/>
    <w:rsid w:val="00E34A5A"/>
    <w:rsid w:val="00E34B49"/>
    <w:rsid w:val="00E34F16"/>
    <w:rsid w:val="00E35209"/>
    <w:rsid w:val="00E35216"/>
    <w:rsid w:val="00E35241"/>
    <w:rsid w:val="00E35332"/>
    <w:rsid w:val="00E35470"/>
    <w:rsid w:val="00E354D4"/>
    <w:rsid w:val="00E357B5"/>
    <w:rsid w:val="00E358D7"/>
    <w:rsid w:val="00E35DE8"/>
    <w:rsid w:val="00E36038"/>
    <w:rsid w:val="00E36137"/>
    <w:rsid w:val="00E364C1"/>
    <w:rsid w:val="00E36F55"/>
    <w:rsid w:val="00E37155"/>
    <w:rsid w:val="00E375FE"/>
    <w:rsid w:val="00E376F4"/>
    <w:rsid w:val="00E378B6"/>
    <w:rsid w:val="00E37A6F"/>
    <w:rsid w:val="00E37CE9"/>
    <w:rsid w:val="00E40088"/>
    <w:rsid w:val="00E4036D"/>
    <w:rsid w:val="00E408C3"/>
    <w:rsid w:val="00E41A46"/>
    <w:rsid w:val="00E41C10"/>
    <w:rsid w:val="00E41F8E"/>
    <w:rsid w:val="00E42396"/>
    <w:rsid w:val="00E425E2"/>
    <w:rsid w:val="00E4286A"/>
    <w:rsid w:val="00E429FF"/>
    <w:rsid w:val="00E42C70"/>
    <w:rsid w:val="00E42D7C"/>
    <w:rsid w:val="00E432A5"/>
    <w:rsid w:val="00E43365"/>
    <w:rsid w:val="00E436FA"/>
    <w:rsid w:val="00E43732"/>
    <w:rsid w:val="00E43BE9"/>
    <w:rsid w:val="00E44670"/>
    <w:rsid w:val="00E44C97"/>
    <w:rsid w:val="00E44D3C"/>
    <w:rsid w:val="00E44F3D"/>
    <w:rsid w:val="00E4563B"/>
    <w:rsid w:val="00E456EE"/>
    <w:rsid w:val="00E45D3A"/>
    <w:rsid w:val="00E45EB7"/>
    <w:rsid w:val="00E45FDC"/>
    <w:rsid w:val="00E462D7"/>
    <w:rsid w:val="00E46316"/>
    <w:rsid w:val="00E468C0"/>
    <w:rsid w:val="00E46933"/>
    <w:rsid w:val="00E46B19"/>
    <w:rsid w:val="00E46E23"/>
    <w:rsid w:val="00E46F12"/>
    <w:rsid w:val="00E46F97"/>
    <w:rsid w:val="00E46FC4"/>
    <w:rsid w:val="00E4769C"/>
    <w:rsid w:val="00E477AA"/>
    <w:rsid w:val="00E47895"/>
    <w:rsid w:val="00E479BD"/>
    <w:rsid w:val="00E47B64"/>
    <w:rsid w:val="00E507C0"/>
    <w:rsid w:val="00E50D07"/>
    <w:rsid w:val="00E51000"/>
    <w:rsid w:val="00E5159E"/>
    <w:rsid w:val="00E516F6"/>
    <w:rsid w:val="00E51718"/>
    <w:rsid w:val="00E51862"/>
    <w:rsid w:val="00E51923"/>
    <w:rsid w:val="00E51945"/>
    <w:rsid w:val="00E51A23"/>
    <w:rsid w:val="00E51CBF"/>
    <w:rsid w:val="00E51FAB"/>
    <w:rsid w:val="00E52717"/>
    <w:rsid w:val="00E5275E"/>
    <w:rsid w:val="00E52EBD"/>
    <w:rsid w:val="00E53345"/>
    <w:rsid w:val="00E53B1E"/>
    <w:rsid w:val="00E53B57"/>
    <w:rsid w:val="00E53C25"/>
    <w:rsid w:val="00E53DED"/>
    <w:rsid w:val="00E53E2D"/>
    <w:rsid w:val="00E543A1"/>
    <w:rsid w:val="00E54AE9"/>
    <w:rsid w:val="00E54CC8"/>
    <w:rsid w:val="00E54CD1"/>
    <w:rsid w:val="00E54D82"/>
    <w:rsid w:val="00E557E0"/>
    <w:rsid w:val="00E5589B"/>
    <w:rsid w:val="00E558F5"/>
    <w:rsid w:val="00E55B7A"/>
    <w:rsid w:val="00E55E02"/>
    <w:rsid w:val="00E56149"/>
    <w:rsid w:val="00E5668E"/>
    <w:rsid w:val="00E5671A"/>
    <w:rsid w:val="00E5688B"/>
    <w:rsid w:val="00E56A39"/>
    <w:rsid w:val="00E56B36"/>
    <w:rsid w:val="00E56CFA"/>
    <w:rsid w:val="00E56D9B"/>
    <w:rsid w:val="00E56E48"/>
    <w:rsid w:val="00E56EE6"/>
    <w:rsid w:val="00E56FDE"/>
    <w:rsid w:val="00E57481"/>
    <w:rsid w:val="00E57925"/>
    <w:rsid w:val="00E57F80"/>
    <w:rsid w:val="00E60247"/>
    <w:rsid w:val="00E60596"/>
    <w:rsid w:val="00E608B8"/>
    <w:rsid w:val="00E60EF0"/>
    <w:rsid w:val="00E60F31"/>
    <w:rsid w:val="00E61827"/>
    <w:rsid w:val="00E61A6C"/>
    <w:rsid w:val="00E6212D"/>
    <w:rsid w:val="00E6225B"/>
    <w:rsid w:val="00E62280"/>
    <w:rsid w:val="00E623F3"/>
    <w:rsid w:val="00E62664"/>
    <w:rsid w:val="00E626C7"/>
    <w:rsid w:val="00E62B7F"/>
    <w:rsid w:val="00E6328F"/>
    <w:rsid w:val="00E6369D"/>
    <w:rsid w:val="00E636C2"/>
    <w:rsid w:val="00E63B19"/>
    <w:rsid w:val="00E63DB9"/>
    <w:rsid w:val="00E6434C"/>
    <w:rsid w:val="00E6508D"/>
    <w:rsid w:val="00E652CD"/>
    <w:rsid w:val="00E65899"/>
    <w:rsid w:val="00E65974"/>
    <w:rsid w:val="00E659E5"/>
    <w:rsid w:val="00E65BB9"/>
    <w:rsid w:val="00E65D64"/>
    <w:rsid w:val="00E65F89"/>
    <w:rsid w:val="00E66642"/>
    <w:rsid w:val="00E669B7"/>
    <w:rsid w:val="00E66C25"/>
    <w:rsid w:val="00E66E50"/>
    <w:rsid w:val="00E67282"/>
    <w:rsid w:val="00E677D8"/>
    <w:rsid w:val="00E67A66"/>
    <w:rsid w:val="00E70002"/>
    <w:rsid w:val="00E702E8"/>
    <w:rsid w:val="00E70662"/>
    <w:rsid w:val="00E70685"/>
    <w:rsid w:val="00E707E8"/>
    <w:rsid w:val="00E709C5"/>
    <w:rsid w:val="00E70A5A"/>
    <w:rsid w:val="00E71366"/>
    <w:rsid w:val="00E718B3"/>
    <w:rsid w:val="00E71986"/>
    <w:rsid w:val="00E71C30"/>
    <w:rsid w:val="00E72AF1"/>
    <w:rsid w:val="00E730B9"/>
    <w:rsid w:val="00E731FE"/>
    <w:rsid w:val="00E73347"/>
    <w:rsid w:val="00E7345D"/>
    <w:rsid w:val="00E735DB"/>
    <w:rsid w:val="00E73862"/>
    <w:rsid w:val="00E738D6"/>
    <w:rsid w:val="00E73D91"/>
    <w:rsid w:val="00E73FD6"/>
    <w:rsid w:val="00E746DE"/>
    <w:rsid w:val="00E748F2"/>
    <w:rsid w:val="00E74CA9"/>
    <w:rsid w:val="00E750C9"/>
    <w:rsid w:val="00E754BC"/>
    <w:rsid w:val="00E759AC"/>
    <w:rsid w:val="00E759B2"/>
    <w:rsid w:val="00E75B34"/>
    <w:rsid w:val="00E75D90"/>
    <w:rsid w:val="00E76351"/>
    <w:rsid w:val="00E76488"/>
    <w:rsid w:val="00E76675"/>
    <w:rsid w:val="00E773B5"/>
    <w:rsid w:val="00E77552"/>
    <w:rsid w:val="00E7797E"/>
    <w:rsid w:val="00E77A0E"/>
    <w:rsid w:val="00E8031B"/>
    <w:rsid w:val="00E8037F"/>
    <w:rsid w:val="00E805BE"/>
    <w:rsid w:val="00E80867"/>
    <w:rsid w:val="00E80907"/>
    <w:rsid w:val="00E80981"/>
    <w:rsid w:val="00E80AE7"/>
    <w:rsid w:val="00E80B8A"/>
    <w:rsid w:val="00E80C78"/>
    <w:rsid w:val="00E80F05"/>
    <w:rsid w:val="00E81036"/>
    <w:rsid w:val="00E8133B"/>
    <w:rsid w:val="00E81590"/>
    <w:rsid w:val="00E8215F"/>
    <w:rsid w:val="00E823DA"/>
    <w:rsid w:val="00E82536"/>
    <w:rsid w:val="00E82B08"/>
    <w:rsid w:val="00E82BE6"/>
    <w:rsid w:val="00E82C49"/>
    <w:rsid w:val="00E82D06"/>
    <w:rsid w:val="00E82F7F"/>
    <w:rsid w:val="00E830CC"/>
    <w:rsid w:val="00E832B3"/>
    <w:rsid w:val="00E8333B"/>
    <w:rsid w:val="00E833E3"/>
    <w:rsid w:val="00E8356E"/>
    <w:rsid w:val="00E839B6"/>
    <w:rsid w:val="00E83C1B"/>
    <w:rsid w:val="00E83DA3"/>
    <w:rsid w:val="00E83FD7"/>
    <w:rsid w:val="00E84100"/>
    <w:rsid w:val="00E8438B"/>
    <w:rsid w:val="00E8491F"/>
    <w:rsid w:val="00E849C4"/>
    <w:rsid w:val="00E852BB"/>
    <w:rsid w:val="00E85732"/>
    <w:rsid w:val="00E85B28"/>
    <w:rsid w:val="00E85BFB"/>
    <w:rsid w:val="00E85D36"/>
    <w:rsid w:val="00E8624E"/>
    <w:rsid w:val="00E869F1"/>
    <w:rsid w:val="00E8718F"/>
    <w:rsid w:val="00E87385"/>
    <w:rsid w:val="00E87503"/>
    <w:rsid w:val="00E87694"/>
    <w:rsid w:val="00E877C7"/>
    <w:rsid w:val="00E87937"/>
    <w:rsid w:val="00E87BCA"/>
    <w:rsid w:val="00E90710"/>
    <w:rsid w:val="00E90926"/>
    <w:rsid w:val="00E90B20"/>
    <w:rsid w:val="00E90FD1"/>
    <w:rsid w:val="00E90FDC"/>
    <w:rsid w:val="00E91573"/>
    <w:rsid w:val="00E91690"/>
    <w:rsid w:val="00E91A6A"/>
    <w:rsid w:val="00E91AA6"/>
    <w:rsid w:val="00E9231E"/>
    <w:rsid w:val="00E92701"/>
    <w:rsid w:val="00E93485"/>
    <w:rsid w:val="00E93DA6"/>
    <w:rsid w:val="00E942EC"/>
    <w:rsid w:val="00E94650"/>
    <w:rsid w:val="00E94885"/>
    <w:rsid w:val="00E94A4C"/>
    <w:rsid w:val="00E94C44"/>
    <w:rsid w:val="00E95464"/>
    <w:rsid w:val="00E95494"/>
    <w:rsid w:val="00E95771"/>
    <w:rsid w:val="00E95D47"/>
    <w:rsid w:val="00E95E0F"/>
    <w:rsid w:val="00E962AB"/>
    <w:rsid w:val="00E963F9"/>
    <w:rsid w:val="00E965D0"/>
    <w:rsid w:val="00E96BD5"/>
    <w:rsid w:val="00E96CFE"/>
    <w:rsid w:val="00E9750C"/>
    <w:rsid w:val="00E97BCA"/>
    <w:rsid w:val="00E97D1B"/>
    <w:rsid w:val="00EA0468"/>
    <w:rsid w:val="00EA072B"/>
    <w:rsid w:val="00EA0B02"/>
    <w:rsid w:val="00EA0D5C"/>
    <w:rsid w:val="00EA165E"/>
    <w:rsid w:val="00EA1833"/>
    <w:rsid w:val="00EA1872"/>
    <w:rsid w:val="00EA1C8A"/>
    <w:rsid w:val="00EA1CE6"/>
    <w:rsid w:val="00EA1E0E"/>
    <w:rsid w:val="00EA248E"/>
    <w:rsid w:val="00EA2913"/>
    <w:rsid w:val="00EA2978"/>
    <w:rsid w:val="00EA2AD7"/>
    <w:rsid w:val="00EA3046"/>
    <w:rsid w:val="00EA3236"/>
    <w:rsid w:val="00EA3768"/>
    <w:rsid w:val="00EA405E"/>
    <w:rsid w:val="00EA41C5"/>
    <w:rsid w:val="00EA468C"/>
    <w:rsid w:val="00EA47FC"/>
    <w:rsid w:val="00EA4DB6"/>
    <w:rsid w:val="00EA4F3F"/>
    <w:rsid w:val="00EA5600"/>
    <w:rsid w:val="00EA5BC2"/>
    <w:rsid w:val="00EA6066"/>
    <w:rsid w:val="00EA642E"/>
    <w:rsid w:val="00EA674D"/>
    <w:rsid w:val="00EA684A"/>
    <w:rsid w:val="00EA68AD"/>
    <w:rsid w:val="00EA68B6"/>
    <w:rsid w:val="00EA6B8F"/>
    <w:rsid w:val="00EA700B"/>
    <w:rsid w:val="00EA71B4"/>
    <w:rsid w:val="00EA73A6"/>
    <w:rsid w:val="00EA7754"/>
    <w:rsid w:val="00EA77B7"/>
    <w:rsid w:val="00EA7957"/>
    <w:rsid w:val="00EA7F35"/>
    <w:rsid w:val="00EB00FA"/>
    <w:rsid w:val="00EB01CE"/>
    <w:rsid w:val="00EB02AD"/>
    <w:rsid w:val="00EB0322"/>
    <w:rsid w:val="00EB04BA"/>
    <w:rsid w:val="00EB0648"/>
    <w:rsid w:val="00EB09AB"/>
    <w:rsid w:val="00EB0A58"/>
    <w:rsid w:val="00EB0EBD"/>
    <w:rsid w:val="00EB107D"/>
    <w:rsid w:val="00EB1100"/>
    <w:rsid w:val="00EB1208"/>
    <w:rsid w:val="00EB1808"/>
    <w:rsid w:val="00EB29E4"/>
    <w:rsid w:val="00EB2AAC"/>
    <w:rsid w:val="00EB2B06"/>
    <w:rsid w:val="00EB2BBF"/>
    <w:rsid w:val="00EB2C8D"/>
    <w:rsid w:val="00EB31B8"/>
    <w:rsid w:val="00EB31D6"/>
    <w:rsid w:val="00EB38C8"/>
    <w:rsid w:val="00EB4491"/>
    <w:rsid w:val="00EB44B5"/>
    <w:rsid w:val="00EB481E"/>
    <w:rsid w:val="00EB4918"/>
    <w:rsid w:val="00EB543A"/>
    <w:rsid w:val="00EB586E"/>
    <w:rsid w:val="00EB5BA8"/>
    <w:rsid w:val="00EB5BD3"/>
    <w:rsid w:val="00EB5CF4"/>
    <w:rsid w:val="00EB5E53"/>
    <w:rsid w:val="00EB5F6D"/>
    <w:rsid w:val="00EB5F78"/>
    <w:rsid w:val="00EB6238"/>
    <w:rsid w:val="00EB63E9"/>
    <w:rsid w:val="00EB682A"/>
    <w:rsid w:val="00EB691A"/>
    <w:rsid w:val="00EB6A78"/>
    <w:rsid w:val="00EB73DE"/>
    <w:rsid w:val="00EB747B"/>
    <w:rsid w:val="00EB75F2"/>
    <w:rsid w:val="00EB7C25"/>
    <w:rsid w:val="00EC0328"/>
    <w:rsid w:val="00EC0455"/>
    <w:rsid w:val="00EC05C8"/>
    <w:rsid w:val="00EC07CF"/>
    <w:rsid w:val="00EC180D"/>
    <w:rsid w:val="00EC1AC3"/>
    <w:rsid w:val="00EC1B24"/>
    <w:rsid w:val="00EC1DA9"/>
    <w:rsid w:val="00EC1F5D"/>
    <w:rsid w:val="00EC22B5"/>
    <w:rsid w:val="00EC2C72"/>
    <w:rsid w:val="00EC2EFE"/>
    <w:rsid w:val="00EC362B"/>
    <w:rsid w:val="00EC3A11"/>
    <w:rsid w:val="00EC3CDE"/>
    <w:rsid w:val="00EC3EC2"/>
    <w:rsid w:val="00EC41A0"/>
    <w:rsid w:val="00EC429E"/>
    <w:rsid w:val="00EC4873"/>
    <w:rsid w:val="00EC4A60"/>
    <w:rsid w:val="00EC4B4D"/>
    <w:rsid w:val="00EC4F13"/>
    <w:rsid w:val="00EC5440"/>
    <w:rsid w:val="00EC5FCB"/>
    <w:rsid w:val="00EC6205"/>
    <w:rsid w:val="00EC630B"/>
    <w:rsid w:val="00EC6459"/>
    <w:rsid w:val="00EC6B8C"/>
    <w:rsid w:val="00EC6D5F"/>
    <w:rsid w:val="00EC70C5"/>
    <w:rsid w:val="00EC77C1"/>
    <w:rsid w:val="00EC78EE"/>
    <w:rsid w:val="00EC79FE"/>
    <w:rsid w:val="00EC7D47"/>
    <w:rsid w:val="00ED007C"/>
    <w:rsid w:val="00ED00E3"/>
    <w:rsid w:val="00ED01B3"/>
    <w:rsid w:val="00ED0715"/>
    <w:rsid w:val="00ED072E"/>
    <w:rsid w:val="00ED0A2B"/>
    <w:rsid w:val="00ED0B26"/>
    <w:rsid w:val="00ED0B45"/>
    <w:rsid w:val="00ED0E7D"/>
    <w:rsid w:val="00ED0EB7"/>
    <w:rsid w:val="00ED1181"/>
    <w:rsid w:val="00ED1525"/>
    <w:rsid w:val="00ED218E"/>
    <w:rsid w:val="00ED2388"/>
    <w:rsid w:val="00ED2512"/>
    <w:rsid w:val="00ED280C"/>
    <w:rsid w:val="00ED2A1A"/>
    <w:rsid w:val="00ED2A76"/>
    <w:rsid w:val="00ED2E10"/>
    <w:rsid w:val="00ED32C1"/>
    <w:rsid w:val="00ED34F9"/>
    <w:rsid w:val="00ED3844"/>
    <w:rsid w:val="00ED39C4"/>
    <w:rsid w:val="00ED40C2"/>
    <w:rsid w:val="00ED45CF"/>
    <w:rsid w:val="00ED486B"/>
    <w:rsid w:val="00ED57C7"/>
    <w:rsid w:val="00ED5915"/>
    <w:rsid w:val="00ED59B1"/>
    <w:rsid w:val="00ED59B4"/>
    <w:rsid w:val="00ED6123"/>
    <w:rsid w:val="00ED63AA"/>
    <w:rsid w:val="00ED6487"/>
    <w:rsid w:val="00ED65AE"/>
    <w:rsid w:val="00ED679B"/>
    <w:rsid w:val="00ED686C"/>
    <w:rsid w:val="00ED69A2"/>
    <w:rsid w:val="00ED6C50"/>
    <w:rsid w:val="00ED6D4E"/>
    <w:rsid w:val="00ED6D7F"/>
    <w:rsid w:val="00ED6DC6"/>
    <w:rsid w:val="00ED6E8E"/>
    <w:rsid w:val="00ED74A0"/>
    <w:rsid w:val="00ED78FC"/>
    <w:rsid w:val="00ED7EAA"/>
    <w:rsid w:val="00EE0086"/>
    <w:rsid w:val="00EE008E"/>
    <w:rsid w:val="00EE02C2"/>
    <w:rsid w:val="00EE055C"/>
    <w:rsid w:val="00EE06C6"/>
    <w:rsid w:val="00EE08F8"/>
    <w:rsid w:val="00EE0C1B"/>
    <w:rsid w:val="00EE0D08"/>
    <w:rsid w:val="00EE0E52"/>
    <w:rsid w:val="00EE1082"/>
    <w:rsid w:val="00EE1323"/>
    <w:rsid w:val="00EE136B"/>
    <w:rsid w:val="00EE13BE"/>
    <w:rsid w:val="00EE1544"/>
    <w:rsid w:val="00EE1603"/>
    <w:rsid w:val="00EE16F6"/>
    <w:rsid w:val="00EE17B7"/>
    <w:rsid w:val="00EE196B"/>
    <w:rsid w:val="00EE1DA9"/>
    <w:rsid w:val="00EE1DB7"/>
    <w:rsid w:val="00EE1EBC"/>
    <w:rsid w:val="00EE20E3"/>
    <w:rsid w:val="00EE2456"/>
    <w:rsid w:val="00EE29B4"/>
    <w:rsid w:val="00EE2A02"/>
    <w:rsid w:val="00EE2A97"/>
    <w:rsid w:val="00EE2BDA"/>
    <w:rsid w:val="00EE2C88"/>
    <w:rsid w:val="00EE3174"/>
    <w:rsid w:val="00EE3452"/>
    <w:rsid w:val="00EE3B18"/>
    <w:rsid w:val="00EE3B93"/>
    <w:rsid w:val="00EE3D28"/>
    <w:rsid w:val="00EE3D5B"/>
    <w:rsid w:val="00EE3DEF"/>
    <w:rsid w:val="00EE3EC7"/>
    <w:rsid w:val="00EE3F0B"/>
    <w:rsid w:val="00EE3FF6"/>
    <w:rsid w:val="00EE40C2"/>
    <w:rsid w:val="00EE40D9"/>
    <w:rsid w:val="00EE4491"/>
    <w:rsid w:val="00EE44B7"/>
    <w:rsid w:val="00EE4728"/>
    <w:rsid w:val="00EE488A"/>
    <w:rsid w:val="00EE490C"/>
    <w:rsid w:val="00EE49B2"/>
    <w:rsid w:val="00EE4C3E"/>
    <w:rsid w:val="00EE5376"/>
    <w:rsid w:val="00EE5C11"/>
    <w:rsid w:val="00EE5E0D"/>
    <w:rsid w:val="00EE602D"/>
    <w:rsid w:val="00EE62B3"/>
    <w:rsid w:val="00EE6412"/>
    <w:rsid w:val="00EE643A"/>
    <w:rsid w:val="00EE65CD"/>
    <w:rsid w:val="00EE6669"/>
    <w:rsid w:val="00EE6D84"/>
    <w:rsid w:val="00EE6F00"/>
    <w:rsid w:val="00EE76A2"/>
    <w:rsid w:val="00EE7F85"/>
    <w:rsid w:val="00EF0432"/>
    <w:rsid w:val="00EF079F"/>
    <w:rsid w:val="00EF084A"/>
    <w:rsid w:val="00EF0C88"/>
    <w:rsid w:val="00EF0DAB"/>
    <w:rsid w:val="00EF10EB"/>
    <w:rsid w:val="00EF10FA"/>
    <w:rsid w:val="00EF1671"/>
    <w:rsid w:val="00EF1762"/>
    <w:rsid w:val="00EF1E57"/>
    <w:rsid w:val="00EF2213"/>
    <w:rsid w:val="00EF255B"/>
    <w:rsid w:val="00EF29C4"/>
    <w:rsid w:val="00EF2CC9"/>
    <w:rsid w:val="00EF2D42"/>
    <w:rsid w:val="00EF33D5"/>
    <w:rsid w:val="00EF3588"/>
    <w:rsid w:val="00EF3620"/>
    <w:rsid w:val="00EF3711"/>
    <w:rsid w:val="00EF3914"/>
    <w:rsid w:val="00EF3A8B"/>
    <w:rsid w:val="00EF3E5A"/>
    <w:rsid w:val="00EF3F55"/>
    <w:rsid w:val="00EF40D9"/>
    <w:rsid w:val="00EF4633"/>
    <w:rsid w:val="00EF47C0"/>
    <w:rsid w:val="00EF484F"/>
    <w:rsid w:val="00EF48E4"/>
    <w:rsid w:val="00EF4AF9"/>
    <w:rsid w:val="00EF4C54"/>
    <w:rsid w:val="00EF4CBE"/>
    <w:rsid w:val="00EF4DFD"/>
    <w:rsid w:val="00EF517C"/>
    <w:rsid w:val="00EF520B"/>
    <w:rsid w:val="00EF5298"/>
    <w:rsid w:val="00EF5476"/>
    <w:rsid w:val="00EF5A0E"/>
    <w:rsid w:val="00EF5BB9"/>
    <w:rsid w:val="00EF5C87"/>
    <w:rsid w:val="00EF5DCB"/>
    <w:rsid w:val="00EF5F73"/>
    <w:rsid w:val="00EF6162"/>
    <w:rsid w:val="00EF6172"/>
    <w:rsid w:val="00EF64E8"/>
    <w:rsid w:val="00EF6E51"/>
    <w:rsid w:val="00EF6E98"/>
    <w:rsid w:val="00EF740E"/>
    <w:rsid w:val="00EF771F"/>
    <w:rsid w:val="00F00069"/>
    <w:rsid w:val="00F0022E"/>
    <w:rsid w:val="00F00264"/>
    <w:rsid w:val="00F00689"/>
    <w:rsid w:val="00F00701"/>
    <w:rsid w:val="00F00DD1"/>
    <w:rsid w:val="00F0113E"/>
    <w:rsid w:val="00F02315"/>
    <w:rsid w:val="00F02464"/>
    <w:rsid w:val="00F024AA"/>
    <w:rsid w:val="00F026D3"/>
    <w:rsid w:val="00F02A4D"/>
    <w:rsid w:val="00F0350A"/>
    <w:rsid w:val="00F037A2"/>
    <w:rsid w:val="00F037E4"/>
    <w:rsid w:val="00F03CC2"/>
    <w:rsid w:val="00F03DE9"/>
    <w:rsid w:val="00F043E1"/>
    <w:rsid w:val="00F04653"/>
    <w:rsid w:val="00F0469C"/>
    <w:rsid w:val="00F046EF"/>
    <w:rsid w:val="00F04966"/>
    <w:rsid w:val="00F04C53"/>
    <w:rsid w:val="00F04CFC"/>
    <w:rsid w:val="00F04F44"/>
    <w:rsid w:val="00F05267"/>
    <w:rsid w:val="00F05892"/>
    <w:rsid w:val="00F05C35"/>
    <w:rsid w:val="00F05D01"/>
    <w:rsid w:val="00F05E6D"/>
    <w:rsid w:val="00F05FE5"/>
    <w:rsid w:val="00F0612F"/>
    <w:rsid w:val="00F0651A"/>
    <w:rsid w:val="00F06B84"/>
    <w:rsid w:val="00F06DE2"/>
    <w:rsid w:val="00F06E41"/>
    <w:rsid w:val="00F06E5C"/>
    <w:rsid w:val="00F06F08"/>
    <w:rsid w:val="00F07259"/>
    <w:rsid w:val="00F0771C"/>
    <w:rsid w:val="00F07C1D"/>
    <w:rsid w:val="00F07D41"/>
    <w:rsid w:val="00F07D5A"/>
    <w:rsid w:val="00F07FED"/>
    <w:rsid w:val="00F10615"/>
    <w:rsid w:val="00F10637"/>
    <w:rsid w:val="00F10B62"/>
    <w:rsid w:val="00F10FE4"/>
    <w:rsid w:val="00F1101E"/>
    <w:rsid w:val="00F112D8"/>
    <w:rsid w:val="00F115DE"/>
    <w:rsid w:val="00F11669"/>
    <w:rsid w:val="00F11D49"/>
    <w:rsid w:val="00F127BB"/>
    <w:rsid w:val="00F12B22"/>
    <w:rsid w:val="00F12B6B"/>
    <w:rsid w:val="00F12D16"/>
    <w:rsid w:val="00F12D32"/>
    <w:rsid w:val="00F13648"/>
    <w:rsid w:val="00F1386F"/>
    <w:rsid w:val="00F13DAD"/>
    <w:rsid w:val="00F1423E"/>
    <w:rsid w:val="00F143C7"/>
    <w:rsid w:val="00F14609"/>
    <w:rsid w:val="00F14750"/>
    <w:rsid w:val="00F14A33"/>
    <w:rsid w:val="00F14C4B"/>
    <w:rsid w:val="00F150A8"/>
    <w:rsid w:val="00F152A4"/>
    <w:rsid w:val="00F1541D"/>
    <w:rsid w:val="00F157C8"/>
    <w:rsid w:val="00F159F1"/>
    <w:rsid w:val="00F15B03"/>
    <w:rsid w:val="00F15EEF"/>
    <w:rsid w:val="00F160C1"/>
    <w:rsid w:val="00F16152"/>
    <w:rsid w:val="00F16166"/>
    <w:rsid w:val="00F16209"/>
    <w:rsid w:val="00F16AEB"/>
    <w:rsid w:val="00F16EF1"/>
    <w:rsid w:val="00F16FAD"/>
    <w:rsid w:val="00F1752D"/>
    <w:rsid w:val="00F175DD"/>
    <w:rsid w:val="00F17697"/>
    <w:rsid w:val="00F176C1"/>
    <w:rsid w:val="00F1796B"/>
    <w:rsid w:val="00F17B82"/>
    <w:rsid w:val="00F17CA8"/>
    <w:rsid w:val="00F17F41"/>
    <w:rsid w:val="00F17F56"/>
    <w:rsid w:val="00F17FA1"/>
    <w:rsid w:val="00F17FF7"/>
    <w:rsid w:val="00F2006A"/>
    <w:rsid w:val="00F20ADE"/>
    <w:rsid w:val="00F20D27"/>
    <w:rsid w:val="00F210BA"/>
    <w:rsid w:val="00F21592"/>
    <w:rsid w:val="00F21664"/>
    <w:rsid w:val="00F218DE"/>
    <w:rsid w:val="00F219F6"/>
    <w:rsid w:val="00F222CC"/>
    <w:rsid w:val="00F22315"/>
    <w:rsid w:val="00F234F3"/>
    <w:rsid w:val="00F23560"/>
    <w:rsid w:val="00F236E2"/>
    <w:rsid w:val="00F2375D"/>
    <w:rsid w:val="00F24375"/>
    <w:rsid w:val="00F24431"/>
    <w:rsid w:val="00F2495F"/>
    <w:rsid w:val="00F24F0B"/>
    <w:rsid w:val="00F251D1"/>
    <w:rsid w:val="00F257D0"/>
    <w:rsid w:val="00F25AF4"/>
    <w:rsid w:val="00F2616D"/>
    <w:rsid w:val="00F261AD"/>
    <w:rsid w:val="00F263D4"/>
    <w:rsid w:val="00F267DD"/>
    <w:rsid w:val="00F26DC1"/>
    <w:rsid w:val="00F26EB6"/>
    <w:rsid w:val="00F26F19"/>
    <w:rsid w:val="00F26FA6"/>
    <w:rsid w:val="00F273DE"/>
    <w:rsid w:val="00F274F6"/>
    <w:rsid w:val="00F27631"/>
    <w:rsid w:val="00F276BD"/>
    <w:rsid w:val="00F276E6"/>
    <w:rsid w:val="00F27715"/>
    <w:rsid w:val="00F27826"/>
    <w:rsid w:val="00F3081E"/>
    <w:rsid w:val="00F30A88"/>
    <w:rsid w:val="00F30B37"/>
    <w:rsid w:val="00F30C15"/>
    <w:rsid w:val="00F30CC1"/>
    <w:rsid w:val="00F30F0E"/>
    <w:rsid w:val="00F312EA"/>
    <w:rsid w:val="00F312FD"/>
    <w:rsid w:val="00F31391"/>
    <w:rsid w:val="00F31A2C"/>
    <w:rsid w:val="00F31A92"/>
    <w:rsid w:val="00F31BC2"/>
    <w:rsid w:val="00F31C2F"/>
    <w:rsid w:val="00F31F4B"/>
    <w:rsid w:val="00F321A5"/>
    <w:rsid w:val="00F3226A"/>
    <w:rsid w:val="00F3230B"/>
    <w:rsid w:val="00F324DF"/>
    <w:rsid w:val="00F32661"/>
    <w:rsid w:val="00F32DD1"/>
    <w:rsid w:val="00F332E3"/>
    <w:rsid w:val="00F33555"/>
    <w:rsid w:val="00F336DD"/>
    <w:rsid w:val="00F339D4"/>
    <w:rsid w:val="00F33B8F"/>
    <w:rsid w:val="00F33C6D"/>
    <w:rsid w:val="00F33DFC"/>
    <w:rsid w:val="00F33E04"/>
    <w:rsid w:val="00F3400E"/>
    <w:rsid w:val="00F34018"/>
    <w:rsid w:val="00F3454E"/>
    <w:rsid w:val="00F346DF"/>
    <w:rsid w:val="00F34899"/>
    <w:rsid w:val="00F348C6"/>
    <w:rsid w:val="00F3492F"/>
    <w:rsid w:val="00F34EAF"/>
    <w:rsid w:val="00F353C3"/>
    <w:rsid w:val="00F35585"/>
    <w:rsid w:val="00F35954"/>
    <w:rsid w:val="00F35A30"/>
    <w:rsid w:val="00F35A3A"/>
    <w:rsid w:val="00F35B94"/>
    <w:rsid w:val="00F35CFB"/>
    <w:rsid w:val="00F3608C"/>
    <w:rsid w:val="00F36498"/>
    <w:rsid w:val="00F3664D"/>
    <w:rsid w:val="00F3709B"/>
    <w:rsid w:val="00F3731D"/>
    <w:rsid w:val="00F37523"/>
    <w:rsid w:val="00F40360"/>
    <w:rsid w:val="00F4065C"/>
    <w:rsid w:val="00F411EF"/>
    <w:rsid w:val="00F41493"/>
    <w:rsid w:val="00F416E9"/>
    <w:rsid w:val="00F41701"/>
    <w:rsid w:val="00F41749"/>
    <w:rsid w:val="00F4189F"/>
    <w:rsid w:val="00F4287B"/>
    <w:rsid w:val="00F42908"/>
    <w:rsid w:val="00F42D6E"/>
    <w:rsid w:val="00F430CB"/>
    <w:rsid w:val="00F4353C"/>
    <w:rsid w:val="00F43657"/>
    <w:rsid w:val="00F43F25"/>
    <w:rsid w:val="00F442DE"/>
    <w:rsid w:val="00F4460D"/>
    <w:rsid w:val="00F44733"/>
    <w:rsid w:val="00F44A37"/>
    <w:rsid w:val="00F44E76"/>
    <w:rsid w:val="00F44EA7"/>
    <w:rsid w:val="00F4500F"/>
    <w:rsid w:val="00F45100"/>
    <w:rsid w:val="00F4510A"/>
    <w:rsid w:val="00F451AE"/>
    <w:rsid w:val="00F452E6"/>
    <w:rsid w:val="00F454C0"/>
    <w:rsid w:val="00F45666"/>
    <w:rsid w:val="00F45B98"/>
    <w:rsid w:val="00F467C3"/>
    <w:rsid w:val="00F46A3A"/>
    <w:rsid w:val="00F46C8C"/>
    <w:rsid w:val="00F46F58"/>
    <w:rsid w:val="00F47824"/>
    <w:rsid w:val="00F47AFE"/>
    <w:rsid w:val="00F47D25"/>
    <w:rsid w:val="00F50737"/>
    <w:rsid w:val="00F50F2F"/>
    <w:rsid w:val="00F515E0"/>
    <w:rsid w:val="00F5170D"/>
    <w:rsid w:val="00F51A7F"/>
    <w:rsid w:val="00F51B79"/>
    <w:rsid w:val="00F51DE2"/>
    <w:rsid w:val="00F51E1E"/>
    <w:rsid w:val="00F52EBF"/>
    <w:rsid w:val="00F530BA"/>
    <w:rsid w:val="00F5322B"/>
    <w:rsid w:val="00F535BA"/>
    <w:rsid w:val="00F53EAB"/>
    <w:rsid w:val="00F53EEE"/>
    <w:rsid w:val="00F5469F"/>
    <w:rsid w:val="00F546D9"/>
    <w:rsid w:val="00F54888"/>
    <w:rsid w:val="00F5489D"/>
    <w:rsid w:val="00F54A2A"/>
    <w:rsid w:val="00F54A4C"/>
    <w:rsid w:val="00F54C44"/>
    <w:rsid w:val="00F54D0D"/>
    <w:rsid w:val="00F54EF6"/>
    <w:rsid w:val="00F54F1B"/>
    <w:rsid w:val="00F54F85"/>
    <w:rsid w:val="00F5511A"/>
    <w:rsid w:val="00F55506"/>
    <w:rsid w:val="00F555F8"/>
    <w:rsid w:val="00F5563E"/>
    <w:rsid w:val="00F55744"/>
    <w:rsid w:val="00F557E4"/>
    <w:rsid w:val="00F559B8"/>
    <w:rsid w:val="00F559BA"/>
    <w:rsid w:val="00F55B5F"/>
    <w:rsid w:val="00F55B87"/>
    <w:rsid w:val="00F55C37"/>
    <w:rsid w:val="00F5609E"/>
    <w:rsid w:val="00F560A9"/>
    <w:rsid w:val="00F56355"/>
    <w:rsid w:val="00F565C0"/>
    <w:rsid w:val="00F5749E"/>
    <w:rsid w:val="00F57838"/>
    <w:rsid w:val="00F57E2D"/>
    <w:rsid w:val="00F6089F"/>
    <w:rsid w:val="00F609E1"/>
    <w:rsid w:val="00F60A31"/>
    <w:rsid w:val="00F60C9C"/>
    <w:rsid w:val="00F60CBB"/>
    <w:rsid w:val="00F6111E"/>
    <w:rsid w:val="00F6135D"/>
    <w:rsid w:val="00F61426"/>
    <w:rsid w:val="00F615BC"/>
    <w:rsid w:val="00F6171E"/>
    <w:rsid w:val="00F61BB4"/>
    <w:rsid w:val="00F61CE2"/>
    <w:rsid w:val="00F62073"/>
    <w:rsid w:val="00F62076"/>
    <w:rsid w:val="00F621BD"/>
    <w:rsid w:val="00F621D2"/>
    <w:rsid w:val="00F6253A"/>
    <w:rsid w:val="00F62566"/>
    <w:rsid w:val="00F629DD"/>
    <w:rsid w:val="00F62A3B"/>
    <w:rsid w:val="00F62DE6"/>
    <w:rsid w:val="00F62F2E"/>
    <w:rsid w:val="00F63526"/>
    <w:rsid w:val="00F63A8D"/>
    <w:rsid w:val="00F6426D"/>
    <w:rsid w:val="00F647BA"/>
    <w:rsid w:val="00F64BF4"/>
    <w:rsid w:val="00F64FDD"/>
    <w:rsid w:val="00F652DE"/>
    <w:rsid w:val="00F6565E"/>
    <w:rsid w:val="00F6577D"/>
    <w:rsid w:val="00F6592E"/>
    <w:rsid w:val="00F65AC2"/>
    <w:rsid w:val="00F65C3F"/>
    <w:rsid w:val="00F65DD6"/>
    <w:rsid w:val="00F65FD7"/>
    <w:rsid w:val="00F660E6"/>
    <w:rsid w:val="00F661AE"/>
    <w:rsid w:val="00F661D5"/>
    <w:rsid w:val="00F662C5"/>
    <w:rsid w:val="00F6658C"/>
    <w:rsid w:val="00F66676"/>
    <w:rsid w:val="00F67138"/>
    <w:rsid w:val="00F675B0"/>
    <w:rsid w:val="00F67965"/>
    <w:rsid w:val="00F67988"/>
    <w:rsid w:val="00F67ACC"/>
    <w:rsid w:val="00F67D9A"/>
    <w:rsid w:val="00F67E11"/>
    <w:rsid w:val="00F67F0B"/>
    <w:rsid w:val="00F67F83"/>
    <w:rsid w:val="00F7006F"/>
    <w:rsid w:val="00F709B2"/>
    <w:rsid w:val="00F709BC"/>
    <w:rsid w:val="00F70C24"/>
    <w:rsid w:val="00F71775"/>
    <w:rsid w:val="00F71B8C"/>
    <w:rsid w:val="00F71D22"/>
    <w:rsid w:val="00F71F5D"/>
    <w:rsid w:val="00F71F6A"/>
    <w:rsid w:val="00F72096"/>
    <w:rsid w:val="00F72240"/>
    <w:rsid w:val="00F722F7"/>
    <w:rsid w:val="00F72518"/>
    <w:rsid w:val="00F72549"/>
    <w:rsid w:val="00F72856"/>
    <w:rsid w:val="00F728C1"/>
    <w:rsid w:val="00F728DC"/>
    <w:rsid w:val="00F72A3C"/>
    <w:rsid w:val="00F72DAA"/>
    <w:rsid w:val="00F72E56"/>
    <w:rsid w:val="00F730AD"/>
    <w:rsid w:val="00F73653"/>
    <w:rsid w:val="00F738FB"/>
    <w:rsid w:val="00F739EC"/>
    <w:rsid w:val="00F73AB5"/>
    <w:rsid w:val="00F73C90"/>
    <w:rsid w:val="00F740A3"/>
    <w:rsid w:val="00F7421D"/>
    <w:rsid w:val="00F74235"/>
    <w:rsid w:val="00F742E9"/>
    <w:rsid w:val="00F743A5"/>
    <w:rsid w:val="00F744CF"/>
    <w:rsid w:val="00F74ECD"/>
    <w:rsid w:val="00F74EF7"/>
    <w:rsid w:val="00F750A6"/>
    <w:rsid w:val="00F752EB"/>
    <w:rsid w:val="00F75424"/>
    <w:rsid w:val="00F75687"/>
    <w:rsid w:val="00F75883"/>
    <w:rsid w:val="00F758EC"/>
    <w:rsid w:val="00F75B3F"/>
    <w:rsid w:val="00F75C64"/>
    <w:rsid w:val="00F75F24"/>
    <w:rsid w:val="00F76472"/>
    <w:rsid w:val="00F7650D"/>
    <w:rsid w:val="00F7683D"/>
    <w:rsid w:val="00F76C24"/>
    <w:rsid w:val="00F76C60"/>
    <w:rsid w:val="00F76CFE"/>
    <w:rsid w:val="00F76DD7"/>
    <w:rsid w:val="00F77781"/>
    <w:rsid w:val="00F77CA4"/>
    <w:rsid w:val="00F77E71"/>
    <w:rsid w:val="00F77F08"/>
    <w:rsid w:val="00F8015C"/>
    <w:rsid w:val="00F803C2"/>
    <w:rsid w:val="00F80856"/>
    <w:rsid w:val="00F80929"/>
    <w:rsid w:val="00F80BAC"/>
    <w:rsid w:val="00F81451"/>
    <w:rsid w:val="00F81460"/>
    <w:rsid w:val="00F81704"/>
    <w:rsid w:val="00F81F69"/>
    <w:rsid w:val="00F82147"/>
    <w:rsid w:val="00F82458"/>
    <w:rsid w:val="00F82A43"/>
    <w:rsid w:val="00F82E03"/>
    <w:rsid w:val="00F82F51"/>
    <w:rsid w:val="00F8352B"/>
    <w:rsid w:val="00F83694"/>
    <w:rsid w:val="00F839E4"/>
    <w:rsid w:val="00F83E63"/>
    <w:rsid w:val="00F83FEF"/>
    <w:rsid w:val="00F84008"/>
    <w:rsid w:val="00F840C2"/>
    <w:rsid w:val="00F840E9"/>
    <w:rsid w:val="00F8416D"/>
    <w:rsid w:val="00F843E5"/>
    <w:rsid w:val="00F84B7C"/>
    <w:rsid w:val="00F84FB1"/>
    <w:rsid w:val="00F85163"/>
    <w:rsid w:val="00F85355"/>
    <w:rsid w:val="00F8552B"/>
    <w:rsid w:val="00F85595"/>
    <w:rsid w:val="00F85B4C"/>
    <w:rsid w:val="00F85E4F"/>
    <w:rsid w:val="00F860FA"/>
    <w:rsid w:val="00F861F6"/>
    <w:rsid w:val="00F867D0"/>
    <w:rsid w:val="00F8682F"/>
    <w:rsid w:val="00F86A13"/>
    <w:rsid w:val="00F86AA4"/>
    <w:rsid w:val="00F86CC3"/>
    <w:rsid w:val="00F86F2E"/>
    <w:rsid w:val="00F87532"/>
    <w:rsid w:val="00F87E96"/>
    <w:rsid w:val="00F905CF"/>
    <w:rsid w:val="00F9073A"/>
    <w:rsid w:val="00F90C49"/>
    <w:rsid w:val="00F90C6B"/>
    <w:rsid w:val="00F90D52"/>
    <w:rsid w:val="00F90E05"/>
    <w:rsid w:val="00F90FF2"/>
    <w:rsid w:val="00F918D9"/>
    <w:rsid w:val="00F91E87"/>
    <w:rsid w:val="00F91ED2"/>
    <w:rsid w:val="00F91F11"/>
    <w:rsid w:val="00F91FE7"/>
    <w:rsid w:val="00F93738"/>
    <w:rsid w:val="00F938DA"/>
    <w:rsid w:val="00F93EE1"/>
    <w:rsid w:val="00F93EE5"/>
    <w:rsid w:val="00F94322"/>
    <w:rsid w:val="00F94677"/>
    <w:rsid w:val="00F9494E"/>
    <w:rsid w:val="00F950E0"/>
    <w:rsid w:val="00F95314"/>
    <w:rsid w:val="00F95435"/>
    <w:rsid w:val="00F95502"/>
    <w:rsid w:val="00F9571B"/>
    <w:rsid w:val="00F95BA7"/>
    <w:rsid w:val="00F95E16"/>
    <w:rsid w:val="00F95F56"/>
    <w:rsid w:val="00F9639E"/>
    <w:rsid w:val="00F96437"/>
    <w:rsid w:val="00F9653C"/>
    <w:rsid w:val="00F96630"/>
    <w:rsid w:val="00F96DCD"/>
    <w:rsid w:val="00F97566"/>
    <w:rsid w:val="00F976BD"/>
    <w:rsid w:val="00F979D0"/>
    <w:rsid w:val="00FA0036"/>
    <w:rsid w:val="00FA01C2"/>
    <w:rsid w:val="00FA097A"/>
    <w:rsid w:val="00FA0B31"/>
    <w:rsid w:val="00FA0C1A"/>
    <w:rsid w:val="00FA0C8F"/>
    <w:rsid w:val="00FA0D1F"/>
    <w:rsid w:val="00FA10AB"/>
    <w:rsid w:val="00FA14F4"/>
    <w:rsid w:val="00FA1577"/>
    <w:rsid w:val="00FA1607"/>
    <w:rsid w:val="00FA16B2"/>
    <w:rsid w:val="00FA1C4E"/>
    <w:rsid w:val="00FA2575"/>
    <w:rsid w:val="00FA25C6"/>
    <w:rsid w:val="00FA29E8"/>
    <w:rsid w:val="00FA3068"/>
    <w:rsid w:val="00FA343B"/>
    <w:rsid w:val="00FA3622"/>
    <w:rsid w:val="00FA36F9"/>
    <w:rsid w:val="00FA3810"/>
    <w:rsid w:val="00FA3876"/>
    <w:rsid w:val="00FA398E"/>
    <w:rsid w:val="00FA3A80"/>
    <w:rsid w:val="00FA3CAD"/>
    <w:rsid w:val="00FA3DDD"/>
    <w:rsid w:val="00FA3E70"/>
    <w:rsid w:val="00FA3F09"/>
    <w:rsid w:val="00FA44EA"/>
    <w:rsid w:val="00FA4D41"/>
    <w:rsid w:val="00FA4E79"/>
    <w:rsid w:val="00FA4F3C"/>
    <w:rsid w:val="00FA502E"/>
    <w:rsid w:val="00FA506D"/>
    <w:rsid w:val="00FA57E3"/>
    <w:rsid w:val="00FA5B5B"/>
    <w:rsid w:val="00FA5DB8"/>
    <w:rsid w:val="00FA5DDE"/>
    <w:rsid w:val="00FA6156"/>
    <w:rsid w:val="00FA6162"/>
    <w:rsid w:val="00FA62A5"/>
    <w:rsid w:val="00FA6367"/>
    <w:rsid w:val="00FA6382"/>
    <w:rsid w:val="00FA6D2D"/>
    <w:rsid w:val="00FA6F10"/>
    <w:rsid w:val="00FA7111"/>
    <w:rsid w:val="00FA7308"/>
    <w:rsid w:val="00FA75D8"/>
    <w:rsid w:val="00FA7A34"/>
    <w:rsid w:val="00FB0041"/>
    <w:rsid w:val="00FB07C4"/>
    <w:rsid w:val="00FB0CC0"/>
    <w:rsid w:val="00FB0D06"/>
    <w:rsid w:val="00FB14D0"/>
    <w:rsid w:val="00FB176D"/>
    <w:rsid w:val="00FB1854"/>
    <w:rsid w:val="00FB1A60"/>
    <w:rsid w:val="00FB1A7E"/>
    <w:rsid w:val="00FB1B5F"/>
    <w:rsid w:val="00FB1EE3"/>
    <w:rsid w:val="00FB20F7"/>
    <w:rsid w:val="00FB235D"/>
    <w:rsid w:val="00FB23C8"/>
    <w:rsid w:val="00FB257E"/>
    <w:rsid w:val="00FB2722"/>
    <w:rsid w:val="00FB27EF"/>
    <w:rsid w:val="00FB28B7"/>
    <w:rsid w:val="00FB29EA"/>
    <w:rsid w:val="00FB2B71"/>
    <w:rsid w:val="00FB2BCC"/>
    <w:rsid w:val="00FB31F8"/>
    <w:rsid w:val="00FB38AF"/>
    <w:rsid w:val="00FB3A80"/>
    <w:rsid w:val="00FB3A86"/>
    <w:rsid w:val="00FB4076"/>
    <w:rsid w:val="00FB4086"/>
    <w:rsid w:val="00FB4926"/>
    <w:rsid w:val="00FB4A07"/>
    <w:rsid w:val="00FB4A76"/>
    <w:rsid w:val="00FB51C0"/>
    <w:rsid w:val="00FB52C7"/>
    <w:rsid w:val="00FB56CE"/>
    <w:rsid w:val="00FB598A"/>
    <w:rsid w:val="00FB5AA0"/>
    <w:rsid w:val="00FB5BE6"/>
    <w:rsid w:val="00FB5C5B"/>
    <w:rsid w:val="00FB5CFF"/>
    <w:rsid w:val="00FB5DA2"/>
    <w:rsid w:val="00FB61B2"/>
    <w:rsid w:val="00FB6411"/>
    <w:rsid w:val="00FB65D8"/>
    <w:rsid w:val="00FB6BF5"/>
    <w:rsid w:val="00FB6FCE"/>
    <w:rsid w:val="00FB7596"/>
    <w:rsid w:val="00FB75E0"/>
    <w:rsid w:val="00FB791F"/>
    <w:rsid w:val="00FB7CF4"/>
    <w:rsid w:val="00FB7D89"/>
    <w:rsid w:val="00FB7E61"/>
    <w:rsid w:val="00FB7FE7"/>
    <w:rsid w:val="00FC0A18"/>
    <w:rsid w:val="00FC0D54"/>
    <w:rsid w:val="00FC0DF4"/>
    <w:rsid w:val="00FC1A91"/>
    <w:rsid w:val="00FC2BBB"/>
    <w:rsid w:val="00FC2D7F"/>
    <w:rsid w:val="00FC2DED"/>
    <w:rsid w:val="00FC3197"/>
    <w:rsid w:val="00FC3218"/>
    <w:rsid w:val="00FC3537"/>
    <w:rsid w:val="00FC3938"/>
    <w:rsid w:val="00FC3D27"/>
    <w:rsid w:val="00FC45B2"/>
    <w:rsid w:val="00FC4753"/>
    <w:rsid w:val="00FC486D"/>
    <w:rsid w:val="00FC4895"/>
    <w:rsid w:val="00FC4A32"/>
    <w:rsid w:val="00FC4B86"/>
    <w:rsid w:val="00FC4C38"/>
    <w:rsid w:val="00FC4CC4"/>
    <w:rsid w:val="00FC5013"/>
    <w:rsid w:val="00FC5038"/>
    <w:rsid w:val="00FC50D7"/>
    <w:rsid w:val="00FC57CF"/>
    <w:rsid w:val="00FC5D06"/>
    <w:rsid w:val="00FC5D07"/>
    <w:rsid w:val="00FC63A3"/>
    <w:rsid w:val="00FC6714"/>
    <w:rsid w:val="00FC6DC5"/>
    <w:rsid w:val="00FC6FCF"/>
    <w:rsid w:val="00FC6FE4"/>
    <w:rsid w:val="00FC70AF"/>
    <w:rsid w:val="00FC7126"/>
    <w:rsid w:val="00FC7177"/>
    <w:rsid w:val="00FC7277"/>
    <w:rsid w:val="00FC771F"/>
    <w:rsid w:val="00FC7945"/>
    <w:rsid w:val="00FC7E57"/>
    <w:rsid w:val="00FD0761"/>
    <w:rsid w:val="00FD07C6"/>
    <w:rsid w:val="00FD083B"/>
    <w:rsid w:val="00FD08AC"/>
    <w:rsid w:val="00FD08C2"/>
    <w:rsid w:val="00FD09AC"/>
    <w:rsid w:val="00FD1190"/>
    <w:rsid w:val="00FD131F"/>
    <w:rsid w:val="00FD147F"/>
    <w:rsid w:val="00FD1887"/>
    <w:rsid w:val="00FD1A2E"/>
    <w:rsid w:val="00FD1B90"/>
    <w:rsid w:val="00FD1D09"/>
    <w:rsid w:val="00FD1DDE"/>
    <w:rsid w:val="00FD2126"/>
    <w:rsid w:val="00FD2466"/>
    <w:rsid w:val="00FD256B"/>
    <w:rsid w:val="00FD284C"/>
    <w:rsid w:val="00FD2894"/>
    <w:rsid w:val="00FD28E1"/>
    <w:rsid w:val="00FD2A2C"/>
    <w:rsid w:val="00FD3043"/>
    <w:rsid w:val="00FD34B9"/>
    <w:rsid w:val="00FD399A"/>
    <w:rsid w:val="00FD3CB7"/>
    <w:rsid w:val="00FD3D44"/>
    <w:rsid w:val="00FD3FDF"/>
    <w:rsid w:val="00FD41CB"/>
    <w:rsid w:val="00FD4359"/>
    <w:rsid w:val="00FD437F"/>
    <w:rsid w:val="00FD5154"/>
    <w:rsid w:val="00FD540C"/>
    <w:rsid w:val="00FD564D"/>
    <w:rsid w:val="00FD567A"/>
    <w:rsid w:val="00FD5AD2"/>
    <w:rsid w:val="00FD5ADF"/>
    <w:rsid w:val="00FD5C1E"/>
    <w:rsid w:val="00FD5DDD"/>
    <w:rsid w:val="00FD60E7"/>
    <w:rsid w:val="00FD612E"/>
    <w:rsid w:val="00FD620D"/>
    <w:rsid w:val="00FD6558"/>
    <w:rsid w:val="00FD6946"/>
    <w:rsid w:val="00FD74A1"/>
    <w:rsid w:val="00FD74B7"/>
    <w:rsid w:val="00FD7609"/>
    <w:rsid w:val="00FD7872"/>
    <w:rsid w:val="00FD7AC8"/>
    <w:rsid w:val="00FD7B47"/>
    <w:rsid w:val="00FE022B"/>
    <w:rsid w:val="00FE0232"/>
    <w:rsid w:val="00FE087D"/>
    <w:rsid w:val="00FE09D4"/>
    <w:rsid w:val="00FE0ACD"/>
    <w:rsid w:val="00FE0C19"/>
    <w:rsid w:val="00FE0D34"/>
    <w:rsid w:val="00FE1005"/>
    <w:rsid w:val="00FE15BD"/>
    <w:rsid w:val="00FE17F5"/>
    <w:rsid w:val="00FE1856"/>
    <w:rsid w:val="00FE1882"/>
    <w:rsid w:val="00FE2912"/>
    <w:rsid w:val="00FE2F66"/>
    <w:rsid w:val="00FE2F75"/>
    <w:rsid w:val="00FE308A"/>
    <w:rsid w:val="00FE35D4"/>
    <w:rsid w:val="00FE3664"/>
    <w:rsid w:val="00FE38F8"/>
    <w:rsid w:val="00FE3ADD"/>
    <w:rsid w:val="00FE4223"/>
    <w:rsid w:val="00FE4288"/>
    <w:rsid w:val="00FE43A0"/>
    <w:rsid w:val="00FE43FE"/>
    <w:rsid w:val="00FE44AB"/>
    <w:rsid w:val="00FE4E53"/>
    <w:rsid w:val="00FE50D7"/>
    <w:rsid w:val="00FE5363"/>
    <w:rsid w:val="00FE536E"/>
    <w:rsid w:val="00FE5378"/>
    <w:rsid w:val="00FE5841"/>
    <w:rsid w:val="00FE5C49"/>
    <w:rsid w:val="00FE5C79"/>
    <w:rsid w:val="00FE6647"/>
    <w:rsid w:val="00FE6762"/>
    <w:rsid w:val="00FE6BA8"/>
    <w:rsid w:val="00FE6C6C"/>
    <w:rsid w:val="00FE7062"/>
    <w:rsid w:val="00FE7267"/>
    <w:rsid w:val="00FE73B9"/>
    <w:rsid w:val="00FE7616"/>
    <w:rsid w:val="00FE7C4B"/>
    <w:rsid w:val="00FE7D58"/>
    <w:rsid w:val="00FE7DAA"/>
    <w:rsid w:val="00FE7F23"/>
    <w:rsid w:val="00FF0108"/>
    <w:rsid w:val="00FF077D"/>
    <w:rsid w:val="00FF0855"/>
    <w:rsid w:val="00FF0AED"/>
    <w:rsid w:val="00FF0C9E"/>
    <w:rsid w:val="00FF10A3"/>
    <w:rsid w:val="00FF12B1"/>
    <w:rsid w:val="00FF130E"/>
    <w:rsid w:val="00FF16A5"/>
    <w:rsid w:val="00FF18AB"/>
    <w:rsid w:val="00FF1B71"/>
    <w:rsid w:val="00FF1E0E"/>
    <w:rsid w:val="00FF227C"/>
    <w:rsid w:val="00FF228B"/>
    <w:rsid w:val="00FF24E9"/>
    <w:rsid w:val="00FF2A82"/>
    <w:rsid w:val="00FF2F6C"/>
    <w:rsid w:val="00FF30E9"/>
    <w:rsid w:val="00FF30EB"/>
    <w:rsid w:val="00FF317C"/>
    <w:rsid w:val="00FF35FA"/>
    <w:rsid w:val="00FF387C"/>
    <w:rsid w:val="00FF38F9"/>
    <w:rsid w:val="00FF4373"/>
    <w:rsid w:val="00FF49E1"/>
    <w:rsid w:val="00FF4D71"/>
    <w:rsid w:val="00FF4E3A"/>
    <w:rsid w:val="00FF4F9B"/>
    <w:rsid w:val="00FF51BF"/>
    <w:rsid w:val="00FF5276"/>
    <w:rsid w:val="00FF52D4"/>
    <w:rsid w:val="00FF5A2D"/>
    <w:rsid w:val="00FF5E25"/>
    <w:rsid w:val="00FF5F94"/>
    <w:rsid w:val="00FF601A"/>
    <w:rsid w:val="00FF60B5"/>
    <w:rsid w:val="00FF73E7"/>
    <w:rsid w:val="00FF7939"/>
    <w:rsid w:val="00FF7A47"/>
    <w:rsid w:val="00FF7D73"/>
    <w:rsid w:val="00FF7EC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page" fillcolor="#ff9" stroke="f">
      <v:fill color="#ff9"/>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uiPriority w:val="99"/>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a">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uiPriority w:val="99"/>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uiPriority w:val="99"/>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header" w:uiPriority="99"/>
    <w:lsdException w:name="footer" w:uiPriority="99"/>
    <w:lsdException w:name="caption" w:uiPriority="99" w:qFormat="1"/>
    <w:lsdException w:name="footnote reference" w:uiPriority="99"/>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Normal (Web)" w:uiPriority="99"/>
    <w:lsdException w:name="HTML Cite" w:uiPriority="99"/>
    <w:lsdException w:name="HTML Preformatted" w:uiPriority="99"/>
    <w:lsdException w:name="annotation subject" w:uiPriority="99"/>
    <w:lsdException w:name="No List" w:uiPriority="99"/>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atentStyles>
  <w:style w:type="paragraph" w:default="1" w:styleId="a2">
    <w:name w:val="Normal"/>
    <w:qFormat/>
    <w:pPr>
      <w:widowControl w:val="0"/>
    </w:pPr>
    <w:rPr>
      <w:kern w:val="2"/>
      <w:sz w:val="24"/>
      <w:szCs w:val="24"/>
    </w:rPr>
  </w:style>
  <w:style w:type="paragraph" w:styleId="1">
    <w:name w:val="heading 1"/>
    <w:aliases w:val="-壹,標題 1-壹"/>
    <w:basedOn w:val="a2"/>
    <w:next w:val="a2"/>
    <w:link w:val="10"/>
    <w:qFormat/>
    <w:pPr>
      <w:keepNext/>
      <w:widowControl/>
      <w:spacing w:afterLines="50" w:after="50" w:line="520" w:lineRule="exact"/>
      <w:outlineLvl w:val="0"/>
    </w:pPr>
    <w:rPr>
      <w:rFonts w:eastAsia="標楷體"/>
      <w:b/>
      <w:kern w:val="0"/>
      <w:sz w:val="40"/>
      <w:szCs w:val="40"/>
    </w:rPr>
  </w:style>
  <w:style w:type="paragraph" w:styleId="2">
    <w:name w:val="heading 2"/>
    <w:aliases w:val="-一,WTO計畫標題一,標題 2一"/>
    <w:basedOn w:val="a2"/>
    <w:next w:val="a2"/>
    <w:link w:val="20"/>
    <w:qFormat/>
    <w:pPr>
      <w:keepNext/>
      <w:spacing w:afterLines="100" w:after="100" w:line="520" w:lineRule="exact"/>
      <w:outlineLvl w:val="1"/>
    </w:pPr>
    <w:rPr>
      <w:rFonts w:eastAsia="標楷體"/>
      <w:b/>
      <w:bCs/>
      <w:sz w:val="36"/>
      <w:szCs w:val="36"/>
    </w:rPr>
  </w:style>
  <w:style w:type="paragraph" w:styleId="3">
    <w:name w:val="heading 3"/>
    <w:aliases w:val="(一)"/>
    <w:basedOn w:val="a2"/>
    <w:next w:val="a2"/>
    <w:link w:val="30"/>
    <w:qFormat/>
    <w:pPr>
      <w:keepNext/>
      <w:spacing w:line="720" w:lineRule="auto"/>
      <w:outlineLvl w:val="2"/>
    </w:pPr>
    <w:rPr>
      <w:rFonts w:ascii="Arial" w:hAnsi="Arial"/>
      <w:b/>
      <w:bCs/>
      <w:sz w:val="36"/>
      <w:szCs w:val="36"/>
    </w:rPr>
  </w:style>
  <w:style w:type="paragraph" w:styleId="4">
    <w:name w:val="heading 4"/>
    <w:basedOn w:val="a2"/>
    <w:next w:val="a2"/>
    <w:qFormat/>
    <w:pPr>
      <w:keepNext/>
      <w:autoSpaceDE w:val="0"/>
      <w:autoSpaceDN w:val="0"/>
      <w:adjustRightInd w:val="0"/>
      <w:snapToGrid w:val="0"/>
      <w:spacing w:before="120" w:line="300" w:lineRule="auto"/>
      <w:jc w:val="both"/>
      <w:outlineLvl w:val="3"/>
    </w:pPr>
    <w:rPr>
      <w:rFonts w:eastAsia="標楷體"/>
      <w:sz w:val="28"/>
      <w:szCs w:val="32"/>
      <w:lang w:val="zh-TW"/>
    </w:rPr>
  </w:style>
  <w:style w:type="paragraph" w:styleId="5">
    <w:name w:val="heading 5"/>
    <w:basedOn w:val="a2"/>
    <w:next w:val="a2"/>
    <w:link w:val="50"/>
    <w:uiPriority w:val="9"/>
    <w:qFormat/>
    <w:pPr>
      <w:keepNext/>
      <w:autoSpaceDE w:val="0"/>
      <w:autoSpaceDN w:val="0"/>
      <w:adjustRightInd w:val="0"/>
      <w:snapToGrid w:val="0"/>
      <w:spacing w:before="120" w:line="240" w:lineRule="exact"/>
      <w:jc w:val="center"/>
      <w:outlineLvl w:val="4"/>
    </w:pPr>
    <w:rPr>
      <w:rFonts w:eastAsia="標楷體"/>
      <w:bCs/>
      <w:sz w:val="28"/>
      <w:szCs w:val="32"/>
    </w:rPr>
  </w:style>
  <w:style w:type="paragraph" w:styleId="6">
    <w:name w:val="heading 6"/>
    <w:basedOn w:val="a2"/>
    <w:next w:val="a2"/>
    <w:qFormat/>
    <w:rsid w:val="00A43940"/>
    <w:pPr>
      <w:keepNext/>
      <w:widowControl/>
      <w:snapToGrid w:val="0"/>
      <w:spacing w:line="260" w:lineRule="exact"/>
      <w:ind w:leftChars="302" w:left="725"/>
      <w:outlineLvl w:val="5"/>
    </w:pPr>
    <w:rPr>
      <w:rFonts w:ascii="Arial" w:hAnsi="Arial" w:cs="Arial"/>
      <w:b/>
      <w:bCs/>
      <w:kern w:val="0"/>
      <w:sz w:val="18"/>
      <w:szCs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2"/>
    <w:link w:val="11"/>
    <w:uiPriority w:val="99"/>
    <w:pPr>
      <w:tabs>
        <w:tab w:val="center" w:pos="4153"/>
        <w:tab w:val="right" w:pos="8306"/>
      </w:tabs>
      <w:snapToGrid w:val="0"/>
    </w:pPr>
    <w:rPr>
      <w:sz w:val="20"/>
      <w:szCs w:val="20"/>
    </w:rPr>
  </w:style>
  <w:style w:type="character" w:styleId="a7">
    <w:name w:val="page number"/>
    <w:basedOn w:val="a3"/>
  </w:style>
  <w:style w:type="paragraph" w:styleId="a8">
    <w:name w:val="header"/>
    <w:basedOn w:val="a2"/>
    <w:link w:val="12"/>
    <w:uiPriority w:val="99"/>
    <w:pPr>
      <w:tabs>
        <w:tab w:val="center" w:pos="4153"/>
        <w:tab w:val="right" w:pos="8306"/>
      </w:tabs>
      <w:snapToGrid w:val="0"/>
    </w:pPr>
    <w:rPr>
      <w:sz w:val="20"/>
      <w:szCs w:val="20"/>
    </w:rPr>
  </w:style>
  <w:style w:type="paragraph" w:styleId="a9">
    <w:name w:val="Plain Text"/>
    <w:basedOn w:val="a2"/>
    <w:link w:val="aa"/>
    <w:pPr>
      <w:autoSpaceDE w:val="0"/>
      <w:autoSpaceDN w:val="0"/>
      <w:adjustRightInd w:val="0"/>
    </w:pPr>
    <w:rPr>
      <w:rFonts w:ascii="細明體" w:eastAsia="細明體"/>
      <w:kern w:val="0"/>
      <w:szCs w:val="20"/>
    </w:rPr>
  </w:style>
  <w:style w:type="paragraph" w:customStyle="1" w:styleId="a1">
    <w:name w:val="分項段落"/>
    <w:basedOn w:val="a2"/>
    <w:pPr>
      <w:widowControl/>
      <w:numPr>
        <w:numId w:val="1"/>
      </w:numPr>
      <w:wordWrap w:val="0"/>
      <w:snapToGrid w:val="0"/>
      <w:jc w:val="both"/>
      <w:textAlignment w:val="baseline"/>
    </w:pPr>
    <w:rPr>
      <w:rFonts w:eastAsia="標楷體"/>
      <w:noProof/>
      <w:kern w:val="0"/>
      <w:sz w:val="32"/>
      <w:szCs w:val="20"/>
    </w:rPr>
  </w:style>
  <w:style w:type="paragraph" w:customStyle="1" w:styleId="xl48">
    <w:name w:val="xl48"/>
    <w:basedOn w:val="a2"/>
    <w:pPr>
      <w:widowControl/>
      <w:spacing w:before="100" w:beforeAutospacing="1" w:after="100" w:afterAutospacing="1"/>
      <w:jc w:val="center"/>
    </w:pPr>
    <w:rPr>
      <w:rFonts w:eastAsia="Arial Unicode MS"/>
      <w:color w:val="000000"/>
      <w:kern w:val="0"/>
      <w:sz w:val="18"/>
      <w:szCs w:val="18"/>
    </w:rPr>
  </w:style>
  <w:style w:type="paragraph" w:customStyle="1" w:styleId="d00">
    <w:name w:val="d00"/>
    <w:basedOn w:val="k3a"/>
    <w:pPr>
      <w:widowControl w:val="0"/>
      <w:tabs>
        <w:tab w:val="left" w:pos="1320"/>
        <w:tab w:val="left" w:pos="1920"/>
        <w:tab w:val="left" w:pos="2880"/>
        <w:tab w:val="left" w:pos="3840"/>
        <w:tab w:val="left" w:pos="4800"/>
        <w:tab w:val="left" w:pos="5760"/>
      </w:tabs>
      <w:autoSpaceDE w:val="0"/>
      <w:autoSpaceDN w:val="0"/>
      <w:adjustRightInd w:val="0"/>
      <w:snapToGrid/>
      <w:spacing w:beforeLines="0" w:before="120" w:after="120" w:line="480" w:lineRule="atLeast"/>
      <w:ind w:leftChars="0" w:left="0" w:right="0" w:firstLineChars="0" w:firstLine="0"/>
      <w:jc w:val="center"/>
      <w:textAlignment w:val="baseline"/>
    </w:pPr>
    <w:rPr>
      <w:rFonts w:eastAsia="華康粗圓體"/>
      <w:spacing w:val="4"/>
      <w:sz w:val="24"/>
      <w:szCs w:val="27"/>
    </w:rPr>
  </w:style>
  <w:style w:type="paragraph" w:customStyle="1" w:styleId="k3a">
    <w:name w:val="k3a"/>
    <w:basedOn w:val="a2"/>
    <w:pPr>
      <w:widowControl/>
      <w:snapToGrid w:val="0"/>
      <w:spacing w:beforeLines="50" w:before="50"/>
      <w:ind w:leftChars="178" w:left="278" w:right="-142" w:hangingChars="100" w:hanging="100"/>
      <w:jc w:val="both"/>
    </w:pPr>
    <w:rPr>
      <w:rFonts w:eastAsia="標楷體"/>
      <w:kern w:val="0"/>
      <w:sz w:val="28"/>
      <w:szCs w:val="20"/>
    </w:rPr>
  </w:style>
  <w:style w:type="paragraph" w:styleId="ab">
    <w:name w:val="Date"/>
    <w:basedOn w:val="a2"/>
    <w:next w:val="a2"/>
    <w:link w:val="ac"/>
    <w:pPr>
      <w:jc w:val="right"/>
    </w:pPr>
  </w:style>
  <w:style w:type="paragraph" w:styleId="21">
    <w:name w:val="Body Text 2"/>
    <w:basedOn w:val="a2"/>
    <w:pPr>
      <w:adjustRightInd w:val="0"/>
      <w:spacing w:before="60" w:after="60" w:line="500" w:lineRule="atLeast"/>
      <w:textAlignment w:val="baseline"/>
    </w:pPr>
    <w:rPr>
      <w:rFonts w:ascii="標楷體" w:eastAsia="標楷體"/>
      <w:kern w:val="0"/>
      <w:sz w:val="36"/>
      <w:szCs w:val="20"/>
    </w:rPr>
  </w:style>
  <w:style w:type="paragraph" w:styleId="22">
    <w:name w:val="Body Text Indent 2"/>
    <w:basedOn w:val="a2"/>
    <w:pPr>
      <w:spacing w:line="480" w:lineRule="exact"/>
      <w:ind w:left="360" w:hanging="360"/>
    </w:pPr>
    <w:rPr>
      <w:rFonts w:ascii="標楷體" w:eastAsia="標楷體"/>
      <w:sz w:val="32"/>
      <w:szCs w:val="20"/>
    </w:rPr>
  </w:style>
  <w:style w:type="character" w:styleId="ad">
    <w:name w:val="Strong"/>
    <w:uiPriority w:val="22"/>
    <w:qFormat/>
    <w:rPr>
      <w:b/>
      <w:bCs/>
    </w:rPr>
  </w:style>
  <w:style w:type="paragraph" w:styleId="Web">
    <w:name w:val="Normal (Web)"/>
    <w:basedOn w:val="a2"/>
    <w:uiPriority w:val="99"/>
  </w:style>
  <w:style w:type="paragraph" w:customStyle="1" w:styleId="k32">
    <w:name w:val="k32"/>
    <w:basedOn w:val="k3a"/>
    <w:pPr>
      <w:spacing w:before="180" w:line="300" w:lineRule="auto"/>
      <w:ind w:leftChars="0" w:left="454" w:firstLineChars="200" w:firstLine="560"/>
    </w:pPr>
  </w:style>
  <w:style w:type="paragraph" w:styleId="ae">
    <w:name w:val="Salutation"/>
    <w:basedOn w:val="a2"/>
    <w:next w:val="a2"/>
    <w:pPr>
      <w:widowControl/>
    </w:pPr>
    <w:rPr>
      <w:kern w:val="0"/>
      <w:sz w:val="28"/>
      <w:szCs w:val="20"/>
    </w:rPr>
  </w:style>
  <w:style w:type="paragraph" w:customStyle="1" w:styleId="k12">
    <w:name w:val="k12"/>
    <w:basedOn w:val="a2"/>
    <w:pPr>
      <w:widowControl/>
      <w:spacing w:before="100" w:beforeAutospacing="1" w:after="100" w:afterAutospacing="1"/>
    </w:pPr>
    <w:rPr>
      <w:rFonts w:ascii="新細明體"/>
      <w:kern w:val="0"/>
    </w:rPr>
  </w:style>
  <w:style w:type="paragraph" w:customStyle="1" w:styleId="af">
    <w:name w:val="資料來源"/>
    <w:basedOn w:val="a2"/>
    <w:link w:val="af0"/>
    <w:pPr>
      <w:widowControl/>
      <w:spacing w:line="380" w:lineRule="exact"/>
      <w:ind w:leftChars="150" w:left="350" w:hangingChars="200" w:hanging="200"/>
      <w:jc w:val="both"/>
    </w:pPr>
    <w:rPr>
      <w:rFonts w:eastAsia="標楷體"/>
      <w:kern w:val="0"/>
      <w:sz w:val="22"/>
    </w:rPr>
  </w:style>
  <w:style w:type="paragraph" w:customStyle="1" w:styleId="k42">
    <w:name w:val="k42"/>
    <w:basedOn w:val="k32"/>
    <w:pPr>
      <w:ind w:left="1247"/>
    </w:pPr>
  </w:style>
  <w:style w:type="paragraph" w:customStyle="1" w:styleId="13">
    <w:name w:val="縮排1"/>
    <w:basedOn w:val="a2"/>
    <w:pPr>
      <w:autoSpaceDN w:val="0"/>
      <w:adjustRightInd w:val="0"/>
      <w:snapToGrid w:val="0"/>
      <w:spacing w:line="420" w:lineRule="atLeast"/>
      <w:ind w:left="568" w:hanging="284"/>
      <w:jc w:val="both"/>
    </w:pPr>
    <w:rPr>
      <w:rFonts w:eastAsia="華康楷書體W5"/>
      <w:kern w:val="0"/>
      <w:sz w:val="28"/>
      <w:szCs w:val="20"/>
    </w:rPr>
  </w:style>
  <w:style w:type="paragraph" w:customStyle="1" w:styleId="af1">
    <w:name w:val="表單位"/>
    <w:basedOn w:val="a2"/>
    <w:pPr>
      <w:topLinePunct/>
      <w:adjustRightInd w:val="0"/>
      <w:spacing w:before="80"/>
      <w:ind w:firstLine="454"/>
      <w:jc w:val="right"/>
      <w:textAlignment w:val="baseline"/>
    </w:pPr>
    <w:rPr>
      <w:rFonts w:ascii="細明體" w:eastAsia="細明體" w:hAnsi="Courier New"/>
      <w:spacing w:val="24"/>
      <w:kern w:val="20"/>
      <w:sz w:val="20"/>
      <w:szCs w:val="20"/>
    </w:rPr>
  </w:style>
  <w:style w:type="paragraph" w:customStyle="1" w:styleId="k02">
    <w:name w:val="k02"/>
    <w:basedOn w:val="a2"/>
    <w:pPr>
      <w:widowControl/>
      <w:spacing w:before="100" w:beforeAutospacing="1" w:after="100" w:afterAutospacing="1"/>
    </w:pPr>
    <w:rPr>
      <w:rFonts w:ascii="新細明體"/>
      <w:kern w:val="0"/>
    </w:rPr>
  </w:style>
  <w:style w:type="paragraph" w:customStyle="1" w:styleId="k4a">
    <w:name w:val="k4a"/>
    <w:basedOn w:val="k02"/>
    <w:pPr>
      <w:spacing w:before="0" w:beforeAutospacing="0" w:after="0" w:afterAutospacing="0" w:line="480" w:lineRule="exact"/>
      <w:ind w:left="845" w:hanging="278"/>
      <w:jc w:val="both"/>
    </w:pPr>
    <w:rPr>
      <w:rFonts w:ascii="Times New Roman" w:eastAsia="標楷體"/>
      <w:sz w:val="28"/>
    </w:rPr>
  </w:style>
  <w:style w:type="paragraph" w:customStyle="1" w:styleId="xl41">
    <w:name w:val="xl41"/>
    <w:basedOn w:val="a2"/>
    <w:pPr>
      <w:widowControl/>
      <w:spacing w:before="100" w:beforeAutospacing="1" w:after="100" w:afterAutospacing="1"/>
      <w:textAlignment w:val="top"/>
    </w:pPr>
    <w:rPr>
      <w:rFonts w:ascii="新細明體" w:hAnsi="Arial Unicode MS" w:cs="Arial Unicode MS" w:hint="eastAsia"/>
      <w:color w:val="000000"/>
      <w:kern w:val="0"/>
    </w:rPr>
  </w:style>
  <w:style w:type="paragraph" w:customStyle="1" w:styleId="K1a">
    <w:name w:val="K1a"/>
    <w:basedOn w:val="Web"/>
    <w:pPr>
      <w:spacing w:before="60" w:after="60" w:line="400" w:lineRule="exact"/>
      <w:ind w:left="709" w:right="-142" w:hanging="709"/>
      <w:jc w:val="both"/>
    </w:pPr>
    <w:rPr>
      <w:rFonts w:eastAsia="標楷體"/>
      <w:b/>
      <w:bCs/>
      <w:color w:val="000000"/>
      <w:kern w:val="0"/>
      <w:sz w:val="32"/>
      <w:shd w:val="pct15" w:color="auto" w:fill="FFFFFF"/>
    </w:rPr>
  </w:style>
  <w:style w:type="paragraph" w:styleId="HTML">
    <w:name w:val="HTML Preformatted"/>
    <w:basedOn w:val="a2"/>
    <w:link w:val="HTML0"/>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kern w:val="0"/>
    </w:rPr>
  </w:style>
  <w:style w:type="paragraph" w:styleId="af2">
    <w:name w:val="Body Text Indent"/>
    <w:aliases w:val="一(一)內"/>
    <w:basedOn w:val="a2"/>
    <w:pPr>
      <w:spacing w:line="480" w:lineRule="exact"/>
      <w:ind w:left="360" w:hanging="360"/>
    </w:pPr>
    <w:rPr>
      <w:rFonts w:ascii="華康楷書體W5" w:eastAsia="華康楷書體W5"/>
      <w:sz w:val="36"/>
      <w:szCs w:val="20"/>
    </w:rPr>
  </w:style>
  <w:style w:type="paragraph" w:customStyle="1" w:styleId="af3">
    <w:name w:val="公文(後續段落_主旨)"/>
    <w:basedOn w:val="a2"/>
    <w:pPr>
      <w:widowControl/>
      <w:snapToGrid w:val="0"/>
      <w:ind w:left="958"/>
      <w:textAlignment w:val="baseline"/>
    </w:pPr>
    <w:rPr>
      <w:rFonts w:eastAsia="標楷體"/>
      <w:noProof/>
      <w:kern w:val="0"/>
      <w:sz w:val="32"/>
      <w:szCs w:val="20"/>
      <w:lang w:bidi="he-IL"/>
    </w:rPr>
  </w:style>
  <w:style w:type="paragraph" w:styleId="31">
    <w:name w:val="Body Text Indent 3"/>
    <w:basedOn w:val="a2"/>
    <w:pPr>
      <w:widowControl/>
      <w:autoSpaceDE w:val="0"/>
      <w:autoSpaceDN w:val="0"/>
      <w:adjustRightInd w:val="0"/>
      <w:snapToGrid w:val="0"/>
      <w:spacing w:before="120" w:line="300" w:lineRule="auto"/>
      <w:ind w:left="-1080"/>
      <w:jc w:val="both"/>
    </w:pPr>
    <w:rPr>
      <w:rFonts w:eastAsia="標楷體"/>
      <w:kern w:val="0"/>
    </w:rPr>
  </w:style>
  <w:style w:type="paragraph" w:styleId="af4">
    <w:name w:val="footnote text"/>
    <w:aliases w:val="fn 字元,footnote text 字元,footnote text,註腳文字 字元2 字元,註腳文字1 字元1 字元 字元2,註腳文字 字元1 字元 字元 字元2, 字元 字元1 字元 字元 字元2,fn 字元1 字元 字元 字元2,footnote text 字元1 字元 字元 字元2,fn1 字元 字元 字元2,fn 字元 字元1,註腳文字 字元2,註腳文字 字元1 字元 字元,註腳文字 字元2 字元 字元1,ftx,Footnotes,字元 字,註腳文"/>
    <w:basedOn w:val="a2"/>
    <w:link w:val="af5"/>
    <w:uiPriority w:val="99"/>
    <w:pPr>
      <w:snapToGrid w:val="0"/>
    </w:pPr>
    <w:rPr>
      <w:sz w:val="20"/>
      <w:szCs w:val="20"/>
    </w:rPr>
  </w:style>
  <w:style w:type="paragraph" w:styleId="af6">
    <w:name w:val="Body Text"/>
    <w:aliases w:val="解釋,解釋 字元 字元 字元"/>
    <w:basedOn w:val="a2"/>
    <w:pPr>
      <w:widowControl/>
      <w:spacing w:line="240" w:lineRule="exact"/>
    </w:pPr>
    <w:rPr>
      <w:rFonts w:eastAsia="標楷體"/>
      <w:kern w:val="0"/>
      <w:sz w:val="22"/>
    </w:rPr>
  </w:style>
  <w:style w:type="paragraph" w:customStyle="1" w:styleId="14">
    <w:name w:val="樣式1"/>
    <w:basedOn w:val="a2"/>
    <w:link w:val="15"/>
    <w:qFormat/>
    <w:pPr>
      <w:adjustRightInd w:val="0"/>
      <w:spacing w:before="120" w:line="500" w:lineRule="atLeast"/>
      <w:ind w:left="340" w:hanging="340"/>
      <w:jc w:val="both"/>
      <w:textAlignment w:val="baseline"/>
    </w:pPr>
    <w:rPr>
      <w:rFonts w:eastAsia="華康楷書體W6"/>
      <w:kern w:val="0"/>
      <w:sz w:val="36"/>
      <w:szCs w:val="20"/>
    </w:rPr>
  </w:style>
  <w:style w:type="paragraph" w:customStyle="1" w:styleId="16">
    <w:name w:val="本文縮排1"/>
    <w:basedOn w:val="a2"/>
    <w:pPr>
      <w:autoSpaceDE w:val="0"/>
      <w:autoSpaceDN w:val="0"/>
      <w:adjustRightInd w:val="0"/>
      <w:spacing w:before="120" w:after="120" w:line="500" w:lineRule="atLeast"/>
      <w:ind w:firstLine="720"/>
      <w:textAlignment w:val="baseline"/>
    </w:pPr>
    <w:rPr>
      <w:kern w:val="0"/>
      <w:sz w:val="32"/>
      <w:szCs w:val="20"/>
    </w:rPr>
  </w:style>
  <w:style w:type="paragraph" w:customStyle="1" w:styleId="23">
    <w:name w:val="樣式2"/>
    <w:basedOn w:val="a2"/>
    <w:pPr>
      <w:adjustRightInd w:val="0"/>
      <w:spacing w:line="480" w:lineRule="exact"/>
      <w:ind w:left="340" w:hanging="340"/>
      <w:jc w:val="both"/>
      <w:textAlignment w:val="baseline"/>
    </w:pPr>
    <w:rPr>
      <w:rFonts w:ascii="華康楷書體W5" w:eastAsia="華康楷書體W5"/>
      <w:spacing w:val="20"/>
      <w:kern w:val="0"/>
      <w:sz w:val="32"/>
      <w:szCs w:val="20"/>
    </w:rPr>
  </w:style>
  <w:style w:type="paragraph" w:customStyle="1" w:styleId="af7">
    <w:name w:val="段二"/>
    <w:basedOn w:val="a2"/>
    <w:pPr>
      <w:autoSpaceDE w:val="0"/>
      <w:autoSpaceDN w:val="0"/>
      <w:adjustRightInd w:val="0"/>
      <w:spacing w:before="120" w:line="400" w:lineRule="atLeast"/>
      <w:ind w:left="901" w:right="-532" w:hanging="289"/>
      <w:jc w:val="both"/>
      <w:textAlignment w:val="baseline"/>
    </w:pPr>
    <w:rPr>
      <w:kern w:val="0"/>
      <w:sz w:val="28"/>
      <w:szCs w:val="20"/>
    </w:rPr>
  </w:style>
  <w:style w:type="character" w:customStyle="1" w:styleId="bodytext1">
    <w:name w:val="bodytext1"/>
    <w:rPr>
      <w:rFonts w:ascii="Verdana" w:hAnsi="Verdana" w:hint="default"/>
      <w:color w:val="000000"/>
      <w:sz w:val="20"/>
      <w:szCs w:val="20"/>
    </w:rPr>
  </w:style>
  <w:style w:type="character" w:customStyle="1" w:styleId="head1">
    <w:name w:val="head1"/>
    <w:basedOn w:val="a3"/>
  </w:style>
  <w:style w:type="paragraph" w:customStyle="1" w:styleId="second">
    <w:name w:val="second"/>
    <w:basedOn w:val="a2"/>
    <w:pPr>
      <w:widowControl/>
      <w:spacing w:before="100" w:beforeAutospacing="1" w:after="100" w:afterAutospacing="1"/>
    </w:pPr>
    <w:rPr>
      <w:rFonts w:ascii="新細明體"/>
      <w:kern w:val="0"/>
    </w:rPr>
  </w:style>
  <w:style w:type="paragraph" w:customStyle="1" w:styleId="outpara">
    <w:name w:val="out_para"/>
    <w:next w:val="a2"/>
    <w:pPr>
      <w:keepNext/>
      <w:keepLines/>
      <w:framePr w:w="2074" w:h="1253" w:hSpace="187" w:vSpace="187" w:wrap="around" w:vAnchor="text" w:hAnchor="page" w:y="102"/>
      <w:widowControl w:val="0"/>
      <w:tabs>
        <w:tab w:val="left" w:pos="2736"/>
        <w:tab w:val="right" w:pos="3139"/>
      </w:tabs>
      <w:spacing w:line="220" w:lineRule="exact"/>
    </w:pPr>
    <w:rPr>
      <w:rFonts w:ascii="Arial" w:hAnsi="Arial"/>
      <w:b/>
      <w:i/>
      <w:snapToGrid w:val="0"/>
      <w:sz w:val="17"/>
      <w:lang w:eastAsia="en-US"/>
    </w:rPr>
  </w:style>
  <w:style w:type="character" w:customStyle="1" w:styleId="dectext1">
    <w:name w:val="dectext1"/>
    <w:rPr>
      <w:rFonts w:ascii="SimSun" w:eastAsia="SimSun" w:hAnsi="SimSun" w:hint="eastAsia"/>
      <w:strike w:val="0"/>
      <w:dstrike w:val="0"/>
      <w:color w:val="333333"/>
      <w:sz w:val="28"/>
      <w:szCs w:val="28"/>
      <w:u w:val="none"/>
      <w:effect w:val="none"/>
    </w:rPr>
  </w:style>
  <w:style w:type="character" w:customStyle="1" w:styleId="text1">
    <w:name w:val="text1"/>
    <w:rPr>
      <w:sz w:val="22"/>
      <w:szCs w:val="22"/>
    </w:rPr>
  </w:style>
  <w:style w:type="character" w:customStyle="1" w:styleId="17">
    <w:name w:val="超連結1"/>
    <w:rPr>
      <w:color w:val="0000FF"/>
      <w:u w:val="single"/>
    </w:rPr>
  </w:style>
  <w:style w:type="character" w:customStyle="1" w:styleId="newsheadline11">
    <w:name w:val="news_headline11"/>
    <w:rPr>
      <w:color w:val="990033"/>
      <w:sz w:val="24"/>
      <w:szCs w:val="24"/>
    </w:rPr>
  </w:style>
  <w:style w:type="character" w:customStyle="1" w:styleId="text2">
    <w:name w:val="text2"/>
    <w:rPr>
      <w:color w:val="000000"/>
      <w:sz w:val="22"/>
      <w:szCs w:val="22"/>
    </w:rPr>
  </w:style>
  <w:style w:type="character" w:customStyle="1" w:styleId="bodystr1">
    <w:name w:val="bodystr1"/>
    <w:rPr>
      <w:rFonts w:ascii="Arial" w:hAnsi="Arial" w:cs="Arial" w:hint="default"/>
      <w:sz w:val="20"/>
      <w:szCs w:val="20"/>
    </w:rPr>
  </w:style>
  <w:style w:type="paragraph" w:customStyle="1" w:styleId="Default">
    <w:name w:val="Default"/>
    <w:pPr>
      <w:widowControl w:val="0"/>
      <w:autoSpaceDE w:val="0"/>
      <w:autoSpaceDN w:val="0"/>
      <w:adjustRightInd w:val="0"/>
    </w:pPr>
  </w:style>
  <w:style w:type="paragraph" w:customStyle="1" w:styleId="t-22">
    <w:name w:val="t-22"/>
    <w:basedOn w:val="a2"/>
    <w:pPr>
      <w:autoSpaceDE w:val="0"/>
      <w:autoSpaceDN w:val="0"/>
      <w:adjustRightInd w:val="0"/>
      <w:snapToGrid w:val="0"/>
      <w:spacing w:before="120" w:line="300" w:lineRule="auto"/>
      <w:ind w:right="-153" w:firstLine="510"/>
      <w:jc w:val="both"/>
    </w:pPr>
    <w:rPr>
      <w:rFonts w:eastAsia="標楷體"/>
      <w:sz w:val="28"/>
      <w:szCs w:val="28"/>
    </w:rPr>
  </w:style>
  <w:style w:type="paragraph" w:customStyle="1" w:styleId="af8">
    <w:name w:val=".."/>
    <w:basedOn w:val="Default"/>
    <w:next w:val="Default"/>
    <w:rPr>
      <w:rFonts w:ascii="KaiTi_GB2312" w:eastAsia="KaiTi_GB2312"/>
      <w:sz w:val="24"/>
      <w:szCs w:val="24"/>
    </w:rPr>
  </w:style>
  <w:style w:type="paragraph" w:customStyle="1" w:styleId="af9">
    <w:name w:val="中標題"/>
    <w:pPr>
      <w:adjustRightInd w:val="0"/>
      <w:snapToGrid w:val="0"/>
      <w:spacing w:beforeLines="20" w:before="20" w:afterLines="20" w:after="20" w:line="420" w:lineRule="exact"/>
    </w:pPr>
    <w:rPr>
      <w:rFonts w:eastAsia="華康粗圓體"/>
      <w:color w:val="AA1E78"/>
      <w:sz w:val="28"/>
    </w:rPr>
  </w:style>
  <w:style w:type="character" w:customStyle="1" w:styleId="contenttitleh31">
    <w:name w:val="contenttitleh31"/>
    <w:rPr>
      <w:rFonts w:ascii="NSimSun" w:eastAsia="NSimSun" w:hAnsi="NSimSun" w:hint="eastAsia"/>
      <w:color w:val="FF9900"/>
      <w:sz w:val="27"/>
      <w:szCs w:val="27"/>
    </w:rPr>
  </w:style>
  <w:style w:type="character" w:customStyle="1" w:styleId="goohl0">
    <w:name w:val="goohl0"/>
    <w:basedOn w:val="a3"/>
  </w:style>
  <w:style w:type="character" w:customStyle="1" w:styleId="goohl1">
    <w:name w:val="goohl1"/>
    <w:basedOn w:val="a3"/>
  </w:style>
  <w:style w:type="character" w:customStyle="1" w:styleId="goohl2">
    <w:name w:val="goohl2"/>
    <w:basedOn w:val="a3"/>
  </w:style>
  <w:style w:type="paragraph" w:customStyle="1" w:styleId="afa">
    <w:name w:val="單位"/>
    <w:basedOn w:val="a2"/>
    <w:link w:val="afb"/>
    <w:pPr>
      <w:adjustRightInd w:val="0"/>
      <w:spacing w:after="60"/>
      <w:ind w:right="113"/>
      <w:jc w:val="right"/>
    </w:pPr>
    <w:rPr>
      <w:spacing w:val="10"/>
      <w:kern w:val="0"/>
      <w:sz w:val="18"/>
      <w:szCs w:val="20"/>
    </w:rPr>
  </w:style>
  <w:style w:type="paragraph" w:customStyle="1" w:styleId="18">
    <w:name w:val="內文1"/>
    <w:link w:val="19"/>
    <w:pPr>
      <w:widowControl w:val="0"/>
      <w:autoSpaceDE w:val="0"/>
      <w:autoSpaceDN w:val="0"/>
      <w:adjustRightInd w:val="0"/>
      <w:spacing w:line="408" w:lineRule="atLeast"/>
      <w:ind w:firstLine="482"/>
      <w:jc w:val="both"/>
      <w:textAlignment w:val="baseline"/>
    </w:pPr>
    <w:rPr>
      <w:rFonts w:ascii="細明體" w:eastAsia="細明體"/>
      <w:spacing w:val="10"/>
      <w:sz w:val="22"/>
    </w:rPr>
  </w:style>
  <w:style w:type="paragraph" w:customStyle="1" w:styleId="font0">
    <w:name w:val="font0"/>
    <w:basedOn w:val="a2"/>
    <w:pPr>
      <w:widowControl/>
      <w:spacing w:before="100" w:beforeAutospacing="1" w:after="100" w:afterAutospacing="1"/>
    </w:pPr>
    <w:rPr>
      <w:rFonts w:ascii="新細明體" w:hint="eastAsia"/>
      <w:kern w:val="0"/>
    </w:rPr>
  </w:style>
  <w:style w:type="paragraph" w:customStyle="1" w:styleId="font5">
    <w:name w:val="font5"/>
    <w:basedOn w:val="a2"/>
    <w:pPr>
      <w:widowControl/>
      <w:spacing w:before="100" w:beforeAutospacing="1" w:after="100" w:afterAutospacing="1"/>
    </w:pPr>
    <w:rPr>
      <w:rFonts w:ascii="新細明體" w:hint="eastAsia"/>
      <w:kern w:val="0"/>
      <w:sz w:val="18"/>
      <w:szCs w:val="18"/>
    </w:rPr>
  </w:style>
  <w:style w:type="paragraph" w:customStyle="1" w:styleId="xl37">
    <w:name w:val="xl37"/>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8">
    <w:name w:val="xl38"/>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9">
    <w:name w:val="xl39"/>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0">
    <w:name w:val="xl40"/>
    <w:basedOn w:val="a2"/>
    <w:pPr>
      <w:widowControl/>
      <w:spacing w:before="100" w:beforeAutospacing="1" w:after="100" w:afterAutospacing="1"/>
      <w:jc w:val="right"/>
    </w:pPr>
    <w:rPr>
      <w:rFonts w:ascii="Arial Unicode MS" w:eastAsia="Arial Unicode MS" w:hAnsi="Arial Unicode MS" w:cs="Arial Unicode MS"/>
      <w:kern w:val="0"/>
    </w:rPr>
  </w:style>
  <w:style w:type="paragraph" w:customStyle="1" w:styleId="xl42">
    <w:name w:val="xl42"/>
    <w:basedOn w:val="a2"/>
    <w:pPr>
      <w:widowControl/>
      <w:spacing w:before="100" w:beforeAutospacing="1" w:after="100" w:afterAutospacing="1"/>
      <w:jc w:val="both"/>
    </w:pPr>
    <w:rPr>
      <w:rFonts w:ascii="Arial Unicode MS" w:eastAsia="Arial Unicode MS" w:hAnsi="Arial Unicode MS" w:cs="Arial Unicode MS"/>
      <w:kern w:val="0"/>
    </w:rPr>
  </w:style>
  <w:style w:type="paragraph" w:customStyle="1" w:styleId="style1">
    <w:name w:val="style1"/>
    <w:basedOn w:val="a2"/>
    <w:pPr>
      <w:widowControl/>
      <w:spacing w:before="100" w:beforeAutospacing="1" w:after="100" w:afterAutospacing="1" w:line="420" w:lineRule="atLeast"/>
      <w:ind w:firstLine="360"/>
    </w:pPr>
    <w:rPr>
      <w:rFonts w:ascii="新細明體" w:hAnsi="新細明體" w:cs="Arial Unicode MS" w:hint="eastAsia"/>
      <w:kern w:val="0"/>
      <w:sz w:val="18"/>
      <w:szCs w:val="18"/>
    </w:rPr>
  </w:style>
  <w:style w:type="character" w:customStyle="1" w:styleId="text11">
    <w:name w:val="text11"/>
    <w:rPr>
      <w:color w:val="000000"/>
      <w:sz w:val="22"/>
      <w:szCs w:val="22"/>
    </w:rPr>
  </w:style>
  <w:style w:type="paragraph" w:customStyle="1" w:styleId="-1">
    <w:name w:val="內文-1"/>
    <w:basedOn w:val="a2"/>
    <w:pPr>
      <w:spacing w:beforeLines="50" w:before="180" w:afterLines="50" w:after="180"/>
      <w:jc w:val="both"/>
    </w:pPr>
    <w:rPr>
      <w:rFonts w:ascii="標楷體" w:eastAsia="標楷體" w:hAnsi="標楷體" w:cs="Arial"/>
      <w:sz w:val="27"/>
      <w:szCs w:val="26"/>
    </w:rPr>
  </w:style>
  <w:style w:type="paragraph" w:styleId="afc">
    <w:name w:val="Balloon Text"/>
    <w:basedOn w:val="a2"/>
    <w:link w:val="afd"/>
    <w:uiPriority w:val="99"/>
    <w:rPr>
      <w:rFonts w:ascii="Arial" w:hAnsi="Arial"/>
      <w:sz w:val="18"/>
      <w:szCs w:val="18"/>
    </w:rPr>
  </w:style>
  <w:style w:type="paragraph" w:customStyle="1" w:styleId="k1a0">
    <w:name w:val="k1a"/>
    <w:basedOn w:val="af2"/>
    <w:pPr>
      <w:snapToGrid w:val="0"/>
      <w:spacing w:beforeLines="50" w:before="50" w:afterLines="20" w:after="20" w:line="520" w:lineRule="exact"/>
      <w:ind w:left="0" w:firstLine="0"/>
      <w:jc w:val="both"/>
    </w:pPr>
    <w:rPr>
      <w:rFonts w:ascii="Times New Roman" w:eastAsia="標楷體"/>
      <w:b/>
      <w:bCs/>
      <w:sz w:val="32"/>
      <w:szCs w:val="24"/>
    </w:rPr>
  </w:style>
  <w:style w:type="paragraph" w:customStyle="1" w:styleId="k2a1">
    <w:name w:val="k2a凸1標"/>
    <w:basedOn w:val="k2a10"/>
    <w:pPr>
      <w:spacing w:before="72"/>
      <w:ind w:left="560" w:hanging="320"/>
    </w:pPr>
    <w:rPr>
      <w:b w:val="0"/>
    </w:rPr>
  </w:style>
  <w:style w:type="paragraph" w:customStyle="1" w:styleId="k2a10">
    <w:name w:val="k2a凸1"/>
    <w:basedOn w:val="a2"/>
    <w:pPr>
      <w:snapToGrid w:val="0"/>
      <w:spacing w:beforeLines="20" w:before="20" w:line="520" w:lineRule="exact"/>
      <w:ind w:leftChars="100" w:left="200" w:hangingChars="100" w:hanging="100"/>
      <w:jc w:val="both"/>
    </w:pPr>
    <w:rPr>
      <w:rFonts w:eastAsia="標楷體"/>
      <w:b/>
      <w:sz w:val="32"/>
    </w:rPr>
  </w:style>
  <w:style w:type="paragraph" w:customStyle="1" w:styleId="k31">
    <w:name w:val="k3凸1標"/>
    <w:basedOn w:val="k3a"/>
    <w:pPr>
      <w:widowControl w:val="0"/>
      <w:spacing w:beforeLines="20" w:before="20" w:line="520" w:lineRule="exact"/>
      <w:ind w:leftChars="300" w:left="400" w:right="0"/>
    </w:pPr>
    <w:rPr>
      <w:kern w:val="2"/>
      <w:sz w:val="32"/>
      <w:szCs w:val="24"/>
    </w:rPr>
  </w:style>
  <w:style w:type="paragraph" w:customStyle="1" w:styleId="k22">
    <w:name w:val="k22"/>
    <w:basedOn w:val="a2"/>
    <w:pPr>
      <w:snapToGrid w:val="0"/>
      <w:spacing w:line="520" w:lineRule="exact"/>
      <w:ind w:leftChars="300" w:left="300" w:firstLineChars="187" w:firstLine="187"/>
      <w:jc w:val="both"/>
    </w:pPr>
    <w:rPr>
      <w:rFonts w:eastAsia="標楷體"/>
      <w:sz w:val="32"/>
      <w:szCs w:val="27"/>
    </w:rPr>
  </w:style>
  <w:style w:type="paragraph" w:customStyle="1" w:styleId="table">
    <w:name w:val="table"/>
    <w:basedOn w:val="2"/>
    <w:pPr>
      <w:snapToGrid w:val="0"/>
      <w:spacing w:afterLines="0" w:after="0" w:line="240" w:lineRule="auto"/>
      <w:jc w:val="center"/>
    </w:pPr>
    <w:rPr>
      <w:sz w:val="28"/>
      <w:szCs w:val="32"/>
      <w:lang w:val="zh-TW"/>
    </w:rPr>
  </w:style>
  <w:style w:type="paragraph" w:styleId="afe">
    <w:name w:val="annotation subject"/>
    <w:basedOn w:val="aff"/>
    <w:next w:val="aff"/>
    <w:link w:val="aff0"/>
    <w:uiPriority w:val="99"/>
    <w:rPr>
      <w:b/>
      <w:bCs/>
    </w:rPr>
  </w:style>
  <w:style w:type="paragraph" w:styleId="aff">
    <w:name w:val="annotation text"/>
    <w:basedOn w:val="a2"/>
    <w:link w:val="aff1"/>
    <w:uiPriority w:val="99"/>
  </w:style>
  <w:style w:type="paragraph" w:customStyle="1" w:styleId="k3aa">
    <w:name w:val="k3aa"/>
    <w:basedOn w:val="k3a"/>
    <w:pPr>
      <w:widowControl w:val="0"/>
      <w:spacing w:beforeLines="20" w:before="72" w:line="520" w:lineRule="exact"/>
      <w:ind w:leftChars="300" w:left="1360" w:right="0" w:hangingChars="200" w:hanging="640"/>
    </w:pPr>
    <w:rPr>
      <w:kern w:val="2"/>
      <w:sz w:val="32"/>
      <w:szCs w:val="24"/>
    </w:rPr>
  </w:style>
  <w:style w:type="paragraph" w:customStyle="1" w:styleId="k1a1">
    <w:name w:val="k1a禿1"/>
    <w:basedOn w:val="k1a0"/>
    <w:pPr>
      <w:spacing w:beforeLines="0" w:before="0" w:afterLines="0" w:after="0"/>
    </w:pPr>
    <w:rPr>
      <w:b w:val="0"/>
    </w:rPr>
  </w:style>
  <w:style w:type="paragraph" w:customStyle="1" w:styleId="k0a">
    <w:name w:val="k0a"/>
    <w:basedOn w:val="k1a0"/>
    <w:pPr>
      <w:spacing w:afterLines="50" w:after="50"/>
      <w:jc w:val="center"/>
    </w:pPr>
    <w:rPr>
      <w:sz w:val="34"/>
    </w:rPr>
  </w:style>
  <w:style w:type="character" w:customStyle="1" w:styleId="desc1">
    <w:name w:val="desc1"/>
    <w:rPr>
      <w:sz w:val="20"/>
      <w:szCs w:val="20"/>
    </w:rPr>
  </w:style>
  <w:style w:type="paragraph" w:customStyle="1" w:styleId="aff2">
    <w:name w:val="段文"/>
    <w:basedOn w:val="a2"/>
    <w:pPr>
      <w:kinsoku w:val="0"/>
      <w:overflowPunct w:val="0"/>
      <w:autoSpaceDE w:val="0"/>
      <w:autoSpaceDN w:val="0"/>
      <w:adjustRightInd w:val="0"/>
      <w:spacing w:before="60" w:after="240" w:line="400" w:lineRule="exact"/>
      <w:ind w:left="567"/>
      <w:jc w:val="both"/>
      <w:textAlignment w:val="baseline"/>
    </w:pPr>
    <w:rPr>
      <w:rFonts w:eastAsia="標楷體"/>
      <w:kern w:val="0"/>
      <w:sz w:val="28"/>
      <w:szCs w:val="20"/>
    </w:rPr>
  </w:style>
  <w:style w:type="paragraph" w:styleId="z-">
    <w:name w:val="HTML Bottom of Form"/>
    <w:basedOn w:val="a2"/>
    <w:next w:val="a2"/>
    <w:hidden/>
    <w:pPr>
      <w:widowControl/>
      <w:pBdr>
        <w:top w:val="single" w:sz="6" w:space="1" w:color="auto"/>
      </w:pBdr>
      <w:jc w:val="center"/>
    </w:pPr>
    <w:rPr>
      <w:rFonts w:ascii="Arial" w:eastAsia="Arial Unicode MS" w:hAnsi="Arial" w:cs="Arial"/>
      <w:vanish/>
      <w:color w:val="000000"/>
      <w:kern w:val="0"/>
      <w:sz w:val="16"/>
      <w:szCs w:val="16"/>
    </w:rPr>
  </w:style>
  <w:style w:type="paragraph" w:customStyle="1" w:styleId="24">
    <w:name w:val="縮排2"/>
    <w:basedOn w:val="a2"/>
    <w:pPr>
      <w:autoSpaceDN w:val="0"/>
      <w:adjustRightInd w:val="0"/>
      <w:snapToGrid w:val="0"/>
      <w:spacing w:line="420" w:lineRule="exact"/>
      <w:ind w:left="851" w:hanging="284"/>
      <w:jc w:val="both"/>
      <w:textAlignment w:val="center"/>
    </w:pPr>
    <w:rPr>
      <w:rFonts w:eastAsia="華康楷書體W5"/>
      <w:kern w:val="0"/>
      <w:sz w:val="28"/>
      <w:szCs w:val="20"/>
    </w:rPr>
  </w:style>
  <w:style w:type="paragraph" w:customStyle="1" w:styleId="aff3">
    <w:name w:val="表數字"/>
    <w:basedOn w:val="a2"/>
    <w:pPr>
      <w:autoSpaceDE w:val="0"/>
      <w:autoSpaceDN w:val="0"/>
      <w:adjustRightInd w:val="0"/>
      <w:ind w:right="113"/>
      <w:jc w:val="right"/>
    </w:pPr>
    <w:rPr>
      <w:color w:val="000000"/>
      <w:sz w:val="20"/>
      <w:szCs w:val="20"/>
    </w:rPr>
  </w:style>
  <w:style w:type="paragraph" w:styleId="aff4">
    <w:name w:val="Block Text"/>
    <w:basedOn w:val="a2"/>
    <w:pPr>
      <w:adjustRightInd w:val="0"/>
      <w:spacing w:before="120" w:after="120"/>
      <w:ind w:left="1080" w:right="40" w:hanging="1080"/>
      <w:textDirection w:val="lrTbV"/>
      <w:textAlignment w:val="baseline"/>
    </w:pPr>
    <w:rPr>
      <w:rFonts w:ascii="標楷體" w:eastAsia="標楷體"/>
      <w:color w:val="000000"/>
      <w:kern w:val="0"/>
      <w:sz w:val="36"/>
      <w:szCs w:val="20"/>
    </w:rPr>
  </w:style>
  <w:style w:type="paragraph" w:styleId="aff5">
    <w:name w:val="Note Heading"/>
    <w:basedOn w:val="a2"/>
    <w:next w:val="a2"/>
    <w:pPr>
      <w:jc w:val="center"/>
    </w:pPr>
    <w:rPr>
      <w:rFonts w:ascii="新細明體"/>
    </w:rPr>
  </w:style>
  <w:style w:type="paragraph" w:styleId="32">
    <w:name w:val="Body Text 3"/>
    <w:basedOn w:val="a2"/>
    <w:pPr>
      <w:adjustRightInd w:val="0"/>
      <w:snapToGrid w:val="0"/>
      <w:spacing w:before="120" w:line="240" w:lineRule="atLeast"/>
      <w:jc w:val="center"/>
    </w:pPr>
    <w:rPr>
      <w:rFonts w:ascii="標楷體" w:eastAsia="標楷體" w:hAnsi="標楷體"/>
    </w:rPr>
  </w:style>
  <w:style w:type="character" w:styleId="aff6">
    <w:name w:val="footnote reference"/>
    <w:aliases w:val="FR,Ref,de nota al pie,註腳內容,Error-Fußnotenzeichen5,Error-Fußnotenzeichen6,Error-Fußnotenzeichen3,ftref,Error-Fusnotßnotenzeichen5,Error-Fußnotenzeic,Appel note de bas de p,Error-Fusnotsnotsnotßnotenzeichen5,Appel n,Appel not,A,SUPERS,Footnote symbol"/>
    <w:uiPriority w:val="99"/>
    <w:rPr>
      <w:vertAlign w:val="superscript"/>
    </w:rPr>
  </w:style>
  <w:style w:type="paragraph" w:styleId="1a">
    <w:name w:val="toc 1"/>
    <w:basedOn w:val="a2"/>
    <w:next w:val="a2"/>
    <w:autoRedefine/>
    <w:uiPriority w:val="39"/>
    <w:qFormat/>
    <w:rsid w:val="00B874B5"/>
    <w:pPr>
      <w:tabs>
        <w:tab w:val="right" w:leader="dot" w:pos="8931"/>
      </w:tabs>
      <w:spacing w:before="120" w:after="120"/>
      <w:ind w:left="813" w:rightChars="-257" w:right="-617" w:hangingChars="203" w:hanging="813"/>
    </w:pPr>
    <w:rPr>
      <w:rFonts w:eastAsia="標楷體"/>
      <w:b/>
      <w:bCs/>
      <w:caps/>
      <w:noProof/>
      <w:sz w:val="40"/>
      <w:szCs w:val="40"/>
    </w:rPr>
  </w:style>
  <w:style w:type="paragraph" w:styleId="25">
    <w:name w:val="toc 2"/>
    <w:basedOn w:val="a2"/>
    <w:next w:val="a2"/>
    <w:autoRedefine/>
    <w:uiPriority w:val="39"/>
    <w:qFormat/>
    <w:rsid w:val="00D7031B"/>
    <w:pPr>
      <w:tabs>
        <w:tab w:val="right" w:leader="dot" w:pos="8931"/>
      </w:tabs>
      <w:ind w:rightChars="96" w:right="230" w:firstLineChars="50" w:firstLine="180"/>
    </w:pPr>
    <w:rPr>
      <w:rFonts w:eastAsia="標楷體"/>
      <w:bCs/>
      <w:smallCaps/>
      <w:noProof/>
      <w:sz w:val="36"/>
      <w:szCs w:val="36"/>
      <w:lang w:val="zh-TW"/>
    </w:rPr>
  </w:style>
  <w:style w:type="paragraph" w:styleId="33">
    <w:name w:val="toc 3"/>
    <w:basedOn w:val="a2"/>
    <w:next w:val="a2"/>
    <w:autoRedefine/>
    <w:uiPriority w:val="39"/>
    <w:qFormat/>
    <w:rsid w:val="00A63840"/>
    <w:pPr>
      <w:tabs>
        <w:tab w:val="right" w:leader="dot" w:pos="8931"/>
      </w:tabs>
      <w:ind w:firstLineChars="50" w:firstLine="160"/>
    </w:pPr>
    <w:rPr>
      <w:rFonts w:eastAsia="標楷體"/>
      <w:bCs/>
      <w:noProof/>
      <w:sz w:val="32"/>
      <w:szCs w:val="20"/>
    </w:rPr>
  </w:style>
  <w:style w:type="paragraph" w:styleId="40">
    <w:name w:val="toc 4"/>
    <w:basedOn w:val="a2"/>
    <w:next w:val="a2"/>
    <w:autoRedefine/>
    <w:uiPriority w:val="39"/>
    <w:pPr>
      <w:ind w:left="720"/>
    </w:pPr>
    <w:rPr>
      <w:sz w:val="18"/>
      <w:szCs w:val="18"/>
    </w:rPr>
  </w:style>
  <w:style w:type="paragraph" w:styleId="51">
    <w:name w:val="toc 5"/>
    <w:basedOn w:val="a2"/>
    <w:next w:val="a2"/>
    <w:autoRedefine/>
    <w:uiPriority w:val="39"/>
    <w:pPr>
      <w:ind w:left="960"/>
    </w:pPr>
    <w:rPr>
      <w:sz w:val="18"/>
      <w:szCs w:val="18"/>
    </w:rPr>
  </w:style>
  <w:style w:type="paragraph" w:styleId="60">
    <w:name w:val="toc 6"/>
    <w:basedOn w:val="a2"/>
    <w:next w:val="a2"/>
    <w:autoRedefine/>
    <w:uiPriority w:val="39"/>
    <w:pPr>
      <w:ind w:left="1200"/>
    </w:pPr>
    <w:rPr>
      <w:sz w:val="18"/>
      <w:szCs w:val="18"/>
    </w:rPr>
  </w:style>
  <w:style w:type="paragraph" w:styleId="7">
    <w:name w:val="toc 7"/>
    <w:basedOn w:val="a2"/>
    <w:next w:val="a2"/>
    <w:autoRedefine/>
    <w:uiPriority w:val="39"/>
    <w:pPr>
      <w:ind w:left="1440"/>
    </w:pPr>
    <w:rPr>
      <w:sz w:val="18"/>
      <w:szCs w:val="18"/>
    </w:rPr>
  </w:style>
  <w:style w:type="paragraph" w:styleId="8">
    <w:name w:val="toc 8"/>
    <w:basedOn w:val="a2"/>
    <w:next w:val="a2"/>
    <w:autoRedefine/>
    <w:uiPriority w:val="39"/>
    <w:pPr>
      <w:ind w:left="1680"/>
    </w:pPr>
    <w:rPr>
      <w:sz w:val="18"/>
      <w:szCs w:val="18"/>
    </w:rPr>
  </w:style>
  <w:style w:type="paragraph" w:styleId="9">
    <w:name w:val="toc 9"/>
    <w:basedOn w:val="a2"/>
    <w:next w:val="a2"/>
    <w:autoRedefine/>
    <w:uiPriority w:val="39"/>
    <w:pPr>
      <w:ind w:left="1920"/>
    </w:pPr>
    <w:rPr>
      <w:sz w:val="18"/>
      <w:szCs w:val="18"/>
    </w:rPr>
  </w:style>
  <w:style w:type="character" w:styleId="aff7">
    <w:name w:val="Hyperlink"/>
    <w:uiPriority w:val="99"/>
    <w:rPr>
      <w:color w:val="0000FF"/>
      <w:u w:val="single"/>
    </w:rPr>
  </w:style>
  <w:style w:type="character" w:styleId="aff8">
    <w:name w:val="FollowedHyperlink"/>
    <w:uiPriority w:val="99"/>
    <w:rPr>
      <w:color w:val="800080"/>
      <w:u w:val="single"/>
    </w:rPr>
  </w:style>
  <w:style w:type="paragraph" w:customStyle="1" w:styleId="k00t17">
    <w:name w:val="k00t17"/>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1"/>
    </w:pPr>
    <w:rPr>
      <w:rFonts w:eastAsia="標楷體"/>
      <w:b/>
      <w:spacing w:val="10"/>
      <w:sz w:val="34"/>
      <w:szCs w:val="36"/>
    </w:rPr>
  </w:style>
  <w:style w:type="paragraph" w:customStyle="1" w:styleId="t-4">
    <w:name w:val="t-4"/>
    <w:basedOn w:val="a2"/>
    <w:next w:val="a2"/>
    <w:pPr>
      <w:tabs>
        <w:tab w:val="left" w:pos="540"/>
      </w:tabs>
      <w:spacing w:afterLines="50" w:after="50" w:line="400" w:lineRule="exact"/>
      <w:ind w:leftChars="99" w:left="270" w:hangingChars="171" w:hanging="171"/>
    </w:pPr>
    <w:rPr>
      <w:rFonts w:eastAsia="標楷體"/>
      <w:b/>
      <w:bCs/>
      <w:color w:val="000000"/>
      <w:sz w:val="28"/>
      <w:szCs w:val="28"/>
    </w:rPr>
  </w:style>
  <w:style w:type="paragraph" w:customStyle="1" w:styleId="t-5">
    <w:name w:val="t-5"/>
    <w:basedOn w:val="a2"/>
    <w:pPr>
      <w:snapToGrid w:val="0"/>
      <w:spacing w:before="120" w:line="300" w:lineRule="auto"/>
      <w:ind w:leftChars="100" w:left="520" w:rightChars="-59" w:right="-142" w:hangingChars="100" w:hanging="280"/>
      <w:jc w:val="both"/>
    </w:pPr>
    <w:rPr>
      <w:rFonts w:eastAsia="標楷體"/>
      <w:color w:val="000000"/>
      <w:sz w:val="28"/>
      <w:szCs w:val="28"/>
    </w:rPr>
  </w:style>
  <w:style w:type="paragraph" w:customStyle="1" w:styleId="t-1">
    <w:name w:val="t-1"/>
    <w:basedOn w:val="1"/>
  </w:style>
  <w:style w:type="paragraph" w:customStyle="1" w:styleId="t-2">
    <w:name w:val="t-2"/>
    <w:basedOn w:val="2"/>
    <w:autoRedefine/>
    <w:rsid w:val="00362300"/>
    <w:pPr>
      <w:adjustRightInd w:val="0"/>
      <w:snapToGrid w:val="0"/>
      <w:spacing w:afterLines="0" w:after="0" w:line="300" w:lineRule="auto"/>
      <w:ind w:firstLineChars="250" w:firstLine="550"/>
      <w:outlineLvl w:val="9"/>
    </w:pPr>
    <w:rPr>
      <w:b w:val="0"/>
      <w:sz w:val="22"/>
      <w:szCs w:val="22"/>
    </w:rPr>
  </w:style>
  <w:style w:type="paragraph" w:customStyle="1" w:styleId="t-3">
    <w:name w:val="t-3"/>
    <w:basedOn w:val="3"/>
    <w:pPr>
      <w:spacing w:line="240" w:lineRule="auto"/>
      <w:ind w:rightChars="-25" w:right="-25"/>
    </w:pPr>
    <w:rPr>
      <w:rFonts w:ascii="Times New Roman" w:eastAsia="標楷體" w:hAnsi="Times New Roman"/>
      <w:sz w:val="32"/>
      <w:szCs w:val="32"/>
    </w:rPr>
  </w:style>
  <w:style w:type="paragraph" w:customStyle="1" w:styleId="t-42">
    <w:name w:val="t-42"/>
    <w:basedOn w:val="k32"/>
    <w:pPr>
      <w:spacing w:afterLines="50" w:after="180"/>
      <w:ind w:leftChars="89" w:left="214" w:rightChars="-59" w:right="-59"/>
    </w:pPr>
    <w:rPr>
      <w:szCs w:val="28"/>
    </w:rPr>
  </w:style>
  <w:style w:type="paragraph" w:styleId="1b">
    <w:name w:val="index 1"/>
    <w:basedOn w:val="a2"/>
    <w:next w:val="a2"/>
    <w:autoRedefine/>
    <w:semiHidden/>
  </w:style>
  <w:style w:type="paragraph" w:styleId="26">
    <w:name w:val="index 2"/>
    <w:basedOn w:val="a2"/>
    <w:next w:val="a2"/>
    <w:autoRedefine/>
    <w:semiHidden/>
    <w:pPr>
      <w:ind w:leftChars="200" w:left="200"/>
    </w:pPr>
  </w:style>
  <w:style w:type="paragraph" w:styleId="34">
    <w:name w:val="index 3"/>
    <w:basedOn w:val="a2"/>
    <w:next w:val="a2"/>
    <w:autoRedefine/>
    <w:semiHidden/>
    <w:pPr>
      <w:ind w:leftChars="400" w:left="400"/>
    </w:pPr>
  </w:style>
  <w:style w:type="paragraph" w:styleId="41">
    <w:name w:val="index 4"/>
    <w:basedOn w:val="a2"/>
    <w:next w:val="a2"/>
    <w:autoRedefine/>
    <w:semiHidden/>
    <w:pPr>
      <w:ind w:leftChars="600" w:left="600"/>
    </w:pPr>
  </w:style>
  <w:style w:type="paragraph" w:styleId="52">
    <w:name w:val="index 5"/>
    <w:basedOn w:val="a2"/>
    <w:next w:val="a2"/>
    <w:autoRedefine/>
    <w:semiHidden/>
    <w:pPr>
      <w:ind w:leftChars="800" w:left="800"/>
    </w:pPr>
  </w:style>
  <w:style w:type="paragraph" w:styleId="61">
    <w:name w:val="index 6"/>
    <w:basedOn w:val="a2"/>
    <w:next w:val="a2"/>
    <w:autoRedefine/>
    <w:semiHidden/>
    <w:pPr>
      <w:ind w:leftChars="1000" w:left="1000"/>
    </w:pPr>
  </w:style>
  <w:style w:type="paragraph" w:styleId="70">
    <w:name w:val="index 7"/>
    <w:basedOn w:val="a2"/>
    <w:next w:val="a2"/>
    <w:autoRedefine/>
    <w:semiHidden/>
    <w:pPr>
      <w:ind w:leftChars="1200" w:left="1200"/>
    </w:pPr>
  </w:style>
  <w:style w:type="paragraph" w:styleId="80">
    <w:name w:val="index 8"/>
    <w:basedOn w:val="a2"/>
    <w:next w:val="a2"/>
    <w:autoRedefine/>
    <w:semiHidden/>
    <w:pPr>
      <w:ind w:leftChars="1400" w:left="1400"/>
    </w:pPr>
  </w:style>
  <w:style w:type="paragraph" w:styleId="90">
    <w:name w:val="index 9"/>
    <w:basedOn w:val="a2"/>
    <w:next w:val="a2"/>
    <w:autoRedefine/>
    <w:semiHidden/>
    <w:pPr>
      <w:ind w:leftChars="1600" w:left="1600"/>
    </w:pPr>
  </w:style>
  <w:style w:type="paragraph" w:styleId="aff9">
    <w:name w:val="index heading"/>
    <w:basedOn w:val="a2"/>
    <w:next w:val="1b"/>
    <w:semiHidden/>
  </w:style>
  <w:style w:type="paragraph" w:customStyle="1" w:styleId="k2a">
    <w:name w:val="k2a"/>
    <w:basedOn w:val="22"/>
    <w:pPr>
      <w:snapToGrid w:val="0"/>
      <w:spacing w:beforeLines="20" w:before="20" w:line="440" w:lineRule="exact"/>
      <w:ind w:left="156" w:right="-142" w:hangingChars="156" w:hanging="156"/>
      <w:jc w:val="both"/>
    </w:pPr>
    <w:rPr>
      <w:rFonts w:ascii="Times New Roman"/>
      <w:b/>
      <w:bCs/>
      <w:color w:val="000080"/>
    </w:rPr>
  </w:style>
  <w:style w:type="paragraph" w:customStyle="1" w:styleId="210">
    <w:name w:val="本文 21"/>
    <w:basedOn w:val="a2"/>
    <w:pPr>
      <w:adjustRightInd w:val="0"/>
      <w:spacing w:line="480" w:lineRule="exact"/>
      <w:ind w:left="360" w:hanging="360"/>
      <w:textAlignment w:val="baseline"/>
    </w:pPr>
    <w:rPr>
      <w:rFonts w:ascii="華康楷書體W5" w:eastAsia="華康楷書體W5"/>
      <w:sz w:val="36"/>
      <w:szCs w:val="20"/>
    </w:rPr>
  </w:style>
  <w:style w:type="character" w:customStyle="1" w:styleId="12font1">
    <w:name w:val="12font1"/>
    <w:rPr>
      <w:rFonts w:ascii="細明體" w:eastAsia="細明體" w:hint="eastAsia"/>
      <w:sz w:val="24"/>
      <w:szCs w:val="24"/>
    </w:rPr>
  </w:style>
  <w:style w:type="character" w:customStyle="1" w:styleId="9font1">
    <w:name w:val="9font1"/>
    <w:rPr>
      <w:sz w:val="18"/>
      <w:szCs w:val="18"/>
    </w:rPr>
  </w:style>
  <w:style w:type="paragraph" w:customStyle="1" w:styleId="xl28">
    <w:name w:val="xl28"/>
    <w:basedOn w:val="a2"/>
    <w:pPr>
      <w:widowControl/>
      <w:spacing w:before="100" w:beforeAutospacing="1" w:after="100" w:afterAutospacing="1"/>
    </w:pPr>
    <w:rPr>
      <w:rFonts w:ascii="細明體" w:eastAsia="細明體" w:hAnsi="細明體" w:cs="Arial Unicode MS" w:hint="eastAsia"/>
      <w:kern w:val="0"/>
    </w:rPr>
  </w:style>
  <w:style w:type="paragraph" w:customStyle="1" w:styleId="xl27">
    <w:name w:val="xl27"/>
    <w:basedOn w:val="a2"/>
    <w:pPr>
      <w:widowControl/>
      <w:spacing w:before="100" w:beforeAutospacing="1" w:after="100" w:afterAutospacing="1"/>
      <w:jc w:val="right"/>
    </w:pPr>
    <w:rPr>
      <w:rFonts w:ascii="細明體" w:eastAsia="細明體" w:hAnsi="細明體" w:cs="Arial Unicode MS" w:hint="eastAsia"/>
      <w:kern w:val="0"/>
    </w:rPr>
  </w:style>
  <w:style w:type="character" w:customStyle="1" w:styleId="title1">
    <w:name w:val="title1"/>
    <w:basedOn w:val="a3"/>
  </w:style>
  <w:style w:type="character" w:customStyle="1" w:styleId="3title1">
    <w:name w:val="3title1"/>
    <w:rPr>
      <w:rFonts w:ascii="SimSun" w:eastAsia="SimSun" w:hAnsi="SimSun" w:hint="eastAsia"/>
      <w:strike w:val="0"/>
      <w:dstrike w:val="0"/>
      <w:color w:val="333333"/>
      <w:sz w:val="26"/>
      <w:szCs w:val="26"/>
      <w:u w:val="none"/>
      <w:effect w:val="none"/>
    </w:rPr>
  </w:style>
  <w:style w:type="character" w:customStyle="1" w:styleId="text91">
    <w:name w:val="text91"/>
    <w:rPr>
      <w:rFonts w:ascii="ө" w:hAnsi="ө" w:hint="default"/>
      <w:sz w:val="18"/>
      <w:szCs w:val="18"/>
    </w:rPr>
  </w:style>
  <w:style w:type="paragraph" w:customStyle="1" w:styleId="1c">
    <w:name w:val="標題1"/>
    <w:basedOn w:val="a2"/>
    <w:pPr>
      <w:widowControl/>
      <w:spacing w:before="100" w:beforeAutospacing="1" w:after="100" w:afterAutospacing="1" w:line="260" w:lineRule="atLeast"/>
    </w:pPr>
    <w:rPr>
      <w:rFonts w:ascii="新細明體"/>
      <w:color w:val="990033"/>
      <w:kern w:val="0"/>
    </w:rPr>
  </w:style>
  <w:style w:type="paragraph" w:customStyle="1" w:styleId="b15">
    <w:name w:val="b15"/>
    <w:basedOn w:val="a2"/>
    <w:pPr>
      <w:widowControl/>
      <w:spacing w:before="100" w:beforeAutospacing="1" w:after="100" w:afterAutospacing="1"/>
    </w:pPr>
    <w:rPr>
      <w:rFonts w:ascii="Arial Unicode MS" w:eastAsia="Arial Unicode MS" w:hAnsi="Arial Unicode MS" w:cs="Arial Unicode MS"/>
      <w:b/>
      <w:bCs/>
      <w:color w:val="000000"/>
      <w:kern w:val="0"/>
      <w:sz w:val="30"/>
      <w:szCs w:val="30"/>
    </w:rPr>
  </w:style>
  <w:style w:type="character" w:customStyle="1" w:styleId="t1401">
    <w:name w:val="t1401"/>
  </w:style>
  <w:style w:type="paragraph" w:customStyle="1" w:styleId="xl24">
    <w:name w:val="xl2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25">
    <w:name w:val="xl2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kern w:val="0"/>
    </w:rPr>
  </w:style>
  <w:style w:type="paragraph" w:customStyle="1" w:styleId="xl26">
    <w:name w:val="xl2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kern w:val="0"/>
    </w:rPr>
  </w:style>
  <w:style w:type="paragraph" w:customStyle="1" w:styleId="xl29">
    <w:name w:val="xl29"/>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18"/>
      <w:szCs w:val="18"/>
    </w:rPr>
  </w:style>
  <w:style w:type="paragraph" w:customStyle="1" w:styleId="xl30">
    <w:name w:val="xl30"/>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1">
    <w:name w:val="xl31"/>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20"/>
      <w:szCs w:val="20"/>
    </w:rPr>
  </w:style>
  <w:style w:type="paragraph" w:customStyle="1" w:styleId="xl32">
    <w:name w:val="xl32"/>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paragraph" w:customStyle="1" w:styleId="xl33">
    <w:name w:val="xl33"/>
    <w:basedOn w:val="a2"/>
    <w:pPr>
      <w:widowControl/>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新細明體" w:hint="eastAsia"/>
      <w:kern w:val="0"/>
      <w:sz w:val="18"/>
      <w:szCs w:val="18"/>
    </w:rPr>
  </w:style>
  <w:style w:type="paragraph" w:customStyle="1" w:styleId="xl34">
    <w:name w:val="xl34"/>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FF0000"/>
      <w:kern w:val="0"/>
      <w:sz w:val="20"/>
      <w:szCs w:val="20"/>
    </w:rPr>
  </w:style>
  <w:style w:type="paragraph" w:customStyle="1" w:styleId="xl35">
    <w:name w:val="xl35"/>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kern w:val="0"/>
      <w:sz w:val="20"/>
      <w:szCs w:val="20"/>
    </w:rPr>
  </w:style>
  <w:style w:type="paragraph" w:customStyle="1" w:styleId="xl36">
    <w:name w:val="xl36"/>
    <w:basedOn w:val="a2"/>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hint="eastAsia"/>
      <w:color w:val="0000FF"/>
      <w:kern w:val="0"/>
      <w:sz w:val="20"/>
      <w:szCs w:val="20"/>
    </w:rPr>
  </w:style>
  <w:style w:type="character" w:customStyle="1" w:styleId="title-t1">
    <w:name w:val="title-t1"/>
    <w:rPr>
      <w:b/>
      <w:bCs/>
      <w:color w:val="000000"/>
      <w:sz w:val="26"/>
      <w:szCs w:val="26"/>
    </w:rPr>
  </w:style>
  <w:style w:type="character" w:customStyle="1" w:styleId="text">
    <w:name w:val="text"/>
    <w:basedOn w:val="a3"/>
  </w:style>
  <w:style w:type="paragraph" w:customStyle="1" w:styleId="k40">
    <w:name w:val="k40"/>
    <w:pPr>
      <w:widowControl w:val="0"/>
      <w:overflowPunct w:val="0"/>
      <w:autoSpaceDE w:val="0"/>
      <w:autoSpaceDN w:val="0"/>
      <w:spacing w:line="420" w:lineRule="exact"/>
      <w:ind w:leftChars="590" w:left="590"/>
      <w:jc w:val="both"/>
      <w:textAlignment w:val="center"/>
    </w:pPr>
    <w:rPr>
      <w:rFonts w:eastAsia="標楷體"/>
      <w:sz w:val="28"/>
    </w:rPr>
  </w:style>
  <w:style w:type="paragraph" w:customStyle="1" w:styleId="k52">
    <w:name w:val="k52"/>
    <w:pPr>
      <w:widowControl w:val="0"/>
      <w:overflowPunct w:val="0"/>
      <w:autoSpaceDE w:val="0"/>
      <w:autoSpaceDN w:val="0"/>
      <w:spacing w:line="420" w:lineRule="exact"/>
      <w:ind w:leftChars="700" w:left="700" w:firstLineChars="200" w:firstLine="200"/>
      <w:jc w:val="both"/>
      <w:textAlignment w:val="center"/>
    </w:pPr>
    <w:rPr>
      <w:rFonts w:eastAsia="標楷體"/>
      <w:iCs/>
      <w:sz w:val="28"/>
    </w:rPr>
  </w:style>
  <w:style w:type="paragraph" w:customStyle="1" w:styleId="k5a">
    <w:name w:val="k5a"/>
    <w:pPr>
      <w:widowControl w:val="0"/>
      <w:overflowPunct w:val="0"/>
      <w:autoSpaceDE w:val="0"/>
      <w:autoSpaceDN w:val="0"/>
      <w:spacing w:line="420" w:lineRule="exact"/>
      <w:ind w:leftChars="600" w:left="700" w:hangingChars="100" w:hanging="100"/>
      <w:jc w:val="both"/>
      <w:textAlignment w:val="center"/>
      <w:outlineLvl w:val="8"/>
    </w:pPr>
    <w:rPr>
      <w:rFonts w:eastAsia="標楷體"/>
      <w:sz w:val="28"/>
      <w:szCs w:val="26"/>
    </w:rPr>
  </w:style>
  <w:style w:type="paragraph" w:customStyle="1" w:styleId="t125">
    <w:name w:val="t12.5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5"/>
      <w:szCs w:val="24"/>
    </w:rPr>
  </w:style>
  <w:style w:type="paragraph" w:customStyle="1" w:styleId="k10">
    <w:name w:val="k10"/>
    <w:pPr>
      <w:widowControl w:val="0"/>
      <w:overflowPunct w:val="0"/>
      <w:autoSpaceDE w:val="0"/>
      <w:autoSpaceDN w:val="0"/>
      <w:spacing w:line="420" w:lineRule="exact"/>
      <w:ind w:leftChars="100" w:left="100"/>
      <w:jc w:val="both"/>
      <w:textAlignment w:val="center"/>
    </w:pPr>
    <w:rPr>
      <w:rFonts w:eastAsia="標楷體"/>
      <w:sz w:val="28"/>
      <w:szCs w:val="26"/>
    </w:rPr>
  </w:style>
  <w:style w:type="paragraph" w:customStyle="1" w:styleId="k20">
    <w:name w:val="k20"/>
    <w:pPr>
      <w:widowControl w:val="0"/>
      <w:overflowPunct w:val="0"/>
      <w:autoSpaceDE w:val="0"/>
      <w:autoSpaceDN w:val="0"/>
      <w:spacing w:line="420" w:lineRule="exact"/>
      <w:ind w:leftChars="320" w:left="320"/>
      <w:jc w:val="both"/>
      <w:textAlignment w:val="center"/>
    </w:pPr>
    <w:rPr>
      <w:rFonts w:eastAsia="標楷體"/>
      <w:sz w:val="28"/>
    </w:rPr>
  </w:style>
  <w:style w:type="paragraph" w:customStyle="1" w:styleId="k30">
    <w:name w:val="k30"/>
    <w:pPr>
      <w:widowControl w:val="0"/>
      <w:overflowPunct w:val="0"/>
      <w:autoSpaceDE w:val="0"/>
      <w:autoSpaceDN w:val="0"/>
      <w:spacing w:line="420" w:lineRule="exact"/>
      <w:ind w:leftChars="420" w:left="420"/>
      <w:jc w:val="both"/>
      <w:textAlignment w:val="center"/>
    </w:pPr>
    <w:rPr>
      <w:rFonts w:eastAsia="標楷體"/>
      <w:sz w:val="28"/>
    </w:rPr>
  </w:style>
  <w:style w:type="paragraph" w:customStyle="1" w:styleId="k50">
    <w:name w:val="k50"/>
    <w:pPr>
      <w:widowControl w:val="0"/>
      <w:overflowPunct w:val="0"/>
      <w:autoSpaceDE w:val="0"/>
      <w:autoSpaceDN w:val="0"/>
      <w:spacing w:line="420" w:lineRule="exact"/>
      <w:ind w:leftChars="500" w:left="500"/>
      <w:jc w:val="both"/>
      <w:textAlignment w:val="center"/>
    </w:pPr>
    <w:rPr>
      <w:rFonts w:eastAsia="標楷體"/>
      <w:sz w:val="28"/>
    </w:rPr>
  </w:style>
  <w:style w:type="paragraph" w:customStyle="1" w:styleId="line">
    <w:name w:val="line"/>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pPr>
    <w:rPr>
      <w:rFonts w:eastAsia="標楷體"/>
      <w:sz w:val="26"/>
      <w:szCs w:val="28"/>
    </w:rPr>
  </w:style>
  <w:style w:type="paragraph" w:customStyle="1" w:styleId="k00t16">
    <w:name w:val="k00t16"/>
    <w:pPr>
      <w:widowControl w:val="0"/>
      <w:tabs>
        <w:tab w:val="left" w:pos="960"/>
        <w:tab w:val="left" w:pos="1920"/>
        <w:tab w:val="left" w:pos="2880"/>
        <w:tab w:val="left" w:pos="3840"/>
        <w:tab w:val="left" w:pos="4800"/>
        <w:tab w:val="left" w:pos="5760"/>
      </w:tabs>
      <w:overflowPunct w:val="0"/>
      <w:autoSpaceDE w:val="0"/>
      <w:autoSpaceDN w:val="0"/>
      <w:spacing w:line="420" w:lineRule="exact"/>
      <w:jc w:val="center"/>
      <w:textAlignment w:val="center"/>
      <w:outlineLvl w:val="2"/>
    </w:pPr>
    <w:rPr>
      <w:rFonts w:eastAsia="標楷體"/>
      <w:b/>
      <w:sz w:val="32"/>
    </w:rPr>
  </w:style>
  <w:style w:type="paragraph" w:customStyle="1" w:styleId="affa">
    <w:name w:val="圖表名稱"/>
    <w:pPr>
      <w:widowControl w:val="0"/>
      <w:overflowPunct w:val="0"/>
      <w:autoSpaceDE w:val="0"/>
      <w:autoSpaceDN w:val="0"/>
      <w:adjustRightInd w:val="0"/>
      <w:snapToGrid w:val="0"/>
      <w:spacing w:beforeLines="100" w:before="100" w:afterLines="100" w:after="100" w:line="280" w:lineRule="exact"/>
      <w:jc w:val="center"/>
      <w:textAlignment w:val="center"/>
    </w:pPr>
    <w:rPr>
      <w:rFonts w:eastAsia="標楷體"/>
      <w:b/>
      <w:sz w:val="25"/>
    </w:rPr>
  </w:style>
  <w:style w:type="paragraph" w:customStyle="1" w:styleId="k00t15">
    <w:name w:val="k00t15"/>
    <w:pPr>
      <w:widowControl w:val="0"/>
      <w:tabs>
        <w:tab w:val="left" w:pos="960"/>
        <w:tab w:val="left" w:pos="1920"/>
        <w:tab w:val="left" w:pos="2880"/>
        <w:tab w:val="left" w:pos="3840"/>
        <w:tab w:val="left" w:pos="4800"/>
        <w:tab w:val="left" w:pos="5760"/>
      </w:tabs>
      <w:overflowPunct w:val="0"/>
      <w:autoSpaceDE w:val="0"/>
      <w:autoSpaceDN w:val="0"/>
      <w:spacing w:line="400" w:lineRule="exact"/>
      <w:jc w:val="center"/>
      <w:textAlignment w:val="center"/>
      <w:outlineLvl w:val="2"/>
    </w:pPr>
    <w:rPr>
      <w:rFonts w:eastAsia="標楷體"/>
      <w:b/>
      <w:spacing w:val="10"/>
      <w:sz w:val="30"/>
      <w:szCs w:val="28"/>
    </w:rPr>
  </w:style>
  <w:style w:type="paragraph" w:customStyle="1" w:styleId="t12">
    <w:name w:val="t12新細明"/>
    <w:pPr>
      <w:widowControl w:val="0"/>
      <w:overflowPunct w:val="0"/>
      <w:autoSpaceDE w:val="0"/>
      <w:autoSpaceDN w:val="0"/>
      <w:spacing w:beforeLines="100" w:before="100" w:afterLines="50" w:after="50" w:line="360" w:lineRule="exact"/>
      <w:jc w:val="center"/>
      <w:textAlignment w:val="center"/>
    </w:pPr>
    <w:rPr>
      <w:rFonts w:ascii="新細明體" w:hAnsi="新細明體"/>
      <w:b/>
      <w:spacing w:val="14"/>
      <w:sz w:val="24"/>
      <w:szCs w:val="24"/>
    </w:rPr>
  </w:style>
  <w:style w:type="paragraph" w:customStyle="1" w:styleId="t11">
    <w:name w:val="t11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2"/>
    </w:rPr>
  </w:style>
  <w:style w:type="paragraph" w:customStyle="1" w:styleId="affb">
    <w:name w:val="框內圖表資料來源"/>
    <w:pPr>
      <w:widowControl w:val="0"/>
      <w:overflowPunct w:val="0"/>
      <w:autoSpaceDE w:val="0"/>
      <w:autoSpaceDN w:val="0"/>
      <w:spacing w:beforeLines="50" w:before="50" w:afterLines="50" w:after="50" w:line="400" w:lineRule="atLeast"/>
      <w:ind w:left="500" w:hangingChars="500" w:hanging="500"/>
      <w:jc w:val="both"/>
      <w:textAlignment w:val="center"/>
    </w:pPr>
    <w:rPr>
      <w:rFonts w:ascii="新細明體" w:hAnsi="新細明體"/>
      <w:color w:val="000000"/>
      <w:spacing w:val="-2"/>
    </w:rPr>
  </w:style>
  <w:style w:type="paragraph" w:customStyle="1" w:styleId="affc">
    <w:name w:val="表格註"/>
    <w:pPr>
      <w:widowControl w:val="0"/>
      <w:overflowPunct w:val="0"/>
      <w:autoSpaceDE w:val="0"/>
      <w:autoSpaceDN w:val="0"/>
      <w:spacing w:beforeLines="10" w:before="10" w:line="240" w:lineRule="exact"/>
      <w:ind w:leftChars="290" w:left="490" w:hangingChars="200" w:hanging="200"/>
      <w:jc w:val="both"/>
      <w:textAlignment w:val="center"/>
    </w:pPr>
    <w:rPr>
      <w:rFonts w:eastAsia="標楷體"/>
      <w:sz w:val="22"/>
      <w:szCs w:val="22"/>
    </w:rPr>
  </w:style>
  <w:style w:type="paragraph" w:customStyle="1" w:styleId="affd">
    <w:name w:val="表格資料來源"/>
    <w:pPr>
      <w:widowControl w:val="0"/>
      <w:overflowPunct w:val="0"/>
      <w:autoSpaceDE w:val="0"/>
      <w:autoSpaceDN w:val="0"/>
      <w:spacing w:line="280" w:lineRule="exact"/>
      <w:ind w:leftChars="20" w:left="520" w:hangingChars="500" w:hanging="500"/>
      <w:jc w:val="both"/>
      <w:textAlignment w:val="center"/>
    </w:pPr>
    <w:rPr>
      <w:rFonts w:eastAsia="標楷體"/>
      <w:spacing w:val="-2"/>
      <w:sz w:val="22"/>
      <w:szCs w:val="22"/>
    </w:rPr>
  </w:style>
  <w:style w:type="paragraph" w:customStyle="1" w:styleId="affe">
    <w:name w:val="圖表資料來源"/>
    <w:pPr>
      <w:widowControl w:val="0"/>
      <w:overflowPunct w:val="0"/>
      <w:autoSpaceDE w:val="0"/>
      <w:autoSpaceDN w:val="0"/>
      <w:spacing w:beforeLines="50" w:before="50" w:after="120" w:line="280" w:lineRule="exact"/>
      <w:ind w:leftChars="200" w:left="700" w:hangingChars="500" w:hanging="500"/>
      <w:jc w:val="both"/>
      <w:textAlignment w:val="center"/>
    </w:pPr>
    <w:rPr>
      <w:rFonts w:eastAsia="標楷體"/>
      <w:sz w:val="22"/>
      <w:szCs w:val="22"/>
    </w:rPr>
  </w:style>
  <w:style w:type="paragraph" w:customStyle="1" w:styleId="k00t125">
    <w:name w:val="k00t12.5"/>
    <w:pPr>
      <w:widowControl w:val="0"/>
      <w:overflowPunct w:val="0"/>
      <w:autoSpaceDE w:val="0"/>
      <w:autoSpaceDN w:val="0"/>
      <w:spacing w:line="400" w:lineRule="exact"/>
      <w:jc w:val="center"/>
      <w:textAlignment w:val="center"/>
    </w:pPr>
    <w:rPr>
      <w:rFonts w:eastAsia="華康粗圓體"/>
      <w:spacing w:val="12"/>
      <w:sz w:val="25"/>
      <w:szCs w:val="24"/>
    </w:rPr>
  </w:style>
  <w:style w:type="paragraph" w:customStyle="1" w:styleId="k00t14">
    <w:name w:val="k00t14"/>
    <w:pPr>
      <w:widowControl w:val="0"/>
      <w:overflowPunct w:val="0"/>
      <w:autoSpaceDE w:val="0"/>
      <w:autoSpaceDN w:val="0"/>
      <w:spacing w:line="420" w:lineRule="exact"/>
      <w:jc w:val="center"/>
      <w:textAlignment w:val="center"/>
      <w:outlineLvl w:val="3"/>
    </w:pPr>
    <w:rPr>
      <w:rFonts w:eastAsia="標楷體"/>
      <w:b/>
      <w:sz w:val="28"/>
      <w:szCs w:val="28"/>
    </w:rPr>
  </w:style>
  <w:style w:type="paragraph" w:customStyle="1" w:styleId="k6a">
    <w:name w:val="k6a"/>
    <w:pPr>
      <w:widowControl w:val="0"/>
      <w:overflowPunct w:val="0"/>
      <w:autoSpaceDE w:val="0"/>
      <w:autoSpaceDN w:val="0"/>
      <w:spacing w:line="420" w:lineRule="exact"/>
      <w:ind w:leftChars="700" w:left="800" w:hangingChars="100" w:hanging="100"/>
      <w:jc w:val="both"/>
      <w:textAlignment w:val="center"/>
    </w:pPr>
    <w:rPr>
      <w:rFonts w:eastAsia="標楷體"/>
      <w:sz w:val="28"/>
      <w:szCs w:val="26"/>
    </w:rPr>
  </w:style>
  <w:style w:type="paragraph" w:customStyle="1" w:styleId="k62">
    <w:name w:val="k62"/>
    <w:pPr>
      <w:widowControl w:val="0"/>
      <w:overflowPunct w:val="0"/>
      <w:autoSpaceDE w:val="0"/>
      <w:autoSpaceDN w:val="0"/>
      <w:spacing w:line="440" w:lineRule="exact"/>
      <w:ind w:leftChars="600" w:left="600" w:firstLineChars="200" w:firstLine="200"/>
      <w:jc w:val="both"/>
      <w:textAlignment w:val="center"/>
    </w:pPr>
    <w:rPr>
      <w:rFonts w:eastAsia="標楷體"/>
      <w:sz w:val="26"/>
      <w:szCs w:val="26"/>
    </w:rPr>
  </w:style>
  <w:style w:type="paragraph" w:customStyle="1" w:styleId="afff">
    <w:name w:val="主旨說明擬辦"/>
    <w:basedOn w:val="a2"/>
    <w:pPr>
      <w:kinsoku w:val="0"/>
      <w:overflowPunct w:val="0"/>
      <w:spacing w:before="60"/>
      <w:ind w:left="1202" w:hanging="1202"/>
    </w:pPr>
    <w:rPr>
      <w:rFonts w:eastAsia="標楷體"/>
      <w:sz w:val="40"/>
      <w:szCs w:val="20"/>
    </w:rPr>
  </w:style>
  <w:style w:type="character" w:customStyle="1" w:styleId="k1a2">
    <w:name w:val="k1a 字元"/>
    <w:rPr>
      <w:rFonts w:eastAsia="華康楷書體W5"/>
      <w:b/>
      <w:sz w:val="26"/>
      <w:lang w:val="en-US" w:eastAsia="zh-TW" w:bidi="ar-SA"/>
    </w:rPr>
  </w:style>
  <w:style w:type="character" w:customStyle="1" w:styleId="k1a3">
    <w:name w:val="k1a 字元 字元"/>
    <w:rPr>
      <w:rFonts w:eastAsia="文鼎中楷"/>
      <w:spacing w:val="4"/>
      <w:sz w:val="28"/>
      <w:lang w:val="en-US" w:eastAsia="zh-TW" w:bidi="ar-SA"/>
    </w:rPr>
  </w:style>
  <w:style w:type="paragraph" w:customStyle="1" w:styleId="afff0">
    <w:name w:val="本文一"/>
    <w:basedOn w:val="a2"/>
    <w:pPr>
      <w:snapToGrid w:val="0"/>
      <w:spacing w:line="480" w:lineRule="exact"/>
      <w:ind w:leftChars="52" w:left="765" w:hangingChars="200" w:hanging="640"/>
      <w:jc w:val="both"/>
    </w:pPr>
    <w:rPr>
      <w:rFonts w:ascii="標楷體" w:eastAsia="標楷體" w:hAnsi="標楷體"/>
      <w:sz w:val="32"/>
    </w:rPr>
  </w:style>
  <w:style w:type="paragraph" w:customStyle="1" w:styleId="850">
    <w:name w:val="樣式850"/>
    <w:basedOn w:val="a2"/>
    <w:pPr>
      <w:adjustRightInd w:val="0"/>
      <w:spacing w:line="320" w:lineRule="exact"/>
      <w:ind w:left="209" w:rightChars="20" w:right="48" w:hangingChars="87" w:hanging="209"/>
      <w:jc w:val="both"/>
      <w:textAlignment w:val="baseline"/>
    </w:pPr>
    <w:rPr>
      <w:rFonts w:ascii="新細明體"/>
      <w:kern w:val="0"/>
      <w:szCs w:val="20"/>
    </w:rPr>
  </w:style>
  <w:style w:type="paragraph" w:customStyle="1" w:styleId="t115">
    <w:name w:val="t11.5新細明"/>
    <w:pPr>
      <w:widowControl w:val="0"/>
      <w:overflowPunct w:val="0"/>
      <w:autoSpaceDE w:val="0"/>
      <w:autoSpaceDN w:val="0"/>
      <w:spacing w:line="400" w:lineRule="exact"/>
      <w:ind w:leftChars="30" w:left="30" w:rightChars="30" w:right="30" w:firstLineChars="200" w:firstLine="200"/>
      <w:jc w:val="both"/>
      <w:textAlignment w:val="center"/>
    </w:pPr>
    <w:rPr>
      <w:rFonts w:ascii="新細明體" w:hAnsi="新細明體"/>
      <w:bCs/>
      <w:spacing w:val="8"/>
      <w:sz w:val="23"/>
    </w:rPr>
  </w:style>
  <w:style w:type="paragraph" w:customStyle="1" w:styleId="k1a0cm10505">
    <w:name w:val="樣式 k1a + 左:  0 cm 凸出:  1 字元 套用前:  0.5 列 套用後:  0.5 列"/>
    <w:basedOn w:val="k1a0"/>
    <w:pPr>
      <w:tabs>
        <w:tab w:val="left" w:pos="960"/>
        <w:tab w:val="left" w:pos="1920"/>
        <w:tab w:val="left" w:pos="2880"/>
        <w:tab w:val="left" w:pos="3840"/>
        <w:tab w:val="left" w:pos="4800"/>
        <w:tab w:val="left" w:pos="5760"/>
      </w:tabs>
      <w:overflowPunct w:val="0"/>
      <w:autoSpaceDE w:val="0"/>
      <w:autoSpaceDN w:val="0"/>
      <w:snapToGrid/>
      <w:spacing w:before="120" w:afterLines="50" w:after="120" w:line="420" w:lineRule="exact"/>
      <w:ind w:left="260" w:hangingChars="100" w:hanging="260"/>
      <w:textAlignment w:val="center"/>
      <w:outlineLvl w:val="4"/>
    </w:pPr>
    <w:rPr>
      <w:kern w:val="0"/>
      <w:sz w:val="28"/>
      <w:szCs w:val="20"/>
    </w:rPr>
  </w:style>
  <w:style w:type="character" w:customStyle="1" w:styleId="txt24rb1">
    <w:name w:val="txt24rb1"/>
    <w:rPr>
      <w:b/>
      <w:bCs/>
      <w:color w:val="E5180D"/>
      <w:sz w:val="40"/>
      <w:szCs w:val="40"/>
    </w:rPr>
  </w:style>
  <w:style w:type="paragraph" w:styleId="afff1">
    <w:name w:val="Document Map"/>
    <w:basedOn w:val="a2"/>
    <w:semiHidden/>
    <w:pPr>
      <w:shd w:val="clear" w:color="auto" w:fill="000080"/>
    </w:pPr>
    <w:rPr>
      <w:rFonts w:ascii="Arial" w:hAnsi="Arial"/>
    </w:rPr>
  </w:style>
  <w:style w:type="paragraph" w:customStyle="1" w:styleId="afff2">
    <w:name w:val="表註"/>
    <w:basedOn w:val="a2"/>
    <w:pPr>
      <w:spacing w:line="280" w:lineRule="exact"/>
      <w:ind w:left="397" w:hanging="397"/>
      <w:jc w:val="both"/>
      <w:textAlignment w:val="center"/>
    </w:pPr>
    <w:rPr>
      <w:rFonts w:ascii="Arial" w:eastAsia="華康細明體" w:hAnsi="Arial"/>
      <w:noProof/>
      <w:kern w:val="0"/>
      <w:szCs w:val="20"/>
    </w:rPr>
  </w:style>
  <w:style w:type="paragraph" w:customStyle="1" w:styleId="afff3">
    <w:name w:val="表側"/>
    <w:pPr>
      <w:widowControl w:val="0"/>
      <w:spacing w:line="240" w:lineRule="atLeast"/>
    </w:pPr>
    <w:rPr>
      <w:rFonts w:ascii="Arial" w:eastAsia="華康細明體" w:hAnsi="Arial"/>
      <w:noProof/>
      <w:sz w:val="24"/>
    </w:rPr>
  </w:style>
  <w:style w:type="paragraph" w:customStyle="1" w:styleId="1d">
    <w:name w:val="外銷1"/>
    <w:basedOn w:val="14"/>
    <w:pPr>
      <w:tabs>
        <w:tab w:val="left" w:pos="960"/>
        <w:tab w:val="left" w:pos="1920"/>
        <w:tab w:val="left" w:pos="2880"/>
        <w:tab w:val="left" w:pos="3840"/>
        <w:tab w:val="left" w:pos="4800"/>
        <w:tab w:val="left" w:pos="5760"/>
        <w:tab w:val="left" w:pos="6720"/>
        <w:tab w:val="left" w:pos="7680"/>
        <w:tab w:val="left" w:pos="8640"/>
      </w:tabs>
      <w:autoSpaceDE w:val="0"/>
      <w:spacing w:before="0" w:line="400" w:lineRule="exact"/>
      <w:ind w:left="851" w:right="340" w:hanging="284"/>
      <w:textAlignment w:val="center"/>
    </w:pPr>
    <w:rPr>
      <w:rFonts w:ascii="Courier New" w:eastAsia="華康楷書體W5" w:hAnsi="Courier New"/>
      <w:sz w:val="28"/>
    </w:rPr>
  </w:style>
  <w:style w:type="character" w:customStyle="1" w:styleId="text0011">
    <w:name w:val="text0011"/>
    <w:rPr>
      <w:rFonts w:ascii="新細明體" w:eastAsia="新細明體" w:hAnsi="新細明體" w:hint="eastAsia"/>
      <w:color w:val="333333"/>
      <w:sz w:val="20"/>
      <w:szCs w:val="20"/>
    </w:rPr>
  </w:style>
  <w:style w:type="character" w:customStyle="1" w:styleId="contont-over">
    <w:name w:val="contont-over"/>
    <w:basedOn w:val="a3"/>
  </w:style>
  <w:style w:type="character" w:customStyle="1" w:styleId="afff4">
    <w:name w:val="a"/>
    <w:basedOn w:val="a3"/>
  </w:style>
  <w:style w:type="character" w:customStyle="1" w:styleId="heading1">
    <w:name w:val="heading1"/>
    <w:rPr>
      <w:rFonts w:ascii="Arial" w:hAnsi="Arial" w:cs="Arial" w:hint="default"/>
      <w:b/>
      <w:bCs/>
      <w:i w:val="0"/>
      <w:iCs w:val="0"/>
      <w:color w:val="000066"/>
      <w:sz w:val="24"/>
      <w:szCs w:val="24"/>
    </w:rPr>
  </w:style>
  <w:style w:type="character" w:customStyle="1" w:styleId="homelefttext1">
    <w:name w:val="homelefttext1"/>
    <w:rPr>
      <w:rFonts w:ascii="Verdana" w:hAnsi="Verdana" w:hint="default"/>
      <w:i/>
      <w:iCs/>
      <w:color w:val="FFFFFF"/>
      <w:sz w:val="17"/>
      <w:szCs w:val="17"/>
    </w:rPr>
  </w:style>
  <w:style w:type="character" w:customStyle="1" w:styleId="content2">
    <w:name w:val="content2"/>
    <w:basedOn w:val="a3"/>
  </w:style>
  <w:style w:type="character" w:customStyle="1" w:styleId="gray16cn1">
    <w:name w:val="gray16cn1"/>
    <w:rPr>
      <w:rFonts w:ascii="細明體" w:eastAsia="細明體" w:hAnsi="細明體" w:hint="eastAsia"/>
      <w:color w:val="333333"/>
      <w:sz w:val="24"/>
      <w:szCs w:val="24"/>
    </w:rPr>
  </w:style>
  <w:style w:type="paragraph" w:customStyle="1" w:styleId="afff5">
    <w:name w:val="表上（右）"/>
    <w:pPr>
      <w:adjustRightInd w:val="0"/>
      <w:snapToGrid w:val="0"/>
      <w:spacing w:line="240" w:lineRule="exact"/>
      <w:jc w:val="right"/>
    </w:pPr>
    <w:rPr>
      <w:rFonts w:eastAsia="華康圓體 Std W5"/>
      <w:snapToGrid w:val="0"/>
      <w:color w:val="FFFFFF"/>
      <w:sz w:val="18"/>
      <w:szCs w:val="18"/>
    </w:rPr>
  </w:style>
  <w:style w:type="paragraph" w:customStyle="1" w:styleId="afff6">
    <w:name w:val="表上（左）"/>
    <w:pPr>
      <w:snapToGrid w:val="0"/>
      <w:spacing w:line="240" w:lineRule="exact"/>
    </w:pPr>
    <w:rPr>
      <w:rFonts w:eastAsia="華康圓體 Std W5"/>
      <w:snapToGrid w:val="0"/>
      <w:color w:val="FFFFFF"/>
      <w:sz w:val="18"/>
      <w:szCs w:val="18"/>
    </w:rPr>
  </w:style>
  <w:style w:type="paragraph" w:customStyle="1" w:styleId="afff7">
    <w:name w:val="表上列（置中）"/>
    <w:pPr>
      <w:adjustRightInd w:val="0"/>
      <w:snapToGrid w:val="0"/>
      <w:spacing w:line="240" w:lineRule="exact"/>
      <w:jc w:val="center"/>
    </w:pPr>
    <w:rPr>
      <w:rFonts w:ascii="Arial" w:eastAsia="華康圓體 Std W7" w:hAnsi="Arial"/>
      <w:color w:val="FFFFFF"/>
    </w:rPr>
  </w:style>
  <w:style w:type="paragraph" w:customStyle="1" w:styleId="afff8">
    <w:name w:val="表（左）"/>
    <w:pPr>
      <w:adjustRightInd w:val="0"/>
      <w:snapToGrid w:val="0"/>
      <w:spacing w:line="240" w:lineRule="exact"/>
      <w:ind w:leftChars="10" w:left="10"/>
    </w:pPr>
    <w:rPr>
      <w:rFonts w:eastAsia="華康明體 Std W5"/>
      <w:snapToGrid w:val="0"/>
      <w:spacing w:val="4"/>
      <w:sz w:val="19"/>
      <w:szCs w:val="19"/>
    </w:rPr>
  </w:style>
  <w:style w:type="paragraph" w:customStyle="1" w:styleId="05">
    <w:name w:val="表（0.5）"/>
    <w:pPr>
      <w:adjustRightInd w:val="0"/>
      <w:snapToGrid w:val="0"/>
      <w:spacing w:line="240" w:lineRule="exact"/>
      <w:ind w:rightChars="50" w:right="50"/>
      <w:jc w:val="right"/>
    </w:pPr>
    <w:rPr>
      <w:rFonts w:eastAsia="華康明體 Std W5"/>
      <w:sz w:val="19"/>
      <w:szCs w:val="19"/>
    </w:rPr>
  </w:style>
  <w:style w:type="paragraph" w:customStyle="1" w:styleId="xl51">
    <w:name w:val="xl51"/>
    <w:basedOn w:val="a2"/>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標楷體" w:eastAsia="標楷體" w:hAnsi="標楷體" w:cs="Arial Unicode MS" w:hint="eastAsia"/>
      <w:kern w:val="0"/>
    </w:rPr>
  </w:style>
  <w:style w:type="paragraph" w:customStyle="1" w:styleId="BodyText22">
    <w:name w:val="Body Text 22"/>
    <w:basedOn w:val="a2"/>
    <w:pPr>
      <w:adjustRightInd w:val="0"/>
      <w:spacing w:after="120" w:line="500" w:lineRule="exact"/>
      <w:jc w:val="both"/>
      <w:textAlignment w:val="baseline"/>
    </w:pPr>
    <w:rPr>
      <w:rFonts w:ascii="華康楷書體W5" w:eastAsia="華康楷書體W5"/>
      <w:sz w:val="44"/>
      <w:szCs w:val="20"/>
    </w:rPr>
  </w:style>
  <w:style w:type="paragraph" w:customStyle="1" w:styleId="SECT1">
    <w:name w:val="SECT1"/>
    <w:basedOn w:val="a2"/>
    <w:pPr>
      <w:spacing w:line="560" w:lineRule="exact"/>
      <w:ind w:left="200" w:hangingChars="200" w:hanging="200"/>
      <w:jc w:val="both"/>
    </w:pPr>
    <w:rPr>
      <w:rFonts w:eastAsia="華康楷書體W5"/>
      <w:sz w:val="36"/>
    </w:rPr>
  </w:style>
  <w:style w:type="paragraph" w:customStyle="1" w:styleId="SECT3">
    <w:name w:val="SECT3"/>
    <w:basedOn w:val="a2"/>
    <w:pPr>
      <w:spacing w:line="560" w:lineRule="exact"/>
      <w:ind w:leftChars="300" w:left="1260" w:hangingChars="150" w:hanging="540"/>
      <w:jc w:val="both"/>
    </w:pPr>
    <w:rPr>
      <w:rFonts w:eastAsia="華康楷書體W5"/>
      <w:kern w:val="0"/>
      <w:sz w:val="36"/>
    </w:rPr>
  </w:style>
  <w:style w:type="paragraph" w:customStyle="1" w:styleId="SECT2">
    <w:name w:val="SECT2"/>
    <w:basedOn w:val="a2"/>
    <w:pPr>
      <w:spacing w:line="560" w:lineRule="exact"/>
      <w:ind w:left="720" w:hangingChars="200" w:hanging="720"/>
      <w:jc w:val="both"/>
    </w:pPr>
    <w:rPr>
      <w:rFonts w:eastAsia="華康楷書體W5"/>
      <w:sz w:val="36"/>
    </w:rPr>
  </w:style>
  <w:style w:type="paragraph" w:customStyle="1" w:styleId="font6">
    <w:name w:val="font6"/>
    <w:basedOn w:val="a2"/>
    <w:pPr>
      <w:widowControl/>
      <w:spacing w:before="100" w:beforeAutospacing="1" w:after="100" w:afterAutospacing="1"/>
    </w:pPr>
    <w:rPr>
      <w:rFonts w:ascii="新細明體" w:hAnsi="新細明體" w:cs="Arial Unicode MS" w:hint="eastAsia"/>
      <w:kern w:val="0"/>
      <w:sz w:val="18"/>
      <w:szCs w:val="18"/>
    </w:rPr>
  </w:style>
  <w:style w:type="paragraph" w:customStyle="1" w:styleId="font7">
    <w:name w:val="font7"/>
    <w:basedOn w:val="a2"/>
    <w:pPr>
      <w:widowControl/>
      <w:spacing w:before="100" w:beforeAutospacing="1" w:after="100" w:afterAutospacing="1"/>
    </w:pPr>
    <w:rPr>
      <w:rFonts w:eastAsia="Arial Unicode MS"/>
      <w:kern w:val="0"/>
      <w:sz w:val="22"/>
      <w:szCs w:val="22"/>
    </w:rPr>
  </w:style>
  <w:style w:type="paragraph" w:customStyle="1" w:styleId="font8">
    <w:name w:val="font8"/>
    <w:basedOn w:val="a2"/>
    <w:pPr>
      <w:widowControl/>
      <w:spacing w:before="100" w:beforeAutospacing="1" w:after="100" w:afterAutospacing="1"/>
    </w:pPr>
    <w:rPr>
      <w:rFonts w:eastAsia="Arial Unicode MS"/>
      <w:color w:val="000000"/>
      <w:kern w:val="0"/>
      <w:sz w:val="22"/>
      <w:szCs w:val="22"/>
    </w:rPr>
  </w:style>
  <w:style w:type="paragraph" w:customStyle="1" w:styleId="font9">
    <w:name w:val="font9"/>
    <w:basedOn w:val="a2"/>
    <w:pPr>
      <w:widowControl/>
      <w:spacing w:before="100" w:beforeAutospacing="1" w:after="100" w:afterAutospacing="1"/>
    </w:pPr>
    <w:rPr>
      <w:rFonts w:ascii="標楷體" w:eastAsia="標楷體" w:hAnsi="標楷體" w:cs="Arial Unicode MS" w:hint="eastAsia"/>
      <w:color w:val="000000"/>
      <w:kern w:val="0"/>
      <w:sz w:val="22"/>
      <w:szCs w:val="22"/>
    </w:rPr>
  </w:style>
  <w:style w:type="paragraph" w:customStyle="1" w:styleId="font10">
    <w:name w:val="font10"/>
    <w:basedOn w:val="a2"/>
    <w:pPr>
      <w:widowControl/>
      <w:spacing w:before="100" w:beforeAutospacing="1" w:after="100" w:afterAutospacing="1"/>
    </w:pPr>
    <w:rPr>
      <w:rFonts w:eastAsia="Arial Unicode MS"/>
      <w:color w:val="FF0000"/>
      <w:kern w:val="0"/>
      <w:sz w:val="22"/>
      <w:szCs w:val="22"/>
    </w:rPr>
  </w:style>
  <w:style w:type="paragraph" w:customStyle="1" w:styleId="font11">
    <w:name w:val="font11"/>
    <w:basedOn w:val="a2"/>
    <w:pPr>
      <w:widowControl/>
      <w:spacing w:before="100" w:beforeAutospacing="1" w:after="100" w:afterAutospacing="1"/>
    </w:pPr>
    <w:rPr>
      <w:rFonts w:ascii="標楷體" w:eastAsia="標楷體" w:hAnsi="標楷體" w:cs="Arial Unicode MS" w:hint="eastAsia"/>
      <w:color w:val="FF0000"/>
      <w:kern w:val="0"/>
      <w:sz w:val="22"/>
      <w:szCs w:val="22"/>
    </w:rPr>
  </w:style>
  <w:style w:type="paragraph" w:customStyle="1" w:styleId="font12">
    <w:name w:val="font12"/>
    <w:basedOn w:val="a2"/>
    <w:pPr>
      <w:widowControl/>
      <w:spacing w:before="100" w:beforeAutospacing="1" w:after="100" w:afterAutospacing="1"/>
    </w:pPr>
    <w:rPr>
      <w:rFonts w:eastAsia="Arial Unicode MS"/>
      <w:kern w:val="0"/>
      <w:sz w:val="28"/>
      <w:szCs w:val="28"/>
    </w:rPr>
  </w:style>
  <w:style w:type="paragraph" w:customStyle="1" w:styleId="font13">
    <w:name w:val="font13"/>
    <w:basedOn w:val="a2"/>
    <w:pPr>
      <w:widowControl/>
      <w:spacing w:before="100" w:beforeAutospacing="1" w:after="100" w:afterAutospacing="1"/>
    </w:pPr>
    <w:rPr>
      <w:rFonts w:eastAsia="Arial Unicode MS"/>
      <w:kern w:val="0"/>
      <w:sz w:val="20"/>
      <w:szCs w:val="20"/>
    </w:rPr>
  </w:style>
  <w:style w:type="paragraph" w:customStyle="1" w:styleId="font14">
    <w:name w:val="font14"/>
    <w:basedOn w:val="a2"/>
    <w:pPr>
      <w:widowControl/>
      <w:spacing w:before="100" w:beforeAutospacing="1" w:after="100" w:afterAutospacing="1"/>
    </w:pPr>
    <w:rPr>
      <w:rFonts w:ascii="標楷體" w:eastAsia="標楷體" w:hAnsi="標楷體" w:cs="Arial Unicode MS" w:hint="eastAsia"/>
      <w:kern w:val="0"/>
      <w:sz w:val="20"/>
      <w:szCs w:val="20"/>
    </w:rPr>
  </w:style>
  <w:style w:type="paragraph" w:customStyle="1" w:styleId="font15">
    <w:name w:val="font15"/>
    <w:basedOn w:val="a2"/>
    <w:pPr>
      <w:widowControl/>
      <w:spacing w:before="100" w:beforeAutospacing="1" w:after="100" w:afterAutospacing="1"/>
    </w:pPr>
    <w:rPr>
      <w:rFonts w:eastAsia="Arial Unicode MS"/>
      <w:kern w:val="0"/>
    </w:rPr>
  </w:style>
  <w:style w:type="paragraph" w:customStyle="1" w:styleId="font16">
    <w:name w:val="font16"/>
    <w:basedOn w:val="a2"/>
    <w:pPr>
      <w:widowControl/>
      <w:spacing w:before="100" w:beforeAutospacing="1" w:after="100" w:afterAutospacing="1"/>
    </w:pPr>
    <w:rPr>
      <w:rFonts w:ascii="標楷體" w:eastAsia="標楷體" w:hAnsi="標楷體" w:cs="Arial Unicode MS" w:hint="eastAsia"/>
      <w:kern w:val="0"/>
    </w:rPr>
  </w:style>
  <w:style w:type="paragraph" w:customStyle="1" w:styleId="font17">
    <w:name w:val="font17"/>
    <w:basedOn w:val="a2"/>
    <w:pPr>
      <w:widowControl/>
      <w:spacing w:before="100" w:beforeAutospacing="1" w:after="100" w:afterAutospacing="1"/>
    </w:pPr>
    <w:rPr>
      <w:rFonts w:ascii="標楷體" w:eastAsia="標楷體" w:hAnsi="標楷體" w:cs="Arial Unicode MS" w:hint="eastAsia"/>
      <w:color w:val="000000"/>
      <w:kern w:val="0"/>
    </w:rPr>
  </w:style>
  <w:style w:type="paragraph" w:customStyle="1" w:styleId="font18">
    <w:name w:val="font18"/>
    <w:basedOn w:val="a2"/>
    <w:pPr>
      <w:widowControl/>
      <w:spacing w:before="100" w:beforeAutospacing="1" w:after="100" w:afterAutospacing="1"/>
    </w:pPr>
    <w:rPr>
      <w:rFonts w:ascii="標楷體" w:eastAsia="標楷體" w:hAnsi="標楷體" w:cs="Arial Unicode MS" w:hint="eastAsia"/>
      <w:b/>
      <w:bCs/>
      <w:kern w:val="0"/>
      <w:sz w:val="32"/>
      <w:szCs w:val="32"/>
    </w:rPr>
  </w:style>
  <w:style w:type="paragraph" w:customStyle="1" w:styleId="font19">
    <w:name w:val="font19"/>
    <w:basedOn w:val="a2"/>
    <w:pPr>
      <w:widowControl/>
      <w:spacing w:before="100" w:beforeAutospacing="1" w:after="100" w:afterAutospacing="1"/>
    </w:pPr>
    <w:rPr>
      <w:rFonts w:ascii="標楷體" w:eastAsia="標楷體" w:hAnsi="標楷體" w:cs="Arial Unicode MS" w:hint="eastAsia"/>
      <w:color w:val="0000FF"/>
      <w:kern w:val="0"/>
      <w:sz w:val="22"/>
      <w:szCs w:val="22"/>
    </w:rPr>
  </w:style>
  <w:style w:type="paragraph" w:customStyle="1" w:styleId="font20">
    <w:name w:val="font20"/>
    <w:basedOn w:val="a2"/>
    <w:pPr>
      <w:widowControl/>
      <w:spacing w:before="100" w:beforeAutospacing="1" w:after="100" w:afterAutospacing="1"/>
    </w:pPr>
    <w:rPr>
      <w:rFonts w:eastAsia="Arial Unicode MS"/>
      <w:color w:val="0000FF"/>
      <w:kern w:val="0"/>
      <w:sz w:val="22"/>
      <w:szCs w:val="22"/>
    </w:rPr>
  </w:style>
  <w:style w:type="paragraph" w:customStyle="1" w:styleId="font21">
    <w:name w:val="font21"/>
    <w:basedOn w:val="a2"/>
    <w:pPr>
      <w:widowControl/>
      <w:spacing w:before="100" w:beforeAutospacing="1" w:after="100" w:afterAutospacing="1"/>
    </w:pPr>
    <w:rPr>
      <w:rFonts w:eastAsia="Arial Unicode MS"/>
      <w:b/>
      <w:bCs/>
      <w:color w:val="0000FF"/>
      <w:kern w:val="0"/>
      <w:sz w:val="22"/>
      <w:szCs w:val="22"/>
    </w:rPr>
  </w:style>
  <w:style w:type="paragraph" w:customStyle="1" w:styleId="font22">
    <w:name w:val="font22"/>
    <w:basedOn w:val="a2"/>
    <w:pPr>
      <w:widowControl/>
      <w:spacing w:before="100" w:beforeAutospacing="1" w:after="100" w:afterAutospacing="1"/>
    </w:pPr>
    <w:rPr>
      <w:rFonts w:ascii="標楷體" w:eastAsia="標楷體" w:hAnsi="標楷體" w:cs="Arial Unicode MS" w:hint="eastAsia"/>
      <w:b/>
      <w:bCs/>
      <w:color w:val="008000"/>
      <w:kern w:val="0"/>
      <w:sz w:val="22"/>
      <w:szCs w:val="22"/>
    </w:rPr>
  </w:style>
  <w:style w:type="paragraph" w:customStyle="1" w:styleId="xl43">
    <w:name w:val="xl43"/>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rPr>
  </w:style>
  <w:style w:type="paragraph" w:customStyle="1" w:styleId="xl44">
    <w:name w:val="xl44"/>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45">
    <w:name w:val="xl45"/>
    <w:basedOn w:val="a2"/>
    <w:pPr>
      <w:widowControl/>
      <w:pBdr>
        <w:top w:val="single" w:sz="4" w:space="0" w:color="auto"/>
        <w:bottom w:val="single" w:sz="4" w:space="0" w:color="auto"/>
      </w:pBdr>
      <w:shd w:val="clear" w:color="auto" w:fill="CCFFFF"/>
      <w:spacing w:before="100" w:beforeAutospacing="1" w:after="100" w:afterAutospacing="1"/>
      <w:textAlignment w:val="center"/>
    </w:pPr>
    <w:rPr>
      <w:rFonts w:ascii="Arial Unicode MS" w:eastAsia="Arial Unicode MS" w:hAnsi="Arial Unicode MS" w:cs="Arial Unicode MS"/>
      <w:kern w:val="0"/>
    </w:rPr>
  </w:style>
  <w:style w:type="paragraph" w:customStyle="1" w:styleId="xl46">
    <w:name w:val="xl46"/>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標楷體" w:eastAsia="標楷體" w:hAnsi="標楷體" w:cs="Arial Unicode MS" w:hint="eastAsia"/>
      <w:kern w:val="0"/>
    </w:rPr>
  </w:style>
  <w:style w:type="paragraph" w:customStyle="1" w:styleId="xl47">
    <w:name w:val="xl47"/>
    <w:basedOn w:val="a2"/>
    <w:pPr>
      <w:widowControl/>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eastAsia="Arial Unicode MS"/>
      <w:kern w:val="0"/>
    </w:rPr>
  </w:style>
  <w:style w:type="paragraph" w:customStyle="1" w:styleId="xl49">
    <w:name w:val="xl49"/>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0">
    <w:name w:val="xl50"/>
    <w:basedOn w:val="a2"/>
    <w:pPr>
      <w:widowControl/>
      <w:pBdr>
        <w:top w:val="single" w:sz="4" w:space="0" w:color="auto"/>
        <w:left w:val="single" w:sz="4" w:space="0" w:color="auto"/>
        <w:bottom w:val="single" w:sz="4" w:space="0" w:color="auto"/>
      </w:pBdr>
      <w:shd w:val="clear" w:color="auto" w:fill="CC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52">
    <w:name w:val="xl5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00"/>
      <w:kern w:val="0"/>
      <w:sz w:val="22"/>
      <w:szCs w:val="22"/>
    </w:rPr>
  </w:style>
  <w:style w:type="paragraph" w:customStyle="1" w:styleId="xl53">
    <w:name w:val="xl53"/>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4">
    <w:name w:val="xl54"/>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kern w:val="0"/>
      <w:sz w:val="22"/>
      <w:szCs w:val="22"/>
    </w:rPr>
  </w:style>
  <w:style w:type="paragraph" w:customStyle="1" w:styleId="xl55">
    <w:name w:val="xl5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6">
    <w:name w:val="xl5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000080"/>
      <w:kern w:val="0"/>
      <w:sz w:val="22"/>
      <w:szCs w:val="22"/>
    </w:rPr>
  </w:style>
  <w:style w:type="paragraph" w:customStyle="1" w:styleId="xl57">
    <w:name w:val="xl57"/>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8">
    <w:name w:val="xl58"/>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59">
    <w:name w:val="xl59"/>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0000FF"/>
      <w:kern w:val="0"/>
      <w:sz w:val="22"/>
      <w:szCs w:val="22"/>
    </w:rPr>
  </w:style>
  <w:style w:type="paragraph" w:customStyle="1" w:styleId="xl60">
    <w:name w:val="xl60"/>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1">
    <w:name w:val="xl61"/>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2">
    <w:name w:val="xl62"/>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3">
    <w:name w:val="xl63"/>
    <w:basedOn w:val="a2"/>
    <w:pPr>
      <w:widowControl/>
      <w:pBdr>
        <w:top w:val="single" w:sz="4" w:space="0" w:color="auto"/>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color w:val="FF00FF"/>
      <w:kern w:val="0"/>
      <w:sz w:val="22"/>
      <w:szCs w:val="22"/>
    </w:rPr>
  </w:style>
  <w:style w:type="paragraph" w:customStyle="1" w:styleId="xl64">
    <w:name w:val="xl64"/>
    <w:basedOn w:val="a2"/>
    <w:pPr>
      <w:widowControl/>
      <w:pBdr>
        <w:top w:val="single" w:sz="4" w:space="0" w:color="auto"/>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5">
    <w:name w:val="xl65"/>
    <w:basedOn w:val="a2"/>
    <w:pPr>
      <w:widowControl/>
      <w:pBdr>
        <w:left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6">
    <w:name w:val="xl66"/>
    <w:basedOn w:val="a2"/>
    <w:pPr>
      <w:widowControl/>
      <w:pBdr>
        <w:left w:val="single" w:sz="4" w:space="0" w:color="auto"/>
        <w:bottom w:val="single" w:sz="4" w:space="0" w:color="auto"/>
      </w:pBdr>
      <w:shd w:val="clear" w:color="auto" w:fill="FFFFFF"/>
      <w:spacing w:before="100" w:beforeAutospacing="1" w:after="100" w:afterAutospacing="1"/>
      <w:jc w:val="center"/>
      <w:textAlignment w:val="center"/>
    </w:pPr>
    <w:rPr>
      <w:rFonts w:ascii="標楷體" w:eastAsia="標楷體" w:hAnsi="標楷體" w:cs="Arial Unicode MS" w:hint="eastAsia"/>
      <w:b/>
      <w:bCs/>
      <w:color w:val="FF6600"/>
      <w:kern w:val="0"/>
      <w:sz w:val="22"/>
      <w:szCs w:val="22"/>
    </w:rPr>
  </w:style>
  <w:style w:type="paragraph" w:customStyle="1" w:styleId="xl67">
    <w:name w:val="xl67"/>
    <w:basedOn w:val="a2"/>
    <w:pPr>
      <w:widowControl/>
      <w:pBdr>
        <w:top w:val="single" w:sz="4" w:space="0" w:color="auto"/>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8">
    <w:name w:val="xl68"/>
    <w:basedOn w:val="a2"/>
    <w:pPr>
      <w:widowControl/>
      <w:pBdr>
        <w:left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69">
    <w:name w:val="xl69"/>
    <w:basedOn w:val="a2"/>
    <w:pPr>
      <w:widowControl/>
      <w:pBdr>
        <w:left w:val="single" w:sz="4" w:space="0" w:color="auto"/>
        <w:bottom w:val="single" w:sz="4" w:space="0" w:color="auto"/>
      </w:pBdr>
      <w:shd w:val="clear" w:color="auto" w:fill="FFFFFF"/>
      <w:spacing w:before="100" w:beforeAutospacing="1" w:after="100" w:afterAutospacing="1"/>
      <w:textAlignment w:val="center"/>
    </w:pPr>
    <w:rPr>
      <w:rFonts w:eastAsia="Arial Unicode MS"/>
      <w:kern w:val="0"/>
      <w:sz w:val="20"/>
      <w:szCs w:val="20"/>
    </w:rPr>
  </w:style>
  <w:style w:type="paragraph" w:customStyle="1" w:styleId="xl70">
    <w:name w:val="xl70"/>
    <w:basedOn w:val="a2"/>
    <w:pPr>
      <w:widowControl/>
      <w:pBdr>
        <w:top w:val="single" w:sz="4" w:space="0" w:color="auto"/>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1">
    <w:name w:val="xl71"/>
    <w:basedOn w:val="a2"/>
    <w:pPr>
      <w:widowControl/>
      <w:pBdr>
        <w:left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2">
    <w:name w:val="xl72"/>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eastAsia="Arial Unicode MS"/>
      <w:kern w:val="0"/>
      <w:sz w:val="20"/>
      <w:szCs w:val="20"/>
    </w:rPr>
  </w:style>
  <w:style w:type="paragraph" w:customStyle="1" w:styleId="xl73">
    <w:name w:val="xl73"/>
    <w:basedOn w:val="a2"/>
    <w:pPr>
      <w:widowControl/>
      <w:pBdr>
        <w:top w:val="single" w:sz="4" w:space="0" w:color="auto"/>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4">
    <w:name w:val="xl74"/>
    <w:basedOn w:val="a2"/>
    <w:pPr>
      <w:widowControl/>
      <w:pBdr>
        <w:left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75">
    <w:name w:val="xl75"/>
    <w:basedOn w:val="a2"/>
    <w:pPr>
      <w:widowControl/>
      <w:pBdr>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標楷體" w:eastAsia="標楷體" w:hAnsi="標楷體" w:cs="Arial Unicode MS" w:hint="eastAsia"/>
      <w:kern w:val="0"/>
      <w:sz w:val="20"/>
      <w:szCs w:val="20"/>
    </w:rPr>
  </w:style>
  <w:style w:type="paragraph" w:customStyle="1" w:styleId="xl127">
    <w:name w:val="xl127"/>
    <w:basedOn w:val="a2"/>
    <w:pPr>
      <w:widowControl/>
      <w:pBdr>
        <w:bottom w:val="single" w:sz="4" w:space="0" w:color="auto"/>
      </w:pBdr>
      <w:spacing w:before="100" w:beforeAutospacing="1" w:after="100" w:afterAutospacing="1"/>
      <w:jc w:val="center"/>
    </w:pPr>
    <w:rPr>
      <w:rFonts w:ascii="標楷體" w:eastAsia="標楷體" w:hAnsi="標楷體" w:cs="Arial Unicode MS" w:hint="eastAsia"/>
      <w:b/>
      <w:bCs/>
      <w:kern w:val="0"/>
      <w:sz w:val="32"/>
      <w:szCs w:val="32"/>
    </w:rPr>
  </w:style>
  <w:style w:type="paragraph" w:customStyle="1" w:styleId="xl105">
    <w:name w:val="xl105"/>
    <w:basedOn w:val="a2"/>
    <w:pPr>
      <w:widowControl/>
      <w:pBdr>
        <w:right w:val="single" w:sz="4" w:space="0" w:color="auto"/>
      </w:pBdr>
      <w:spacing w:before="100" w:beforeAutospacing="1" w:after="100" w:afterAutospacing="1"/>
      <w:jc w:val="center"/>
    </w:pPr>
    <w:rPr>
      <w:rFonts w:ascii="標楷體" w:eastAsia="標楷體" w:hAnsi="標楷體" w:cs="Arial Unicode MS" w:hint="eastAsia"/>
      <w:b/>
      <w:bCs/>
      <w:kern w:val="0"/>
    </w:rPr>
  </w:style>
  <w:style w:type="character" w:customStyle="1" w:styleId="title21">
    <w:name w:val="title21"/>
    <w:rPr>
      <w:strike w:val="0"/>
      <w:dstrike w:val="0"/>
      <w:color w:val="006699"/>
      <w:sz w:val="24"/>
      <w:szCs w:val="24"/>
      <w:u w:val="none"/>
      <w:effect w:val="none"/>
    </w:rPr>
  </w:style>
  <w:style w:type="paragraph" w:customStyle="1" w:styleId="1e">
    <w:name w:val="段落1"/>
    <w:basedOn w:val="a2"/>
    <w:pPr>
      <w:tabs>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s>
      <w:autoSpaceDE w:val="0"/>
      <w:autoSpaceDN w:val="0"/>
      <w:adjustRightInd w:val="0"/>
      <w:ind w:right="26" w:firstLine="600"/>
      <w:jc w:val="both"/>
      <w:textAlignment w:val="baseline"/>
    </w:pPr>
    <w:rPr>
      <w:rFonts w:ascii="標楷體" w:eastAsia="標楷體"/>
      <w:kern w:val="0"/>
      <w:sz w:val="22"/>
      <w:szCs w:val="20"/>
    </w:rPr>
  </w:style>
  <w:style w:type="character" w:customStyle="1" w:styleId="t16231">
    <w:name w:val="t16231"/>
    <w:rPr>
      <w:sz w:val="24"/>
      <w:szCs w:val="24"/>
    </w:rPr>
  </w:style>
  <w:style w:type="character" w:customStyle="1" w:styleId="1f">
    <w:name w:val="強調斜體1"/>
    <w:rPr>
      <w:b w:val="0"/>
      <w:bCs w:val="0"/>
      <w:i w:val="0"/>
      <w:iCs w:val="0"/>
      <w:color w:val="CC0033"/>
      <w:u w:val="single"/>
    </w:rPr>
  </w:style>
  <w:style w:type="character" w:styleId="afff9">
    <w:name w:val="Emphasis"/>
    <w:uiPriority w:val="20"/>
    <w:qFormat/>
    <w:rPr>
      <w:b w:val="0"/>
      <w:bCs w:val="0"/>
      <w:i w:val="0"/>
      <w:iCs w:val="0"/>
      <w:color w:val="CC0033"/>
    </w:rPr>
  </w:style>
  <w:style w:type="paragraph" w:customStyle="1" w:styleId="102020">
    <w:name w:val="樣式 段落1 + 套用前:  0.2 列 套用後:  0.2 列 左 0 字元"/>
    <w:basedOn w:val="a2"/>
    <w:pPr>
      <w:spacing w:beforeLines="30" w:before="108" w:afterLines="30" w:after="108"/>
      <w:ind w:firstLineChars="190" w:firstLine="456"/>
      <w:jc w:val="both"/>
    </w:pPr>
    <w:rPr>
      <w:rFonts w:ascii="新細明體" w:hAnsi="標楷體"/>
      <w:szCs w:val="20"/>
    </w:rPr>
  </w:style>
  <w:style w:type="character" w:customStyle="1" w:styleId="categorylist1">
    <w:name w:val="categorylist1"/>
    <w:rPr>
      <w:rFonts w:ascii="Verdana" w:hAnsi="Verdana" w:hint="default"/>
      <w:sz w:val="18"/>
      <w:szCs w:val="18"/>
    </w:rPr>
  </w:style>
  <w:style w:type="character" w:customStyle="1" w:styleId="sublink1">
    <w:name w:val="sublink1"/>
    <w:rPr>
      <w:rFonts w:ascii="Arial" w:hAnsi="Arial" w:cs="Arial" w:hint="default"/>
      <w:sz w:val="18"/>
      <w:szCs w:val="18"/>
    </w:rPr>
  </w:style>
  <w:style w:type="paragraph" w:customStyle="1" w:styleId="afffa">
    <w:name w:val="行文機關"/>
    <w:basedOn w:val="a2"/>
    <w:pPr>
      <w:snapToGrid w:val="0"/>
    </w:pPr>
    <w:rPr>
      <w:rFonts w:eastAsia="標楷體"/>
      <w:sz w:val="28"/>
      <w:szCs w:val="20"/>
    </w:rPr>
  </w:style>
  <w:style w:type="paragraph" w:customStyle="1" w:styleId="1a0">
    <w:name w:val="1a"/>
    <w:autoRedefine/>
    <w:pPr>
      <w:spacing w:line="420" w:lineRule="atLeast"/>
      <w:jc w:val="both"/>
    </w:pPr>
    <w:rPr>
      <w:rFonts w:ascii="標楷體" w:eastAsia="標楷體" w:hAnsi="標楷體"/>
      <w:b/>
      <w:sz w:val="32"/>
      <w:szCs w:val="34"/>
    </w:rPr>
  </w:style>
  <w:style w:type="paragraph" w:customStyle="1" w:styleId="k00t18">
    <w:name w:val="k00t18"/>
    <w:basedOn w:val="a2"/>
    <w:pPr>
      <w:tabs>
        <w:tab w:val="left" w:pos="960"/>
        <w:tab w:val="left" w:pos="1920"/>
        <w:tab w:val="left" w:pos="2880"/>
        <w:tab w:val="left" w:pos="3840"/>
        <w:tab w:val="left" w:pos="4800"/>
        <w:tab w:val="left" w:pos="5760"/>
      </w:tabs>
      <w:autoSpaceDE w:val="0"/>
      <w:autoSpaceDN w:val="0"/>
      <w:adjustRightInd w:val="0"/>
      <w:spacing w:before="240" w:after="120" w:line="460" w:lineRule="exact"/>
      <w:jc w:val="center"/>
      <w:textAlignment w:val="baseline"/>
    </w:pPr>
    <w:rPr>
      <w:rFonts w:ascii="文鼎中楷" w:eastAsia="文鼎中楷" w:hAnsi="Clarendon Condensed"/>
      <w:b/>
      <w:kern w:val="0"/>
      <w:sz w:val="36"/>
    </w:rPr>
  </w:style>
  <w:style w:type="paragraph" w:customStyle="1" w:styleId="chatmessage">
    <w:name w:val="chat_message"/>
    <w:basedOn w:val="a2"/>
    <w:pPr>
      <w:widowControl/>
      <w:spacing w:before="100" w:beforeAutospacing="1" w:after="100" w:afterAutospacing="1"/>
    </w:pPr>
    <w:rPr>
      <w:rFonts w:ascii="Arial Unicode MS" w:eastAsia="Arial Unicode MS" w:hAnsi="Arial Unicode MS" w:cs="Arial Unicode MS"/>
      <w:kern w:val="0"/>
    </w:rPr>
  </w:style>
  <w:style w:type="paragraph" w:customStyle="1" w:styleId="parasmallcolourtext">
    <w:name w:val="parasmallcolourtext"/>
    <w:basedOn w:val="a2"/>
    <w:pPr>
      <w:widowControl/>
      <w:spacing w:before="100" w:beforeAutospacing="1" w:after="100" w:afterAutospacing="1"/>
    </w:pPr>
    <w:rPr>
      <w:rFonts w:ascii="Arial Unicode MS" w:eastAsia="Arial Unicode MS" w:hAnsi="Arial Unicode MS" w:cs="Arial Unicode MS"/>
      <w:color w:val="0080FF"/>
      <w:kern w:val="0"/>
      <w:sz w:val="16"/>
      <w:szCs w:val="16"/>
    </w:rPr>
  </w:style>
  <w:style w:type="paragraph" w:customStyle="1" w:styleId="subtitlecolourtext">
    <w:name w:val="subtitlecolourtext"/>
    <w:basedOn w:val="a2"/>
    <w:pPr>
      <w:widowControl/>
      <w:spacing w:before="100" w:beforeAutospacing="1" w:after="100" w:afterAutospacing="1"/>
    </w:pPr>
    <w:rPr>
      <w:rFonts w:ascii="Trebuchet MS" w:hAnsi="Trebuchet MS"/>
      <w:b/>
      <w:bCs/>
      <w:color w:val="0080C0"/>
      <w:kern w:val="0"/>
    </w:rPr>
  </w:style>
  <w:style w:type="paragraph" w:customStyle="1" w:styleId="paranormaltext">
    <w:name w:val="paranormaltext"/>
    <w:basedOn w:val="a2"/>
    <w:pPr>
      <w:widowControl/>
      <w:spacing w:before="100" w:beforeAutospacing="1" w:after="100" w:afterAutospacing="1"/>
    </w:pPr>
    <w:rPr>
      <w:rFonts w:ascii="Trebuchet MS" w:hAnsi="Trebuchet MS"/>
      <w:kern w:val="0"/>
      <w:sz w:val="20"/>
      <w:szCs w:val="20"/>
    </w:rPr>
  </w:style>
  <w:style w:type="character" w:customStyle="1" w:styleId="content">
    <w:name w:val="content"/>
    <w:basedOn w:val="a3"/>
  </w:style>
  <w:style w:type="character" w:customStyle="1" w:styleId="content21">
    <w:name w:val="content21"/>
    <w:rPr>
      <w:color w:val="555555"/>
      <w:sz w:val="24"/>
      <w:szCs w:val="24"/>
    </w:rPr>
  </w:style>
  <w:style w:type="character" w:customStyle="1" w:styleId="tooltipstyle">
    <w:name w:val="tooltip_style"/>
    <w:basedOn w:val="a3"/>
  </w:style>
  <w:style w:type="character" w:customStyle="1" w:styleId="newmidheadlineorange1">
    <w:name w:val="new_mid_headline_orange1"/>
    <w:rPr>
      <w:rFonts w:ascii="Arial" w:hAnsi="Arial" w:cs="Arial" w:hint="default"/>
      <w:b/>
      <w:bCs/>
      <w:strike w:val="0"/>
      <w:dstrike w:val="0"/>
      <w:color w:val="FF6600"/>
      <w:sz w:val="31"/>
      <w:szCs w:val="31"/>
      <w:u w:val="none"/>
      <w:effect w:val="none"/>
    </w:rPr>
  </w:style>
  <w:style w:type="character" w:customStyle="1" w:styleId="key4">
    <w:name w:val="key4"/>
    <w:rPr>
      <w:rFonts w:ascii="з" w:hAnsi="з" w:hint="default"/>
      <w:b/>
      <w:bCs/>
      <w:color w:val="FF0000"/>
    </w:rPr>
  </w:style>
  <w:style w:type="paragraph" w:customStyle="1" w:styleId="afffb">
    <w:name w:val="速別"/>
    <w:basedOn w:val="a2"/>
    <w:pPr>
      <w:snapToGrid w:val="0"/>
    </w:pPr>
    <w:rPr>
      <w:rFonts w:eastAsia="標楷體"/>
      <w:sz w:val="28"/>
      <w:szCs w:val="20"/>
    </w:rPr>
  </w:style>
  <w:style w:type="paragraph" w:customStyle="1" w:styleId="0">
    <w:name w:val="縮排0"/>
    <w:basedOn w:val="a2"/>
    <w:pPr>
      <w:topLinePunct/>
      <w:adjustRightInd w:val="0"/>
      <w:spacing w:before="80" w:after="80" w:line="414" w:lineRule="exact"/>
      <w:ind w:left="244" w:hanging="244"/>
      <w:textAlignment w:val="baseline"/>
    </w:pPr>
    <w:rPr>
      <w:rFonts w:ascii="細明體" w:eastAsia="細明體" w:hAnsi="Courier New"/>
      <w:b/>
      <w:spacing w:val="24"/>
      <w:kern w:val="20"/>
      <w:sz w:val="32"/>
      <w:szCs w:val="20"/>
    </w:rPr>
  </w:style>
  <w:style w:type="paragraph" w:customStyle="1" w:styleId="afffc">
    <w:name w:val="公文(後續段落_段落)"/>
    <w:basedOn w:val="a2"/>
    <w:pPr>
      <w:widowControl/>
      <w:snapToGrid w:val="0"/>
      <w:spacing w:line="500" w:lineRule="exact"/>
      <w:jc w:val="both"/>
      <w:textAlignment w:val="baseline"/>
    </w:pPr>
    <w:rPr>
      <w:rFonts w:ascii="Times" w:eastAsia="標楷體" w:hAnsi="Times"/>
      <w:noProof/>
      <w:sz w:val="32"/>
      <w:szCs w:val="20"/>
      <w:lang w:bidi="he-IL"/>
    </w:rPr>
  </w:style>
  <w:style w:type="character" w:customStyle="1" w:styleId="sectiontitle1">
    <w:name w:val="sectiontitle1"/>
    <w:rPr>
      <w:rFonts w:ascii="Verdana" w:hAnsi="Verdana" w:hint="default"/>
      <w:b/>
      <w:bCs/>
      <w:spacing w:val="30"/>
      <w:sz w:val="24"/>
      <w:szCs w:val="24"/>
    </w:rPr>
  </w:style>
  <w:style w:type="paragraph" w:customStyle="1" w:styleId="afffd">
    <w:name w:val="一"/>
    <w:basedOn w:val="a2"/>
    <w:rPr>
      <w:rFonts w:eastAsia="華康中楷體"/>
      <w:sz w:val="28"/>
      <w:szCs w:val="20"/>
    </w:rPr>
  </w:style>
  <w:style w:type="paragraph" w:customStyle="1" w:styleId="k2a0">
    <w:name w:val="k2a前"/>
    <w:basedOn w:val="a2"/>
    <w:pPr>
      <w:adjustRightInd w:val="0"/>
      <w:snapToGrid w:val="0"/>
      <w:spacing w:beforeLines="50" w:before="50" w:line="300" w:lineRule="auto"/>
      <w:ind w:leftChars="50" w:left="250" w:hangingChars="200" w:hanging="200"/>
      <w:jc w:val="both"/>
      <w:textAlignment w:val="baseline"/>
    </w:pPr>
    <w:rPr>
      <w:rFonts w:eastAsia="標楷體"/>
      <w:b/>
      <w:kern w:val="0"/>
      <w:sz w:val="32"/>
      <w:szCs w:val="32"/>
    </w:rPr>
  </w:style>
  <w:style w:type="character" w:customStyle="1" w:styleId="searchword1">
    <w:name w:val="searchword1"/>
    <w:rPr>
      <w:shd w:val="clear" w:color="auto" w:fill="FFFF66"/>
    </w:rPr>
  </w:style>
  <w:style w:type="paragraph" w:customStyle="1" w:styleId="afffe">
    <w:name w:val="說明辦法首行"/>
    <w:basedOn w:val="a2"/>
    <w:pPr>
      <w:kinsoku w:val="0"/>
      <w:adjustRightInd w:val="0"/>
      <w:snapToGrid w:val="0"/>
      <w:spacing w:line="560" w:lineRule="exact"/>
      <w:ind w:left="964" w:hanging="964"/>
      <w:jc w:val="both"/>
    </w:pPr>
    <w:rPr>
      <w:rFonts w:eastAsia="標楷體"/>
      <w:sz w:val="32"/>
      <w:szCs w:val="20"/>
    </w:rPr>
  </w:style>
  <w:style w:type="paragraph" w:customStyle="1" w:styleId="affff">
    <w:name w:val="首長"/>
    <w:basedOn w:val="a2"/>
    <w:pPr>
      <w:kinsoku w:val="0"/>
      <w:adjustRightInd w:val="0"/>
      <w:snapToGrid w:val="0"/>
      <w:spacing w:line="560" w:lineRule="exact"/>
      <w:ind w:left="1077" w:hanging="1077"/>
      <w:jc w:val="both"/>
    </w:pPr>
    <w:rPr>
      <w:rFonts w:eastAsia="標楷體"/>
      <w:sz w:val="32"/>
      <w:szCs w:val="20"/>
    </w:rPr>
  </w:style>
  <w:style w:type="character" w:customStyle="1" w:styleId="shorttext1">
    <w:name w:val="short_text1"/>
    <w:rPr>
      <w:sz w:val="28"/>
      <w:szCs w:val="28"/>
    </w:rPr>
  </w:style>
  <w:style w:type="character" w:customStyle="1" w:styleId="google-src-text1">
    <w:name w:val="google-src-text1"/>
    <w:rPr>
      <w:vanish/>
      <w:webHidden w:val="0"/>
    </w:rPr>
  </w:style>
  <w:style w:type="character" w:customStyle="1" w:styleId="shorttext">
    <w:name w:val="short_text"/>
    <w:basedOn w:val="a3"/>
  </w:style>
  <w:style w:type="character" w:customStyle="1" w:styleId="affff0">
    <w:name w:val="頁首 字元"/>
    <w:uiPriority w:val="99"/>
    <w:rPr>
      <w:kern w:val="2"/>
    </w:rPr>
  </w:style>
  <w:style w:type="character" w:customStyle="1" w:styleId="affff1">
    <w:name w:val="頁尾 字元"/>
    <w:uiPriority w:val="99"/>
    <w:rPr>
      <w:kern w:val="2"/>
    </w:rPr>
  </w:style>
  <w:style w:type="paragraph" w:customStyle="1" w:styleId="Web8">
    <w:name w:val="內文 (Web)8"/>
    <w:basedOn w:val="a2"/>
    <w:pPr>
      <w:widowControl/>
    </w:pPr>
    <w:rPr>
      <w:rFonts w:ascii="Arial Unicode MS" w:eastAsia="Arial Unicode MS" w:hAnsi="Arial Unicode MS" w:cs="Arial Unicode MS"/>
      <w:kern w:val="0"/>
    </w:rPr>
  </w:style>
  <w:style w:type="paragraph" w:customStyle="1" w:styleId="page">
    <w:name w:val="page"/>
    <w:basedOn w:val="a2"/>
    <w:pPr>
      <w:widowControl/>
      <w:spacing w:before="120" w:after="120" w:line="360" w:lineRule="auto"/>
      <w:jc w:val="center"/>
    </w:pPr>
    <w:rPr>
      <w:rFonts w:ascii="Arial Unicode MS" w:eastAsia="Arial Unicode MS" w:hAnsi="Arial Unicode MS" w:cs="Arial Unicode MS"/>
      <w:kern w:val="0"/>
      <w:sz w:val="22"/>
      <w:szCs w:val="22"/>
    </w:rPr>
  </w:style>
  <w:style w:type="paragraph" w:customStyle="1" w:styleId="photobox1">
    <w:name w:val="photobox1"/>
    <w:basedOn w:val="a2"/>
    <w:pPr>
      <w:widowControl/>
      <w:spacing w:before="120" w:after="240"/>
    </w:pPr>
    <w:rPr>
      <w:rFonts w:ascii="新細明體" w:hAnsi="新細明體"/>
      <w:kern w:val="0"/>
    </w:rPr>
  </w:style>
  <w:style w:type="paragraph" w:customStyle="1" w:styleId="Web10">
    <w:name w:val="內文 (Web)10"/>
    <w:basedOn w:val="a2"/>
    <w:pPr>
      <w:widowControl/>
    </w:pPr>
    <w:rPr>
      <w:rFonts w:ascii="Arial Unicode MS" w:eastAsia="Arial Unicode MS" w:hAnsi="Arial Unicode MS" w:cs="Arial Unicode MS"/>
      <w:kern w:val="0"/>
    </w:rPr>
  </w:style>
  <w:style w:type="character" w:customStyle="1" w:styleId="chi1">
    <w:name w:val="chi1"/>
    <w:rsid w:val="0074391D"/>
    <w:rPr>
      <w:rFonts w:ascii="標楷體" w:eastAsia="標楷體" w:hAnsi="標楷體" w:hint="eastAsia"/>
    </w:rPr>
  </w:style>
  <w:style w:type="paragraph" w:customStyle="1" w:styleId="affff2">
    <w:name w:val="說明辦法次行"/>
    <w:basedOn w:val="a2"/>
    <w:rsid w:val="0074391D"/>
    <w:pPr>
      <w:snapToGrid w:val="0"/>
      <w:ind w:left="1060" w:hanging="720"/>
    </w:pPr>
    <w:rPr>
      <w:rFonts w:eastAsia="標楷體"/>
      <w:sz w:val="36"/>
      <w:szCs w:val="20"/>
    </w:rPr>
  </w:style>
  <w:style w:type="paragraph" w:styleId="affff3">
    <w:name w:val="Closing"/>
    <w:basedOn w:val="a2"/>
    <w:rsid w:val="00A43940"/>
    <w:pPr>
      <w:widowControl/>
      <w:ind w:leftChars="1800" w:left="100"/>
    </w:pPr>
    <w:rPr>
      <w:rFonts w:eastAsia="標楷體"/>
      <w:kern w:val="0"/>
      <w:sz w:val="27"/>
    </w:rPr>
  </w:style>
  <w:style w:type="character" w:customStyle="1" w:styleId="style11">
    <w:name w:val="style11"/>
    <w:rsid w:val="00A43940"/>
    <w:rPr>
      <w:color w:val="990000"/>
    </w:rPr>
  </w:style>
  <w:style w:type="paragraph" w:customStyle="1" w:styleId="interpret">
    <w:name w:val="interpret"/>
    <w:basedOn w:val="a2"/>
    <w:rsid w:val="00A43940"/>
    <w:pPr>
      <w:widowControl/>
      <w:spacing w:before="100" w:beforeAutospacing="1" w:after="100" w:afterAutospacing="1"/>
    </w:pPr>
    <w:rPr>
      <w:rFonts w:ascii="Arial Unicode MS" w:eastAsia="Arial Unicode MS" w:hAnsi="Arial Unicode MS" w:cs="Arial Unicode MS"/>
      <w:kern w:val="0"/>
    </w:rPr>
  </w:style>
  <w:style w:type="character" w:customStyle="1" w:styleId="longtext">
    <w:name w:val="long_text"/>
    <w:basedOn w:val="a3"/>
    <w:rsid w:val="00A43940"/>
  </w:style>
  <w:style w:type="table" w:styleId="affff4">
    <w:name w:val="Table Grid"/>
    <w:basedOn w:val="a4"/>
    <w:uiPriority w:val="59"/>
    <w:rsid w:val="009D1B4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a3"/>
    <w:rsid w:val="009D1B43"/>
  </w:style>
  <w:style w:type="character" w:styleId="affff5">
    <w:name w:val="annotation reference"/>
    <w:uiPriority w:val="99"/>
    <w:rsid w:val="00301119"/>
    <w:rPr>
      <w:sz w:val="18"/>
      <w:szCs w:val="18"/>
    </w:rPr>
  </w:style>
  <w:style w:type="paragraph" w:customStyle="1" w:styleId="affff6">
    <w:name w:val="字元 字元"/>
    <w:basedOn w:val="a2"/>
    <w:semiHidden/>
    <w:rsid w:val="00301119"/>
    <w:pPr>
      <w:widowControl/>
      <w:spacing w:after="160" w:line="240" w:lineRule="exact"/>
    </w:pPr>
    <w:rPr>
      <w:rFonts w:ascii="Verdana" w:eastAsia="Times New Roman" w:hAnsi="Verdana"/>
      <w:sz w:val="20"/>
      <w:lang w:eastAsia="en-US"/>
    </w:rPr>
  </w:style>
  <w:style w:type="numbering" w:customStyle="1" w:styleId="1f0">
    <w:name w:val="無清單1"/>
    <w:next w:val="a5"/>
    <w:semiHidden/>
    <w:rsid w:val="004C4CDF"/>
  </w:style>
  <w:style w:type="character" w:customStyle="1" w:styleId="af0">
    <w:name w:val="資料來源 字元"/>
    <w:link w:val="af"/>
    <w:rsid w:val="004C4CDF"/>
    <w:rPr>
      <w:rFonts w:eastAsia="標楷體"/>
      <w:sz w:val="22"/>
      <w:szCs w:val="24"/>
      <w:lang w:val="en-US" w:eastAsia="zh-TW" w:bidi="ar-SA"/>
    </w:rPr>
  </w:style>
  <w:style w:type="paragraph" w:styleId="affff7">
    <w:name w:val="caption"/>
    <w:basedOn w:val="a2"/>
    <w:next w:val="a2"/>
    <w:uiPriority w:val="99"/>
    <w:qFormat/>
    <w:rsid w:val="004C4CDF"/>
    <w:rPr>
      <w:sz w:val="20"/>
      <w:szCs w:val="20"/>
    </w:rPr>
  </w:style>
  <w:style w:type="character" w:customStyle="1" w:styleId="afb">
    <w:name w:val="單位 字元"/>
    <w:link w:val="afa"/>
    <w:rsid w:val="004C4CDF"/>
    <w:rPr>
      <w:rFonts w:eastAsia="新細明體"/>
      <w:spacing w:val="10"/>
      <w:sz w:val="18"/>
      <w:lang w:val="en-US" w:eastAsia="zh-TW" w:bidi="ar-SA"/>
    </w:rPr>
  </w:style>
  <w:style w:type="table" w:customStyle="1" w:styleId="1f1">
    <w:name w:val="表格格線1"/>
    <w:basedOn w:val="a4"/>
    <w:next w:val="affff4"/>
    <w:rsid w:val="004C4C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8">
    <w:name w:val="文章"/>
    <w:link w:val="affff9"/>
    <w:rsid w:val="00B10257"/>
    <w:pPr>
      <w:spacing w:line="520" w:lineRule="exact"/>
      <w:ind w:firstLineChars="200" w:firstLine="200"/>
      <w:jc w:val="both"/>
    </w:pPr>
    <w:rPr>
      <w:rFonts w:eastAsia="標楷體"/>
      <w:spacing w:val="10"/>
      <w:kern w:val="2"/>
      <w:sz w:val="28"/>
      <w:szCs w:val="28"/>
    </w:rPr>
  </w:style>
  <w:style w:type="paragraph" w:customStyle="1" w:styleId="affffa">
    <w:name w:val="表標題"/>
    <w:basedOn w:val="a2"/>
    <w:link w:val="affffb"/>
    <w:rsid w:val="00B10257"/>
    <w:pPr>
      <w:adjustRightInd w:val="0"/>
      <w:snapToGrid w:val="0"/>
      <w:spacing w:afterLines="50" w:after="50" w:line="520" w:lineRule="exact"/>
      <w:jc w:val="center"/>
      <w:textAlignment w:val="baseline"/>
    </w:pPr>
    <w:rPr>
      <w:rFonts w:eastAsia="標楷體"/>
      <w:b/>
      <w:kern w:val="0"/>
      <w:sz w:val="28"/>
      <w:szCs w:val="28"/>
    </w:rPr>
  </w:style>
  <w:style w:type="paragraph" w:customStyle="1" w:styleId="affffc">
    <w:name w:val="表格文字－左"/>
    <w:rsid w:val="00B10257"/>
    <w:pPr>
      <w:spacing w:before="40" w:after="40" w:line="280" w:lineRule="exact"/>
      <w:jc w:val="both"/>
    </w:pPr>
    <w:rPr>
      <w:rFonts w:eastAsia="標楷體"/>
      <w:sz w:val="22"/>
      <w:szCs w:val="22"/>
    </w:rPr>
  </w:style>
  <w:style w:type="character" w:customStyle="1" w:styleId="affff9">
    <w:name w:val="文章 字元"/>
    <w:link w:val="affff8"/>
    <w:rsid w:val="00B10257"/>
    <w:rPr>
      <w:rFonts w:eastAsia="標楷體"/>
      <w:spacing w:val="10"/>
      <w:kern w:val="2"/>
      <w:sz w:val="28"/>
      <w:szCs w:val="28"/>
      <w:lang w:val="en-US" w:eastAsia="zh-TW" w:bidi="ar-SA"/>
    </w:rPr>
  </w:style>
  <w:style w:type="character" w:customStyle="1" w:styleId="af5">
    <w:name w:val="註腳文字 字元"/>
    <w:aliases w:val="fn 字元 字元3,footnote text 字元 字元2,footnote text 字元3,註腳文字 字元2 字元 字元3,註腳文字1 字元1 字元 字元2 字元2,註腳文字 字元1 字元 字元 字元2 字元2, 字元 字元1 字元 字元 字元2 字元2,fn 字元1 字元 字元 字元2 字元2,footnote text 字元1 字元 字元 字元2 字元2,fn1 字元 字元 字元2 字元2,fn 字元 字元1 字元2,註腳文字 字元2 字元3,ftx 字元1,字元 字 字元"/>
    <w:link w:val="af4"/>
    <w:uiPriority w:val="99"/>
    <w:locked/>
    <w:rsid w:val="00520BD5"/>
    <w:rPr>
      <w:rFonts w:eastAsia="新細明體"/>
      <w:kern w:val="2"/>
      <w:lang w:val="en-US" w:eastAsia="zh-TW" w:bidi="ar-SA"/>
    </w:rPr>
  </w:style>
  <w:style w:type="character" w:customStyle="1" w:styleId="10">
    <w:name w:val="標題 1 字元"/>
    <w:aliases w:val="-壹 字元,標題 1-壹 字元"/>
    <w:link w:val="1"/>
    <w:locked/>
    <w:rsid w:val="00520BD5"/>
    <w:rPr>
      <w:rFonts w:eastAsia="標楷體"/>
      <w:b/>
      <w:sz w:val="40"/>
      <w:szCs w:val="40"/>
      <w:lang w:val="en-US" w:eastAsia="zh-TW" w:bidi="ar-SA"/>
    </w:rPr>
  </w:style>
  <w:style w:type="character" w:customStyle="1" w:styleId="12">
    <w:name w:val="頁首 字元1"/>
    <w:link w:val="a8"/>
    <w:locked/>
    <w:rsid w:val="00520BD5"/>
    <w:rPr>
      <w:rFonts w:eastAsia="新細明體"/>
      <w:kern w:val="2"/>
      <w:lang w:val="en-US" w:eastAsia="zh-TW" w:bidi="ar-SA"/>
    </w:rPr>
  </w:style>
  <w:style w:type="character" w:customStyle="1" w:styleId="11">
    <w:name w:val="頁尾 字元1"/>
    <w:link w:val="a6"/>
    <w:uiPriority w:val="99"/>
    <w:locked/>
    <w:rsid w:val="00520BD5"/>
    <w:rPr>
      <w:rFonts w:eastAsia="新細明體"/>
      <w:kern w:val="2"/>
      <w:lang w:val="en-US" w:eastAsia="zh-TW" w:bidi="ar-SA"/>
    </w:rPr>
  </w:style>
  <w:style w:type="paragraph" w:customStyle="1" w:styleId="1f2">
    <w:name w:val="清單段落1"/>
    <w:basedOn w:val="a2"/>
    <w:uiPriority w:val="99"/>
    <w:rsid w:val="00520BD5"/>
    <w:pPr>
      <w:ind w:leftChars="200" w:left="480"/>
    </w:pPr>
  </w:style>
  <w:style w:type="character" w:customStyle="1" w:styleId="afd">
    <w:name w:val="註解方塊文字 字元"/>
    <w:link w:val="afc"/>
    <w:uiPriority w:val="99"/>
    <w:locked/>
    <w:rsid w:val="00520BD5"/>
    <w:rPr>
      <w:rFonts w:ascii="Arial" w:eastAsia="新細明體" w:hAnsi="Arial"/>
      <w:kern w:val="2"/>
      <w:sz w:val="18"/>
      <w:szCs w:val="18"/>
      <w:lang w:val="en-US" w:eastAsia="zh-TW" w:bidi="ar-SA"/>
    </w:rPr>
  </w:style>
  <w:style w:type="paragraph" w:customStyle="1" w:styleId="1f3">
    <w:name w:val="無間距1"/>
    <w:rsid w:val="00520BD5"/>
    <w:pPr>
      <w:widowControl w:val="0"/>
    </w:pPr>
    <w:rPr>
      <w:kern w:val="2"/>
      <w:sz w:val="24"/>
      <w:szCs w:val="24"/>
    </w:rPr>
  </w:style>
  <w:style w:type="table" w:customStyle="1" w:styleId="27">
    <w:name w:val="表格格線2"/>
    <w:basedOn w:val="a4"/>
    <w:next w:val="affff4"/>
    <w:rsid w:val="00520BD5"/>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0">
    <w:name w:val="字元 字元1 字元 字元 字元1 字元 字元 字元 字元 字元 字元 字元 字元 字元 字元 字元 字元 字元 字元 字元 字元 字元"/>
    <w:basedOn w:val="a2"/>
    <w:semiHidden/>
    <w:rsid w:val="00520BD5"/>
    <w:pPr>
      <w:widowControl/>
      <w:spacing w:after="160" w:line="240" w:lineRule="exact"/>
    </w:pPr>
    <w:rPr>
      <w:rFonts w:ascii="Verdana" w:hAnsi="Verdana"/>
      <w:kern w:val="0"/>
      <w:sz w:val="20"/>
      <w:szCs w:val="20"/>
      <w:lang w:eastAsia="en-US"/>
    </w:rPr>
  </w:style>
  <w:style w:type="paragraph" w:customStyle="1" w:styleId="1f4">
    <w:name w:val="字元 字元1 字元"/>
    <w:basedOn w:val="a2"/>
    <w:semiHidden/>
    <w:rsid w:val="00520BD5"/>
    <w:pPr>
      <w:widowControl/>
      <w:spacing w:after="160" w:line="240" w:lineRule="exact"/>
    </w:pPr>
    <w:rPr>
      <w:rFonts w:ascii="Verdana" w:hAnsi="Verdana" w:cs="Mangal"/>
      <w:sz w:val="20"/>
      <w:lang w:eastAsia="en-US" w:bidi="hi-IN"/>
    </w:rPr>
  </w:style>
  <w:style w:type="paragraph" w:customStyle="1" w:styleId="affffd">
    <w:name w:val="圖標題"/>
    <w:link w:val="affffe"/>
    <w:rsid w:val="00520BD5"/>
    <w:pPr>
      <w:spacing w:line="360" w:lineRule="exact"/>
      <w:jc w:val="center"/>
    </w:pPr>
    <w:rPr>
      <w:rFonts w:ascii="標楷體" w:eastAsia="標楷體" w:hAnsi="標楷體" w:cs="標楷體"/>
      <w:b/>
      <w:sz w:val="28"/>
      <w:szCs w:val="28"/>
    </w:rPr>
  </w:style>
  <w:style w:type="numbering" w:customStyle="1" w:styleId="28">
    <w:name w:val="無清單2"/>
    <w:next w:val="a5"/>
    <w:semiHidden/>
    <w:unhideWhenUsed/>
    <w:rsid w:val="00AC2664"/>
  </w:style>
  <w:style w:type="paragraph" w:styleId="afffff">
    <w:name w:val="List Paragraph"/>
    <w:basedOn w:val="a2"/>
    <w:uiPriority w:val="34"/>
    <w:qFormat/>
    <w:rsid w:val="00AC2664"/>
    <w:pPr>
      <w:spacing w:beforeLines="50" w:line="400" w:lineRule="exact"/>
      <w:ind w:leftChars="200" w:left="480" w:hangingChars="34" w:hanging="34"/>
      <w:jc w:val="both"/>
    </w:pPr>
    <w:rPr>
      <w:rFonts w:ascii="Calibri" w:hAnsi="Calibri"/>
      <w:szCs w:val="22"/>
    </w:rPr>
  </w:style>
  <w:style w:type="paragraph" w:customStyle="1" w:styleId="afffff0">
    <w:name w:val="表格文字－中 字元"/>
    <w:rsid w:val="00AC2664"/>
    <w:pPr>
      <w:spacing w:before="40" w:after="40" w:line="280" w:lineRule="exact"/>
      <w:jc w:val="center"/>
    </w:pPr>
    <w:rPr>
      <w:rFonts w:eastAsia="標楷體"/>
      <w:kern w:val="2"/>
      <w:sz w:val="22"/>
      <w:szCs w:val="22"/>
    </w:rPr>
  </w:style>
  <w:style w:type="character" w:customStyle="1" w:styleId="afffff1">
    <w:name w:val="表格文字－中 字元 字元"/>
    <w:rsid w:val="00AC2664"/>
    <w:rPr>
      <w:rFonts w:ascii="Times New Roman" w:eastAsia="標楷體" w:hAnsi="Times New Roman"/>
      <w:kern w:val="2"/>
      <w:sz w:val="22"/>
      <w:szCs w:val="22"/>
      <w:lang w:bidi="ar-SA"/>
    </w:rPr>
  </w:style>
  <w:style w:type="character" w:customStyle="1" w:styleId="kword1">
    <w:name w:val="kword1"/>
    <w:rsid w:val="00AC2664"/>
    <w:rPr>
      <w:color w:val="505050"/>
    </w:rPr>
  </w:style>
  <w:style w:type="paragraph" w:customStyle="1" w:styleId="-2">
    <w:name w:val="文章-縮排2字元"/>
    <w:link w:val="-20"/>
    <w:rsid w:val="00AC2664"/>
    <w:pPr>
      <w:spacing w:beforeLines="50" w:before="50" w:afterLines="50" w:after="50" w:line="460" w:lineRule="exact"/>
      <w:ind w:leftChars="200" w:left="200" w:firstLineChars="200" w:firstLine="200"/>
      <w:jc w:val="both"/>
    </w:pPr>
    <w:rPr>
      <w:rFonts w:eastAsia="標楷體"/>
      <w:spacing w:val="10"/>
      <w:kern w:val="2"/>
      <w:sz w:val="28"/>
      <w:szCs w:val="28"/>
    </w:rPr>
  </w:style>
  <w:style w:type="character" w:customStyle="1" w:styleId="-20">
    <w:name w:val="文章-縮排2字元 字元"/>
    <w:link w:val="-2"/>
    <w:rsid w:val="00AC2664"/>
    <w:rPr>
      <w:rFonts w:eastAsia="標楷體"/>
      <w:spacing w:val="10"/>
      <w:kern w:val="2"/>
      <w:sz w:val="28"/>
      <w:szCs w:val="28"/>
    </w:rPr>
  </w:style>
  <w:style w:type="paragraph" w:styleId="afffff2">
    <w:name w:val="TOC Heading"/>
    <w:basedOn w:val="1"/>
    <w:next w:val="a2"/>
    <w:unhideWhenUsed/>
    <w:qFormat/>
    <w:rsid w:val="00344B2A"/>
    <w:pPr>
      <w:keepLines/>
      <w:spacing w:before="480" w:afterLines="0" w:after="0" w:line="276" w:lineRule="auto"/>
      <w:outlineLvl w:val="9"/>
    </w:pPr>
    <w:rPr>
      <w:rFonts w:asciiTheme="majorHAnsi" w:eastAsiaTheme="majorEastAsia" w:hAnsiTheme="majorHAnsi" w:cstheme="majorBidi"/>
      <w:bCs/>
      <w:color w:val="365F91" w:themeColor="accent1" w:themeShade="BF"/>
      <w:sz w:val="28"/>
      <w:szCs w:val="28"/>
    </w:rPr>
  </w:style>
  <w:style w:type="paragraph" w:customStyle="1" w:styleId="-">
    <w:name w:val="內文-不內縮"/>
    <w:basedOn w:val="a2"/>
    <w:rsid w:val="00A27439"/>
    <w:pPr>
      <w:adjustRightInd w:val="0"/>
      <w:snapToGrid w:val="0"/>
      <w:spacing w:beforeLines="50" w:afterLines="50" w:line="520" w:lineRule="exact"/>
      <w:ind w:firstLineChars="200" w:firstLine="200"/>
      <w:jc w:val="both"/>
    </w:pPr>
    <w:rPr>
      <w:rFonts w:eastAsia="標楷體"/>
      <w:sz w:val="28"/>
      <w:szCs w:val="28"/>
    </w:rPr>
  </w:style>
  <w:style w:type="paragraph" w:customStyle="1" w:styleId="afffff3">
    <w:name w:val="章名"/>
    <w:rsid w:val="00FE6C6C"/>
    <w:pPr>
      <w:spacing w:beforeLines="50" w:before="50" w:afterLines="50" w:after="50" w:line="680" w:lineRule="exact"/>
      <w:jc w:val="center"/>
    </w:pPr>
    <w:rPr>
      <w:rFonts w:eastAsia="文鼎特明"/>
      <w:spacing w:val="10"/>
      <w:kern w:val="2"/>
      <w:sz w:val="48"/>
      <w:szCs w:val="44"/>
    </w:rPr>
  </w:style>
  <w:style w:type="paragraph" w:customStyle="1" w:styleId="afffff4">
    <w:name w:val="節名"/>
    <w:rsid w:val="00FE6C6C"/>
    <w:pPr>
      <w:spacing w:beforeLines="50" w:before="50" w:afterLines="50" w:after="50" w:line="520" w:lineRule="exact"/>
      <w:jc w:val="center"/>
    </w:pPr>
    <w:rPr>
      <w:rFonts w:eastAsia="標楷體"/>
      <w:spacing w:val="10"/>
      <w:kern w:val="2"/>
      <w:sz w:val="40"/>
      <w:szCs w:val="40"/>
    </w:rPr>
  </w:style>
  <w:style w:type="paragraph" w:customStyle="1" w:styleId="-0">
    <w:name w:val="壹-左"/>
    <w:rsid w:val="00FE6C6C"/>
    <w:pPr>
      <w:spacing w:beforeLines="100" w:before="100"/>
      <w:ind w:left="200" w:hangingChars="200" w:hanging="200"/>
      <w:jc w:val="both"/>
    </w:pPr>
    <w:rPr>
      <w:rFonts w:eastAsia="文鼎粗魏碑"/>
      <w:spacing w:val="10"/>
      <w:kern w:val="2"/>
      <w:sz w:val="36"/>
      <w:szCs w:val="40"/>
    </w:rPr>
  </w:style>
  <w:style w:type="paragraph" w:customStyle="1" w:styleId="1f5">
    <w:name w:val="1."/>
    <w:link w:val="1f6"/>
    <w:rsid w:val="00FE6C6C"/>
    <w:pPr>
      <w:spacing w:beforeLines="50" w:before="50" w:afterLines="50" w:after="50" w:line="460" w:lineRule="exact"/>
      <w:ind w:leftChars="200" w:left="275" w:hangingChars="75" w:hanging="75"/>
      <w:jc w:val="both"/>
    </w:pPr>
    <w:rPr>
      <w:rFonts w:eastAsia="標楷體"/>
      <w:spacing w:val="10"/>
      <w:kern w:val="2"/>
      <w:sz w:val="28"/>
      <w:szCs w:val="40"/>
    </w:rPr>
  </w:style>
  <w:style w:type="paragraph" w:customStyle="1" w:styleId="1f7">
    <w:name w:val="(1)"/>
    <w:rsid w:val="00FE6C6C"/>
    <w:pPr>
      <w:spacing w:beforeLines="50" w:before="50" w:afterLines="50" w:after="50" w:line="480" w:lineRule="exact"/>
      <w:ind w:leftChars="300" w:left="416" w:hangingChars="116" w:hanging="116"/>
      <w:jc w:val="both"/>
    </w:pPr>
    <w:rPr>
      <w:rFonts w:eastAsia="標楷體"/>
      <w:spacing w:val="10"/>
      <w:kern w:val="2"/>
      <w:sz w:val="28"/>
      <w:szCs w:val="40"/>
    </w:rPr>
  </w:style>
  <w:style w:type="paragraph" w:customStyle="1" w:styleId="-3">
    <w:name w:val="壹-中"/>
    <w:rsid w:val="00FE6C6C"/>
    <w:pPr>
      <w:jc w:val="center"/>
    </w:pPr>
    <w:rPr>
      <w:rFonts w:eastAsia="標楷體"/>
      <w:spacing w:val="10"/>
      <w:kern w:val="2"/>
      <w:sz w:val="36"/>
      <w:szCs w:val="40"/>
    </w:rPr>
  </w:style>
  <w:style w:type="paragraph" w:customStyle="1" w:styleId="-12">
    <w:name w:val="表文字-中12"/>
    <w:rsid w:val="00FE6C6C"/>
    <w:pPr>
      <w:spacing w:before="40" w:after="40" w:line="280" w:lineRule="exact"/>
      <w:jc w:val="center"/>
    </w:pPr>
    <w:rPr>
      <w:rFonts w:eastAsia="標楷體"/>
      <w:spacing w:val="10"/>
      <w:kern w:val="2"/>
      <w:sz w:val="24"/>
      <w:szCs w:val="22"/>
    </w:rPr>
  </w:style>
  <w:style w:type="paragraph" w:customStyle="1" w:styleId="-120">
    <w:name w:val="表文字-左12"/>
    <w:link w:val="-121"/>
    <w:rsid w:val="00FE6C6C"/>
    <w:pPr>
      <w:spacing w:before="40" w:after="40" w:line="280" w:lineRule="exact"/>
      <w:jc w:val="both"/>
    </w:pPr>
    <w:rPr>
      <w:rFonts w:eastAsia="標楷體"/>
      <w:spacing w:val="10"/>
      <w:kern w:val="2"/>
      <w:sz w:val="24"/>
      <w:szCs w:val="22"/>
    </w:rPr>
  </w:style>
  <w:style w:type="paragraph" w:customStyle="1" w:styleId="afffff5">
    <w:name w:val="標題壹"/>
    <w:basedOn w:val="a2"/>
    <w:rsid w:val="00FE6C6C"/>
    <w:pPr>
      <w:widowControl/>
      <w:tabs>
        <w:tab w:val="right" w:leader="dot" w:pos="8505"/>
      </w:tabs>
      <w:autoSpaceDE w:val="0"/>
      <w:autoSpaceDN w:val="0"/>
      <w:adjustRightInd w:val="0"/>
      <w:snapToGrid w:val="0"/>
      <w:spacing w:before="240" w:after="120" w:line="360" w:lineRule="atLeast"/>
      <w:jc w:val="both"/>
      <w:textAlignment w:val="bottom"/>
    </w:pPr>
    <w:rPr>
      <w:rFonts w:ascii="標楷體" w:eastAsia="標楷體"/>
      <w:b/>
      <w:kern w:val="0"/>
      <w:sz w:val="36"/>
      <w:szCs w:val="28"/>
    </w:rPr>
  </w:style>
  <w:style w:type="paragraph" w:customStyle="1" w:styleId="afffff6">
    <w:name w:val="（一）"/>
    <w:basedOn w:val="a2"/>
    <w:link w:val="afffff7"/>
    <w:autoRedefine/>
    <w:rsid w:val="00FE6C6C"/>
    <w:pPr>
      <w:adjustRightInd w:val="0"/>
      <w:snapToGrid w:val="0"/>
      <w:spacing w:beforeLines="100" w:before="381" w:line="380" w:lineRule="atLeast"/>
      <w:ind w:left="909" w:hangingChars="303" w:hanging="909"/>
      <w:jc w:val="both"/>
    </w:pPr>
    <w:rPr>
      <w:rFonts w:eastAsia="標楷體"/>
      <w:color w:val="000000"/>
      <w:spacing w:val="10"/>
      <w:sz w:val="28"/>
      <w:szCs w:val="28"/>
    </w:rPr>
  </w:style>
  <w:style w:type="character" w:customStyle="1" w:styleId="-121">
    <w:name w:val="表文字-左12 字元"/>
    <w:link w:val="-120"/>
    <w:rsid w:val="00FE6C6C"/>
    <w:rPr>
      <w:rFonts w:eastAsia="標楷體"/>
      <w:spacing w:val="10"/>
      <w:kern w:val="2"/>
      <w:sz w:val="24"/>
      <w:szCs w:val="22"/>
    </w:rPr>
  </w:style>
  <w:style w:type="paragraph" w:customStyle="1" w:styleId="afffff8">
    <w:name w:val="目次"/>
    <w:basedOn w:val="a2"/>
    <w:rsid w:val="00FE6C6C"/>
    <w:pPr>
      <w:tabs>
        <w:tab w:val="right" w:leader="dot" w:pos="8165"/>
        <w:tab w:val="right" w:pos="8505"/>
      </w:tabs>
      <w:snapToGrid w:val="0"/>
      <w:spacing w:line="520" w:lineRule="exact"/>
    </w:pPr>
    <w:rPr>
      <w:rFonts w:eastAsia="標楷體"/>
      <w:noProof/>
      <w:sz w:val="28"/>
      <w:szCs w:val="20"/>
    </w:rPr>
  </w:style>
  <w:style w:type="paragraph" w:customStyle="1" w:styleId="afffff9">
    <w:name w:val="計畫題目"/>
    <w:basedOn w:val="a2"/>
    <w:rsid w:val="00FE6C6C"/>
    <w:pPr>
      <w:adjustRightInd w:val="0"/>
      <w:snapToGrid w:val="0"/>
      <w:spacing w:before="480" w:after="120"/>
      <w:ind w:firstLine="525"/>
      <w:jc w:val="center"/>
      <w:textAlignment w:val="baseline"/>
    </w:pPr>
    <w:rPr>
      <w:rFonts w:ascii="文鼎中楷" w:eastAsia="文鼎中楷" w:cs="新細明體"/>
      <w:spacing w:val="2"/>
      <w:kern w:val="0"/>
      <w:sz w:val="40"/>
      <w:szCs w:val="20"/>
    </w:rPr>
  </w:style>
  <w:style w:type="paragraph" w:customStyle="1" w:styleId="afffffa">
    <w:name w:val="註"/>
    <w:basedOn w:val="af"/>
    <w:rsid w:val="00FE6C6C"/>
    <w:pPr>
      <w:spacing w:line="240" w:lineRule="exact"/>
      <w:ind w:leftChars="0" w:left="200"/>
      <w:jc w:val="left"/>
    </w:pPr>
    <w:rPr>
      <w:spacing w:val="10"/>
      <w:kern w:val="2"/>
      <w:sz w:val="20"/>
      <w:szCs w:val="28"/>
    </w:rPr>
  </w:style>
  <w:style w:type="paragraph" w:customStyle="1" w:styleId="afffffb">
    <w:name w:val="表格文字"/>
    <w:basedOn w:val="a2"/>
    <w:link w:val="afffffc"/>
    <w:rsid w:val="00FE6C6C"/>
    <w:pPr>
      <w:snapToGrid w:val="0"/>
      <w:spacing w:before="40" w:line="400" w:lineRule="exact"/>
      <w:jc w:val="both"/>
    </w:pPr>
    <w:rPr>
      <w:rFonts w:eastAsia="標楷體"/>
      <w:sz w:val="20"/>
      <w:szCs w:val="28"/>
    </w:rPr>
  </w:style>
  <w:style w:type="paragraph" w:customStyle="1" w:styleId="-30">
    <w:name w:val="文章-縮排3字元"/>
    <w:basedOn w:val="-2"/>
    <w:rsid w:val="00FE6C6C"/>
    <w:pPr>
      <w:ind w:leftChars="300" w:left="300"/>
    </w:pPr>
  </w:style>
  <w:style w:type="paragraph" w:customStyle="1" w:styleId="afffffd">
    <w:name w:val="研究題目"/>
    <w:basedOn w:val="a2"/>
    <w:rsid w:val="00FE6C6C"/>
    <w:pPr>
      <w:adjustRightInd w:val="0"/>
      <w:snapToGrid w:val="0"/>
      <w:spacing w:before="120" w:after="600"/>
      <w:ind w:firstLine="525"/>
      <w:jc w:val="center"/>
      <w:textAlignment w:val="baseline"/>
    </w:pPr>
    <w:rPr>
      <w:rFonts w:ascii="文鼎中楷" w:eastAsia="文鼎中楷" w:cs="新細明體"/>
      <w:b/>
      <w:bCs/>
      <w:spacing w:val="2"/>
      <w:kern w:val="0"/>
      <w:sz w:val="44"/>
      <w:szCs w:val="20"/>
    </w:rPr>
  </w:style>
  <w:style w:type="paragraph" w:styleId="afffffe">
    <w:name w:val="table of figures"/>
    <w:basedOn w:val="a2"/>
    <w:next w:val="a2"/>
    <w:rsid w:val="00FE6C6C"/>
    <w:pPr>
      <w:adjustRightInd w:val="0"/>
      <w:snapToGrid w:val="0"/>
      <w:spacing w:line="520" w:lineRule="atLeast"/>
      <w:ind w:left="210" w:hangingChars="210" w:hanging="210"/>
      <w:jc w:val="both"/>
      <w:textAlignment w:val="baseline"/>
    </w:pPr>
    <w:rPr>
      <w:rFonts w:eastAsia="標楷體"/>
      <w:sz w:val="28"/>
      <w:szCs w:val="28"/>
    </w:rPr>
  </w:style>
  <w:style w:type="paragraph" w:customStyle="1" w:styleId="affffff">
    <w:name w:val="本文內容"/>
    <w:rsid w:val="00FE6C6C"/>
    <w:pPr>
      <w:adjustRightInd w:val="0"/>
      <w:snapToGrid w:val="0"/>
      <w:spacing w:beforeLines="50" w:before="50" w:afterLines="50" w:after="50" w:line="400" w:lineRule="atLeast"/>
      <w:ind w:firstLineChars="200" w:firstLine="200"/>
      <w:jc w:val="both"/>
    </w:pPr>
    <w:rPr>
      <w:rFonts w:eastAsia="標楷體" w:cs="新細明體"/>
      <w:kern w:val="2"/>
      <w:sz w:val="28"/>
      <w:szCs w:val="28"/>
    </w:rPr>
  </w:style>
  <w:style w:type="paragraph" w:customStyle="1" w:styleId="affffff0">
    <w:name w:val="目次內容"/>
    <w:basedOn w:val="a2"/>
    <w:rsid w:val="00FE6C6C"/>
    <w:pPr>
      <w:tabs>
        <w:tab w:val="right" w:leader="dot" w:pos="7484"/>
      </w:tabs>
      <w:kinsoku w:val="0"/>
      <w:wordWrap w:val="0"/>
      <w:adjustRightInd w:val="0"/>
      <w:spacing w:before="120" w:after="120" w:line="400" w:lineRule="exact"/>
      <w:jc w:val="both"/>
      <w:textAlignment w:val="baseline"/>
    </w:pPr>
    <w:rPr>
      <w:rFonts w:eastAsia="華康新儷中黑"/>
      <w:spacing w:val="12"/>
      <w:kern w:val="0"/>
      <w:szCs w:val="20"/>
    </w:rPr>
  </w:style>
  <w:style w:type="paragraph" w:customStyle="1" w:styleId="affffff1">
    <w:name w:val="中內文"/>
    <w:basedOn w:val="a2"/>
    <w:rsid w:val="00FE6C6C"/>
    <w:pPr>
      <w:spacing w:beforeLines="50" w:before="180"/>
      <w:ind w:firstLineChars="189" w:firstLine="718"/>
      <w:jc w:val="both"/>
    </w:pPr>
    <w:rPr>
      <w:rFonts w:eastAsia="標楷體"/>
      <w:spacing w:val="10"/>
      <w:sz w:val="36"/>
      <w:szCs w:val="36"/>
    </w:rPr>
  </w:style>
  <w:style w:type="character" w:customStyle="1" w:styleId="affffe">
    <w:name w:val="圖標題 字元"/>
    <w:link w:val="affffd"/>
    <w:rsid w:val="00FE6C6C"/>
    <w:rPr>
      <w:rFonts w:ascii="標楷體" w:eastAsia="標楷體" w:hAnsi="標楷體" w:cs="標楷體"/>
      <w:b/>
      <w:sz w:val="28"/>
      <w:szCs w:val="28"/>
    </w:rPr>
  </w:style>
  <w:style w:type="paragraph" w:customStyle="1" w:styleId="-4">
    <w:name w:val="表文字-左"/>
    <w:link w:val="-5"/>
    <w:rsid w:val="00FE6C6C"/>
    <w:pPr>
      <w:spacing w:line="280" w:lineRule="exact"/>
      <w:jc w:val="both"/>
    </w:pPr>
    <w:rPr>
      <w:rFonts w:eastAsia="標楷體"/>
      <w:spacing w:val="10"/>
      <w:kern w:val="2"/>
      <w:sz w:val="22"/>
      <w:szCs w:val="22"/>
    </w:rPr>
  </w:style>
  <w:style w:type="character" w:customStyle="1" w:styleId="-5">
    <w:name w:val="表文字-左 字元"/>
    <w:link w:val="-4"/>
    <w:rsid w:val="00FE6C6C"/>
    <w:rPr>
      <w:rFonts w:eastAsia="標楷體"/>
      <w:spacing w:val="10"/>
      <w:kern w:val="2"/>
      <w:sz w:val="22"/>
      <w:szCs w:val="22"/>
    </w:rPr>
  </w:style>
  <w:style w:type="paragraph" w:customStyle="1" w:styleId="aaa">
    <w:name w:val="aaa"/>
    <w:basedOn w:val="a2"/>
    <w:rsid w:val="00FE6C6C"/>
    <w:pPr>
      <w:adjustRightInd w:val="0"/>
      <w:spacing w:after="120" w:line="240" w:lineRule="exact"/>
      <w:jc w:val="center"/>
      <w:textAlignment w:val="baseline"/>
    </w:pPr>
    <w:rPr>
      <w:rFonts w:ascii="Arial Narrow" w:eastAsia="華康粗圓體" w:hAnsi="Arial Narrow"/>
      <w:kern w:val="0"/>
      <w:sz w:val="20"/>
      <w:szCs w:val="20"/>
    </w:rPr>
  </w:style>
  <w:style w:type="character" w:customStyle="1" w:styleId="aa">
    <w:name w:val="純文字 字元"/>
    <w:basedOn w:val="a3"/>
    <w:link w:val="a9"/>
    <w:rsid w:val="009626A9"/>
    <w:rPr>
      <w:rFonts w:ascii="細明體" w:eastAsia="細明體"/>
      <w:sz w:val="24"/>
    </w:rPr>
  </w:style>
  <w:style w:type="character" w:customStyle="1" w:styleId="20">
    <w:name w:val="標題 2 字元"/>
    <w:aliases w:val="-一 字元,WTO計畫標題一 字元,標題 2一 字元"/>
    <w:link w:val="2"/>
    <w:rsid w:val="00EB44B5"/>
    <w:rPr>
      <w:rFonts w:eastAsia="標楷體"/>
      <w:b/>
      <w:bCs/>
      <w:kern w:val="2"/>
      <w:sz w:val="36"/>
      <w:szCs w:val="36"/>
    </w:rPr>
  </w:style>
  <w:style w:type="numbering" w:customStyle="1" w:styleId="35">
    <w:name w:val="無清單3"/>
    <w:next w:val="a5"/>
    <w:semiHidden/>
    <w:rsid w:val="007338B5"/>
  </w:style>
  <w:style w:type="paragraph" w:customStyle="1" w:styleId="1f8">
    <w:name w:val="字元 字元1"/>
    <w:basedOn w:val="a2"/>
    <w:semiHidden/>
    <w:rsid w:val="007338B5"/>
    <w:pPr>
      <w:widowControl/>
      <w:spacing w:after="160" w:line="240" w:lineRule="exact"/>
    </w:pPr>
    <w:rPr>
      <w:rFonts w:ascii="Verdana" w:eastAsia="Times New Roman" w:hAnsi="Verdana"/>
      <w:sz w:val="20"/>
      <w:lang w:eastAsia="en-US"/>
    </w:rPr>
  </w:style>
  <w:style w:type="paragraph" w:customStyle="1" w:styleId="affffff2">
    <w:name w:val="圖次"/>
    <w:basedOn w:val="a2"/>
    <w:link w:val="affffff3"/>
    <w:qFormat/>
    <w:rsid w:val="00BE5112"/>
    <w:pPr>
      <w:jc w:val="center"/>
    </w:pPr>
    <w:rPr>
      <w:rFonts w:eastAsia="標楷體"/>
      <w:b/>
      <w:sz w:val="28"/>
      <w:szCs w:val="28"/>
    </w:rPr>
  </w:style>
  <w:style w:type="character" w:customStyle="1" w:styleId="affffff3">
    <w:name w:val="圖次 字元"/>
    <w:basedOn w:val="a3"/>
    <w:link w:val="affffff2"/>
    <w:rsid w:val="00BE5112"/>
    <w:rPr>
      <w:rFonts w:eastAsia="標楷體"/>
      <w:b/>
      <w:kern w:val="2"/>
      <w:sz w:val="28"/>
      <w:szCs w:val="28"/>
    </w:rPr>
  </w:style>
  <w:style w:type="character" w:customStyle="1" w:styleId="aff1">
    <w:name w:val="註解文字 字元"/>
    <w:basedOn w:val="a3"/>
    <w:link w:val="aff"/>
    <w:uiPriority w:val="99"/>
    <w:rsid w:val="00BE5112"/>
    <w:rPr>
      <w:kern w:val="2"/>
      <w:sz w:val="24"/>
      <w:szCs w:val="24"/>
    </w:rPr>
  </w:style>
  <w:style w:type="character" w:customStyle="1" w:styleId="aff0">
    <w:name w:val="註解主旨 字元"/>
    <w:basedOn w:val="aff1"/>
    <w:link w:val="afe"/>
    <w:uiPriority w:val="99"/>
    <w:rsid w:val="00BE5112"/>
    <w:rPr>
      <w:b/>
      <w:bCs/>
      <w:kern w:val="2"/>
      <w:sz w:val="24"/>
      <w:szCs w:val="24"/>
    </w:rPr>
  </w:style>
  <w:style w:type="table" w:customStyle="1" w:styleId="36">
    <w:name w:val="表格格線3"/>
    <w:basedOn w:val="a4"/>
    <w:next w:val="affff4"/>
    <w:uiPriority w:val="59"/>
    <w:rsid w:val="00276BD8"/>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無清單4"/>
    <w:next w:val="a5"/>
    <w:semiHidden/>
    <w:unhideWhenUsed/>
    <w:rsid w:val="00D05F7D"/>
  </w:style>
  <w:style w:type="table" w:customStyle="1" w:styleId="43">
    <w:name w:val="表格格線4"/>
    <w:basedOn w:val="a4"/>
    <w:next w:val="affff4"/>
    <w:uiPriority w:val="59"/>
    <w:rsid w:val="00D05F7D"/>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6">
    <w:name w:val="工業局-資料來源"/>
    <w:basedOn w:val="a2"/>
    <w:link w:val="-7"/>
    <w:rsid w:val="00D05F7D"/>
    <w:pPr>
      <w:widowControl/>
      <w:tabs>
        <w:tab w:val="left" w:pos="3523"/>
        <w:tab w:val="left" w:pos="4903"/>
        <w:tab w:val="left" w:pos="6283"/>
      </w:tabs>
      <w:snapToGrid w:val="0"/>
      <w:ind w:left="221" w:hangingChars="221" w:hanging="221"/>
    </w:pPr>
    <w:rPr>
      <w:rFonts w:eastAsia="標楷體"/>
      <w:spacing w:val="6"/>
      <w:sz w:val="18"/>
    </w:rPr>
  </w:style>
  <w:style w:type="character" w:customStyle="1" w:styleId="-7">
    <w:name w:val="工業局-資料來源 字元"/>
    <w:basedOn w:val="a3"/>
    <w:link w:val="-6"/>
    <w:rsid w:val="00D05F7D"/>
    <w:rPr>
      <w:rFonts w:eastAsia="標楷體"/>
      <w:spacing w:val="6"/>
      <w:kern w:val="2"/>
      <w:sz w:val="18"/>
      <w:szCs w:val="24"/>
    </w:rPr>
  </w:style>
  <w:style w:type="paragraph" w:customStyle="1" w:styleId="-8">
    <w:name w:val="工業局-內文"/>
    <w:basedOn w:val="a2"/>
    <w:link w:val="-9"/>
    <w:rsid w:val="00D05F7D"/>
    <w:pPr>
      <w:spacing w:before="100" w:beforeAutospacing="1" w:after="100" w:afterAutospacing="1" w:line="560" w:lineRule="exact"/>
      <w:ind w:firstLineChars="200" w:firstLine="560"/>
      <w:jc w:val="both"/>
    </w:pPr>
    <w:rPr>
      <w:rFonts w:eastAsia="標楷體"/>
      <w:sz w:val="28"/>
    </w:rPr>
  </w:style>
  <w:style w:type="character" w:customStyle="1" w:styleId="-9">
    <w:name w:val="工業局-內文 字元"/>
    <w:basedOn w:val="a3"/>
    <w:link w:val="-8"/>
    <w:rsid w:val="00D05F7D"/>
    <w:rPr>
      <w:rFonts w:eastAsia="標楷體"/>
      <w:kern w:val="2"/>
      <w:sz w:val="28"/>
      <w:szCs w:val="24"/>
    </w:rPr>
  </w:style>
  <w:style w:type="paragraph" w:customStyle="1" w:styleId="-a">
    <w:name w:val="工業局-表格的標題"/>
    <w:basedOn w:val="a2"/>
    <w:link w:val="-b"/>
    <w:rsid w:val="00D05F7D"/>
    <w:pPr>
      <w:spacing w:beforeLines="50" w:before="50" w:after="120" w:line="560" w:lineRule="exact"/>
      <w:jc w:val="center"/>
    </w:pPr>
    <w:rPr>
      <w:rFonts w:eastAsia="標楷體"/>
      <w:b/>
      <w:bCs/>
      <w:sz w:val="28"/>
    </w:rPr>
  </w:style>
  <w:style w:type="character" w:customStyle="1" w:styleId="-b">
    <w:name w:val="工業局-表格的標題 字元"/>
    <w:basedOn w:val="a3"/>
    <w:link w:val="-a"/>
    <w:rsid w:val="00D05F7D"/>
    <w:rPr>
      <w:rFonts w:eastAsia="標楷體"/>
      <w:b/>
      <w:bCs/>
      <w:kern w:val="2"/>
      <w:sz w:val="28"/>
      <w:szCs w:val="24"/>
    </w:rPr>
  </w:style>
  <w:style w:type="paragraph" w:styleId="affffff4">
    <w:name w:val="endnote text"/>
    <w:basedOn w:val="a2"/>
    <w:link w:val="affffff5"/>
    <w:unhideWhenUsed/>
    <w:rsid w:val="00D05F7D"/>
    <w:pPr>
      <w:snapToGrid w:val="0"/>
    </w:pPr>
    <w:rPr>
      <w:rFonts w:asciiTheme="minorHAnsi" w:eastAsiaTheme="minorEastAsia" w:hAnsiTheme="minorHAnsi" w:cstheme="minorBidi"/>
      <w:szCs w:val="22"/>
    </w:rPr>
  </w:style>
  <w:style w:type="character" w:customStyle="1" w:styleId="affffff5">
    <w:name w:val="章節附註文字 字元"/>
    <w:basedOn w:val="a3"/>
    <w:link w:val="affffff4"/>
    <w:rsid w:val="00D05F7D"/>
    <w:rPr>
      <w:rFonts w:asciiTheme="minorHAnsi" w:eastAsiaTheme="minorEastAsia" w:hAnsiTheme="minorHAnsi" w:cstheme="minorBidi"/>
      <w:kern w:val="2"/>
      <w:sz w:val="24"/>
      <w:szCs w:val="22"/>
    </w:rPr>
  </w:style>
  <w:style w:type="character" w:styleId="affffff6">
    <w:name w:val="endnote reference"/>
    <w:basedOn w:val="a3"/>
    <w:unhideWhenUsed/>
    <w:rsid w:val="00D05F7D"/>
    <w:rPr>
      <w:vertAlign w:val="superscript"/>
    </w:rPr>
  </w:style>
  <w:style w:type="paragraph" w:customStyle="1" w:styleId="-10">
    <w:name w:val="工業局-(1)"/>
    <w:basedOn w:val="a2"/>
    <w:rsid w:val="00D05F7D"/>
    <w:pPr>
      <w:adjustRightInd w:val="0"/>
      <w:spacing w:beforeLines="50" w:before="100" w:afterLines="50" w:after="100" w:line="460" w:lineRule="exact"/>
      <w:ind w:leftChars="186" w:left="1224" w:hangingChars="251" w:hanging="703"/>
      <w:jc w:val="both"/>
      <w:textAlignment w:val="baseline"/>
    </w:pPr>
    <w:rPr>
      <w:rFonts w:eastAsia="標楷體"/>
      <w:b/>
      <w:bCs/>
      <w:kern w:val="0"/>
      <w:sz w:val="28"/>
      <w:szCs w:val="20"/>
    </w:rPr>
  </w:style>
  <w:style w:type="paragraph" w:customStyle="1" w:styleId="-11">
    <w:name w:val="工業局-1."/>
    <w:basedOn w:val="5"/>
    <w:link w:val="-13"/>
    <w:rsid w:val="00D05F7D"/>
    <w:pPr>
      <w:autoSpaceDE/>
      <w:autoSpaceDN/>
      <w:snapToGrid/>
      <w:spacing w:before="100" w:beforeAutospacing="1" w:after="100" w:afterAutospacing="1" w:line="560" w:lineRule="exact"/>
      <w:ind w:left="397"/>
      <w:jc w:val="both"/>
    </w:pPr>
    <w:rPr>
      <w:b/>
      <w:szCs w:val="30"/>
    </w:rPr>
  </w:style>
  <w:style w:type="character" w:customStyle="1" w:styleId="-13">
    <w:name w:val="工業局-1. 字元"/>
    <w:basedOn w:val="a3"/>
    <w:link w:val="-11"/>
    <w:rsid w:val="00D05F7D"/>
    <w:rPr>
      <w:rFonts w:eastAsia="標楷體"/>
      <w:b/>
      <w:bCs/>
      <w:kern w:val="2"/>
      <w:sz w:val="28"/>
      <w:szCs w:val="30"/>
    </w:rPr>
  </w:style>
  <w:style w:type="character" w:customStyle="1" w:styleId="50">
    <w:name w:val="標題 5 字元"/>
    <w:basedOn w:val="a3"/>
    <w:link w:val="5"/>
    <w:uiPriority w:val="9"/>
    <w:rsid w:val="00D05F7D"/>
    <w:rPr>
      <w:rFonts w:eastAsia="標楷體"/>
      <w:bCs/>
      <w:kern w:val="2"/>
      <w:sz w:val="28"/>
      <w:szCs w:val="32"/>
    </w:rPr>
  </w:style>
  <w:style w:type="character" w:customStyle="1" w:styleId="mfont-txtcont1">
    <w:name w:val="mfont-txtcont1"/>
    <w:basedOn w:val="a3"/>
    <w:rsid w:val="00D05F7D"/>
    <w:rPr>
      <w:rFonts w:ascii="微軟正黑體" w:eastAsia="微軟正黑體" w:hAnsi="微軟正黑體" w:hint="eastAsia"/>
      <w:color w:val="333333"/>
      <w:sz w:val="24"/>
      <w:szCs w:val="24"/>
    </w:rPr>
  </w:style>
  <w:style w:type="character" w:customStyle="1" w:styleId="ac">
    <w:name w:val="日期 字元"/>
    <w:basedOn w:val="a3"/>
    <w:link w:val="ab"/>
    <w:rsid w:val="00FC5038"/>
    <w:rPr>
      <w:kern w:val="2"/>
      <w:sz w:val="24"/>
      <w:szCs w:val="24"/>
    </w:rPr>
  </w:style>
  <w:style w:type="numbering" w:customStyle="1" w:styleId="53">
    <w:name w:val="無清單5"/>
    <w:next w:val="a5"/>
    <w:uiPriority w:val="99"/>
    <w:semiHidden/>
    <w:unhideWhenUsed/>
    <w:rsid w:val="00AD5B23"/>
  </w:style>
  <w:style w:type="table" w:customStyle="1" w:styleId="54">
    <w:name w:val="表格格線5"/>
    <w:basedOn w:val="a4"/>
    <w:next w:val="affff4"/>
    <w:uiPriority w:val="59"/>
    <w:rsid w:val="00AD5B23"/>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7">
    <w:name w:val="表次"/>
    <w:basedOn w:val="a2"/>
    <w:link w:val="affffff8"/>
    <w:qFormat/>
    <w:rsid w:val="006C3BF3"/>
    <w:pPr>
      <w:spacing w:beforeLines="30" w:line="500" w:lineRule="exact"/>
      <w:jc w:val="center"/>
    </w:pPr>
    <w:rPr>
      <w:rFonts w:eastAsia="標楷體"/>
      <w:b/>
      <w:sz w:val="28"/>
      <w:szCs w:val="28"/>
    </w:rPr>
  </w:style>
  <w:style w:type="paragraph" w:customStyle="1" w:styleId="affffff9">
    <w:name w:val="圖表標題"/>
    <w:rsid w:val="006C3BF3"/>
    <w:pPr>
      <w:spacing w:beforeLines="50" w:before="50" w:afterLines="50" w:after="50" w:line="500" w:lineRule="atLeast"/>
      <w:jc w:val="center"/>
    </w:pPr>
    <w:rPr>
      <w:b/>
      <w:kern w:val="2"/>
      <w:sz w:val="24"/>
      <w:szCs w:val="24"/>
    </w:rPr>
  </w:style>
  <w:style w:type="paragraph" w:customStyle="1" w:styleId="affffffa">
    <w:name w:val="表文"/>
    <w:rsid w:val="006C3BF3"/>
    <w:pPr>
      <w:widowControl w:val="0"/>
    </w:pPr>
    <w:rPr>
      <w:kern w:val="2"/>
    </w:rPr>
  </w:style>
  <w:style w:type="character" w:customStyle="1" w:styleId="affffff8">
    <w:name w:val="表次 字元"/>
    <w:link w:val="affffff7"/>
    <w:rsid w:val="006C3BF3"/>
    <w:rPr>
      <w:rFonts w:eastAsia="標楷體"/>
      <w:b/>
      <w:kern w:val="2"/>
      <w:sz w:val="28"/>
      <w:szCs w:val="28"/>
    </w:rPr>
  </w:style>
  <w:style w:type="paragraph" w:customStyle="1" w:styleId="-c">
    <w:name w:val="內文-正"/>
    <w:basedOn w:val="a2"/>
    <w:uiPriority w:val="99"/>
    <w:rsid w:val="006C3BF3"/>
    <w:pPr>
      <w:spacing w:beforeLines="30" w:before="30" w:afterLines="30" w:after="30" w:line="520" w:lineRule="exact"/>
      <w:ind w:firstLineChars="200" w:firstLine="200"/>
      <w:jc w:val="both"/>
    </w:pPr>
    <w:rPr>
      <w:rFonts w:eastAsia="標楷體"/>
      <w:sz w:val="26"/>
    </w:rPr>
  </w:style>
  <w:style w:type="character" w:customStyle="1" w:styleId="30">
    <w:name w:val="標題 3 字元"/>
    <w:aliases w:val="(一) 字元"/>
    <w:link w:val="3"/>
    <w:rsid w:val="008A4FEC"/>
    <w:rPr>
      <w:rFonts w:ascii="Arial" w:hAnsi="Arial"/>
      <w:b/>
      <w:bCs/>
      <w:kern w:val="2"/>
      <w:sz w:val="36"/>
      <w:szCs w:val="36"/>
    </w:rPr>
  </w:style>
  <w:style w:type="paragraph" w:customStyle="1" w:styleId="-14">
    <w:name w:val="題-1"/>
    <w:basedOn w:val="a2"/>
    <w:rsid w:val="008A4FEC"/>
    <w:pPr>
      <w:keepNext/>
      <w:spacing w:line="720" w:lineRule="auto"/>
      <w:jc w:val="center"/>
      <w:outlineLvl w:val="2"/>
    </w:pPr>
    <w:rPr>
      <w:rFonts w:ascii="Arial" w:eastAsia="標楷體" w:hAnsi="Arial"/>
      <w:b/>
      <w:bCs/>
      <w:sz w:val="36"/>
      <w:szCs w:val="36"/>
    </w:rPr>
  </w:style>
  <w:style w:type="paragraph" w:customStyle="1" w:styleId="-21">
    <w:name w:val="題-2"/>
    <w:basedOn w:val="-14"/>
    <w:rsid w:val="008A4FEC"/>
    <w:pPr>
      <w:spacing w:line="240" w:lineRule="auto"/>
    </w:pPr>
    <w:rPr>
      <w:sz w:val="32"/>
    </w:rPr>
  </w:style>
  <w:style w:type="paragraph" w:customStyle="1" w:styleId="-d">
    <w:name w:val="表內字-置中"/>
    <w:basedOn w:val="a2"/>
    <w:rsid w:val="008A4FEC"/>
    <w:pPr>
      <w:jc w:val="center"/>
    </w:pPr>
    <w:rPr>
      <w:rFonts w:eastAsia="標楷體"/>
      <w:sz w:val="26"/>
      <w:szCs w:val="26"/>
    </w:rPr>
  </w:style>
  <w:style w:type="paragraph" w:customStyle="1" w:styleId="affffffb">
    <w:name w:val="插圖"/>
    <w:basedOn w:val="a2"/>
    <w:rsid w:val="008A4FEC"/>
    <w:pPr>
      <w:jc w:val="center"/>
    </w:pPr>
  </w:style>
  <w:style w:type="paragraph" w:customStyle="1" w:styleId="affffffc">
    <w:name w:val="我是標一"/>
    <w:basedOn w:val="a2"/>
    <w:rsid w:val="008A4FEC"/>
    <w:pPr>
      <w:spacing w:beforeLines="50" w:afterLines="50" w:line="480" w:lineRule="exact"/>
    </w:pPr>
    <w:rPr>
      <w:rFonts w:eastAsia="標楷體" w:hAnsi="標楷體"/>
      <w:b/>
      <w:sz w:val="28"/>
      <w:szCs w:val="22"/>
    </w:rPr>
  </w:style>
  <w:style w:type="character" w:customStyle="1" w:styleId="ft">
    <w:name w:val="ft"/>
    <w:basedOn w:val="a3"/>
    <w:rsid w:val="008A4FEC"/>
  </w:style>
  <w:style w:type="paragraph" w:customStyle="1" w:styleId="-e">
    <w:name w:val="論文集-文 字元"/>
    <w:link w:val="-f"/>
    <w:rsid w:val="008A4FEC"/>
    <w:pPr>
      <w:widowControl w:val="0"/>
      <w:tabs>
        <w:tab w:val="left" w:pos="480"/>
      </w:tabs>
      <w:adjustRightInd w:val="0"/>
      <w:spacing w:line="380" w:lineRule="exact"/>
      <w:ind w:firstLine="454"/>
      <w:jc w:val="both"/>
    </w:pPr>
    <w:rPr>
      <w:rFonts w:eastAsia="華康圓體 Std W5"/>
      <w:spacing w:val="4"/>
      <w:kern w:val="2"/>
      <w:sz w:val="22"/>
      <w:szCs w:val="24"/>
    </w:rPr>
  </w:style>
  <w:style w:type="character" w:customStyle="1" w:styleId="-f">
    <w:name w:val="論文集-文 字元 字元 字元"/>
    <w:link w:val="-e"/>
    <w:rsid w:val="008A4FEC"/>
    <w:rPr>
      <w:rFonts w:eastAsia="華康圓體 Std W5"/>
      <w:spacing w:val="4"/>
      <w:kern w:val="2"/>
      <w:sz w:val="22"/>
      <w:szCs w:val="24"/>
    </w:rPr>
  </w:style>
  <w:style w:type="paragraph" w:customStyle="1" w:styleId="-f0">
    <w:name w:val="論文集-（一）"/>
    <w:next w:val="-e"/>
    <w:rsid w:val="008A4FEC"/>
    <w:pPr>
      <w:adjustRightInd w:val="0"/>
      <w:spacing w:before="180" w:afterLines="30" w:line="460" w:lineRule="exact"/>
      <w:ind w:left="854" w:hangingChars="305" w:hanging="854"/>
    </w:pPr>
    <w:rPr>
      <w:rFonts w:eastAsia="華康圓體 Std W5"/>
      <w:bCs/>
      <w:kern w:val="2"/>
      <w:sz w:val="28"/>
      <w:szCs w:val="28"/>
    </w:rPr>
  </w:style>
  <w:style w:type="paragraph" w:customStyle="1" w:styleId="--">
    <w:name w:val="內文-正-齊左"/>
    <w:basedOn w:val="-c"/>
    <w:autoRedefine/>
    <w:rsid w:val="008A4FEC"/>
    <w:pPr>
      <w:spacing w:beforeLines="10" w:before="0" w:afterLines="10" w:after="0" w:line="500" w:lineRule="exact"/>
      <w:ind w:left="200" w:hangingChars="200" w:hanging="200"/>
    </w:pPr>
    <w:rPr>
      <w:sz w:val="28"/>
      <w:szCs w:val="28"/>
    </w:rPr>
  </w:style>
  <w:style w:type="character" w:customStyle="1" w:styleId="1f9">
    <w:name w:val="註腳文字 字元1"/>
    <w:aliases w:val="註腳文字 字元 字元1,fn 字元 字元2,footnote text 字元 字元1,footnote text 字元2,註腳文字 字元2 字元 字元2,註腳文字1 字元1 字元 字元2 字元1,註腳文字 字元1 字元 字元 字元2 字元1, 字元 字元1 字元 字元 字元2 字元1,fn 字元1 字元 字元 字元2 字元1,footnote text 字元1 字元 字元 字元2 字元1,fn1 字元 字元 字元2 字元1,fn 字元 字元1 字元1,註腳文字 字元2 字元2"/>
    <w:semiHidden/>
    <w:rsid w:val="008A4FEC"/>
    <w:rPr>
      <w:rFonts w:ascii="Calibri" w:hAnsi="Calibri"/>
      <w:kern w:val="2"/>
    </w:rPr>
  </w:style>
  <w:style w:type="paragraph" w:customStyle="1" w:styleId="summary">
    <w:name w:val="summary"/>
    <w:basedOn w:val="a2"/>
    <w:rsid w:val="008A4FEC"/>
    <w:pPr>
      <w:widowControl/>
      <w:spacing w:before="100" w:beforeAutospacing="1" w:after="100" w:afterAutospacing="1"/>
    </w:pPr>
    <w:rPr>
      <w:rFonts w:ascii="新細明體" w:hAnsi="新細明體" w:cs="新細明體"/>
      <w:kern w:val="0"/>
    </w:rPr>
  </w:style>
  <w:style w:type="character" w:customStyle="1" w:styleId="info2">
    <w:name w:val="info2"/>
    <w:basedOn w:val="a3"/>
    <w:rsid w:val="008A4FEC"/>
  </w:style>
  <w:style w:type="character" w:customStyle="1" w:styleId="googleurl4">
    <w:name w:val="googleurl4"/>
    <w:basedOn w:val="a3"/>
    <w:rsid w:val="008A4FEC"/>
  </w:style>
  <w:style w:type="paragraph" w:customStyle="1" w:styleId="fontsubtitle">
    <w:name w:val="font_subtitle"/>
    <w:basedOn w:val="a2"/>
    <w:rsid w:val="008A4FEC"/>
    <w:pPr>
      <w:widowControl/>
      <w:spacing w:before="100" w:beforeAutospacing="1" w:after="100" w:afterAutospacing="1" w:line="240" w:lineRule="atLeast"/>
    </w:pPr>
    <w:rPr>
      <w:rFonts w:ascii="新細明體" w:hAnsi="新細明體" w:cs="新細明體"/>
      <w:b/>
      <w:bCs/>
      <w:kern w:val="0"/>
      <w:sz w:val="27"/>
      <w:szCs w:val="27"/>
    </w:rPr>
  </w:style>
  <w:style w:type="paragraph" w:customStyle="1" w:styleId="fontreporttext">
    <w:name w:val="font_reporttext"/>
    <w:basedOn w:val="a2"/>
    <w:rsid w:val="008A4FEC"/>
    <w:pPr>
      <w:widowControl/>
      <w:spacing w:before="100" w:beforeAutospacing="1" w:after="100" w:afterAutospacing="1"/>
      <w:ind w:left="600" w:right="600"/>
    </w:pPr>
    <w:rPr>
      <w:rFonts w:ascii="新細明體" w:hAnsi="新細明體" w:cs="新細明體"/>
      <w:kern w:val="0"/>
    </w:rPr>
  </w:style>
  <w:style w:type="paragraph" w:customStyle="1" w:styleId="story">
    <w:name w:val="story"/>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story1">
    <w:name w:val="story1"/>
    <w:basedOn w:val="a3"/>
    <w:rsid w:val="008A4FEC"/>
  </w:style>
  <w:style w:type="character" w:customStyle="1" w:styleId="author">
    <w:name w:val="author"/>
    <w:basedOn w:val="a3"/>
    <w:rsid w:val="008A4FEC"/>
  </w:style>
  <w:style w:type="character" w:customStyle="1" w:styleId="apple-converted-space">
    <w:name w:val="apple-converted-space"/>
    <w:basedOn w:val="a3"/>
    <w:uiPriority w:val="99"/>
    <w:rsid w:val="008A4FEC"/>
  </w:style>
  <w:style w:type="paragraph" w:customStyle="1" w:styleId="time">
    <w:name w:val="time"/>
    <w:basedOn w:val="a2"/>
    <w:rsid w:val="008A4FEC"/>
    <w:pPr>
      <w:widowControl/>
      <w:spacing w:before="100" w:beforeAutospacing="1" w:after="100" w:afterAutospacing="1"/>
    </w:pPr>
    <w:rPr>
      <w:rFonts w:ascii="新細明體" w:hAnsi="新細明體" w:cs="新細明體"/>
      <w:kern w:val="0"/>
      <w:lang w:bidi="hi-IN"/>
    </w:rPr>
  </w:style>
  <w:style w:type="paragraph" w:customStyle="1" w:styleId="operation">
    <w:name w:val="operation"/>
    <w:basedOn w:val="a2"/>
    <w:rsid w:val="008A4FEC"/>
    <w:pPr>
      <w:widowControl/>
      <w:spacing w:before="100" w:beforeAutospacing="1" w:after="100" w:afterAutospacing="1"/>
    </w:pPr>
    <w:rPr>
      <w:rFonts w:ascii="新細明體" w:hAnsi="新細明體" w:cs="新細明體"/>
      <w:kern w:val="0"/>
      <w:lang w:bidi="hi-IN"/>
    </w:rPr>
  </w:style>
  <w:style w:type="character" w:styleId="HTML1">
    <w:name w:val="HTML Cite"/>
    <w:uiPriority w:val="99"/>
    <w:rsid w:val="008A4FEC"/>
    <w:rPr>
      <w:i/>
      <w:iCs/>
    </w:rPr>
  </w:style>
  <w:style w:type="character" w:customStyle="1" w:styleId="providerorg">
    <w:name w:val="provider org"/>
    <w:basedOn w:val="a3"/>
    <w:rsid w:val="008A4FEC"/>
  </w:style>
  <w:style w:type="paragraph" w:customStyle="1" w:styleId="first">
    <w:name w:val="first"/>
    <w:basedOn w:val="a2"/>
    <w:rsid w:val="008A4FEC"/>
    <w:pPr>
      <w:widowControl/>
      <w:spacing w:before="100" w:beforeAutospacing="1" w:after="100" w:afterAutospacing="1"/>
    </w:pPr>
    <w:rPr>
      <w:rFonts w:ascii="新細明體" w:hAnsi="新細明體" w:cs="新細明體"/>
      <w:kern w:val="0"/>
      <w:lang w:bidi="hi-IN"/>
    </w:rPr>
  </w:style>
  <w:style w:type="character" w:customStyle="1" w:styleId="yshortcuts">
    <w:name w:val="yshortcuts"/>
    <w:basedOn w:val="a3"/>
    <w:rsid w:val="008A4FEC"/>
  </w:style>
  <w:style w:type="character" w:customStyle="1" w:styleId="fn">
    <w:name w:val="fn"/>
    <w:basedOn w:val="a3"/>
    <w:rsid w:val="008A4FEC"/>
  </w:style>
  <w:style w:type="character" w:customStyle="1" w:styleId="maintext">
    <w:name w:val="maintext"/>
    <w:basedOn w:val="a3"/>
    <w:rsid w:val="008A4FEC"/>
  </w:style>
  <w:style w:type="character" w:customStyle="1" w:styleId="provider">
    <w:name w:val="provider"/>
    <w:basedOn w:val="a3"/>
    <w:rsid w:val="008A4FEC"/>
  </w:style>
  <w:style w:type="character" w:customStyle="1" w:styleId="cpt2">
    <w:name w:val="cpt2"/>
    <w:basedOn w:val="a3"/>
    <w:rsid w:val="008A4FEC"/>
  </w:style>
  <w:style w:type="character" w:customStyle="1" w:styleId="day">
    <w:name w:val="day"/>
    <w:basedOn w:val="a3"/>
    <w:rsid w:val="008A4FEC"/>
  </w:style>
  <w:style w:type="character" w:customStyle="1" w:styleId="stplusonehcount">
    <w:name w:val="st_plusone_hcount"/>
    <w:basedOn w:val="a3"/>
    <w:rsid w:val="008A4FEC"/>
  </w:style>
  <w:style w:type="character" w:customStyle="1" w:styleId="homecontent1">
    <w:name w:val="home_content1"/>
    <w:rsid w:val="008A4FEC"/>
    <w:rPr>
      <w:rFonts w:ascii="Trebuchet MS" w:hAnsi="Trebuchet MS" w:hint="default"/>
      <w:b w:val="0"/>
      <w:bCs w:val="0"/>
      <w:i w:val="0"/>
      <w:iCs w:val="0"/>
      <w:color w:val="666666"/>
      <w:sz w:val="23"/>
      <w:szCs w:val="23"/>
    </w:rPr>
  </w:style>
  <w:style w:type="paragraph" w:customStyle="1" w:styleId="p0">
    <w:name w:val="p0"/>
    <w:basedOn w:val="a2"/>
    <w:rsid w:val="008A4FEC"/>
    <w:pPr>
      <w:widowControl/>
      <w:spacing w:before="100" w:beforeAutospacing="1" w:after="100" w:afterAutospacing="1"/>
    </w:pPr>
    <w:rPr>
      <w:rFonts w:ascii="新細明體" w:hAnsi="新細明體" w:cs="新細明體"/>
      <w:kern w:val="0"/>
    </w:rPr>
  </w:style>
  <w:style w:type="character" w:customStyle="1" w:styleId="tpk">
    <w:name w:val="tpk"/>
    <w:basedOn w:val="a3"/>
    <w:rsid w:val="008A4FEC"/>
  </w:style>
  <w:style w:type="paragraph" w:customStyle="1" w:styleId="middle">
    <w:name w:val="middle"/>
    <w:basedOn w:val="a2"/>
    <w:rsid w:val="008A4FEC"/>
    <w:pPr>
      <w:widowControl/>
      <w:spacing w:before="100" w:beforeAutospacing="1" w:after="100" w:afterAutospacing="1"/>
    </w:pPr>
    <w:rPr>
      <w:rFonts w:ascii="新細明體" w:hAnsi="新細明體" w:cs="新細明體"/>
      <w:kern w:val="0"/>
    </w:rPr>
  </w:style>
  <w:style w:type="paragraph" w:customStyle="1" w:styleId="msolistparagraph0">
    <w:name w:val="msolistparagraph"/>
    <w:basedOn w:val="a2"/>
    <w:rsid w:val="008A4FEC"/>
    <w:pPr>
      <w:widowControl/>
      <w:ind w:leftChars="200" w:left="200"/>
    </w:pPr>
    <w:rPr>
      <w:rFonts w:ascii="Calibri" w:hAnsi="Calibri" w:cs="新細明體"/>
      <w:kern w:val="0"/>
    </w:rPr>
  </w:style>
  <w:style w:type="paragraph" w:styleId="a">
    <w:name w:val="List Bullet"/>
    <w:basedOn w:val="a2"/>
    <w:unhideWhenUsed/>
    <w:rsid w:val="008A4FEC"/>
    <w:pPr>
      <w:numPr>
        <w:numId w:val="7"/>
      </w:numPr>
      <w:contextualSpacing/>
    </w:pPr>
  </w:style>
  <w:style w:type="paragraph" w:customStyle="1" w:styleId="29">
    <w:name w:val="清單段落2"/>
    <w:basedOn w:val="a2"/>
    <w:rsid w:val="008A4FEC"/>
    <w:pPr>
      <w:ind w:leftChars="200" w:left="480"/>
    </w:pPr>
    <w:rPr>
      <w:rFonts w:ascii="Calibri" w:hAnsi="Calibri"/>
      <w:szCs w:val="22"/>
    </w:rPr>
  </w:style>
  <w:style w:type="paragraph" w:customStyle="1" w:styleId="affffffd">
    <w:name w:val="一、"/>
    <w:link w:val="affffffe"/>
    <w:rsid w:val="008A4FEC"/>
    <w:pPr>
      <w:spacing w:beforeLines="100" w:line="480" w:lineRule="exact"/>
      <w:ind w:left="205" w:hangingChars="205" w:hanging="205"/>
      <w:jc w:val="both"/>
    </w:pPr>
    <w:rPr>
      <w:rFonts w:eastAsia="標楷體"/>
      <w:spacing w:val="10"/>
      <w:sz w:val="32"/>
      <w:szCs w:val="40"/>
    </w:rPr>
  </w:style>
  <w:style w:type="paragraph" w:customStyle="1" w:styleId="2a">
    <w:name w:val="無間距2"/>
    <w:rsid w:val="008A4FEC"/>
    <w:pPr>
      <w:widowControl w:val="0"/>
    </w:pPr>
    <w:rPr>
      <w:rFonts w:ascii="Calibri" w:hAnsi="Calibri"/>
      <w:kern w:val="2"/>
      <w:sz w:val="24"/>
      <w:szCs w:val="22"/>
    </w:rPr>
  </w:style>
  <w:style w:type="character" w:customStyle="1" w:styleId="st">
    <w:name w:val="st"/>
    <w:rsid w:val="008A4FEC"/>
  </w:style>
  <w:style w:type="paragraph" w:customStyle="1" w:styleId="12-">
    <w:name w:val="表格文字(12號)-中"/>
    <w:rsid w:val="008A4FEC"/>
    <w:pPr>
      <w:snapToGrid w:val="0"/>
      <w:jc w:val="center"/>
    </w:pPr>
    <w:rPr>
      <w:rFonts w:eastAsia="標楷體"/>
      <w:spacing w:val="10"/>
      <w:sz w:val="24"/>
      <w:szCs w:val="22"/>
    </w:rPr>
  </w:style>
  <w:style w:type="paragraph" w:customStyle="1" w:styleId="099cm54pt54pt">
    <w:name w:val="樣式 資料來源 + 第一行:  0.99 cm 套用前:  5.4 pt 套用後:  5.4 pt"/>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099cm54pt54pt1">
    <w:name w:val="樣式 資料來源 + 第一行:  0.99 cm 套用前:  5.4 pt 套用後:  5.4 pt1"/>
    <w:basedOn w:val="af"/>
    <w:rsid w:val="008A4FEC"/>
    <w:pPr>
      <w:widowControl w:val="0"/>
      <w:spacing w:line="240" w:lineRule="auto"/>
      <w:ind w:leftChars="0" w:left="0" w:firstLineChars="0" w:firstLine="561"/>
      <w:jc w:val="left"/>
    </w:pPr>
    <w:rPr>
      <w:rFonts w:eastAsia="新細明體" w:cs="新細明體"/>
      <w:kern w:val="2"/>
      <w:sz w:val="20"/>
      <w:szCs w:val="20"/>
    </w:rPr>
  </w:style>
  <w:style w:type="paragraph" w:customStyle="1" w:styleId="4-80">
    <w:name w:val="樣式 標題 4(一) + (符號) 標楷體 灰-80%"/>
    <w:basedOn w:val="3"/>
    <w:rsid w:val="008A4FEC"/>
    <w:pPr>
      <w:spacing w:beforeLines="20" w:afterLines="20" w:line="240" w:lineRule="auto"/>
    </w:pPr>
    <w:rPr>
      <w:rFonts w:ascii="Times New Roman" w:eastAsia="標楷體" w:hAnsi="Times New Roman"/>
      <w:b w:val="0"/>
      <w:bCs w:val="0"/>
      <w:color w:val="333333"/>
      <w:sz w:val="32"/>
      <w:szCs w:val="32"/>
      <w:lang w:val="x-none" w:eastAsia="x-none"/>
    </w:rPr>
  </w:style>
  <w:style w:type="paragraph" w:customStyle="1" w:styleId="-00">
    <w:name w:val="-0"/>
    <w:basedOn w:val="a2"/>
    <w:rsid w:val="008A4FEC"/>
    <w:pPr>
      <w:widowControl/>
      <w:spacing w:beforeLines="30" w:line="500" w:lineRule="atLeast"/>
      <w:ind w:firstLine="200"/>
      <w:jc w:val="both"/>
    </w:pPr>
    <w:rPr>
      <w:rFonts w:cs="新細明體"/>
      <w:kern w:val="0"/>
      <w:sz w:val="28"/>
      <w:szCs w:val="28"/>
      <w:lang w:bidi="hi-IN"/>
    </w:rPr>
  </w:style>
  <w:style w:type="paragraph" w:customStyle="1" w:styleId="afffffff">
    <w:name w:val="表說"/>
    <w:basedOn w:val="a2"/>
    <w:link w:val="afffffff0"/>
    <w:rsid w:val="008A4FEC"/>
    <w:pPr>
      <w:autoSpaceDE w:val="0"/>
      <w:autoSpaceDN w:val="0"/>
      <w:spacing w:beforeLines="100" w:before="360" w:afterLines="50" w:after="180" w:line="480" w:lineRule="exact"/>
      <w:jc w:val="center"/>
      <w:outlineLvl w:val="2"/>
    </w:pPr>
    <w:rPr>
      <w:rFonts w:cs="Mangal"/>
      <w:b/>
      <w:color w:val="000000"/>
      <w:szCs w:val="28"/>
      <w:lang w:bidi="hi-IN"/>
    </w:rPr>
  </w:style>
  <w:style w:type="character" w:customStyle="1" w:styleId="afffffc">
    <w:name w:val="表格文字 字元"/>
    <w:link w:val="afffffb"/>
    <w:rsid w:val="008A4FEC"/>
    <w:rPr>
      <w:rFonts w:eastAsia="標楷體"/>
      <w:kern w:val="2"/>
      <w:szCs w:val="28"/>
    </w:rPr>
  </w:style>
  <w:style w:type="character" w:customStyle="1" w:styleId="afffffff0">
    <w:name w:val="表說 字元"/>
    <w:link w:val="afffffff"/>
    <w:rsid w:val="008A4FEC"/>
    <w:rPr>
      <w:rFonts w:cs="Mangal"/>
      <w:b/>
      <w:color w:val="000000"/>
      <w:kern w:val="2"/>
      <w:sz w:val="24"/>
      <w:szCs w:val="28"/>
      <w:lang w:bidi="hi-IN"/>
    </w:rPr>
  </w:style>
  <w:style w:type="character" w:customStyle="1" w:styleId="afffffff1">
    <w:name w:val="註腳文字 字元 字元"/>
    <w:aliases w:val=" 字元 字元 字元,fn 字元 字元,footnote text 字元 字元,fn 字元1,footnote text 字元1,註腳文字 字元2 字元 字元,註腳文字1 字元1 字元 字元2 字元,註腳文字 字元1 字元 字元 字元2 字元, 字元 字元1 字元 字元 字元2 字元,fn 字元1 字元 字元 字元2 字元,footnote text 字元1 字元 字元 字元2 字元,fn1 字元 字元 字元2 字元,fn 字元 字元1 字元,註腳文字 字元2 字元1,ftx 字元"/>
    <w:rsid w:val="008A4FEC"/>
    <w:rPr>
      <w:rFonts w:eastAsia="新細明體"/>
      <w:kern w:val="2"/>
      <w:lang w:val="en-US" w:eastAsia="zh-TW" w:bidi="ar-SA"/>
    </w:rPr>
  </w:style>
  <w:style w:type="paragraph" w:customStyle="1" w:styleId="120">
    <w:name w:val="表格文字(12號)"/>
    <w:basedOn w:val="a2"/>
    <w:link w:val="121"/>
    <w:rsid w:val="008A4FEC"/>
    <w:pPr>
      <w:adjustRightInd w:val="0"/>
      <w:snapToGrid w:val="0"/>
      <w:jc w:val="both"/>
      <w:textAlignment w:val="baseline"/>
    </w:pPr>
    <w:rPr>
      <w:rFonts w:eastAsia="標楷體"/>
      <w:spacing w:val="10"/>
      <w:kern w:val="0"/>
      <w:sz w:val="20"/>
      <w:szCs w:val="20"/>
    </w:rPr>
  </w:style>
  <w:style w:type="character" w:customStyle="1" w:styleId="121">
    <w:name w:val="表格文字(12號) 字元"/>
    <w:link w:val="120"/>
    <w:locked/>
    <w:rsid w:val="008A4FEC"/>
    <w:rPr>
      <w:rFonts w:eastAsia="標楷體"/>
      <w:spacing w:val="10"/>
    </w:rPr>
  </w:style>
  <w:style w:type="character" w:customStyle="1" w:styleId="CommentTextChar">
    <w:name w:val="Comment Text Char"/>
    <w:semiHidden/>
    <w:locked/>
    <w:rsid w:val="008A4FEC"/>
    <w:rPr>
      <w:rFonts w:ascii="Times New Roman" w:eastAsia="新細明體" w:hAnsi="Times New Roman" w:cs="Times New Roman"/>
      <w:sz w:val="24"/>
      <w:szCs w:val="24"/>
    </w:rPr>
  </w:style>
  <w:style w:type="character" w:customStyle="1" w:styleId="BalloonTextChar">
    <w:name w:val="Balloon Text Char"/>
    <w:semiHidden/>
    <w:locked/>
    <w:rsid w:val="008A4FEC"/>
    <w:rPr>
      <w:rFonts w:ascii="Cambria" w:eastAsia="新細明體" w:hAnsi="Cambria" w:cs="Times New Roman"/>
      <w:sz w:val="18"/>
      <w:szCs w:val="18"/>
    </w:rPr>
  </w:style>
  <w:style w:type="character" w:customStyle="1" w:styleId="Heading2Char">
    <w:name w:val="Heading 2 Char"/>
    <w:aliases w:val="-一 Char"/>
    <w:locked/>
    <w:rsid w:val="008A4FEC"/>
    <w:rPr>
      <w:rFonts w:ascii="Times New Roman" w:eastAsia="標楷體" w:hAnsi="Times New Roman" w:cs="Times New Roman"/>
      <w:b/>
      <w:bCs/>
      <w:sz w:val="34"/>
      <w:szCs w:val="34"/>
      <w:lang w:val="x-none" w:eastAsia="x-none"/>
    </w:rPr>
  </w:style>
  <w:style w:type="paragraph" w:customStyle="1" w:styleId="afffffff2">
    <w:name w:val="文章內容"/>
    <w:basedOn w:val="a2"/>
    <w:link w:val="afffffff3"/>
    <w:qFormat/>
    <w:rsid w:val="008A4FEC"/>
    <w:pPr>
      <w:adjustRightInd w:val="0"/>
      <w:spacing w:line="440" w:lineRule="exact"/>
      <w:ind w:firstLine="482"/>
      <w:jc w:val="both"/>
      <w:textAlignment w:val="baseline"/>
    </w:pPr>
    <w:rPr>
      <w:rFonts w:eastAsia="標楷體"/>
      <w:spacing w:val="10"/>
      <w:sz w:val="26"/>
      <w:szCs w:val="26"/>
      <w:lang w:val="x-none" w:eastAsia="x-none"/>
    </w:rPr>
  </w:style>
  <w:style w:type="character" w:customStyle="1" w:styleId="afffffff3">
    <w:name w:val="文章內容 字元"/>
    <w:link w:val="afffffff2"/>
    <w:rsid w:val="008A4FEC"/>
    <w:rPr>
      <w:rFonts w:eastAsia="標楷體"/>
      <w:spacing w:val="10"/>
      <w:kern w:val="2"/>
      <w:sz w:val="26"/>
      <w:szCs w:val="26"/>
      <w:lang w:val="x-none" w:eastAsia="x-none"/>
    </w:rPr>
  </w:style>
  <w:style w:type="paragraph" w:customStyle="1" w:styleId="-f1">
    <w:name w:val="表格文字-中"/>
    <w:basedOn w:val="a2"/>
    <w:qFormat/>
    <w:rsid w:val="008A4FEC"/>
    <w:pPr>
      <w:snapToGrid w:val="0"/>
      <w:spacing w:before="40" w:after="40"/>
      <w:jc w:val="center"/>
    </w:pPr>
    <w:rPr>
      <w:rFonts w:eastAsia="標楷體"/>
      <w:kern w:val="0"/>
    </w:rPr>
  </w:style>
  <w:style w:type="character" w:customStyle="1" w:styleId="A50">
    <w:name w:val="A5"/>
    <w:rsid w:val="008A4FEC"/>
    <w:rPr>
      <w:rFonts w:cs="HelveticaNeueLT Pro 45 Lt"/>
      <w:color w:val="000000"/>
      <w:sz w:val="18"/>
      <w:szCs w:val="18"/>
    </w:rPr>
  </w:style>
  <w:style w:type="character" w:customStyle="1" w:styleId="afffff7">
    <w:name w:val="（一） 字元"/>
    <w:link w:val="afffff6"/>
    <w:rsid w:val="008A4FEC"/>
    <w:rPr>
      <w:rFonts w:eastAsia="標楷體"/>
      <w:color w:val="000000"/>
      <w:spacing w:val="10"/>
      <w:kern w:val="2"/>
      <w:sz w:val="28"/>
      <w:szCs w:val="28"/>
    </w:rPr>
  </w:style>
  <w:style w:type="character" w:customStyle="1" w:styleId="1f6">
    <w:name w:val="1. 字元"/>
    <w:link w:val="1f5"/>
    <w:rsid w:val="008A4FEC"/>
    <w:rPr>
      <w:rFonts w:eastAsia="標楷體"/>
      <w:spacing w:val="10"/>
      <w:kern w:val="2"/>
      <w:sz w:val="28"/>
      <w:szCs w:val="40"/>
    </w:rPr>
  </w:style>
  <w:style w:type="character" w:customStyle="1" w:styleId="FootnoteTextChar">
    <w:name w:val="Footnote Text Char"/>
    <w:semiHidden/>
    <w:locked/>
    <w:rsid w:val="008A4FEC"/>
    <w:rPr>
      <w:rFonts w:cs="Times New Roman"/>
      <w:sz w:val="20"/>
      <w:szCs w:val="20"/>
    </w:rPr>
  </w:style>
  <w:style w:type="character" w:customStyle="1" w:styleId="FooterChar">
    <w:name w:val="Footer Char"/>
    <w:locked/>
    <w:rsid w:val="008A4FEC"/>
    <w:rPr>
      <w:rFonts w:cs="Times New Roman"/>
      <w:sz w:val="20"/>
      <w:szCs w:val="20"/>
    </w:rPr>
  </w:style>
  <w:style w:type="character" w:customStyle="1" w:styleId="44">
    <w:name w:val="字元 字元4"/>
    <w:locked/>
    <w:rsid w:val="008A4FEC"/>
    <w:rPr>
      <w:kern w:val="2"/>
    </w:rPr>
  </w:style>
  <w:style w:type="paragraph" w:customStyle="1" w:styleId="2b">
    <w:name w:val="清單段落2"/>
    <w:basedOn w:val="a2"/>
    <w:rsid w:val="008A4FEC"/>
    <w:pPr>
      <w:ind w:leftChars="200" w:left="480"/>
    </w:pPr>
  </w:style>
  <w:style w:type="character" w:customStyle="1" w:styleId="atn">
    <w:name w:val="atn"/>
    <w:basedOn w:val="a3"/>
    <w:rsid w:val="008A4FEC"/>
  </w:style>
  <w:style w:type="character" w:customStyle="1" w:styleId="HeaderChar">
    <w:name w:val="Header Char"/>
    <w:locked/>
    <w:rsid w:val="008A4FEC"/>
    <w:rPr>
      <w:rFonts w:cs="Times New Roman"/>
      <w:sz w:val="20"/>
      <w:szCs w:val="20"/>
    </w:rPr>
  </w:style>
  <w:style w:type="paragraph" w:customStyle="1" w:styleId="maintxt">
    <w:name w:val="main_txt"/>
    <w:basedOn w:val="a2"/>
    <w:rsid w:val="008A4FEC"/>
    <w:pPr>
      <w:widowControl/>
      <w:spacing w:before="100" w:beforeAutospacing="1" w:after="100" w:afterAutospacing="1"/>
    </w:pPr>
    <w:rPr>
      <w:rFonts w:ascii="新細明體" w:hAnsi="新細明體" w:cs="新細明體"/>
      <w:kern w:val="0"/>
    </w:rPr>
  </w:style>
  <w:style w:type="paragraph" w:customStyle="1" w:styleId="afffffff4">
    <w:name w:val="章"/>
    <w:link w:val="afffffff5"/>
    <w:rsid w:val="008A4FEC"/>
    <w:pPr>
      <w:keepNext/>
      <w:keepLines/>
      <w:widowControl w:val="0"/>
      <w:spacing w:before="480" w:after="600"/>
      <w:jc w:val="center"/>
      <w:outlineLvl w:val="0"/>
    </w:pPr>
    <w:rPr>
      <w:rFonts w:eastAsia="文鼎特明"/>
      <w:bCs/>
      <w:noProof/>
      <w:spacing w:val="10"/>
      <w:sz w:val="48"/>
      <w:szCs w:val="48"/>
    </w:rPr>
  </w:style>
  <w:style w:type="character" w:customStyle="1" w:styleId="afffffff5">
    <w:name w:val="章 字元"/>
    <w:link w:val="afffffff4"/>
    <w:rsid w:val="008A4FEC"/>
    <w:rPr>
      <w:rFonts w:eastAsia="文鼎特明"/>
      <w:bCs/>
      <w:noProof/>
      <w:spacing w:val="10"/>
      <w:sz w:val="48"/>
      <w:szCs w:val="48"/>
    </w:rPr>
  </w:style>
  <w:style w:type="paragraph" w:customStyle="1" w:styleId="afffffff6">
    <w:name w:val="節"/>
    <w:link w:val="afffffff7"/>
    <w:rsid w:val="008A4FEC"/>
    <w:pPr>
      <w:keepNext/>
      <w:keepLines/>
      <w:widowControl w:val="0"/>
      <w:autoSpaceDE w:val="0"/>
      <w:autoSpaceDN w:val="0"/>
      <w:adjustRightInd w:val="0"/>
      <w:snapToGrid w:val="0"/>
      <w:spacing w:before="480" w:after="600"/>
      <w:jc w:val="center"/>
      <w:textAlignment w:val="baseline"/>
      <w:outlineLvl w:val="1"/>
    </w:pPr>
    <w:rPr>
      <w:rFonts w:eastAsia="文鼎特明"/>
      <w:noProof/>
      <w:spacing w:val="10"/>
      <w:sz w:val="36"/>
      <w:szCs w:val="36"/>
    </w:rPr>
  </w:style>
  <w:style w:type="paragraph" w:customStyle="1" w:styleId="afffffff8">
    <w:name w:val="表頭"/>
    <w:link w:val="afffffff9"/>
    <w:rsid w:val="008A4FEC"/>
    <w:pPr>
      <w:keepNext/>
      <w:keepLines/>
      <w:widowControl w:val="0"/>
      <w:adjustRightInd w:val="0"/>
      <w:snapToGrid w:val="0"/>
      <w:spacing w:before="240" w:after="240" w:line="240" w:lineRule="atLeast"/>
      <w:jc w:val="center"/>
      <w:outlineLvl w:val="5"/>
    </w:pPr>
    <w:rPr>
      <w:rFonts w:eastAsia="標楷體"/>
      <w:b/>
      <w:sz w:val="24"/>
      <w:szCs w:val="28"/>
    </w:rPr>
  </w:style>
  <w:style w:type="paragraph" w:customStyle="1" w:styleId="ECFA">
    <w:name w:val="ECFA_內"/>
    <w:basedOn w:val="a2"/>
    <w:link w:val="ECFA0"/>
    <w:rsid w:val="008A4FEC"/>
    <w:pPr>
      <w:tabs>
        <w:tab w:val="left" w:pos="481"/>
      </w:tabs>
      <w:adjustRightInd w:val="0"/>
      <w:snapToGrid w:val="0"/>
      <w:spacing w:before="160" w:after="160" w:line="360" w:lineRule="auto"/>
      <w:ind w:firstLineChars="200" w:firstLine="520"/>
      <w:jc w:val="both"/>
      <w:textAlignment w:val="baseline"/>
    </w:pPr>
    <w:rPr>
      <w:spacing w:val="10"/>
    </w:rPr>
  </w:style>
  <w:style w:type="character" w:customStyle="1" w:styleId="ECFA0">
    <w:name w:val="ECFA_內 字元"/>
    <w:link w:val="ECFA"/>
    <w:rsid w:val="008A4FEC"/>
    <w:rPr>
      <w:spacing w:val="10"/>
      <w:kern w:val="2"/>
      <w:sz w:val="24"/>
      <w:szCs w:val="24"/>
    </w:rPr>
  </w:style>
  <w:style w:type="paragraph" w:customStyle="1" w:styleId="ECFA1">
    <w:name w:val="ECFA_節"/>
    <w:rsid w:val="008A4FEC"/>
    <w:pPr>
      <w:keepNext/>
      <w:keepLines/>
      <w:widowControl w:val="0"/>
      <w:autoSpaceDE w:val="0"/>
      <w:autoSpaceDN w:val="0"/>
      <w:adjustRightInd w:val="0"/>
      <w:spacing w:before="360" w:after="240" w:line="360" w:lineRule="auto"/>
      <w:jc w:val="center"/>
      <w:textAlignment w:val="baseline"/>
      <w:outlineLvl w:val="1"/>
    </w:pPr>
    <w:rPr>
      <w:rFonts w:eastAsia="文鼎特明"/>
      <w:noProof/>
      <w:spacing w:val="10"/>
      <w:sz w:val="36"/>
      <w:szCs w:val="36"/>
    </w:rPr>
  </w:style>
  <w:style w:type="paragraph" w:customStyle="1" w:styleId="afffffffa">
    <w:name w:val="畫圖二"/>
    <w:basedOn w:val="a2"/>
    <w:semiHidden/>
    <w:rsid w:val="008A4FEC"/>
    <w:pPr>
      <w:spacing w:line="360" w:lineRule="exact"/>
      <w:jc w:val="center"/>
    </w:pPr>
    <w:rPr>
      <w:rFonts w:eastAsia="標楷體"/>
      <w:noProof/>
      <w:sz w:val="28"/>
    </w:rPr>
  </w:style>
  <w:style w:type="paragraph" w:customStyle="1" w:styleId="afffffffb">
    <w:name w:val="畫圖"/>
    <w:basedOn w:val="a2"/>
    <w:semiHidden/>
    <w:rsid w:val="008A4FEC"/>
    <w:pPr>
      <w:kinsoku w:val="0"/>
      <w:snapToGrid w:val="0"/>
      <w:spacing w:line="240" w:lineRule="atLeast"/>
    </w:pPr>
    <w:rPr>
      <w:rFonts w:eastAsia="標楷體"/>
      <w:sz w:val="22"/>
    </w:rPr>
  </w:style>
  <w:style w:type="paragraph" w:customStyle="1" w:styleId="ECFA2">
    <w:name w:val="ECFA圖標"/>
    <w:basedOn w:val="affffd"/>
    <w:semiHidden/>
    <w:rsid w:val="008A4FEC"/>
    <w:pPr>
      <w:keepNext/>
      <w:keepLines/>
      <w:widowControl w:val="0"/>
      <w:adjustRightInd w:val="0"/>
      <w:snapToGrid w:val="0"/>
      <w:spacing w:before="240" w:after="240" w:line="240" w:lineRule="atLeast"/>
      <w:outlineLvl w:val="5"/>
    </w:pPr>
    <w:rPr>
      <w:rFonts w:ascii="Times New Roman" w:hAnsi="Times New Roman" w:cs="Times New Roman"/>
    </w:rPr>
  </w:style>
  <w:style w:type="paragraph" w:customStyle="1" w:styleId="ECFA3">
    <w:name w:val="ECFA表標"/>
    <w:basedOn w:val="a2"/>
    <w:rsid w:val="008A4FEC"/>
    <w:pPr>
      <w:keepNext/>
      <w:keepLines/>
      <w:adjustRightInd w:val="0"/>
      <w:snapToGrid w:val="0"/>
      <w:spacing w:before="120" w:afterLines="50" w:after="120" w:line="240" w:lineRule="atLeast"/>
      <w:jc w:val="center"/>
      <w:outlineLvl w:val="5"/>
    </w:pPr>
    <w:rPr>
      <w:rFonts w:eastAsia="標楷體"/>
      <w:b/>
      <w:kern w:val="0"/>
      <w:szCs w:val="28"/>
    </w:rPr>
  </w:style>
  <w:style w:type="paragraph" w:customStyle="1" w:styleId="-f2">
    <w:name w:val="經建會-資料來源直"/>
    <w:basedOn w:val="a2"/>
    <w:rsid w:val="008A4FEC"/>
    <w:pPr>
      <w:widowControl/>
      <w:spacing w:line="240" w:lineRule="exact"/>
      <w:ind w:leftChars="8" w:left="820" w:rightChars="-71" w:right="-213" w:hangingChars="398" w:hanging="796"/>
    </w:pPr>
    <w:rPr>
      <w:rFonts w:eastAsia="標楷體" w:hAnsi="標楷體"/>
      <w:spacing w:val="10"/>
      <w:sz w:val="18"/>
      <w:szCs w:val="18"/>
    </w:rPr>
  </w:style>
  <w:style w:type="paragraph" w:customStyle="1" w:styleId="ECFA4">
    <w:name w:val="ECFA源"/>
    <w:basedOn w:val="a2"/>
    <w:rsid w:val="008A4FEC"/>
    <w:pPr>
      <w:adjustRightInd w:val="0"/>
      <w:snapToGrid w:val="0"/>
      <w:spacing w:after="120" w:line="240" w:lineRule="exact"/>
      <w:ind w:leftChars="8" w:left="1141" w:hangingChars="500" w:hanging="1120"/>
      <w:jc w:val="both"/>
      <w:textAlignment w:val="baseline"/>
    </w:pPr>
    <w:rPr>
      <w:rFonts w:eastAsia="標楷體"/>
      <w:spacing w:val="12"/>
      <w:kern w:val="0"/>
      <w:sz w:val="20"/>
    </w:rPr>
  </w:style>
  <w:style w:type="paragraph" w:customStyle="1" w:styleId="-f3">
    <w:name w:val="經建會-章內文"/>
    <w:basedOn w:val="a2"/>
    <w:rsid w:val="008A4FEC"/>
    <w:pPr>
      <w:adjustRightInd w:val="0"/>
      <w:snapToGrid w:val="0"/>
      <w:spacing w:before="120" w:after="120" w:line="400" w:lineRule="exact"/>
      <w:ind w:firstLineChars="200" w:firstLine="600"/>
      <w:jc w:val="both"/>
      <w:textAlignment w:val="baseline"/>
    </w:pPr>
    <w:rPr>
      <w:rFonts w:eastAsia="標楷體"/>
      <w:spacing w:val="10"/>
      <w:kern w:val="0"/>
      <w:sz w:val="28"/>
    </w:rPr>
  </w:style>
  <w:style w:type="paragraph" w:customStyle="1" w:styleId="1fa">
    <w:name w:val="1..."/>
    <w:basedOn w:val="a2"/>
    <w:rsid w:val="008A4FEC"/>
    <w:pPr>
      <w:adjustRightInd w:val="0"/>
      <w:snapToGrid w:val="0"/>
      <w:spacing w:before="160" w:after="160" w:line="360" w:lineRule="auto"/>
      <w:ind w:left="120" w:hangingChars="120" w:hanging="120"/>
      <w:jc w:val="both"/>
    </w:pPr>
    <w:rPr>
      <w:spacing w:val="10"/>
      <w:kern w:val="0"/>
      <w:szCs w:val="20"/>
    </w:rPr>
  </w:style>
  <w:style w:type="paragraph" w:customStyle="1" w:styleId="1fb">
    <w:name w:val="字元 字元1 字元 字元 字元 字元 字元 字元"/>
    <w:basedOn w:val="a2"/>
    <w:autoRedefine/>
    <w:rsid w:val="008A4FEC"/>
    <w:pPr>
      <w:widowControl/>
      <w:spacing w:beforeLines="50" w:before="50" w:after="120" w:line="240" w:lineRule="exact"/>
    </w:pPr>
    <w:rPr>
      <w:rFonts w:ascii="Verdana" w:hAnsi="Verdana"/>
      <w:kern w:val="0"/>
      <w:sz w:val="20"/>
      <w:szCs w:val="20"/>
      <w:lang w:eastAsia="en-US"/>
    </w:rPr>
  </w:style>
  <w:style w:type="paragraph" w:customStyle="1" w:styleId="afffffffc">
    <w:name w:val="字元 字元 字元 字元"/>
    <w:basedOn w:val="a2"/>
    <w:rsid w:val="008A4FEC"/>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character" w:customStyle="1" w:styleId="t151">
    <w:name w:val="t151"/>
    <w:rsid w:val="008A4FEC"/>
    <w:rPr>
      <w:rFonts w:ascii="sөũ" w:hAnsi="sөũ" w:hint="default"/>
      <w:color w:val="333333"/>
      <w:sz w:val="23"/>
      <w:szCs w:val="23"/>
    </w:rPr>
  </w:style>
  <w:style w:type="paragraph" w:customStyle="1" w:styleId="WTO">
    <w:name w:val="WTO計畫表標題"/>
    <w:basedOn w:val="a2"/>
    <w:rsid w:val="008A4FEC"/>
    <w:pPr>
      <w:keepNext/>
      <w:adjustRightInd w:val="0"/>
      <w:snapToGrid w:val="0"/>
      <w:spacing w:before="120" w:after="120" w:line="240" w:lineRule="atLeast"/>
      <w:ind w:firstLineChars="200" w:firstLine="200"/>
      <w:jc w:val="center"/>
      <w:textAlignment w:val="baseline"/>
    </w:pPr>
    <w:rPr>
      <w:rFonts w:eastAsia="標楷體"/>
      <w:b/>
      <w:spacing w:val="6"/>
      <w:kern w:val="0"/>
      <w:sz w:val="28"/>
      <w:szCs w:val="28"/>
    </w:rPr>
  </w:style>
  <w:style w:type="paragraph" w:customStyle="1" w:styleId="WTO0">
    <w:name w:val="WTO計畫圖標題"/>
    <w:basedOn w:val="a2"/>
    <w:rsid w:val="008A4FEC"/>
    <w:pPr>
      <w:adjustRightInd w:val="0"/>
      <w:snapToGrid w:val="0"/>
      <w:spacing w:before="40" w:after="40" w:line="240" w:lineRule="atLeast"/>
      <w:ind w:firstLineChars="200" w:firstLine="200"/>
      <w:jc w:val="center"/>
      <w:textAlignment w:val="baseline"/>
    </w:pPr>
    <w:rPr>
      <w:rFonts w:eastAsia="標楷體"/>
      <w:b/>
      <w:spacing w:val="6"/>
      <w:kern w:val="0"/>
      <w:sz w:val="28"/>
      <w:szCs w:val="20"/>
    </w:rPr>
  </w:style>
  <w:style w:type="paragraph" w:customStyle="1" w:styleId="Web1">
    <w:name w:val="內文 (Web)1"/>
    <w:basedOn w:val="a2"/>
    <w:rsid w:val="008A4FEC"/>
    <w:pPr>
      <w:widowControl/>
      <w:spacing w:before="100" w:beforeAutospacing="1" w:after="240" w:line="360" w:lineRule="atLeast"/>
    </w:pPr>
    <w:rPr>
      <w:rFonts w:ascii="新細明體" w:hAnsi="新細明體" w:cs="新細明體"/>
      <w:color w:val="333333"/>
      <w:spacing w:val="20"/>
      <w:kern w:val="0"/>
    </w:rPr>
  </w:style>
  <w:style w:type="paragraph" w:customStyle="1" w:styleId="afffffffd">
    <w:name w:val="有機農產品"/>
    <w:basedOn w:val="a2"/>
    <w:qFormat/>
    <w:rsid w:val="008A4FEC"/>
    <w:pPr>
      <w:adjustRightInd w:val="0"/>
      <w:snapToGrid w:val="0"/>
      <w:spacing w:before="160" w:after="160" w:line="360" w:lineRule="auto"/>
      <w:ind w:firstLineChars="200" w:firstLine="520"/>
      <w:jc w:val="both"/>
      <w:textAlignment w:val="baseline"/>
    </w:pPr>
    <w:rPr>
      <w:spacing w:val="10"/>
      <w:kern w:val="0"/>
      <w:szCs w:val="20"/>
    </w:rPr>
  </w:style>
  <w:style w:type="paragraph" w:customStyle="1" w:styleId="afffffffe">
    <w:name w:val="表格內文字靠右"/>
    <w:basedOn w:val="a2"/>
    <w:rsid w:val="008A4FEC"/>
    <w:pPr>
      <w:adjustRightInd w:val="0"/>
      <w:snapToGrid w:val="0"/>
      <w:spacing w:before="120" w:after="120"/>
      <w:jc w:val="both"/>
      <w:textAlignment w:val="baseline"/>
    </w:pPr>
    <w:rPr>
      <w:spacing w:val="10"/>
      <w:kern w:val="0"/>
      <w:sz w:val="18"/>
      <w:szCs w:val="20"/>
    </w:rPr>
  </w:style>
  <w:style w:type="paragraph" w:customStyle="1" w:styleId="affffffff">
    <w:name w:val="附註文字"/>
    <w:link w:val="affffffff0"/>
    <w:rsid w:val="008A4FEC"/>
    <w:pPr>
      <w:widowControl w:val="0"/>
      <w:spacing w:before="20"/>
      <w:ind w:left="100" w:hangingChars="100" w:hanging="100"/>
      <w:jc w:val="both"/>
    </w:pPr>
    <w:rPr>
      <w:spacing w:val="10"/>
      <w:kern w:val="2"/>
      <w:sz w:val="18"/>
      <w:shd w:val="clear" w:color="auto" w:fill="FFFFFF"/>
    </w:rPr>
  </w:style>
  <w:style w:type="paragraph" w:customStyle="1" w:styleId="11cm">
    <w:name w:val="樣式 內文 + 標楷體 第一行:  1.1 cm"/>
    <w:basedOn w:val="Default"/>
    <w:next w:val="Default"/>
    <w:rsid w:val="008A4FEC"/>
    <w:rPr>
      <w:rFonts w:ascii="標楷體" w:eastAsia="標楷體"/>
      <w:sz w:val="24"/>
      <w:szCs w:val="24"/>
    </w:rPr>
  </w:style>
  <w:style w:type="paragraph" w:customStyle="1" w:styleId="37">
    <w:name w:val="樣式3"/>
    <w:basedOn w:val="25"/>
    <w:rsid w:val="008A4FEC"/>
    <w:pPr>
      <w:tabs>
        <w:tab w:val="left" w:pos="1073"/>
        <w:tab w:val="left" w:pos="1619"/>
        <w:tab w:val="right" w:leader="dot" w:pos="8460"/>
        <w:tab w:val="right" w:leader="dot" w:pos="8494"/>
        <w:tab w:val="right" w:leader="dot" w:pos="8640"/>
      </w:tabs>
      <w:adjustRightInd w:val="0"/>
      <w:snapToGrid w:val="0"/>
      <w:spacing w:before="160" w:after="160" w:line="360" w:lineRule="auto"/>
      <w:ind w:leftChars="208" w:left="1619" w:hangingChars="449" w:hanging="1078"/>
      <w:jc w:val="both"/>
      <w:textAlignment w:val="baseline"/>
    </w:pPr>
    <w:rPr>
      <w:rFonts w:ascii="新細明體" w:eastAsia="新細明體"/>
      <w:b/>
      <w:bCs w:val="0"/>
      <w:smallCaps w:val="0"/>
      <w:spacing w:val="10"/>
      <w:kern w:val="0"/>
      <w:sz w:val="24"/>
      <w:szCs w:val="20"/>
    </w:rPr>
  </w:style>
  <w:style w:type="paragraph" w:customStyle="1" w:styleId="affffffff1">
    <w:name w:val="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afffffff9">
    <w:name w:val="表頭 字元"/>
    <w:link w:val="afffffff8"/>
    <w:rsid w:val="008A4FEC"/>
    <w:rPr>
      <w:rFonts w:eastAsia="標楷體"/>
      <w:b/>
      <w:sz w:val="24"/>
      <w:szCs w:val="28"/>
    </w:rPr>
  </w:style>
  <w:style w:type="paragraph" w:customStyle="1" w:styleId="affffffff2">
    <w:name w:val="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ffffffff3">
    <w:name w:val="大標題"/>
    <w:basedOn w:val="a2"/>
    <w:rsid w:val="008A4FEC"/>
    <w:pPr>
      <w:jc w:val="center"/>
    </w:pPr>
    <w:rPr>
      <w:b/>
      <w:sz w:val="52"/>
    </w:rPr>
  </w:style>
  <w:style w:type="paragraph" w:customStyle="1" w:styleId="2c">
    <w:name w:val="字元 字元2 字元 字元 字元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character" w:customStyle="1" w:styleId="19">
    <w:name w:val="內文1 字元"/>
    <w:link w:val="18"/>
    <w:rsid w:val="008A4FEC"/>
    <w:rPr>
      <w:rFonts w:ascii="細明體" w:eastAsia="細明體"/>
      <w:spacing w:val="10"/>
      <w:sz w:val="22"/>
    </w:rPr>
  </w:style>
  <w:style w:type="character" w:customStyle="1" w:styleId="main-c91">
    <w:name w:val="main-c91"/>
    <w:rsid w:val="008A4FEC"/>
    <w:rPr>
      <w:rFonts w:ascii="Verdana" w:hAnsi="Verdana" w:hint="default"/>
      <w:color w:val="333333"/>
      <w:sz w:val="19"/>
      <w:szCs w:val="19"/>
      <w:bdr w:val="single" w:sz="6" w:space="0" w:color="660000" w:frame="1"/>
    </w:rPr>
  </w:style>
  <w:style w:type="character" w:customStyle="1" w:styleId="apple-style-span">
    <w:name w:val="apple-style-span"/>
    <w:basedOn w:val="a3"/>
    <w:rsid w:val="008A4FEC"/>
  </w:style>
  <w:style w:type="character" w:customStyle="1" w:styleId="affffffe">
    <w:name w:val="一、 字元"/>
    <w:link w:val="affffffd"/>
    <w:rsid w:val="008A4FEC"/>
    <w:rPr>
      <w:rFonts w:eastAsia="標楷體"/>
      <w:spacing w:val="10"/>
      <w:sz w:val="32"/>
      <w:szCs w:val="40"/>
    </w:rPr>
  </w:style>
  <w:style w:type="paragraph" w:customStyle="1" w:styleId="1fc">
    <w:name w:val="字元 字元1 字元 字元 字元"/>
    <w:basedOn w:val="a2"/>
    <w:rsid w:val="008A4FEC"/>
    <w:pPr>
      <w:widowControl/>
      <w:spacing w:after="160" w:line="240" w:lineRule="exact"/>
    </w:pPr>
    <w:rPr>
      <w:rFonts w:ascii="Verdana" w:hAnsi="Verdana"/>
      <w:kern w:val="0"/>
      <w:sz w:val="20"/>
      <w:szCs w:val="20"/>
      <w:lang w:eastAsia="en-US"/>
    </w:rPr>
  </w:style>
  <w:style w:type="character" w:customStyle="1" w:styleId="style81">
    <w:name w:val="style81"/>
    <w:rsid w:val="008A4FEC"/>
    <w:rPr>
      <w:color w:val="333333"/>
      <w:sz w:val="20"/>
      <w:szCs w:val="20"/>
    </w:rPr>
  </w:style>
  <w:style w:type="paragraph" w:customStyle="1" w:styleId="2d">
    <w:name w:val="字元 字元2 字元 字元"/>
    <w:basedOn w:val="a2"/>
    <w:rsid w:val="008A4FEC"/>
    <w:pPr>
      <w:widowControl/>
      <w:spacing w:after="160" w:line="240" w:lineRule="exact"/>
    </w:pPr>
    <w:rPr>
      <w:rFonts w:ascii="Verdana" w:hAnsi="Verdana"/>
      <w:kern w:val="0"/>
      <w:sz w:val="20"/>
      <w:szCs w:val="20"/>
      <w:lang w:eastAsia="en-US"/>
    </w:rPr>
  </w:style>
  <w:style w:type="paragraph" w:customStyle="1" w:styleId="2e">
    <w:name w:val="字元 字元2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
    <w:name w:val="字元 字元2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2f0">
    <w:name w:val="字元 字元2 字元 字元 字元 字元 字元 字元 字元 字元 字元 字元 字元 字元 字元 字元 字元 字元 字元 字元"/>
    <w:basedOn w:val="a2"/>
    <w:rsid w:val="008A4FEC"/>
    <w:pPr>
      <w:widowControl/>
      <w:spacing w:after="160" w:line="240" w:lineRule="exact"/>
    </w:pPr>
    <w:rPr>
      <w:rFonts w:ascii="Verdana" w:hAnsi="Verdana"/>
      <w:kern w:val="0"/>
      <w:sz w:val="20"/>
      <w:szCs w:val="20"/>
      <w:lang w:eastAsia="en-US"/>
    </w:rPr>
  </w:style>
  <w:style w:type="paragraph" w:customStyle="1" w:styleId="a0">
    <w:name w:val="."/>
    <w:basedOn w:val="a2"/>
    <w:rsid w:val="008A4FEC"/>
    <w:pPr>
      <w:numPr>
        <w:numId w:val="8"/>
      </w:numPr>
      <w:spacing w:line="240" w:lineRule="exact"/>
    </w:pPr>
    <w:rPr>
      <w:rFonts w:eastAsia="標楷體"/>
    </w:rPr>
  </w:style>
  <w:style w:type="paragraph" w:customStyle="1" w:styleId="content01">
    <w:name w:val="content01"/>
    <w:basedOn w:val="a2"/>
    <w:rsid w:val="008A4FEC"/>
    <w:pPr>
      <w:widowControl/>
      <w:spacing w:before="100" w:beforeAutospacing="1" w:after="100" w:afterAutospacing="1"/>
    </w:pPr>
    <w:rPr>
      <w:rFonts w:ascii="新細明體" w:hAnsi="新細明體" w:cs="新細明體"/>
      <w:kern w:val="0"/>
    </w:rPr>
  </w:style>
  <w:style w:type="paragraph" w:customStyle="1" w:styleId="-f4">
    <w:name w:val="工業局-資料來源橫"/>
    <w:basedOn w:val="a2"/>
    <w:rsid w:val="008A4FEC"/>
    <w:pPr>
      <w:widowControl/>
      <w:spacing w:before="120" w:after="60" w:line="240" w:lineRule="exact"/>
      <w:ind w:leftChars="-158" w:left="467" w:hangingChars="505" w:hanging="909"/>
    </w:pPr>
    <w:rPr>
      <w:rFonts w:eastAsia="標楷體" w:cs="新細明體"/>
      <w:sz w:val="18"/>
      <w:szCs w:val="20"/>
    </w:rPr>
  </w:style>
  <w:style w:type="paragraph" w:customStyle="1" w:styleId="-f5">
    <w:name w:val="工業局-說明"/>
    <w:basedOn w:val="a2"/>
    <w:rsid w:val="008A4FEC"/>
    <w:pPr>
      <w:widowControl/>
      <w:spacing w:before="120" w:after="60" w:line="440" w:lineRule="exact"/>
      <w:ind w:leftChars="-87" w:left="391" w:hangingChars="300" w:hanging="600"/>
      <w:jc w:val="both"/>
    </w:pPr>
    <w:rPr>
      <w:rFonts w:eastAsia="標楷體"/>
      <w:sz w:val="20"/>
      <w:szCs w:val="20"/>
    </w:rPr>
  </w:style>
  <w:style w:type="character" w:customStyle="1" w:styleId="affffb">
    <w:name w:val="表標題 字元"/>
    <w:link w:val="affffa"/>
    <w:locked/>
    <w:rsid w:val="008A4FEC"/>
    <w:rPr>
      <w:rFonts w:eastAsia="標楷體"/>
      <w:b/>
      <w:sz w:val="28"/>
      <w:szCs w:val="28"/>
    </w:rPr>
  </w:style>
  <w:style w:type="paragraph" w:customStyle="1" w:styleId="ingress">
    <w:name w:val="ingress"/>
    <w:basedOn w:val="a2"/>
    <w:rsid w:val="008A4FEC"/>
    <w:pPr>
      <w:widowControl/>
      <w:spacing w:before="100" w:beforeAutospacing="1" w:after="100" w:afterAutospacing="1"/>
    </w:pPr>
    <w:rPr>
      <w:rFonts w:ascii="新細明體" w:hAnsi="新細明體" w:cs="新細明體"/>
      <w:kern w:val="0"/>
    </w:rPr>
  </w:style>
  <w:style w:type="character" w:customStyle="1" w:styleId="affffffff0">
    <w:name w:val="附註文字 字元"/>
    <w:link w:val="affffffff"/>
    <w:rsid w:val="008A4FEC"/>
    <w:rPr>
      <w:spacing w:val="10"/>
      <w:kern w:val="2"/>
      <w:sz w:val="18"/>
    </w:rPr>
  </w:style>
  <w:style w:type="paragraph" w:styleId="affffffff4">
    <w:name w:val="Normal Indent"/>
    <w:basedOn w:val="a2"/>
    <w:rsid w:val="008A4FEC"/>
    <w:pPr>
      <w:adjustRightInd w:val="0"/>
      <w:spacing w:line="360" w:lineRule="atLeast"/>
      <w:ind w:left="480"/>
      <w:textAlignment w:val="baseline"/>
    </w:pPr>
    <w:rPr>
      <w:kern w:val="0"/>
      <w:szCs w:val="20"/>
    </w:rPr>
  </w:style>
  <w:style w:type="paragraph" w:customStyle="1" w:styleId="affffffff5">
    <w:name w:val="段"/>
    <w:basedOn w:val="a2"/>
    <w:rsid w:val="008A4FEC"/>
    <w:pPr>
      <w:snapToGrid w:val="0"/>
      <w:spacing w:before="120" w:line="400" w:lineRule="atLeast"/>
      <w:ind w:firstLine="539"/>
      <w:jc w:val="both"/>
    </w:pPr>
    <w:rPr>
      <w:rFonts w:ascii="Arial" w:eastAsia="標楷體" w:hAnsi="Arial"/>
      <w:color w:val="000000"/>
      <w:sz w:val="28"/>
      <w:szCs w:val="28"/>
    </w:rPr>
  </w:style>
  <w:style w:type="paragraph" w:customStyle="1" w:styleId="1fd">
    <w:name w:val="標題選項(1)"/>
    <w:basedOn w:val="a2"/>
    <w:rsid w:val="008A4FEC"/>
    <w:pPr>
      <w:snapToGrid w:val="0"/>
      <w:spacing w:beforeLines="50" w:afterLines="50" w:line="520" w:lineRule="atLeast"/>
      <w:ind w:leftChars="75" w:left="538" w:hangingChars="128" w:hanging="358"/>
      <w:jc w:val="both"/>
    </w:pPr>
    <w:rPr>
      <w:rFonts w:eastAsia="標楷體"/>
      <w:sz w:val="28"/>
      <w:szCs w:val="28"/>
    </w:rPr>
  </w:style>
  <w:style w:type="paragraph" w:customStyle="1" w:styleId="Affffffff6">
    <w:name w:val="目錄A"/>
    <w:basedOn w:val="a2"/>
    <w:rsid w:val="008A4FEC"/>
    <w:pPr>
      <w:tabs>
        <w:tab w:val="left" w:leader="dot" w:pos="7371"/>
      </w:tabs>
      <w:adjustRightInd w:val="0"/>
      <w:spacing w:before="80"/>
      <w:textAlignment w:val="baseline"/>
    </w:pPr>
    <w:rPr>
      <w:rFonts w:ascii="華康中明體" w:eastAsia="華康中明體"/>
      <w:spacing w:val="10"/>
      <w:kern w:val="0"/>
      <w:sz w:val="26"/>
      <w:szCs w:val="20"/>
    </w:rPr>
  </w:style>
  <w:style w:type="paragraph" w:customStyle="1" w:styleId="affffffff7">
    <w:name w:val="圖頭格式"/>
    <w:basedOn w:val="a2"/>
    <w:autoRedefine/>
    <w:rsid w:val="008A4FEC"/>
    <w:pPr>
      <w:snapToGrid w:val="0"/>
      <w:spacing w:beforeLines="30" w:before="108" w:afterLines="30" w:after="108" w:line="0" w:lineRule="atLeast"/>
      <w:jc w:val="center"/>
    </w:pPr>
    <w:rPr>
      <w:rFonts w:eastAsia="標楷體"/>
      <w:b/>
      <w:color w:val="FF0000"/>
      <w:sz w:val="28"/>
      <w:szCs w:val="28"/>
    </w:rPr>
  </w:style>
  <w:style w:type="paragraph" w:customStyle="1" w:styleId="affffffff8">
    <w:name w:val="內容"/>
    <w:basedOn w:val="a2"/>
    <w:semiHidden/>
    <w:rsid w:val="008A4FEC"/>
    <w:pPr>
      <w:snapToGrid w:val="0"/>
      <w:spacing w:beforeLines="50" w:line="360" w:lineRule="auto"/>
      <w:ind w:firstLineChars="200" w:firstLine="560"/>
      <w:jc w:val="both"/>
    </w:pPr>
    <w:rPr>
      <w:rFonts w:eastAsia="標楷體"/>
      <w:sz w:val="28"/>
    </w:rPr>
  </w:style>
  <w:style w:type="paragraph" w:customStyle="1" w:styleId="affffffff9">
    <w:name w:val="小節"/>
    <w:basedOn w:val="a2"/>
    <w:link w:val="affffffffa"/>
    <w:qFormat/>
    <w:rsid w:val="008A4FEC"/>
    <w:pPr>
      <w:adjustRightInd w:val="0"/>
      <w:textAlignment w:val="baseline"/>
    </w:pPr>
    <w:rPr>
      <w:rFonts w:eastAsia="標楷體"/>
      <w:b/>
      <w:kern w:val="0"/>
      <w:sz w:val="28"/>
      <w:szCs w:val="28"/>
    </w:rPr>
  </w:style>
  <w:style w:type="character" w:customStyle="1" w:styleId="affffffffa">
    <w:name w:val="小節 字元"/>
    <w:link w:val="affffffff9"/>
    <w:rsid w:val="008A4FEC"/>
    <w:rPr>
      <w:rFonts w:eastAsia="標楷體"/>
      <w:b/>
      <w:sz w:val="28"/>
      <w:szCs w:val="28"/>
    </w:rPr>
  </w:style>
  <w:style w:type="character" w:customStyle="1" w:styleId="afffffff7">
    <w:name w:val="節 字元"/>
    <w:link w:val="afffffff6"/>
    <w:rsid w:val="008A4FEC"/>
    <w:rPr>
      <w:rFonts w:eastAsia="文鼎特明"/>
      <w:noProof/>
      <w:spacing w:val="10"/>
      <w:sz w:val="36"/>
      <w:szCs w:val="36"/>
    </w:rPr>
  </w:style>
  <w:style w:type="paragraph" w:styleId="affffffffb">
    <w:name w:val="Revision"/>
    <w:hidden/>
    <w:semiHidden/>
    <w:rsid w:val="008A4FEC"/>
    <w:rPr>
      <w:sz w:val="24"/>
    </w:rPr>
  </w:style>
  <w:style w:type="paragraph" w:customStyle="1" w:styleId="1fe">
    <w:name w:val="1.內文"/>
    <w:basedOn w:val="a2"/>
    <w:qFormat/>
    <w:rsid w:val="008A4FEC"/>
    <w:pPr>
      <w:snapToGrid w:val="0"/>
      <w:spacing w:beforeLines="50" w:before="50" w:line="360" w:lineRule="auto"/>
      <w:ind w:leftChars="150" w:left="150" w:firstLineChars="200" w:firstLine="200"/>
      <w:jc w:val="both"/>
    </w:pPr>
    <w:rPr>
      <w:rFonts w:eastAsia="標楷體" w:hint="eastAsia"/>
      <w:color w:val="000000"/>
      <w:sz w:val="28"/>
    </w:rPr>
  </w:style>
  <w:style w:type="paragraph" w:customStyle="1" w:styleId="affffffffc">
    <w:name w:val="表格"/>
    <w:basedOn w:val="a2"/>
    <w:rsid w:val="008A4FEC"/>
    <w:pPr>
      <w:adjustRightInd w:val="0"/>
      <w:spacing w:before="60" w:after="60" w:line="240" w:lineRule="atLeast"/>
      <w:jc w:val="center"/>
      <w:textAlignment w:val="baseline"/>
    </w:pPr>
    <w:rPr>
      <w:rFonts w:eastAsia="細明體"/>
      <w:spacing w:val="10"/>
      <w:kern w:val="0"/>
      <w:sz w:val="20"/>
      <w:szCs w:val="20"/>
    </w:rPr>
  </w:style>
  <w:style w:type="character" w:customStyle="1" w:styleId="artcbetitle">
    <w:name w:val="artcbe_title"/>
    <w:basedOn w:val="a3"/>
    <w:rsid w:val="008A4FEC"/>
  </w:style>
  <w:style w:type="character" w:customStyle="1" w:styleId="-f6">
    <w:name w:val="-一 字元 字元"/>
    <w:rsid w:val="008A4FEC"/>
    <w:rPr>
      <w:rFonts w:eastAsia="標楷體"/>
      <w:b/>
      <w:bCs/>
      <w:kern w:val="2"/>
      <w:sz w:val="34"/>
      <w:szCs w:val="34"/>
    </w:rPr>
  </w:style>
  <w:style w:type="paragraph" w:customStyle="1" w:styleId="affffffffd">
    <w:name w:val="壹、"/>
    <w:next w:val="a2"/>
    <w:rsid w:val="008A4FEC"/>
    <w:pPr>
      <w:spacing w:before="240" w:after="240" w:line="440" w:lineRule="atLeast"/>
      <w:ind w:left="200" w:hangingChars="200" w:hanging="200"/>
      <w:outlineLvl w:val="2"/>
    </w:pPr>
    <w:rPr>
      <w:rFonts w:eastAsia="標楷體"/>
      <w:b/>
      <w:spacing w:val="20"/>
      <w:kern w:val="2"/>
      <w:sz w:val="28"/>
      <w:szCs w:val="24"/>
    </w:rPr>
  </w:style>
  <w:style w:type="character" w:customStyle="1" w:styleId="kword">
    <w:name w:val="kword"/>
    <w:basedOn w:val="a3"/>
    <w:rsid w:val="008A4FEC"/>
  </w:style>
  <w:style w:type="character" w:customStyle="1" w:styleId="cpt">
    <w:name w:val="cpt"/>
    <w:basedOn w:val="a3"/>
    <w:rsid w:val="008A4FEC"/>
  </w:style>
  <w:style w:type="paragraph" w:customStyle="1" w:styleId="96pt26pt">
    <w:name w:val="樣式 內文 + 套用前:  9.6 pt 行距:  固定行高 26 pt"/>
    <w:basedOn w:val="a2"/>
    <w:rsid w:val="008A4FEC"/>
    <w:pPr>
      <w:widowControl/>
      <w:adjustRightInd w:val="0"/>
      <w:spacing w:before="192" w:line="520" w:lineRule="exact"/>
      <w:ind w:firstLineChars="200" w:firstLine="520"/>
    </w:pPr>
    <w:rPr>
      <w:kern w:val="0"/>
      <w:sz w:val="26"/>
      <w:szCs w:val="26"/>
    </w:rPr>
  </w:style>
  <w:style w:type="paragraph" w:customStyle="1" w:styleId="h2txt1">
    <w:name w:val="h2_txt1"/>
    <w:basedOn w:val="a2"/>
    <w:rsid w:val="008A4FEC"/>
    <w:pPr>
      <w:widowControl/>
      <w:spacing w:before="54" w:after="54"/>
      <w:ind w:left="442" w:right="268" w:firstLine="174"/>
    </w:pPr>
    <w:rPr>
      <w:rFonts w:ascii="新細明體" w:hAnsi="新細明體" w:cs="新細明體"/>
      <w:kern w:val="0"/>
    </w:rPr>
  </w:style>
  <w:style w:type="paragraph" w:customStyle="1" w:styleId="h1txt1">
    <w:name w:val="h1_txt1"/>
    <w:basedOn w:val="a2"/>
    <w:rsid w:val="008A4FEC"/>
    <w:pPr>
      <w:widowControl/>
      <w:spacing w:before="54" w:after="54"/>
      <w:ind w:left="335" w:right="268" w:firstLine="174"/>
    </w:pPr>
    <w:rPr>
      <w:rFonts w:ascii="新細明體" w:hAnsi="新細明體" w:cs="新細明體"/>
      <w:kern w:val="0"/>
    </w:rPr>
  </w:style>
  <w:style w:type="character" w:customStyle="1" w:styleId="insize121">
    <w:name w:val="in_size121"/>
    <w:rsid w:val="0006695E"/>
    <w:rPr>
      <w:rFonts w:ascii="Verdana" w:hAnsi="Verdana" w:hint="default"/>
      <w:color w:val="000000"/>
      <w:sz w:val="19"/>
      <w:szCs w:val="19"/>
    </w:rPr>
  </w:style>
  <w:style w:type="paragraph" w:customStyle="1" w:styleId="affffffffe">
    <w:name w:val="字元 字元"/>
    <w:basedOn w:val="a2"/>
    <w:semiHidden/>
    <w:rsid w:val="00B157DF"/>
    <w:pPr>
      <w:widowControl/>
      <w:spacing w:after="160" w:line="240" w:lineRule="exact"/>
    </w:pPr>
    <w:rPr>
      <w:rFonts w:ascii="Verdana" w:eastAsia="Times New Roman" w:hAnsi="Verdana"/>
      <w:sz w:val="20"/>
      <w:lang w:eastAsia="en-US"/>
    </w:rPr>
  </w:style>
  <w:style w:type="paragraph" w:customStyle="1" w:styleId="38">
    <w:name w:val="清單段落3"/>
    <w:basedOn w:val="a2"/>
    <w:rsid w:val="004A5FB6"/>
    <w:pPr>
      <w:ind w:leftChars="200" w:left="480"/>
    </w:pPr>
    <w:rPr>
      <w:rFonts w:ascii="Calibri" w:hAnsi="Calibri"/>
      <w:szCs w:val="22"/>
    </w:rPr>
  </w:style>
  <w:style w:type="paragraph" w:customStyle="1" w:styleId="39">
    <w:name w:val="無間距3"/>
    <w:rsid w:val="004A5FB6"/>
    <w:pPr>
      <w:widowControl w:val="0"/>
    </w:pPr>
    <w:rPr>
      <w:rFonts w:ascii="Calibri" w:hAnsi="Calibri"/>
      <w:kern w:val="2"/>
      <w:sz w:val="24"/>
      <w:szCs w:val="22"/>
    </w:rPr>
  </w:style>
  <w:style w:type="character" w:customStyle="1" w:styleId="45">
    <w:name w:val="字元 字元4"/>
    <w:locked/>
    <w:rsid w:val="004A5FB6"/>
    <w:rPr>
      <w:kern w:val="2"/>
    </w:rPr>
  </w:style>
  <w:style w:type="paragraph" w:customStyle="1" w:styleId="afffffffff">
    <w:name w:val="字元 字元 字元 字元"/>
    <w:basedOn w:val="a2"/>
    <w:rsid w:val="004A5FB6"/>
    <w:pPr>
      <w:widowControl/>
      <w:adjustRightInd w:val="0"/>
      <w:snapToGrid w:val="0"/>
      <w:spacing w:before="160" w:after="160" w:line="240" w:lineRule="exact"/>
      <w:ind w:firstLineChars="200" w:firstLine="200"/>
      <w:jc w:val="both"/>
      <w:textAlignment w:val="baseline"/>
    </w:pPr>
    <w:rPr>
      <w:rFonts w:ascii="Verdana" w:hAnsi="Verdana"/>
      <w:spacing w:val="10"/>
      <w:kern w:val="0"/>
      <w:sz w:val="20"/>
      <w:szCs w:val="20"/>
      <w:lang w:eastAsia="en-US"/>
    </w:rPr>
  </w:style>
  <w:style w:type="paragraph" w:customStyle="1" w:styleId="afffffffff0">
    <w:name w:val="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afffffffff1">
    <w:name w:val="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1">
    <w:name w:val="字元 字元2 字元 字元 字元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1ff">
    <w:name w:val="字元 字元1 字元 字元 字元"/>
    <w:basedOn w:val="a2"/>
    <w:rsid w:val="004A5FB6"/>
    <w:pPr>
      <w:widowControl/>
      <w:spacing w:after="160" w:line="240" w:lineRule="exact"/>
    </w:pPr>
    <w:rPr>
      <w:rFonts w:ascii="Verdana" w:hAnsi="Verdana"/>
      <w:kern w:val="0"/>
      <w:sz w:val="20"/>
      <w:szCs w:val="20"/>
      <w:lang w:eastAsia="en-US"/>
    </w:rPr>
  </w:style>
  <w:style w:type="paragraph" w:customStyle="1" w:styleId="2f2">
    <w:name w:val="字元 字元2 字元 字元"/>
    <w:basedOn w:val="a2"/>
    <w:rsid w:val="004A5FB6"/>
    <w:pPr>
      <w:widowControl/>
      <w:spacing w:after="160" w:line="240" w:lineRule="exact"/>
    </w:pPr>
    <w:rPr>
      <w:rFonts w:ascii="Verdana" w:hAnsi="Verdana"/>
      <w:kern w:val="0"/>
      <w:sz w:val="20"/>
      <w:szCs w:val="20"/>
      <w:lang w:eastAsia="en-US"/>
    </w:rPr>
  </w:style>
  <w:style w:type="paragraph" w:customStyle="1" w:styleId="2f3">
    <w:name w:val="字元 字元2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4">
    <w:name w:val="字元 字元2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paragraph" w:customStyle="1" w:styleId="2f5">
    <w:name w:val="字元 字元2 字元 字元 字元 字元 字元 字元 字元 字元 字元 字元 字元 字元 字元 字元 字元 字元 字元 字元"/>
    <w:basedOn w:val="a2"/>
    <w:rsid w:val="004A5FB6"/>
    <w:pPr>
      <w:widowControl/>
      <w:spacing w:after="160" w:line="240" w:lineRule="exact"/>
    </w:pPr>
    <w:rPr>
      <w:rFonts w:ascii="Verdana" w:hAnsi="Verdana"/>
      <w:kern w:val="0"/>
      <w:sz w:val="20"/>
      <w:szCs w:val="20"/>
      <w:lang w:eastAsia="en-US"/>
    </w:rPr>
  </w:style>
  <w:style w:type="character" w:customStyle="1" w:styleId="Heading1Char">
    <w:name w:val="Heading 1 Char"/>
    <w:aliases w:val="-壹 Char,標題 1一、 Char"/>
    <w:basedOn w:val="a3"/>
    <w:uiPriority w:val="99"/>
    <w:locked/>
    <w:rsid w:val="00BB2B58"/>
    <w:rPr>
      <w:rFonts w:ascii="Arial" w:eastAsia="標楷體" w:hAnsi="Arial" w:cs="Times New Roman"/>
      <w:b/>
      <w:kern w:val="52"/>
      <w:sz w:val="52"/>
      <w:lang w:val="en-US" w:eastAsia="zh-TW"/>
    </w:rPr>
  </w:style>
  <w:style w:type="numbering" w:customStyle="1" w:styleId="62">
    <w:name w:val="無清單6"/>
    <w:next w:val="a5"/>
    <w:uiPriority w:val="99"/>
    <w:semiHidden/>
    <w:unhideWhenUsed/>
    <w:rsid w:val="00AF61BB"/>
  </w:style>
  <w:style w:type="table" w:customStyle="1" w:styleId="63">
    <w:name w:val="表格格線6"/>
    <w:basedOn w:val="a4"/>
    <w:next w:val="affff4"/>
    <w:uiPriority w:val="59"/>
    <w:rsid w:val="00AF61B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表格格線7"/>
    <w:basedOn w:val="a4"/>
    <w:next w:val="affff4"/>
    <w:uiPriority w:val="59"/>
    <w:rsid w:val="00FE0C1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表格格線8"/>
    <w:basedOn w:val="a4"/>
    <w:next w:val="affff4"/>
    <w:rsid w:val="00FD62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
    <w:name w:val="無清單7"/>
    <w:next w:val="a5"/>
    <w:uiPriority w:val="99"/>
    <w:semiHidden/>
    <w:unhideWhenUsed/>
    <w:rsid w:val="00004383"/>
  </w:style>
  <w:style w:type="table" w:customStyle="1" w:styleId="91">
    <w:name w:val="表格格線9"/>
    <w:basedOn w:val="a4"/>
    <w:next w:val="affff4"/>
    <w:uiPriority w:val="59"/>
    <w:rsid w:val="00004383"/>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無清單8"/>
    <w:next w:val="a5"/>
    <w:uiPriority w:val="99"/>
    <w:semiHidden/>
    <w:unhideWhenUsed/>
    <w:rsid w:val="00853DB6"/>
  </w:style>
  <w:style w:type="table" w:customStyle="1" w:styleId="100">
    <w:name w:val="表格格線10"/>
    <w:basedOn w:val="a4"/>
    <w:next w:val="affff4"/>
    <w:uiPriority w:val="39"/>
    <w:locked/>
    <w:rsid w:val="00853DB6"/>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0">
    <w:name w:val="HTML 預設格式 字元"/>
    <w:basedOn w:val="a3"/>
    <w:link w:val="HTML"/>
    <w:uiPriority w:val="99"/>
    <w:rsid w:val="00853DB6"/>
    <w:rPr>
      <w:rFonts w:ascii="細明體" w:eastAsia="細明體" w:hAnsi="細明體"/>
      <w:sz w:val="24"/>
      <w:szCs w:val="24"/>
    </w:rPr>
  </w:style>
  <w:style w:type="numbering" w:customStyle="1" w:styleId="92">
    <w:name w:val="無清單9"/>
    <w:next w:val="a5"/>
    <w:uiPriority w:val="99"/>
    <w:semiHidden/>
    <w:unhideWhenUsed/>
    <w:rsid w:val="00B0042A"/>
  </w:style>
  <w:style w:type="table" w:customStyle="1" w:styleId="111">
    <w:name w:val="表格格線11"/>
    <w:basedOn w:val="a4"/>
    <w:next w:val="affff4"/>
    <w:uiPriority w:val="39"/>
    <w:locked/>
    <w:rsid w:val="00B0042A"/>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2"/>
    <w:uiPriority w:val="1"/>
    <w:qFormat/>
    <w:rsid w:val="0065502F"/>
    <w:rPr>
      <w:rFonts w:ascii="Calibri" w:hAnsi="Calibri"/>
      <w:kern w:val="0"/>
      <w:sz w:val="22"/>
      <w:szCs w:val="22"/>
      <w:lang w:eastAsia="en-US"/>
    </w:rPr>
  </w:style>
  <w:style w:type="numbering" w:customStyle="1" w:styleId="101">
    <w:name w:val="無清單10"/>
    <w:next w:val="a5"/>
    <w:uiPriority w:val="99"/>
    <w:semiHidden/>
    <w:unhideWhenUsed/>
    <w:rsid w:val="00210B74"/>
  </w:style>
  <w:style w:type="table" w:styleId="-15">
    <w:name w:val="Light Shading Accent 1"/>
    <w:basedOn w:val="a4"/>
    <w:uiPriority w:val="60"/>
    <w:rsid w:val="00F05267"/>
    <w:rPr>
      <w:rFonts w:asciiTheme="minorHAnsi" w:eastAsiaTheme="minorEastAsia" w:hAnsiTheme="minorHAnsi" w:cstheme="minorBidi"/>
      <w:color w:val="365F91" w:themeColor="accent1" w:themeShade="BF"/>
      <w:kern w:val="2"/>
      <w:sz w:val="24"/>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3-5">
    <w:name w:val="Medium Grid 3 Accent 5"/>
    <w:basedOn w:val="a4"/>
    <w:uiPriority w:val="69"/>
    <w:rsid w:val="00F05267"/>
    <w:rPr>
      <w:rFonts w:asciiTheme="minorHAnsi" w:eastAsiaTheme="minorEastAsia" w:hAnsiTheme="minorHAnsi" w:cstheme="minorBidi"/>
      <w:kern w:val="2"/>
      <w:sz w:val="24"/>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afffffffff2">
    <w:name w:val="Placeholder Text"/>
    <w:basedOn w:val="a3"/>
    <w:uiPriority w:val="99"/>
    <w:semiHidden/>
    <w:rsid w:val="00106950"/>
    <w:rPr>
      <w:color w:val="808080"/>
    </w:rPr>
  </w:style>
  <w:style w:type="numbering" w:customStyle="1" w:styleId="112">
    <w:name w:val="無清單11"/>
    <w:next w:val="a5"/>
    <w:semiHidden/>
    <w:rsid w:val="002651F8"/>
  </w:style>
  <w:style w:type="numbering" w:customStyle="1" w:styleId="122">
    <w:name w:val="無清單12"/>
    <w:next w:val="a5"/>
    <w:semiHidden/>
    <w:rsid w:val="002651F8"/>
  </w:style>
  <w:style w:type="character" w:customStyle="1" w:styleId="15">
    <w:name w:val="樣式1 字元"/>
    <w:basedOn w:val="a3"/>
    <w:link w:val="14"/>
    <w:rsid w:val="00F276E6"/>
    <w:rPr>
      <w:rFonts w:eastAsia="華康楷書體W6"/>
      <w:sz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57757">
      <w:bodyDiv w:val="1"/>
      <w:marLeft w:val="0"/>
      <w:marRight w:val="0"/>
      <w:marTop w:val="0"/>
      <w:marBottom w:val="0"/>
      <w:divBdr>
        <w:top w:val="none" w:sz="0" w:space="0" w:color="auto"/>
        <w:left w:val="none" w:sz="0" w:space="0" w:color="auto"/>
        <w:bottom w:val="none" w:sz="0" w:space="0" w:color="auto"/>
        <w:right w:val="none" w:sz="0" w:space="0" w:color="auto"/>
      </w:divBdr>
    </w:div>
    <w:div w:id="41636658">
      <w:bodyDiv w:val="1"/>
      <w:marLeft w:val="0"/>
      <w:marRight w:val="0"/>
      <w:marTop w:val="0"/>
      <w:marBottom w:val="0"/>
      <w:divBdr>
        <w:top w:val="none" w:sz="0" w:space="0" w:color="auto"/>
        <w:left w:val="none" w:sz="0" w:space="0" w:color="auto"/>
        <w:bottom w:val="none" w:sz="0" w:space="0" w:color="auto"/>
        <w:right w:val="none" w:sz="0" w:space="0" w:color="auto"/>
      </w:divBdr>
    </w:div>
    <w:div w:id="157045329">
      <w:bodyDiv w:val="1"/>
      <w:marLeft w:val="0"/>
      <w:marRight w:val="0"/>
      <w:marTop w:val="0"/>
      <w:marBottom w:val="0"/>
      <w:divBdr>
        <w:top w:val="none" w:sz="0" w:space="0" w:color="auto"/>
        <w:left w:val="none" w:sz="0" w:space="0" w:color="auto"/>
        <w:bottom w:val="none" w:sz="0" w:space="0" w:color="auto"/>
        <w:right w:val="none" w:sz="0" w:space="0" w:color="auto"/>
      </w:divBdr>
    </w:div>
    <w:div w:id="172888388">
      <w:bodyDiv w:val="1"/>
      <w:marLeft w:val="0"/>
      <w:marRight w:val="0"/>
      <w:marTop w:val="0"/>
      <w:marBottom w:val="0"/>
      <w:divBdr>
        <w:top w:val="none" w:sz="0" w:space="0" w:color="auto"/>
        <w:left w:val="none" w:sz="0" w:space="0" w:color="auto"/>
        <w:bottom w:val="none" w:sz="0" w:space="0" w:color="auto"/>
        <w:right w:val="none" w:sz="0" w:space="0" w:color="auto"/>
      </w:divBdr>
    </w:div>
    <w:div w:id="275059886">
      <w:bodyDiv w:val="1"/>
      <w:marLeft w:val="0"/>
      <w:marRight w:val="0"/>
      <w:marTop w:val="0"/>
      <w:marBottom w:val="0"/>
      <w:divBdr>
        <w:top w:val="none" w:sz="0" w:space="0" w:color="auto"/>
        <w:left w:val="none" w:sz="0" w:space="0" w:color="auto"/>
        <w:bottom w:val="none" w:sz="0" w:space="0" w:color="auto"/>
        <w:right w:val="none" w:sz="0" w:space="0" w:color="auto"/>
      </w:divBdr>
    </w:div>
    <w:div w:id="291861321">
      <w:bodyDiv w:val="1"/>
      <w:marLeft w:val="0"/>
      <w:marRight w:val="0"/>
      <w:marTop w:val="0"/>
      <w:marBottom w:val="0"/>
      <w:divBdr>
        <w:top w:val="none" w:sz="0" w:space="0" w:color="auto"/>
        <w:left w:val="none" w:sz="0" w:space="0" w:color="auto"/>
        <w:bottom w:val="none" w:sz="0" w:space="0" w:color="auto"/>
        <w:right w:val="none" w:sz="0" w:space="0" w:color="auto"/>
      </w:divBdr>
    </w:div>
    <w:div w:id="426073887">
      <w:bodyDiv w:val="1"/>
      <w:marLeft w:val="0"/>
      <w:marRight w:val="0"/>
      <w:marTop w:val="0"/>
      <w:marBottom w:val="0"/>
      <w:divBdr>
        <w:top w:val="none" w:sz="0" w:space="0" w:color="auto"/>
        <w:left w:val="none" w:sz="0" w:space="0" w:color="auto"/>
        <w:bottom w:val="none" w:sz="0" w:space="0" w:color="auto"/>
        <w:right w:val="none" w:sz="0" w:space="0" w:color="auto"/>
      </w:divBdr>
    </w:div>
    <w:div w:id="498469341">
      <w:bodyDiv w:val="1"/>
      <w:marLeft w:val="0"/>
      <w:marRight w:val="0"/>
      <w:marTop w:val="0"/>
      <w:marBottom w:val="0"/>
      <w:divBdr>
        <w:top w:val="none" w:sz="0" w:space="0" w:color="auto"/>
        <w:left w:val="none" w:sz="0" w:space="0" w:color="auto"/>
        <w:bottom w:val="none" w:sz="0" w:space="0" w:color="auto"/>
        <w:right w:val="none" w:sz="0" w:space="0" w:color="auto"/>
      </w:divBdr>
    </w:div>
    <w:div w:id="508717645">
      <w:bodyDiv w:val="1"/>
      <w:marLeft w:val="0"/>
      <w:marRight w:val="0"/>
      <w:marTop w:val="0"/>
      <w:marBottom w:val="0"/>
      <w:divBdr>
        <w:top w:val="none" w:sz="0" w:space="0" w:color="auto"/>
        <w:left w:val="none" w:sz="0" w:space="0" w:color="auto"/>
        <w:bottom w:val="none" w:sz="0" w:space="0" w:color="auto"/>
        <w:right w:val="none" w:sz="0" w:space="0" w:color="auto"/>
      </w:divBdr>
    </w:div>
    <w:div w:id="592669807">
      <w:bodyDiv w:val="1"/>
      <w:marLeft w:val="0"/>
      <w:marRight w:val="0"/>
      <w:marTop w:val="0"/>
      <w:marBottom w:val="0"/>
      <w:divBdr>
        <w:top w:val="none" w:sz="0" w:space="0" w:color="auto"/>
        <w:left w:val="none" w:sz="0" w:space="0" w:color="auto"/>
        <w:bottom w:val="none" w:sz="0" w:space="0" w:color="auto"/>
        <w:right w:val="none" w:sz="0" w:space="0" w:color="auto"/>
      </w:divBdr>
    </w:div>
    <w:div w:id="626355324">
      <w:bodyDiv w:val="1"/>
      <w:marLeft w:val="0"/>
      <w:marRight w:val="0"/>
      <w:marTop w:val="0"/>
      <w:marBottom w:val="0"/>
      <w:divBdr>
        <w:top w:val="none" w:sz="0" w:space="0" w:color="auto"/>
        <w:left w:val="none" w:sz="0" w:space="0" w:color="auto"/>
        <w:bottom w:val="none" w:sz="0" w:space="0" w:color="auto"/>
        <w:right w:val="none" w:sz="0" w:space="0" w:color="auto"/>
      </w:divBdr>
    </w:div>
    <w:div w:id="653486789">
      <w:bodyDiv w:val="1"/>
      <w:marLeft w:val="0"/>
      <w:marRight w:val="0"/>
      <w:marTop w:val="0"/>
      <w:marBottom w:val="0"/>
      <w:divBdr>
        <w:top w:val="none" w:sz="0" w:space="0" w:color="auto"/>
        <w:left w:val="none" w:sz="0" w:space="0" w:color="auto"/>
        <w:bottom w:val="none" w:sz="0" w:space="0" w:color="auto"/>
        <w:right w:val="none" w:sz="0" w:space="0" w:color="auto"/>
      </w:divBdr>
    </w:div>
    <w:div w:id="657000421">
      <w:bodyDiv w:val="1"/>
      <w:marLeft w:val="0"/>
      <w:marRight w:val="0"/>
      <w:marTop w:val="0"/>
      <w:marBottom w:val="0"/>
      <w:divBdr>
        <w:top w:val="none" w:sz="0" w:space="0" w:color="auto"/>
        <w:left w:val="none" w:sz="0" w:space="0" w:color="auto"/>
        <w:bottom w:val="none" w:sz="0" w:space="0" w:color="auto"/>
        <w:right w:val="none" w:sz="0" w:space="0" w:color="auto"/>
      </w:divBdr>
    </w:div>
    <w:div w:id="696083429">
      <w:bodyDiv w:val="1"/>
      <w:marLeft w:val="0"/>
      <w:marRight w:val="0"/>
      <w:marTop w:val="0"/>
      <w:marBottom w:val="0"/>
      <w:divBdr>
        <w:top w:val="none" w:sz="0" w:space="0" w:color="auto"/>
        <w:left w:val="none" w:sz="0" w:space="0" w:color="auto"/>
        <w:bottom w:val="none" w:sz="0" w:space="0" w:color="auto"/>
        <w:right w:val="none" w:sz="0" w:space="0" w:color="auto"/>
      </w:divBdr>
    </w:div>
    <w:div w:id="770859048">
      <w:bodyDiv w:val="1"/>
      <w:marLeft w:val="0"/>
      <w:marRight w:val="0"/>
      <w:marTop w:val="0"/>
      <w:marBottom w:val="0"/>
      <w:divBdr>
        <w:top w:val="none" w:sz="0" w:space="0" w:color="auto"/>
        <w:left w:val="none" w:sz="0" w:space="0" w:color="auto"/>
        <w:bottom w:val="none" w:sz="0" w:space="0" w:color="auto"/>
        <w:right w:val="none" w:sz="0" w:space="0" w:color="auto"/>
      </w:divBdr>
      <w:divsChild>
        <w:div w:id="1635869110">
          <w:marLeft w:val="0"/>
          <w:marRight w:val="0"/>
          <w:marTop w:val="0"/>
          <w:marBottom w:val="0"/>
          <w:divBdr>
            <w:top w:val="none" w:sz="0" w:space="0" w:color="auto"/>
            <w:left w:val="none" w:sz="0" w:space="0" w:color="auto"/>
            <w:bottom w:val="none" w:sz="0" w:space="0" w:color="auto"/>
            <w:right w:val="none" w:sz="0" w:space="0" w:color="auto"/>
          </w:divBdr>
          <w:divsChild>
            <w:div w:id="1871142881">
              <w:marLeft w:val="150"/>
              <w:marRight w:val="0"/>
              <w:marTop w:val="75"/>
              <w:marBottom w:val="75"/>
              <w:divBdr>
                <w:top w:val="none" w:sz="0" w:space="0" w:color="auto"/>
                <w:left w:val="none" w:sz="0" w:space="0" w:color="auto"/>
                <w:bottom w:val="none" w:sz="0" w:space="0" w:color="auto"/>
                <w:right w:val="none" w:sz="0" w:space="0" w:color="auto"/>
              </w:divBdr>
              <w:divsChild>
                <w:div w:id="952132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4057737">
      <w:bodyDiv w:val="1"/>
      <w:marLeft w:val="0"/>
      <w:marRight w:val="0"/>
      <w:marTop w:val="0"/>
      <w:marBottom w:val="0"/>
      <w:divBdr>
        <w:top w:val="none" w:sz="0" w:space="0" w:color="auto"/>
        <w:left w:val="none" w:sz="0" w:space="0" w:color="auto"/>
        <w:bottom w:val="none" w:sz="0" w:space="0" w:color="auto"/>
        <w:right w:val="none" w:sz="0" w:space="0" w:color="auto"/>
      </w:divBdr>
    </w:div>
    <w:div w:id="796921762">
      <w:bodyDiv w:val="1"/>
      <w:marLeft w:val="0"/>
      <w:marRight w:val="0"/>
      <w:marTop w:val="0"/>
      <w:marBottom w:val="0"/>
      <w:divBdr>
        <w:top w:val="none" w:sz="0" w:space="0" w:color="auto"/>
        <w:left w:val="none" w:sz="0" w:space="0" w:color="auto"/>
        <w:bottom w:val="none" w:sz="0" w:space="0" w:color="auto"/>
        <w:right w:val="none" w:sz="0" w:space="0" w:color="auto"/>
      </w:divBdr>
    </w:div>
    <w:div w:id="970281593">
      <w:bodyDiv w:val="1"/>
      <w:marLeft w:val="0"/>
      <w:marRight w:val="0"/>
      <w:marTop w:val="0"/>
      <w:marBottom w:val="0"/>
      <w:divBdr>
        <w:top w:val="none" w:sz="0" w:space="0" w:color="auto"/>
        <w:left w:val="none" w:sz="0" w:space="0" w:color="auto"/>
        <w:bottom w:val="none" w:sz="0" w:space="0" w:color="auto"/>
        <w:right w:val="none" w:sz="0" w:space="0" w:color="auto"/>
      </w:divBdr>
      <w:divsChild>
        <w:div w:id="1364211397">
          <w:marLeft w:val="0"/>
          <w:marRight w:val="0"/>
          <w:marTop w:val="0"/>
          <w:marBottom w:val="0"/>
          <w:divBdr>
            <w:top w:val="none" w:sz="0" w:space="0" w:color="auto"/>
            <w:left w:val="none" w:sz="0" w:space="0" w:color="auto"/>
            <w:bottom w:val="none" w:sz="0" w:space="0" w:color="auto"/>
            <w:right w:val="none" w:sz="0" w:space="0" w:color="auto"/>
          </w:divBdr>
        </w:div>
      </w:divsChild>
    </w:div>
    <w:div w:id="976759589">
      <w:bodyDiv w:val="1"/>
      <w:marLeft w:val="0"/>
      <w:marRight w:val="0"/>
      <w:marTop w:val="0"/>
      <w:marBottom w:val="0"/>
      <w:divBdr>
        <w:top w:val="none" w:sz="0" w:space="0" w:color="auto"/>
        <w:left w:val="none" w:sz="0" w:space="0" w:color="auto"/>
        <w:bottom w:val="none" w:sz="0" w:space="0" w:color="auto"/>
        <w:right w:val="none" w:sz="0" w:space="0" w:color="auto"/>
      </w:divBdr>
    </w:div>
    <w:div w:id="995912345">
      <w:bodyDiv w:val="1"/>
      <w:marLeft w:val="0"/>
      <w:marRight w:val="0"/>
      <w:marTop w:val="0"/>
      <w:marBottom w:val="0"/>
      <w:divBdr>
        <w:top w:val="none" w:sz="0" w:space="0" w:color="auto"/>
        <w:left w:val="none" w:sz="0" w:space="0" w:color="auto"/>
        <w:bottom w:val="none" w:sz="0" w:space="0" w:color="auto"/>
        <w:right w:val="none" w:sz="0" w:space="0" w:color="auto"/>
      </w:divBdr>
      <w:divsChild>
        <w:div w:id="305819457">
          <w:marLeft w:val="0"/>
          <w:marRight w:val="0"/>
          <w:marTop w:val="0"/>
          <w:marBottom w:val="0"/>
          <w:divBdr>
            <w:top w:val="none" w:sz="0" w:space="0" w:color="auto"/>
            <w:left w:val="none" w:sz="0" w:space="0" w:color="auto"/>
            <w:bottom w:val="none" w:sz="0" w:space="0" w:color="auto"/>
            <w:right w:val="none" w:sz="0" w:space="0" w:color="auto"/>
          </w:divBdr>
        </w:div>
      </w:divsChild>
    </w:div>
    <w:div w:id="1001473319">
      <w:bodyDiv w:val="1"/>
      <w:marLeft w:val="0"/>
      <w:marRight w:val="0"/>
      <w:marTop w:val="0"/>
      <w:marBottom w:val="0"/>
      <w:divBdr>
        <w:top w:val="none" w:sz="0" w:space="0" w:color="auto"/>
        <w:left w:val="none" w:sz="0" w:space="0" w:color="auto"/>
        <w:bottom w:val="none" w:sz="0" w:space="0" w:color="auto"/>
        <w:right w:val="none" w:sz="0" w:space="0" w:color="auto"/>
      </w:divBdr>
    </w:div>
    <w:div w:id="1087456258">
      <w:bodyDiv w:val="1"/>
      <w:marLeft w:val="0"/>
      <w:marRight w:val="0"/>
      <w:marTop w:val="0"/>
      <w:marBottom w:val="0"/>
      <w:divBdr>
        <w:top w:val="none" w:sz="0" w:space="0" w:color="auto"/>
        <w:left w:val="none" w:sz="0" w:space="0" w:color="auto"/>
        <w:bottom w:val="none" w:sz="0" w:space="0" w:color="auto"/>
        <w:right w:val="none" w:sz="0" w:space="0" w:color="auto"/>
      </w:divBdr>
      <w:divsChild>
        <w:div w:id="1600792915">
          <w:marLeft w:val="0"/>
          <w:marRight w:val="0"/>
          <w:marTop w:val="0"/>
          <w:marBottom w:val="0"/>
          <w:divBdr>
            <w:top w:val="none" w:sz="0" w:space="0" w:color="auto"/>
            <w:left w:val="none" w:sz="0" w:space="0" w:color="auto"/>
            <w:bottom w:val="none" w:sz="0" w:space="0" w:color="auto"/>
            <w:right w:val="none" w:sz="0" w:space="0" w:color="auto"/>
          </w:divBdr>
          <w:divsChild>
            <w:div w:id="371882008">
              <w:marLeft w:val="150"/>
              <w:marRight w:val="0"/>
              <w:marTop w:val="75"/>
              <w:marBottom w:val="75"/>
              <w:divBdr>
                <w:top w:val="none" w:sz="0" w:space="0" w:color="auto"/>
                <w:left w:val="none" w:sz="0" w:space="0" w:color="auto"/>
                <w:bottom w:val="none" w:sz="0" w:space="0" w:color="auto"/>
                <w:right w:val="none" w:sz="0" w:space="0" w:color="auto"/>
              </w:divBdr>
              <w:divsChild>
                <w:div w:id="16687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090559">
      <w:bodyDiv w:val="1"/>
      <w:marLeft w:val="0"/>
      <w:marRight w:val="0"/>
      <w:marTop w:val="0"/>
      <w:marBottom w:val="0"/>
      <w:divBdr>
        <w:top w:val="none" w:sz="0" w:space="0" w:color="auto"/>
        <w:left w:val="none" w:sz="0" w:space="0" w:color="auto"/>
        <w:bottom w:val="none" w:sz="0" w:space="0" w:color="auto"/>
        <w:right w:val="none" w:sz="0" w:space="0" w:color="auto"/>
      </w:divBdr>
      <w:divsChild>
        <w:div w:id="1251238520">
          <w:marLeft w:val="0"/>
          <w:marRight w:val="0"/>
          <w:marTop w:val="0"/>
          <w:marBottom w:val="0"/>
          <w:divBdr>
            <w:top w:val="none" w:sz="0" w:space="0" w:color="auto"/>
            <w:left w:val="none" w:sz="0" w:space="0" w:color="auto"/>
            <w:bottom w:val="none" w:sz="0" w:space="0" w:color="auto"/>
            <w:right w:val="none" w:sz="0" w:space="0" w:color="auto"/>
          </w:divBdr>
          <w:divsChild>
            <w:div w:id="1748305165">
              <w:marLeft w:val="150"/>
              <w:marRight w:val="0"/>
              <w:marTop w:val="75"/>
              <w:marBottom w:val="75"/>
              <w:divBdr>
                <w:top w:val="none" w:sz="0" w:space="0" w:color="auto"/>
                <w:left w:val="none" w:sz="0" w:space="0" w:color="auto"/>
                <w:bottom w:val="none" w:sz="0" w:space="0" w:color="auto"/>
                <w:right w:val="none" w:sz="0" w:space="0" w:color="auto"/>
              </w:divBdr>
              <w:divsChild>
                <w:div w:id="78998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1610333">
      <w:bodyDiv w:val="1"/>
      <w:marLeft w:val="0"/>
      <w:marRight w:val="0"/>
      <w:marTop w:val="0"/>
      <w:marBottom w:val="0"/>
      <w:divBdr>
        <w:top w:val="none" w:sz="0" w:space="0" w:color="auto"/>
        <w:left w:val="none" w:sz="0" w:space="0" w:color="auto"/>
        <w:bottom w:val="none" w:sz="0" w:space="0" w:color="auto"/>
        <w:right w:val="none" w:sz="0" w:space="0" w:color="auto"/>
      </w:divBdr>
    </w:div>
    <w:div w:id="1152599639">
      <w:bodyDiv w:val="1"/>
      <w:marLeft w:val="0"/>
      <w:marRight w:val="0"/>
      <w:marTop w:val="0"/>
      <w:marBottom w:val="0"/>
      <w:divBdr>
        <w:top w:val="none" w:sz="0" w:space="0" w:color="auto"/>
        <w:left w:val="none" w:sz="0" w:space="0" w:color="auto"/>
        <w:bottom w:val="none" w:sz="0" w:space="0" w:color="auto"/>
        <w:right w:val="none" w:sz="0" w:space="0" w:color="auto"/>
      </w:divBdr>
    </w:div>
    <w:div w:id="1243444784">
      <w:bodyDiv w:val="1"/>
      <w:marLeft w:val="0"/>
      <w:marRight w:val="0"/>
      <w:marTop w:val="0"/>
      <w:marBottom w:val="0"/>
      <w:divBdr>
        <w:top w:val="none" w:sz="0" w:space="0" w:color="auto"/>
        <w:left w:val="none" w:sz="0" w:space="0" w:color="auto"/>
        <w:bottom w:val="none" w:sz="0" w:space="0" w:color="auto"/>
        <w:right w:val="none" w:sz="0" w:space="0" w:color="auto"/>
      </w:divBdr>
      <w:divsChild>
        <w:div w:id="139277514">
          <w:marLeft w:val="0"/>
          <w:marRight w:val="0"/>
          <w:marTop w:val="0"/>
          <w:marBottom w:val="0"/>
          <w:divBdr>
            <w:top w:val="none" w:sz="0" w:space="0" w:color="auto"/>
            <w:left w:val="none" w:sz="0" w:space="0" w:color="auto"/>
            <w:bottom w:val="none" w:sz="0" w:space="0" w:color="auto"/>
            <w:right w:val="none" w:sz="0" w:space="0" w:color="auto"/>
          </w:divBdr>
          <w:divsChild>
            <w:div w:id="253246718">
              <w:marLeft w:val="0"/>
              <w:marRight w:val="0"/>
              <w:marTop w:val="0"/>
              <w:marBottom w:val="0"/>
              <w:divBdr>
                <w:top w:val="none" w:sz="0" w:space="0" w:color="auto"/>
                <w:left w:val="none" w:sz="0" w:space="0" w:color="auto"/>
                <w:bottom w:val="none" w:sz="0" w:space="0" w:color="auto"/>
                <w:right w:val="none" w:sz="0" w:space="0" w:color="auto"/>
              </w:divBdr>
              <w:divsChild>
                <w:div w:id="2111048572">
                  <w:marLeft w:val="0"/>
                  <w:marRight w:val="0"/>
                  <w:marTop w:val="0"/>
                  <w:marBottom w:val="0"/>
                  <w:divBdr>
                    <w:top w:val="none" w:sz="0" w:space="0" w:color="auto"/>
                    <w:left w:val="none" w:sz="0" w:space="0" w:color="auto"/>
                    <w:bottom w:val="none" w:sz="0" w:space="0" w:color="auto"/>
                    <w:right w:val="none" w:sz="0" w:space="0" w:color="auto"/>
                  </w:divBdr>
                  <w:divsChild>
                    <w:div w:id="1773283894">
                      <w:marLeft w:val="0"/>
                      <w:marRight w:val="0"/>
                      <w:marTop w:val="0"/>
                      <w:marBottom w:val="0"/>
                      <w:divBdr>
                        <w:top w:val="none" w:sz="0" w:space="0" w:color="auto"/>
                        <w:left w:val="none" w:sz="0" w:space="0" w:color="auto"/>
                        <w:bottom w:val="none" w:sz="0" w:space="0" w:color="auto"/>
                        <w:right w:val="none" w:sz="0" w:space="0" w:color="auto"/>
                      </w:divBdr>
                      <w:divsChild>
                        <w:div w:id="187914416">
                          <w:marLeft w:val="0"/>
                          <w:marRight w:val="0"/>
                          <w:marTop w:val="0"/>
                          <w:marBottom w:val="0"/>
                          <w:divBdr>
                            <w:top w:val="none" w:sz="0" w:space="0" w:color="auto"/>
                            <w:left w:val="none" w:sz="0" w:space="0" w:color="auto"/>
                            <w:bottom w:val="none" w:sz="0" w:space="0" w:color="auto"/>
                            <w:right w:val="none" w:sz="0" w:space="0" w:color="auto"/>
                          </w:divBdr>
                          <w:divsChild>
                            <w:div w:id="2012489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6110693">
      <w:bodyDiv w:val="1"/>
      <w:marLeft w:val="0"/>
      <w:marRight w:val="0"/>
      <w:marTop w:val="0"/>
      <w:marBottom w:val="0"/>
      <w:divBdr>
        <w:top w:val="none" w:sz="0" w:space="0" w:color="auto"/>
        <w:left w:val="none" w:sz="0" w:space="0" w:color="auto"/>
        <w:bottom w:val="none" w:sz="0" w:space="0" w:color="auto"/>
        <w:right w:val="none" w:sz="0" w:space="0" w:color="auto"/>
      </w:divBdr>
    </w:div>
    <w:div w:id="1376585030">
      <w:bodyDiv w:val="1"/>
      <w:marLeft w:val="0"/>
      <w:marRight w:val="0"/>
      <w:marTop w:val="0"/>
      <w:marBottom w:val="0"/>
      <w:divBdr>
        <w:top w:val="none" w:sz="0" w:space="0" w:color="auto"/>
        <w:left w:val="none" w:sz="0" w:space="0" w:color="auto"/>
        <w:bottom w:val="none" w:sz="0" w:space="0" w:color="auto"/>
        <w:right w:val="none" w:sz="0" w:space="0" w:color="auto"/>
      </w:divBdr>
    </w:div>
    <w:div w:id="1651982846">
      <w:bodyDiv w:val="1"/>
      <w:marLeft w:val="0"/>
      <w:marRight w:val="0"/>
      <w:marTop w:val="0"/>
      <w:marBottom w:val="0"/>
      <w:divBdr>
        <w:top w:val="none" w:sz="0" w:space="0" w:color="auto"/>
        <w:left w:val="none" w:sz="0" w:space="0" w:color="auto"/>
        <w:bottom w:val="none" w:sz="0" w:space="0" w:color="auto"/>
        <w:right w:val="none" w:sz="0" w:space="0" w:color="auto"/>
      </w:divBdr>
    </w:div>
    <w:div w:id="1665235751">
      <w:bodyDiv w:val="1"/>
      <w:marLeft w:val="0"/>
      <w:marRight w:val="0"/>
      <w:marTop w:val="0"/>
      <w:marBottom w:val="0"/>
      <w:divBdr>
        <w:top w:val="none" w:sz="0" w:space="0" w:color="auto"/>
        <w:left w:val="none" w:sz="0" w:space="0" w:color="auto"/>
        <w:bottom w:val="none" w:sz="0" w:space="0" w:color="auto"/>
        <w:right w:val="none" w:sz="0" w:space="0" w:color="auto"/>
      </w:divBdr>
    </w:div>
    <w:div w:id="1763187531">
      <w:bodyDiv w:val="1"/>
      <w:marLeft w:val="0"/>
      <w:marRight w:val="0"/>
      <w:marTop w:val="0"/>
      <w:marBottom w:val="0"/>
      <w:divBdr>
        <w:top w:val="none" w:sz="0" w:space="0" w:color="auto"/>
        <w:left w:val="none" w:sz="0" w:space="0" w:color="auto"/>
        <w:bottom w:val="none" w:sz="0" w:space="0" w:color="auto"/>
        <w:right w:val="none" w:sz="0" w:space="0" w:color="auto"/>
      </w:divBdr>
    </w:div>
    <w:div w:id="1771001617">
      <w:bodyDiv w:val="1"/>
      <w:marLeft w:val="0"/>
      <w:marRight w:val="0"/>
      <w:marTop w:val="0"/>
      <w:marBottom w:val="0"/>
      <w:divBdr>
        <w:top w:val="none" w:sz="0" w:space="0" w:color="auto"/>
        <w:left w:val="none" w:sz="0" w:space="0" w:color="auto"/>
        <w:bottom w:val="none" w:sz="0" w:space="0" w:color="auto"/>
        <w:right w:val="none" w:sz="0" w:space="0" w:color="auto"/>
      </w:divBdr>
      <w:divsChild>
        <w:div w:id="589850363">
          <w:marLeft w:val="0"/>
          <w:marRight w:val="0"/>
          <w:marTop w:val="0"/>
          <w:marBottom w:val="0"/>
          <w:divBdr>
            <w:top w:val="none" w:sz="0" w:space="0" w:color="auto"/>
            <w:left w:val="none" w:sz="0" w:space="0" w:color="auto"/>
            <w:bottom w:val="none" w:sz="0" w:space="0" w:color="auto"/>
            <w:right w:val="none" w:sz="0" w:space="0" w:color="auto"/>
          </w:divBdr>
          <w:divsChild>
            <w:div w:id="183061607">
              <w:marLeft w:val="150"/>
              <w:marRight w:val="0"/>
              <w:marTop w:val="75"/>
              <w:marBottom w:val="75"/>
              <w:divBdr>
                <w:top w:val="none" w:sz="0" w:space="0" w:color="auto"/>
                <w:left w:val="none" w:sz="0" w:space="0" w:color="auto"/>
                <w:bottom w:val="none" w:sz="0" w:space="0" w:color="auto"/>
                <w:right w:val="none" w:sz="0" w:space="0" w:color="auto"/>
              </w:divBdr>
              <w:divsChild>
                <w:div w:id="523597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1870678">
      <w:bodyDiv w:val="1"/>
      <w:marLeft w:val="0"/>
      <w:marRight w:val="0"/>
      <w:marTop w:val="0"/>
      <w:marBottom w:val="0"/>
      <w:divBdr>
        <w:top w:val="none" w:sz="0" w:space="0" w:color="auto"/>
        <w:left w:val="none" w:sz="0" w:space="0" w:color="auto"/>
        <w:bottom w:val="none" w:sz="0" w:space="0" w:color="auto"/>
        <w:right w:val="none" w:sz="0" w:space="0" w:color="auto"/>
      </w:divBdr>
    </w:div>
    <w:div w:id="1812941774">
      <w:bodyDiv w:val="1"/>
      <w:marLeft w:val="0"/>
      <w:marRight w:val="0"/>
      <w:marTop w:val="0"/>
      <w:marBottom w:val="0"/>
      <w:divBdr>
        <w:top w:val="none" w:sz="0" w:space="0" w:color="auto"/>
        <w:left w:val="none" w:sz="0" w:space="0" w:color="auto"/>
        <w:bottom w:val="none" w:sz="0" w:space="0" w:color="auto"/>
        <w:right w:val="none" w:sz="0" w:space="0" w:color="auto"/>
      </w:divBdr>
    </w:div>
    <w:div w:id="1836802899">
      <w:bodyDiv w:val="1"/>
      <w:marLeft w:val="0"/>
      <w:marRight w:val="0"/>
      <w:marTop w:val="0"/>
      <w:marBottom w:val="0"/>
      <w:divBdr>
        <w:top w:val="none" w:sz="0" w:space="0" w:color="auto"/>
        <w:left w:val="none" w:sz="0" w:space="0" w:color="auto"/>
        <w:bottom w:val="none" w:sz="0" w:space="0" w:color="auto"/>
        <w:right w:val="none" w:sz="0" w:space="0" w:color="auto"/>
      </w:divBdr>
    </w:div>
    <w:div w:id="1861234180">
      <w:bodyDiv w:val="1"/>
      <w:marLeft w:val="0"/>
      <w:marRight w:val="0"/>
      <w:marTop w:val="0"/>
      <w:marBottom w:val="0"/>
      <w:divBdr>
        <w:top w:val="none" w:sz="0" w:space="0" w:color="auto"/>
        <w:left w:val="none" w:sz="0" w:space="0" w:color="auto"/>
        <w:bottom w:val="none" w:sz="0" w:space="0" w:color="auto"/>
        <w:right w:val="none" w:sz="0" w:space="0" w:color="auto"/>
      </w:divBdr>
      <w:divsChild>
        <w:div w:id="1125584129">
          <w:marLeft w:val="0"/>
          <w:marRight w:val="0"/>
          <w:marTop w:val="0"/>
          <w:marBottom w:val="0"/>
          <w:divBdr>
            <w:top w:val="none" w:sz="0" w:space="0" w:color="auto"/>
            <w:left w:val="none" w:sz="0" w:space="0" w:color="auto"/>
            <w:bottom w:val="none" w:sz="0" w:space="0" w:color="auto"/>
            <w:right w:val="none" w:sz="0" w:space="0" w:color="auto"/>
          </w:divBdr>
          <w:divsChild>
            <w:div w:id="912155356">
              <w:marLeft w:val="0"/>
              <w:marRight w:val="0"/>
              <w:marTop w:val="0"/>
              <w:marBottom w:val="0"/>
              <w:divBdr>
                <w:top w:val="none" w:sz="0" w:space="0" w:color="auto"/>
                <w:left w:val="none" w:sz="0" w:space="0" w:color="auto"/>
                <w:bottom w:val="none" w:sz="0" w:space="0" w:color="auto"/>
                <w:right w:val="none" w:sz="0" w:space="0" w:color="auto"/>
              </w:divBdr>
              <w:divsChild>
                <w:div w:id="624967202">
                  <w:marLeft w:val="0"/>
                  <w:marRight w:val="0"/>
                  <w:marTop w:val="0"/>
                  <w:marBottom w:val="0"/>
                  <w:divBdr>
                    <w:top w:val="none" w:sz="0" w:space="0" w:color="auto"/>
                    <w:left w:val="none" w:sz="0" w:space="0" w:color="auto"/>
                    <w:bottom w:val="none" w:sz="0" w:space="0" w:color="auto"/>
                    <w:right w:val="none" w:sz="0" w:space="0" w:color="auto"/>
                  </w:divBdr>
                  <w:divsChild>
                    <w:div w:id="583223135">
                      <w:marLeft w:val="0"/>
                      <w:marRight w:val="0"/>
                      <w:marTop w:val="0"/>
                      <w:marBottom w:val="0"/>
                      <w:divBdr>
                        <w:top w:val="none" w:sz="0" w:space="0" w:color="auto"/>
                        <w:left w:val="none" w:sz="0" w:space="0" w:color="auto"/>
                        <w:bottom w:val="none" w:sz="0" w:space="0" w:color="auto"/>
                        <w:right w:val="none" w:sz="0" w:space="0" w:color="auto"/>
                      </w:divBdr>
                      <w:divsChild>
                        <w:div w:id="1877229713">
                          <w:marLeft w:val="0"/>
                          <w:marRight w:val="0"/>
                          <w:marTop w:val="0"/>
                          <w:marBottom w:val="0"/>
                          <w:divBdr>
                            <w:top w:val="none" w:sz="0" w:space="0" w:color="auto"/>
                            <w:left w:val="none" w:sz="0" w:space="0" w:color="auto"/>
                            <w:bottom w:val="none" w:sz="0" w:space="0" w:color="auto"/>
                            <w:right w:val="none" w:sz="0" w:space="0" w:color="auto"/>
                          </w:divBdr>
                          <w:divsChild>
                            <w:div w:id="86259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7012965">
      <w:bodyDiv w:val="1"/>
      <w:marLeft w:val="0"/>
      <w:marRight w:val="0"/>
      <w:marTop w:val="0"/>
      <w:marBottom w:val="0"/>
      <w:divBdr>
        <w:top w:val="none" w:sz="0" w:space="0" w:color="auto"/>
        <w:left w:val="none" w:sz="0" w:space="0" w:color="auto"/>
        <w:bottom w:val="none" w:sz="0" w:space="0" w:color="auto"/>
        <w:right w:val="none" w:sz="0" w:space="0" w:color="auto"/>
      </w:divBdr>
    </w:div>
    <w:div w:id="1906837818">
      <w:bodyDiv w:val="1"/>
      <w:marLeft w:val="0"/>
      <w:marRight w:val="0"/>
      <w:marTop w:val="0"/>
      <w:marBottom w:val="0"/>
      <w:divBdr>
        <w:top w:val="none" w:sz="0" w:space="0" w:color="auto"/>
        <w:left w:val="none" w:sz="0" w:space="0" w:color="auto"/>
        <w:bottom w:val="none" w:sz="0" w:space="0" w:color="auto"/>
        <w:right w:val="none" w:sz="0" w:space="0" w:color="auto"/>
      </w:divBdr>
    </w:div>
    <w:div w:id="1911846127">
      <w:bodyDiv w:val="1"/>
      <w:marLeft w:val="0"/>
      <w:marRight w:val="0"/>
      <w:marTop w:val="0"/>
      <w:marBottom w:val="0"/>
      <w:divBdr>
        <w:top w:val="none" w:sz="0" w:space="0" w:color="auto"/>
        <w:left w:val="none" w:sz="0" w:space="0" w:color="auto"/>
        <w:bottom w:val="none" w:sz="0" w:space="0" w:color="auto"/>
        <w:right w:val="none" w:sz="0" w:space="0" w:color="auto"/>
      </w:divBdr>
    </w:div>
    <w:div w:id="1969893361">
      <w:bodyDiv w:val="1"/>
      <w:marLeft w:val="0"/>
      <w:marRight w:val="0"/>
      <w:marTop w:val="0"/>
      <w:marBottom w:val="0"/>
      <w:divBdr>
        <w:top w:val="none" w:sz="0" w:space="0" w:color="auto"/>
        <w:left w:val="none" w:sz="0" w:space="0" w:color="auto"/>
        <w:bottom w:val="none" w:sz="0" w:space="0" w:color="auto"/>
        <w:right w:val="none" w:sz="0" w:space="0" w:color="auto"/>
      </w:divBdr>
    </w:div>
    <w:div w:id="2006130137">
      <w:bodyDiv w:val="1"/>
      <w:marLeft w:val="0"/>
      <w:marRight w:val="0"/>
      <w:marTop w:val="0"/>
      <w:marBottom w:val="0"/>
      <w:divBdr>
        <w:top w:val="none" w:sz="0" w:space="0" w:color="auto"/>
        <w:left w:val="none" w:sz="0" w:space="0" w:color="auto"/>
        <w:bottom w:val="none" w:sz="0" w:space="0" w:color="auto"/>
        <w:right w:val="none" w:sz="0" w:space="0" w:color="auto"/>
      </w:divBdr>
    </w:div>
    <w:div w:id="2043241837">
      <w:bodyDiv w:val="1"/>
      <w:marLeft w:val="0"/>
      <w:marRight w:val="0"/>
      <w:marTop w:val="0"/>
      <w:marBottom w:val="0"/>
      <w:divBdr>
        <w:top w:val="none" w:sz="0" w:space="0" w:color="auto"/>
        <w:left w:val="none" w:sz="0" w:space="0" w:color="auto"/>
        <w:bottom w:val="none" w:sz="0" w:space="0" w:color="auto"/>
        <w:right w:val="none" w:sz="0" w:space="0" w:color="auto"/>
      </w:divBdr>
    </w:div>
    <w:div w:id="2069959921">
      <w:bodyDiv w:val="1"/>
      <w:marLeft w:val="0"/>
      <w:marRight w:val="0"/>
      <w:marTop w:val="0"/>
      <w:marBottom w:val="0"/>
      <w:divBdr>
        <w:top w:val="none" w:sz="0" w:space="0" w:color="auto"/>
        <w:left w:val="none" w:sz="0" w:space="0" w:color="auto"/>
        <w:bottom w:val="none" w:sz="0" w:space="0" w:color="auto"/>
        <w:right w:val="none" w:sz="0" w:space="0" w:color="auto"/>
      </w:divBdr>
    </w:div>
    <w:div w:id="2078698252">
      <w:bodyDiv w:val="1"/>
      <w:marLeft w:val="0"/>
      <w:marRight w:val="0"/>
      <w:marTop w:val="0"/>
      <w:marBottom w:val="0"/>
      <w:divBdr>
        <w:top w:val="none" w:sz="0" w:space="0" w:color="auto"/>
        <w:left w:val="none" w:sz="0" w:space="0" w:color="auto"/>
        <w:bottom w:val="none" w:sz="0" w:space="0" w:color="auto"/>
        <w:right w:val="none" w:sz="0" w:space="0" w:color="auto"/>
      </w:divBdr>
    </w:div>
    <w:div w:id="2087416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styles" Target="styles.xml"/><Relationship Id="rId21" Type="http://schemas.openxmlformats.org/officeDocument/2006/relationships/chart" Target="charts/chart8.xml"/><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4.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chart" Target="charts/chart7.xml"/><Relationship Id="rId29" Type="http://schemas.openxmlformats.org/officeDocument/2006/relationships/image" Target="media/image2.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24" Type="http://schemas.openxmlformats.org/officeDocument/2006/relationships/chart" Target="charts/chart11.xml"/><Relationship Id="rId32" Type="http://schemas.openxmlformats.org/officeDocument/2006/relationships/image" Target="media/image4.emf"/><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chart" Target="charts/chart6.xml"/><Relationship Id="rId31" Type="http://schemas.openxmlformats.org/officeDocument/2006/relationships/chart" Target="charts/chart16.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image" Target="media/image3.emf"/><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16.xlsx"/></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1957579136804792E-2"/>
                  <c:y val="0.16682786992051526"/>
                </c:manualLayout>
              </c:layout>
              <c:tx>
                <c:rich>
                  <a:bodyPr/>
                  <a:lstStyle/>
                  <a:p>
                    <a:r>
                      <a:rPr lang="en-US" altLang="zh-TW" sz="1000">
                        <a:latin typeface="Times New Roman" panose="02020603050405020304" pitchFamily="18" charset="0"/>
                        <a:cs typeface="Times New Roman" panose="02020603050405020304" pitchFamily="18" charset="0"/>
                      </a:rPr>
                      <a:t>0.21</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Sheet1!$A$146:$A$215</c:f>
              <c:strCache>
                <c:ptCount val="7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strCache>
            </c:strRef>
          </c:cat>
          <c:val>
            <c:numRef>
              <c:f>Sheet1!$C$146:$C$215</c:f>
              <c:numCache>
                <c:formatCode>0.00_ </c:formatCode>
                <c:ptCount val="70"/>
                <c:pt idx="0">
                  <c:v>-0.24208385784836306</c:v>
                </c:pt>
                <c:pt idx="1">
                  <c:v>-0.30091244418559704</c:v>
                </c:pt>
                <c:pt idx="2">
                  <c:v>-0.36023756206794433</c:v>
                </c:pt>
                <c:pt idx="3">
                  <c:v>-0.47879616963064642</c:v>
                </c:pt>
                <c:pt idx="4">
                  <c:v>-0.60873834069709032</c:v>
                </c:pt>
                <c:pt idx="5">
                  <c:v>-0.71125160525535858</c:v>
                </c:pt>
                <c:pt idx="6">
                  <c:v>-0.74619440851656504</c:v>
                </c:pt>
                <c:pt idx="7">
                  <c:v>-0.7518043303929467</c:v>
                </c:pt>
                <c:pt idx="8">
                  <c:v>-0.60599939400061142</c:v>
                </c:pt>
                <c:pt idx="9">
                  <c:v>-0.3454933441723429</c:v>
                </c:pt>
                <c:pt idx="10">
                  <c:v>-9.1771183848265991E-2</c:v>
                </c:pt>
                <c:pt idx="11">
                  <c:v>8.1649316186971355E-2</c:v>
                </c:pt>
                <c:pt idx="12">
                  <c:v>0.17336324699164241</c:v>
                </c:pt>
                <c:pt idx="13">
                  <c:v>0.12216227221826248</c:v>
                </c:pt>
                <c:pt idx="14">
                  <c:v>-2.0335536349769257E-2</c:v>
                </c:pt>
                <c:pt idx="15">
                  <c:v>-0.27458557917217075</c:v>
                </c:pt>
                <c:pt idx="16">
                  <c:v>-0.46910055068326573</c:v>
                </c:pt>
                <c:pt idx="17">
                  <c:v>-0.52254098360654533</c:v>
                </c:pt>
                <c:pt idx="18">
                  <c:v>-0.43258832011535686</c:v>
                </c:pt>
                <c:pt idx="19">
                  <c:v>-0.17585600496534681</c:v>
                </c:pt>
                <c:pt idx="20">
                  <c:v>0.13471502590673978</c:v>
                </c:pt>
                <c:pt idx="21">
                  <c:v>0.41395011901066425</c:v>
                </c:pt>
                <c:pt idx="22">
                  <c:v>0.618365453983305</c:v>
                </c:pt>
                <c:pt idx="23">
                  <c:v>0.66577896138482195</c:v>
                </c:pt>
                <c:pt idx="24">
                  <c:v>0.5494505494505475</c:v>
                </c:pt>
                <c:pt idx="25">
                  <c:v>0.36429872495447047</c:v>
                </c:pt>
                <c:pt idx="26">
                  <c:v>0.2016535591853108</c:v>
                </c:pt>
                <c:pt idx="27">
                  <c:v>0.13081102837593228</c:v>
                </c:pt>
                <c:pt idx="28">
                  <c:v>7.0344688975976233E-2</c:v>
                </c:pt>
                <c:pt idx="29">
                  <c:v>5.0210885720014531E-2</c:v>
                </c:pt>
                <c:pt idx="30">
                  <c:v>0.1304827863093605</c:v>
                </c:pt>
                <c:pt idx="31">
                  <c:v>0.22052927024860391</c:v>
                </c:pt>
                <c:pt idx="32">
                  <c:v>0.25005001000200089</c:v>
                </c:pt>
                <c:pt idx="33">
                  <c:v>0.22947221390801076</c:v>
                </c:pt>
                <c:pt idx="34">
                  <c:v>0.16922158072865123</c:v>
                </c:pt>
                <c:pt idx="35">
                  <c:v>0.16893570505813749</c:v>
                </c:pt>
                <c:pt idx="36">
                  <c:v>0.12896825396826461</c:v>
                </c:pt>
                <c:pt idx="37">
                  <c:v>0.13870999702763065</c:v>
                </c:pt>
                <c:pt idx="38">
                  <c:v>8.9047195013369773E-2</c:v>
                </c:pt>
                <c:pt idx="39">
                  <c:v>5.9311981020160331E-2</c:v>
                </c:pt>
                <c:pt idx="40">
                  <c:v>9.8794704603832884E-3</c:v>
                </c:pt>
                <c:pt idx="41">
                  <c:v>1.9756989034869221E-2</c:v>
                </c:pt>
                <c:pt idx="42">
                  <c:v>1.9753086419749266E-2</c:v>
                </c:pt>
                <c:pt idx="43">
                  <c:v>9.8745926730536837E-3</c:v>
                </c:pt>
                <c:pt idx="44">
                  <c:v>-1.974723538704648E-2</c:v>
                </c:pt>
                <c:pt idx="45">
                  <c:v>-2.9626703535456933E-2</c:v>
                </c:pt>
                <c:pt idx="46">
                  <c:v>-5.9270967104618766E-2</c:v>
                </c:pt>
                <c:pt idx="47">
                  <c:v>-9.8843530690928549E-2</c:v>
                </c:pt>
                <c:pt idx="48">
                  <c:v>-0.15830612446818826</c:v>
                </c:pt>
                <c:pt idx="49">
                  <c:v>-0.23783569517391578</c:v>
                </c:pt>
                <c:pt idx="50">
                  <c:v>-0.29800337737160287</c:v>
                </c:pt>
                <c:pt idx="51">
                  <c:v>-0.32878350104612597</c:v>
                </c:pt>
                <c:pt idx="52">
                  <c:v>-0.28988404638145004</c:v>
                </c:pt>
                <c:pt idx="53">
                  <c:v>-0.27067669172932129</c:v>
                </c:pt>
                <c:pt idx="54">
                  <c:v>-0.24125452352232735</c:v>
                </c:pt>
                <c:pt idx="55">
                  <c:v>-0.16122531237403592</c:v>
                </c:pt>
                <c:pt idx="56">
                  <c:v>-0.11102139685102985</c:v>
                </c:pt>
                <c:pt idx="57">
                  <c:v>-0.15156107911489247</c:v>
                </c:pt>
                <c:pt idx="58">
                  <c:v>-0.21250758955676519</c:v>
                </c:pt>
                <c:pt idx="59">
                  <c:v>-0.25352398336883075</c:v>
                </c:pt>
                <c:pt idx="60">
                  <c:v>-0.22366815778771532</c:v>
                </c:pt>
                <c:pt idx="61">
                  <c:v>-0.11208477684939711</c:v>
                </c:pt>
                <c:pt idx="62">
                  <c:v>0.11221054779149142</c:v>
                </c:pt>
                <c:pt idx="63">
                  <c:v>0.24454860403504419</c:v>
                </c:pt>
                <c:pt idx="64">
                  <c:v>0.43708070746086847</c:v>
                </c:pt>
                <c:pt idx="65">
                  <c:v>0.52626252403602525</c:v>
                </c:pt>
                <c:pt idx="66">
                  <c:v>0.54364240410753606</c:v>
                </c:pt>
                <c:pt idx="67">
                  <c:v>0.43055972764594053</c:v>
                </c:pt>
                <c:pt idx="68">
                  <c:v>0.30907278165503982</c:v>
                </c:pt>
                <c:pt idx="69">
                  <c:v>0.20872676672298862</c:v>
                </c:pt>
              </c:numCache>
            </c:numRef>
          </c:val>
        </c:ser>
        <c:dLbls>
          <c:showLegendKey val="0"/>
          <c:showVal val="0"/>
          <c:showCatName val="0"/>
          <c:showSerName val="0"/>
          <c:showPercent val="0"/>
          <c:showBubbleSize val="0"/>
        </c:dLbls>
        <c:gapWidth val="150"/>
        <c:axId val="256632704"/>
        <c:axId val="135819264"/>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2"/>
              <c:layout>
                <c:manualLayout>
                  <c:x val="8.6120064007543101E-3"/>
                  <c:y val="-0.11635673200424415"/>
                </c:manualLayout>
              </c:layout>
              <c:tx>
                <c:rich>
                  <a:bodyPr/>
                  <a:lstStyle/>
                  <a:p>
                    <a:r>
                      <a:rPr lang="en-US" altLang="zh-TW" sz="1000">
                        <a:latin typeface="Times New Roman" panose="02020603050405020304" pitchFamily="18" charset="0"/>
                        <a:cs typeface="Times New Roman" panose="02020603050405020304" pitchFamily="18" charset="0"/>
                      </a:rPr>
                      <a:t>100.82</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Sheet1!$A$146:$A$215</c:f>
              <c:strCache>
                <c:ptCount val="7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strCache>
            </c:strRef>
          </c:cat>
          <c:val>
            <c:numRef>
              <c:f>Sheet1!$B$146:$B$215</c:f>
              <c:numCache>
                <c:formatCode>General</c:formatCode>
                <c:ptCount val="70"/>
                <c:pt idx="0">
                  <c:v>103.02</c:v>
                </c:pt>
                <c:pt idx="1">
                  <c:v>102.71</c:v>
                </c:pt>
                <c:pt idx="2">
                  <c:v>102.34</c:v>
                </c:pt>
                <c:pt idx="3">
                  <c:v>101.85</c:v>
                </c:pt>
                <c:pt idx="4">
                  <c:v>101.23</c:v>
                </c:pt>
                <c:pt idx="5">
                  <c:v>100.51</c:v>
                </c:pt>
                <c:pt idx="6">
                  <c:v>99.76</c:v>
                </c:pt>
                <c:pt idx="7">
                  <c:v>99.01</c:v>
                </c:pt>
                <c:pt idx="8">
                  <c:v>98.41</c:v>
                </c:pt>
                <c:pt idx="9">
                  <c:v>98.07</c:v>
                </c:pt>
                <c:pt idx="10">
                  <c:v>97.98</c:v>
                </c:pt>
                <c:pt idx="11">
                  <c:v>98.06</c:v>
                </c:pt>
                <c:pt idx="12">
                  <c:v>98.23</c:v>
                </c:pt>
                <c:pt idx="13">
                  <c:v>98.35</c:v>
                </c:pt>
                <c:pt idx="14">
                  <c:v>98.33</c:v>
                </c:pt>
                <c:pt idx="15">
                  <c:v>98.06</c:v>
                </c:pt>
                <c:pt idx="16">
                  <c:v>97.6</c:v>
                </c:pt>
                <c:pt idx="17">
                  <c:v>97.09</c:v>
                </c:pt>
                <c:pt idx="18">
                  <c:v>96.67</c:v>
                </c:pt>
                <c:pt idx="19">
                  <c:v>96.5</c:v>
                </c:pt>
                <c:pt idx="20">
                  <c:v>96.63</c:v>
                </c:pt>
                <c:pt idx="21">
                  <c:v>97.03</c:v>
                </c:pt>
                <c:pt idx="22">
                  <c:v>97.63</c:v>
                </c:pt>
                <c:pt idx="23">
                  <c:v>98.28</c:v>
                </c:pt>
                <c:pt idx="24">
                  <c:v>98.82</c:v>
                </c:pt>
                <c:pt idx="25">
                  <c:v>99.18</c:v>
                </c:pt>
                <c:pt idx="26">
                  <c:v>99.38</c:v>
                </c:pt>
                <c:pt idx="27">
                  <c:v>99.51</c:v>
                </c:pt>
                <c:pt idx="28">
                  <c:v>99.58</c:v>
                </c:pt>
                <c:pt idx="29">
                  <c:v>99.63</c:v>
                </c:pt>
                <c:pt idx="30">
                  <c:v>99.76</c:v>
                </c:pt>
                <c:pt idx="31">
                  <c:v>99.98</c:v>
                </c:pt>
                <c:pt idx="32">
                  <c:v>100.23</c:v>
                </c:pt>
                <c:pt idx="33">
                  <c:v>100.46</c:v>
                </c:pt>
                <c:pt idx="34">
                  <c:v>100.63</c:v>
                </c:pt>
                <c:pt idx="35">
                  <c:v>100.8</c:v>
                </c:pt>
                <c:pt idx="36">
                  <c:v>100.93</c:v>
                </c:pt>
                <c:pt idx="37">
                  <c:v>101.07</c:v>
                </c:pt>
                <c:pt idx="38">
                  <c:v>101.16</c:v>
                </c:pt>
                <c:pt idx="39">
                  <c:v>101.22</c:v>
                </c:pt>
                <c:pt idx="40">
                  <c:v>101.23</c:v>
                </c:pt>
                <c:pt idx="41">
                  <c:v>101.25</c:v>
                </c:pt>
                <c:pt idx="42">
                  <c:v>101.27</c:v>
                </c:pt>
                <c:pt idx="43">
                  <c:v>101.28</c:v>
                </c:pt>
                <c:pt idx="44">
                  <c:v>101.26</c:v>
                </c:pt>
                <c:pt idx="45">
                  <c:v>101.23</c:v>
                </c:pt>
                <c:pt idx="46">
                  <c:v>101.17</c:v>
                </c:pt>
                <c:pt idx="47">
                  <c:v>101.07</c:v>
                </c:pt>
                <c:pt idx="48">
                  <c:v>100.91</c:v>
                </c:pt>
                <c:pt idx="49">
                  <c:v>100.67</c:v>
                </c:pt>
                <c:pt idx="50">
                  <c:v>100.37</c:v>
                </c:pt>
                <c:pt idx="51">
                  <c:v>100.04</c:v>
                </c:pt>
                <c:pt idx="52">
                  <c:v>99.75</c:v>
                </c:pt>
                <c:pt idx="53">
                  <c:v>99.48</c:v>
                </c:pt>
                <c:pt idx="54">
                  <c:v>99.24</c:v>
                </c:pt>
                <c:pt idx="55">
                  <c:v>99.08</c:v>
                </c:pt>
                <c:pt idx="56">
                  <c:v>98.97</c:v>
                </c:pt>
                <c:pt idx="57">
                  <c:v>98.82</c:v>
                </c:pt>
                <c:pt idx="58">
                  <c:v>98.61</c:v>
                </c:pt>
                <c:pt idx="59">
                  <c:v>98.36</c:v>
                </c:pt>
                <c:pt idx="60">
                  <c:v>98.14</c:v>
                </c:pt>
                <c:pt idx="61">
                  <c:v>98.03</c:v>
                </c:pt>
                <c:pt idx="62">
                  <c:v>98.14</c:v>
                </c:pt>
                <c:pt idx="63">
                  <c:v>98.38</c:v>
                </c:pt>
                <c:pt idx="64">
                  <c:v>98.81</c:v>
                </c:pt>
                <c:pt idx="65">
                  <c:v>99.33</c:v>
                </c:pt>
                <c:pt idx="66">
                  <c:v>99.87</c:v>
                </c:pt>
                <c:pt idx="67">
                  <c:v>100.3</c:v>
                </c:pt>
                <c:pt idx="68">
                  <c:v>100.61</c:v>
                </c:pt>
                <c:pt idx="69">
                  <c:v>100.82</c:v>
                </c:pt>
              </c:numCache>
            </c:numRef>
          </c:val>
          <c:smooth val="0"/>
        </c:ser>
        <c:dLbls>
          <c:showLegendKey val="0"/>
          <c:showVal val="0"/>
          <c:showCatName val="0"/>
          <c:showSerName val="0"/>
          <c:showPercent val="0"/>
          <c:showBubbleSize val="0"/>
        </c:dLbls>
        <c:marker val="1"/>
        <c:smooth val="0"/>
        <c:axId val="198001792"/>
        <c:axId val="256630784"/>
      </c:lineChart>
      <c:catAx>
        <c:axId val="198001792"/>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6630784"/>
        <c:crossesAt val="60"/>
        <c:auto val="0"/>
        <c:lblAlgn val="ctr"/>
        <c:lblOffset val="100"/>
        <c:tickLblSkip val="3"/>
        <c:tickMarkSkip val="1"/>
        <c:noMultiLvlLbl val="0"/>
      </c:catAx>
      <c:valAx>
        <c:axId val="256630784"/>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3469900079616317E-2"/>
              <c:y val="3.0692615957796529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98001792"/>
        <c:crosses val="autoZero"/>
        <c:crossBetween val="between"/>
        <c:majorUnit val="10"/>
        <c:minorUnit val="5"/>
      </c:valAx>
      <c:catAx>
        <c:axId val="256632704"/>
        <c:scaling>
          <c:orientation val="minMax"/>
        </c:scaling>
        <c:delete val="1"/>
        <c:axPos val="b"/>
        <c:majorTickMark val="out"/>
        <c:minorTickMark val="none"/>
        <c:tickLblPos val="nextTo"/>
        <c:crossAx val="135819264"/>
        <c:crosses val="autoZero"/>
        <c:auto val="0"/>
        <c:lblAlgn val="ctr"/>
        <c:lblOffset val="100"/>
        <c:noMultiLvlLbl val="0"/>
      </c:catAx>
      <c:valAx>
        <c:axId val="135819264"/>
        <c:scaling>
          <c:orientation val="minMax"/>
          <c:max val="4"/>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256632704"/>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9958847736625515E-2"/>
          <c:y val="9.7649186256781192E-2"/>
          <c:w val="0.87105624142661175"/>
          <c:h val="0.74141048824593125"/>
        </c:manualLayout>
      </c:layout>
      <c:lineChart>
        <c:grouping val="standard"/>
        <c:varyColors val="0"/>
        <c:ser>
          <c:idx val="0"/>
          <c:order val="0"/>
          <c:tx>
            <c:strRef>
              <c:f>Sheet1!$E$1</c:f>
              <c:strCache>
                <c:ptCount val="1"/>
                <c:pt idx="0">
                  <c:v>放款餘額年增率</c:v>
                </c:pt>
              </c:strCache>
            </c:strRef>
          </c:tx>
          <c:spPr>
            <a:ln w="19383">
              <a:solidFill>
                <a:srgbClr val="000080"/>
              </a:solidFill>
              <a:prstDash val="solid"/>
            </a:ln>
          </c:spPr>
          <c:marker>
            <c:symbol val="none"/>
          </c:marker>
          <c:cat>
            <c:multiLvlStrRef>
              <c:f>Sheet1!$A$188:$B$257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Sheet1!$E$188:$E$257</c:f>
              <c:numCache>
                <c:formatCode>General</c:formatCode>
                <c:ptCount val="70"/>
                <c:pt idx="0">
                  <c:v>8.2899999999999991</c:v>
                </c:pt>
                <c:pt idx="1">
                  <c:v>8.5</c:v>
                </c:pt>
                <c:pt idx="2">
                  <c:v>8.9</c:v>
                </c:pt>
                <c:pt idx="3">
                  <c:v>8.4</c:v>
                </c:pt>
                <c:pt idx="4">
                  <c:v>8</c:v>
                </c:pt>
                <c:pt idx="5">
                  <c:v>7.49</c:v>
                </c:pt>
                <c:pt idx="6">
                  <c:v>7.34</c:v>
                </c:pt>
                <c:pt idx="7">
                  <c:v>7.29</c:v>
                </c:pt>
                <c:pt idx="8">
                  <c:v>7.92</c:v>
                </c:pt>
                <c:pt idx="9">
                  <c:v>7.02</c:v>
                </c:pt>
                <c:pt idx="10">
                  <c:v>6.78</c:v>
                </c:pt>
                <c:pt idx="11">
                  <c:v>5.58</c:v>
                </c:pt>
                <c:pt idx="12">
                  <c:v>4.5199999999999996</c:v>
                </c:pt>
                <c:pt idx="13" formatCode="0.00_ ">
                  <c:v>4.4400000000000004</c:v>
                </c:pt>
                <c:pt idx="14" formatCode="0.00_ ">
                  <c:v>4.54</c:v>
                </c:pt>
                <c:pt idx="15" formatCode="0.00_ ">
                  <c:v>4.68</c:v>
                </c:pt>
                <c:pt idx="16" formatCode="0.00_ ">
                  <c:v>4</c:v>
                </c:pt>
                <c:pt idx="17" formatCode="0.00_ ">
                  <c:v>3.12</c:v>
                </c:pt>
                <c:pt idx="18" formatCode="0.00_ ">
                  <c:v>3.47</c:v>
                </c:pt>
                <c:pt idx="19" formatCode="0.00_ ">
                  <c:v>2.4900000000000002</c:v>
                </c:pt>
                <c:pt idx="20" formatCode="0.00_ ">
                  <c:v>2.37</c:v>
                </c:pt>
                <c:pt idx="21" formatCode="0.00_ ">
                  <c:v>2.84</c:v>
                </c:pt>
                <c:pt idx="22" formatCode="0.00_ ">
                  <c:v>2.5099999999999998</c:v>
                </c:pt>
                <c:pt idx="23" formatCode="0.00_ ">
                  <c:v>3.29</c:v>
                </c:pt>
                <c:pt idx="24" formatCode="0.00_ ">
                  <c:v>2.77</c:v>
                </c:pt>
                <c:pt idx="25" formatCode="0.00_ ">
                  <c:v>2.83</c:v>
                </c:pt>
                <c:pt idx="26" formatCode="0.00_ ">
                  <c:v>2.84</c:v>
                </c:pt>
                <c:pt idx="27" formatCode="0.00_ ">
                  <c:v>2.59</c:v>
                </c:pt>
                <c:pt idx="28" formatCode="0.00_ ">
                  <c:v>2.16</c:v>
                </c:pt>
                <c:pt idx="29" formatCode="0.00_ ">
                  <c:v>3.53</c:v>
                </c:pt>
                <c:pt idx="30" formatCode="0.00_ ">
                  <c:v>3.46</c:v>
                </c:pt>
                <c:pt idx="31" formatCode="0.00_ ">
                  <c:v>3.41</c:v>
                </c:pt>
                <c:pt idx="32" formatCode="0.00_ ">
                  <c:v>3.83</c:v>
                </c:pt>
                <c:pt idx="33" formatCode="0.00_ ">
                  <c:v>3.55</c:v>
                </c:pt>
                <c:pt idx="34" formatCode="0.00_ ">
                  <c:v>4.1100000000000003</c:v>
                </c:pt>
                <c:pt idx="35" formatCode="0.00_ ">
                  <c:v>3.48</c:v>
                </c:pt>
                <c:pt idx="36" formatCode="0.00_ ">
                  <c:v>4.17</c:v>
                </c:pt>
                <c:pt idx="37" formatCode="0.00_ ">
                  <c:v>4.16</c:v>
                </c:pt>
                <c:pt idx="38" formatCode="0.00_ ">
                  <c:v>4.38</c:v>
                </c:pt>
                <c:pt idx="39" formatCode="0.00_ ">
                  <c:v>5</c:v>
                </c:pt>
                <c:pt idx="40" formatCode="0.00_ ">
                  <c:v>5.27</c:v>
                </c:pt>
                <c:pt idx="41" formatCode="0.00_ ">
                  <c:v>4.74</c:v>
                </c:pt>
                <c:pt idx="42" formatCode="0.00_ ">
                  <c:v>4.55</c:v>
                </c:pt>
                <c:pt idx="43" formatCode="0.00_ ">
                  <c:v>4.9800000000000004</c:v>
                </c:pt>
                <c:pt idx="44" formatCode="0.00_ ">
                  <c:v>4.87</c:v>
                </c:pt>
                <c:pt idx="45" formatCode="0.00_ ">
                  <c:v>4.96</c:v>
                </c:pt>
                <c:pt idx="46" formatCode="0.00_ ">
                  <c:v>4.7</c:v>
                </c:pt>
                <c:pt idx="47" formatCode="0.00_ ">
                  <c:v>4.7699999999999996</c:v>
                </c:pt>
                <c:pt idx="48" formatCode="0.00_ ">
                  <c:v>3.6</c:v>
                </c:pt>
                <c:pt idx="49" formatCode="0.00_ ">
                  <c:v>4.25</c:v>
                </c:pt>
                <c:pt idx="50" formatCode="0.00_ ">
                  <c:v>4.12</c:v>
                </c:pt>
                <c:pt idx="51" formatCode="0.00_ ">
                  <c:v>3.22</c:v>
                </c:pt>
                <c:pt idx="52" formatCode="0.00_ ">
                  <c:v>3.24</c:v>
                </c:pt>
                <c:pt idx="53" formatCode="0.00_ ">
                  <c:v>2.95</c:v>
                </c:pt>
                <c:pt idx="54" formatCode="0.00_ ">
                  <c:v>3.18</c:v>
                </c:pt>
                <c:pt idx="55" formatCode="0.00_ ">
                  <c:v>3.22</c:v>
                </c:pt>
                <c:pt idx="56" formatCode="0.00_ ">
                  <c:v>3.49</c:v>
                </c:pt>
                <c:pt idx="57" formatCode="0.00_ ">
                  <c:v>3.05</c:v>
                </c:pt>
                <c:pt idx="58" formatCode="0.00_ ">
                  <c:v>3.15</c:v>
                </c:pt>
                <c:pt idx="59" formatCode="0.00_ ">
                  <c:v>3.4</c:v>
                </c:pt>
                <c:pt idx="60" formatCode="0.00_ ">
                  <c:v>3.53</c:v>
                </c:pt>
                <c:pt idx="61" formatCode="0.00_ ">
                  <c:v>2.95</c:v>
                </c:pt>
                <c:pt idx="62" formatCode="0.00_ ">
                  <c:v>2.94</c:v>
                </c:pt>
                <c:pt idx="63" formatCode="0.00_ ">
                  <c:v>2.78</c:v>
                </c:pt>
                <c:pt idx="64" formatCode="0.00_ ">
                  <c:v>2.73</c:v>
                </c:pt>
                <c:pt idx="65" formatCode="0.00_ ">
                  <c:v>3.38</c:v>
                </c:pt>
                <c:pt idx="66" formatCode="0.00_ ">
                  <c:v>2.91</c:v>
                </c:pt>
                <c:pt idx="67" formatCode="0.00_ ">
                  <c:v>3.46</c:v>
                </c:pt>
                <c:pt idx="68" formatCode="0.00_ ">
                  <c:v>3.31</c:v>
                </c:pt>
                <c:pt idx="69" formatCode="0.00_ ">
                  <c:v>3.56</c:v>
                </c:pt>
              </c:numCache>
            </c:numRef>
          </c:val>
          <c:smooth val="0"/>
        </c:ser>
        <c:ser>
          <c:idx val="1"/>
          <c:order val="1"/>
          <c:tx>
            <c:strRef>
              <c:f>Sheet1!$H$1</c:f>
              <c:strCache>
                <c:ptCount val="1"/>
                <c:pt idx="0">
                  <c:v>放款與投資年增率</c:v>
                </c:pt>
              </c:strCache>
            </c:strRef>
          </c:tx>
          <c:spPr>
            <a:ln w="19383">
              <a:solidFill>
                <a:srgbClr val="FF0000"/>
              </a:solidFill>
              <a:prstDash val="sysDash"/>
            </a:ln>
          </c:spPr>
          <c:marker>
            <c:symbol val="none"/>
          </c:marker>
          <c:dPt>
            <c:idx val="41"/>
            <c:bubble3D val="0"/>
          </c:dPt>
          <c:cat>
            <c:multiLvlStrRef>
              <c:f>Sheet1!$A$188:$B$257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Sheet1!$F$188:$F$257</c:f>
              <c:numCache>
                <c:formatCode>General</c:formatCode>
                <c:ptCount val="70"/>
                <c:pt idx="0">
                  <c:v>7.62</c:v>
                </c:pt>
                <c:pt idx="1">
                  <c:v>7.63</c:v>
                </c:pt>
                <c:pt idx="2">
                  <c:v>8.1999999999999993</c:v>
                </c:pt>
                <c:pt idx="3">
                  <c:v>7.9</c:v>
                </c:pt>
                <c:pt idx="4">
                  <c:v>7.8</c:v>
                </c:pt>
                <c:pt idx="5">
                  <c:v>7.48</c:v>
                </c:pt>
                <c:pt idx="6">
                  <c:v>7.2</c:v>
                </c:pt>
                <c:pt idx="7">
                  <c:v>7.28</c:v>
                </c:pt>
                <c:pt idx="8">
                  <c:v>7.53</c:v>
                </c:pt>
                <c:pt idx="9">
                  <c:v>7.41</c:v>
                </c:pt>
                <c:pt idx="10">
                  <c:v>6.88</c:v>
                </c:pt>
                <c:pt idx="11">
                  <c:v>6</c:v>
                </c:pt>
                <c:pt idx="12">
                  <c:v>5.2</c:v>
                </c:pt>
                <c:pt idx="13" formatCode="0.00_ ">
                  <c:v>5.15</c:v>
                </c:pt>
                <c:pt idx="14" formatCode="0.00_ ">
                  <c:v>5.3</c:v>
                </c:pt>
                <c:pt idx="15" formatCode="0.00_ ">
                  <c:v>5.53</c:v>
                </c:pt>
                <c:pt idx="16" formatCode="0.00_ ">
                  <c:v>5.23</c:v>
                </c:pt>
                <c:pt idx="17" formatCode="0.00_ ">
                  <c:v>4.58</c:v>
                </c:pt>
                <c:pt idx="18" formatCode="0.00_ ">
                  <c:v>5.21</c:v>
                </c:pt>
                <c:pt idx="19" formatCode="0.00_ ">
                  <c:v>4.7</c:v>
                </c:pt>
                <c:pt idx="20" formatCode="0.00_ ">
                  <c:v>4.51</c:v>
                </c:pt>
                <c:pt idx="21" formatCode="0.00_ ">
                  <c:v>4.91</c:v>
                </c:pt>
                <c:pt idx="22" formatCode="0.00_ ">
                  <c:v>4.96</c:v>
                </c:pt>
                <c:pt idx="23" formatCode="0.00_ ">
                  <c:v>5.69</c:v>
                </c:pt>
                <c:pt idx="24" formatCode="0.00_ ">
                  <c:v>5.63</c:v>
                </c:pt>
                <c:pt idx="25" formatCode="0.00_ ">
                  <c:v>5.68</c:v>
                </c:pt>
                <c:pt idx="26" formatCode="0.00_ ">
                  <c:v>6.02</c:v>
                </c:pt>
                <c:pt idx="27" formatCode="0.00_ ">
                  <c:v>5.64</c:v>
                </c:pt>
                <c:pt idx="28" formatCode="0.00_ ">
                  <c:v>5.22</c:v>
                </c:pt>
                <c:pt idx="29" formatCode="0.00_ ">
                  <c:v>5.93</c:v>
                </c:pt>
                <c:pt idx="30" formatCode="0.00_ ">
                  <c:v>5.91</c:v>
                </c:pt>
                <c:pt idx="31" formatCode="0.00_ ">
                  <c:v>5.75</c:v>
                </c:pt>
                <c:pt idx="32" formatCode="0.00_ ">
                  <c:v>5.83</c:v>
                </c:pt>
                <c:pt idx="33" formatCode="0.00_ ">
                  <c:v>5.47</c:v>
                </c:pt>
                <c:pt idx="34" formatCode="0.00_ ">
                  <c:v>5.6</c:v>
                </c:pt>
                <c:pt idx="35" formatCode="0.00_ ">
                  <c:v>4.59</c:v>
                </c:pt>
                <c:pt idx="36" formatCode="0.00_ ">
                  <c:v>4.95</c:v>
                </c:pt>
                <c:pt idx="37" formatCode="0.00_ ">
                  <c:v>4.95</c:v>
                </c:pt>
                <c:pt idx="38" formatCode="0.00_ ">
                  <c:v>4.53</c:v>
                </c:pt>
                <c:pt idx="39" formatCode="0.00_ ">
                  <c:v>4.99</c:v>
                </c:pt>
                <c:pt idx="40" formatCode="0.00_ ">
                  <c:v>5.2</c:v>
                </c:pt>
                <c:pt idx="41" formatCode="0.00_ ">
                  <c:v>4.95</c:v>
                </c:pt>
                <c:pt idx="42" formatCode="0.00_ ">
                  <c:v>5.1100000000000003</c:v>
                </c:pt>
                <c:pt idx="43" formatCode="0.00_ ">
                  <c:v>5.17</c:v>
                </c:pt>
                <c:pt idx="44" formatCode="0.00_ ">
                  <c:v>4.7699999999999996</c:v>
                </c:pt>
                <c:pt idx="45" formatCode="0.00_ ">
                  <c:v>4.88</c:v>
                </c:pt>
                <c:pt idx="46" formatCode="0.00_ ">
                  <c:v>4.78</c:v>
                </c:pt>
                <c:pt idx="47" formatCode="0.00_ ">
                  <c:v>5.2</c:v>
                </c:pt>
                <c:pt idx="48" formatCode="0.00_ ">
                  <c:v>4.59</c:v>
                </c:pt>
                <c:pt idx="49" formatCode="0.00_ ">
                  <c:v>5.26</c:v>
                </c:pt>
                <c:pt idx="50" formatCode="0.00_ ">
                  <c:v>5.14</c:v>
                </c:pt>
                <c:pt idx="51" formatCode="0.00_ ">
                  <c:v>4.72</c:v>
                </c:pt>
                <c:pt idx="52" formatCode="0.00_ ">
                  <c:v>4.59</c:v>
                </c:pt>
                <c:pt idx="53" formatCode="0.00_ ">
                  <c:v>4.2300000000000004</c:v>
                </c:pt>
                <c:pt idx="54" formatCode="0.00_ ">
                  <c:v>4.01</c:v>
                </c:pt>
                <c:pt idx="55" formatCode="0.00_ ">
                  <c:v>4.43</c:v>
                </c:pt>
                <c:pt idx="56" formatCode="0.00_ ">
                  <c:v>5.03</c:v>
                </c:pt>
                <c:pt idx="57" formatCode="0.00_ ">
                  <c:v>4.84</c:v>
                </c:pt>
                <c:pt idx="58" formatCode="0.00_ ">
                  <c:v>4.5599999999999996</c:v>
                </c:pt>
                <c:pt idx="59" formatCode="0.00_ ">
                  <c:v>4.6100000000000003</c:v>
                </c:pt>
                <c:pt idx="60" formatCode="0.00_ ">
                  <c:v>4.43</c:v>
                </c:pt>
                <c:pt idx="61" formatCode="0.00_ ">
                  <c:v>4.13</c:v>
                </c:pt>
                <c:pt idx="62" formatCode="0.00_ ">
                  <c:v>4.2300000000000004</c:v>
                </c:pt>
                <c:pt idx="63" formatCode="0.00_ ">
                  <c:v>3.7</c:v>
                </c:pt>
                <c:pt idx="64" formatCode="0.00_ ">
                  <c:v>4.0199999999999996</c:v>
                </c:pt>
                <c:pt idx="65" formatCode="0.00_ ">
                  <c:v>4.6500000000000004</c:v>
                </c:pt>
                <c:pt idx="66" formatCode="0.00_ ">
                  <c:v>4.17</c:v>
                </c:pt>
                <c:pt idx="67" formatCode="0.00_ ">
                  <c:v>4.43</c:v>
                </c:pt>
                <c:pt idx="68" formatCode="0.00_ ">
                  <c:v>3.8</c:v>
                </c:pt>
                <c:pt idx="69" formatCode="0.00_ ">
                  <c:v>3.92</c:v>
                </c:pt>
              </c:numCache>
            </c:numRef>
          </c:val>
          <c:smooth val="1"/>
        </c:ser>
        <c:dLbls>
          <c:showLegendKey val="0"/>
          <c:showVal val="0"/>
          <c:showCatName val="0"/>
          <c:showSerName val="0"/>
          <c:showPercent val="0"/>
          <c:showBubbleSize val="0"/>
        </c:dLbls>
        <c:marker val="1"/>
        <c:smooth val="0"/>
        <c:axId val="188781696"/>
        <c:axId val="188783232"/>
      </c:lineChart>
      <c:lineChart>
        <c:grouping val="stacked"/>
        <c:varyColors val="0"/>
        <c:ser>
          <c:idx val="2"/>
          <c:order val="2"/>
          <c:tx>
            <c:strRef>
              <c:f>Sheet1!$C$1</c:f>
              <c:strCache>
                <c:ptCount val="1"/>
                <c:pt idx="0">
                  <c:v>放款與投資餘額</c:v>
                </c:pt>
              </c:strCache>
            </c:strRef>
          </c:tx>
          <c:spPr>
            <a:ln w="12922">
              <a:solidFill>
                <a:srgbClr val="FF00FF"/>
              </a:solidFill>
              <a:prstDash val="lgDashDotDot"/>
            </a:ln>
          </c:spPr>
          <c:marker>
            <c:symbol val="none"/>
          </c:marker>
          <c:dPt>
            <c:idx val="41"/>
            <c:bubble3D val="0"/>
          </c:dPt>
          <c:cat>
            <c:multiLvlStrRef>
              <c:f>Sheet1!$A$188:$B$257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Sheet1!$C$188:$C$257</c:f>
              <c:numCache>
                <c:formatCode>General</c:formatCode>
                <c:ptCount val="70"/>
                <c:pt idx="0">
                  <c:v>23.2</c:v>
                </c:pt>
                <c:pt idx="1">
                  <c:v>23.3</c:v>
                </c:pt>
                <c:pt idx="2">
                  <c:v>23.3</c:v>
                </c:pt>
                <c:pt idx="3">
                  <c:v>23.4</c:v>
                </c:pt>
                <c:pt idx="4">
                  <c:v>23.5</c:v>
                </c:pt>
                <c:pt idx="5">
                  <c:v>23.5</c:v>
                </c:pt>
                <c:pt idx="6">
                  <c:v>23.6</c:v>
                </c:pt>
                <c:pt idx="7">
                  <c:v>23.83</c:v>
                </c:pt>
                <c:pt idx="8">
                  <c:v>23.94</c:v>
                </c:pt>
                <c:pt idx="9">
                  <c:v>24</c:v>
                </c:pt>
                <c:pt idx="10">
                  <c:v>24.09</c:v>
                </c:pt>
                <c:pt idx="11">
                  <c:v>24.17</c:v>
                </c:pt>
                <c:pt idx="12">
                  <c:v>24.39</c:v>
                </c:pt>
                <c:pt idx="13">
                  <c:v>24.41</c:v>
                </c:pt>
                <c:pt idx="14">
                  <c:v>24.49</c:v>
                </c:pt>
                <c:pt idx="15">
                  <c:v>24.64</c:v>
                </c:pt>
                <c:pt idx="16">
                  <c:v>24.74</c:v>
                </c:pt>
                <c:pt idx="17">
                  <c:v>24.59</c:v>
                </c:pt>
                <c:pt idx="18">
                  <c:v>24.83</c:v>
                </c:pt>
                <c:pt idx="19">
                  <c:v>24.94</c:v>
                </c:pt>
                <c:pt idx="20">
                  <c:v>25.01</c:v>
                </c:pt>
                <c:pt idx="21">
                  <c:v>25.17</c:v>
                </c:pt>
                <c:pt idx="22">
                  <c:v>25.27</c:v>
                </c:pt>
                <c:pt idx="23">
                  <c:v>25.55</c:v>
                </c:pt>
                <c:pt idx="24">
                  <c:v>25.77</c:v>
                </c:pt>
                <c:pt idx="25">
                  <c:v>25.83</c:v>
                </c:pt>
                <c:pt idx="26">
                  <c:v>25.97</c:v>
                </c:pt>
                <c:pt idx="27">
                  <c:v>26.03</c:v>
                </c:pt>
                <c:pt idx="28">
                  <c:v>26.03</c:v>
                </c:pt>
                <c:pt idx="29">
                  <c:v>26.05</c:v>
                </c:pt>
                <c:pt idx="30">
                  <c:v>26.3</c:v>
                </c:pt>
                <c:pt idx="31">
                  <c:v>26.37</c:v>
                </c:pt>
                <c:pt idx="32">
                  <c:v>26.47</c:v>
                </c:pt>
                <c:pt idx="33">
                  <c:v>26.54</c:v>
                </c:pt>
                <c:pt idx="34">
                  <c:v>26.69</c:v>
                </c:pt>
                <c:pt idx="35">
                  <c:v>26.72</c:v>
                </c:pt>
                <c:pt idx="36">
                  <c:v>27.04</c:v>
                </c:pt>
                <c:pt idx="37">
                  <c:v>27.11</c:v>
                </c:pt>
                <c:pt idx="38">
                  <c:v>27.14</c:v>
                </c:pt>
                <c:pt idx="39">
                  <c:v>27.33</c:v>
                </c:pt>
                <c:pt idx="40">
                  <c:v>27.38</c:v>
                </c:pt>
                <c:pt idx="41">
                  <c:v>27.33</c:v>
                </c:pt>
                <c:pt idx="42">
                  <c:v>27.64</c:v>
                </c:pt>
                <c:pt idx="43">
                  <c:v>27.73</c:v>
                </c:pt>
                <c:pt idx="44">
                  <c:v>27.72</c:v>
                </c:pt>
                <c:pt idx="45">
                  <c:v>27.83</c:v>
                </c:pt>
                <c:pt idx="46">
                  <c:v>27.96</c:v>
                </c:pt>
                <c:pt idx="47">
                  <c:v>28.11</c:v>
                </c:pt>
                <c:pt idx="48">
                  <c:v>28.28</c:v>
                </c:pt>
                <c:pt idx="49">
                  <c:v>28.54</c:v>
                </c:pt>
                <c:pt idx="50">
                  <c:v>28.54</c:v>
                </c:pt>
                <c:pt idx="51">
                  <c:v>28.62</c:v>
                </c:pt>
                <c:pt idx="52">
                  <c:v>28.64</c:v>
                </c:pt>
                <c:pt idx="53">
                  <c:v>28.49</c:v>
                </c:pt>
                <c:pt idx="54">
                  <c:v>28.75</c:v>
                </c:pt>
                <c:pt idx="55">
                  <c:v>28.96</c:v>
                </c:pt>
                <c:pt idx="56">
                  <c:v>29.12</c:v>
                </c:pt>
                <c:pt idx="57">
                  <c:v>29.18</c:v>
                </c:pt>
                <c:pt idx="58">
                  <c:v>29.23</c:v>
                </c:pt>
                <c:pt idx="59">
                  <c:v>29.4</c:v>
                </c:pt>
                <c:pt idx="60">
                  <c:v>29.53</c:v>
                </c:pt>
                <c:pt idx="61">
                  <c:v>29.71</c:v>
                </c:pt>
                <c:pt idx="62">
                  <c:v>29.74</c:v>
                </c:pt>
                <c:pt idx="63">
                  <c:v>29.68</c:v>
                </c:pt>
                <c:pt idx="64">
                  <c:v>29.8</c:v>
                </c:pt>
                <c:pt idx="65">
                  <c:v>29.82</c:v>
                </c:pt>
                <c:pt idx="66">
                  <c:v>29.94</c:v>
                </c:pt>
                <c:pt idx="67">
                  <c:v>30.24</c:v>
                </c:pt>
                <c:pt idx="68">
                  <c:v>30.23</c:v>
                </c:pt>
                <c:pt idx="69">
                  <c:v>30.33</c:v>
                </c:pt>
              </c:numCache>
            </c:numRef>
          </c:val>
          <c:smooth val="0"/>
        </c:ser>
        <c:dLbls>
          <c:showLegendKey val="0"/>
          <c:showVal val="0"/>
          <c:showCatName val="0"/>
          <c:showSerName val="0"/>
          <c:showPercent val="0"/>
          <c:showBubbleSize val="0"/>
        </c:dLbls>
        <c:marker val="1"/>
        <c:smooth val="0"/>
        <c:axId val="188789120"/>
        <c:axId val="188790656"/>
      </c:lineChart>
      <c:catAx>
        <c:axId val="188781696"/>
        <c:scaling>
          <c:orientation val="minMax"/>
        </c:scaling>
        <c:delete val="0"/>
        <c:axPos val="b"/>
        <c:numFmt formatCode="General" sourceLinked="1"/>
        <c:majorTickMark val="none"/>
        <c:minorTickMark val="none"/>
        <c:tickLblPos val="low"/>
        <c:spPr>
          <a:ln w="6461">
            <a:solidFill>
              <a:srgbClr val="000000"/>
            </a:solidFill>
            <a:prstDash val="solid"/>
          </a:ln>
        </c:spPr>
        <c:txPr>
          <a:bodyPr rot="0" vert="horz"/>
          <a:lstStyle/>
          <a:p>
            <a:pPr>
              <a:defRPr sz="800">
                <a:latin typeface="Times New Roman" panose="02020603050405020304" pitchFamily="18" charset="0"/>
                <a:cs typeface="Times New Roman" panose="02020603050405020304" pitchFamily="18" charset="0"/>
              </a:defRPr>
            </a:pPr>
            <a:endParaRPr lang="zh-TW"/>
          </a:p>
        </c:txPr>
        <c:crossAx val="188783232"/>
        <c:crosses val="autoZero"/>
        <c:auto val="0"/>
        <c:lblAlgn val="ctr"/>
        <c:lblOffset val="100"/>
        <c:tickLblSkip val="3"/>
        <c:tickMarkSkip val="3"/>
        <c:noMultiLvlLbl val="1"/>
      </c:catAx>
      <c:valAx>
        <c:axId val="188783232"/>
        <c:scaling>
          <c:orientation val="minMax"/>
          <c:max val="12"/>
          <c:min val="0"/>
        </c:scaling>
        <c:delete val="0"/>
        <c:axPos val="l"/>
        <c:majorGridlines>
          <c:spPr>
            <a:ln w="1615">
              <a:solidFill>
                <a:srgbClr val="808080"/>
              </a:solidFill>
              <a:prstDash val="sysDash"/>
            </a:ln>
          </c:spPr>
        </c:majorGridlines>
        <c:numFmt formatCode="0_ " sourceLinked="0"/>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88781696"/>
        <c:crosses val="autoZero"/>
        <c:crossBetween val="midCat"/>
        <c:majorUnit val="2"/>
        <c:minorUnit val="2"/>
      </c:valAx>
      <c:catAx>
        <c:axId val="188789120"/>
        <c:scaling>
          <c:orientation val="minMax"/>
        </c:scaling>
        <c:delete val="1"/>
        <c:axPos val="b"/>
        <c:majorTickMark val="out"/>
        <c:minorTickMark val="none"/>
        <c:tickLblPos val="nextTo"/>
        <c:crossAx val="188790656"/>
        <c:crossesAt val="13"/>
        <c:auto val="1"/>
        <c:lblAlgn val="ctr"/>
        <c:lblOffset val="100"/>
        <c:noMultiLvlLbl val="0"/>
      </c:catAx>
      <c:valAx>
        <c:axId val="188790656"/>
        <c:scaling>
          <c:orientation val="minMax"/>
          <c:max val="32"/>
          <c:min val="20"/>
        </c:scaling>
        <c:delete val="0"/>
        <c:axPos val="r"/>
        <c:numFmt formatCode="General" sourceLinked="1"/>
        <c:majorTickMark val="in"/>
        <c:minorTickMark val="none"/>
        <c:tickLblPos val="nextTo"/>
        <c:spPr>
          <a:ln w="1615">
            <a:solidFill>
              <a:srgbClr val="000000"/>
            </a:solidFill>
            <a:prstDash val="solid"/>
          </a:ln>
        </c:spPr>
        <c:txPr>
          <a:bodyPr rot="0" vert="horz"/>
          <a:lstStyle/>
          <a:p>
            <a:pPr>
              <a:defRPr sz="800">
                <a:latin typeface="Arial" pitchFamily="34" charset="0"/>
                <a:cs typeface="Arial" pitchFamily="34" charset="0"/>
              </a:defRPr>
            </a:pPr>
            <a:endParaRPr lang="zh-TW"/>
          </a:p>
        </c:txPr>
        <c:crossAx val="188789120"/>
        <c:crosses val="max"/>
        <c:crossBetween val="midCat"/>
        <c:majorUnit val="2"/>
        <c:minorUnit val="2"/>
      </c:valAx>
      <c:spPr>
        <a:noFill/>
        <a:ln w="12922">
          <a:noFill/>
        </a:ln>
      </c:spPr>
    </c:plotArea>
    <c:legend>
      <c:legendPos val="r"/>
      <c:layout>
        <c:manualLayout>
          <c:xMode val="edge"/>
          <c:yMode val="edge"/>
          <c:x val="7.3331422652628195E-2"/>
          <c:y val="0.10230061242344707"/>
          <c:w val="0.37572369141647088"/>
          <c:h val="0.18211758530183728"/>
        </c:manualLayout>
      </c:layout>
      <c:overlay val="0"/>
      <c:spPr>
        <a:solidFill>
          <a:srgbClr val="FFFFFF"/>
        </a:solidFill>
        <a:ln w="12922">
          <a:noFill/>
        </a:ln>
      </c:spPr>
    </c:legend>
    <c:plotVisOnly val="1"/>
    <c:dispBlanksAs val="gap"/>
    <c:showDLblsOverMax val="0"/>
  </c:chart>
  <c:spPr>
    <a:solidFill>
      <a:srgbClr val="FFFFFF"/>
    </a:solidFill>
    <a:ln>
      <a:noFill/>
    </a:ln>
  </c:spPr>
  <c:txPr>
    <a:bodyPr/>
    <a:lstStyle/>
    <a:p>
      <a:pPr>
        <a:defRPr sz="1000" b="0" i="0" u="none" strike="noStrike" baseline="0">
          <a:solidFill>
            <a:srgbClr val="000000"/>
          </a:solidFill>
          <a:latin typeface="Times New Roman" pitchFamily="18" charset="0"/>
          <a:ea typeface="標楷體" pitchFamily="65" charset="-120"/>
          <a:cs typeface="Times New Roman" pitchFamily="18" charset="0"/>
        </a:defRPr>
      </a:pPr>
      <a:endParaRPr lang="zh-TW"/>
    </a:p>
  </c:tx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98" b="1" i="0" u="none" strike="noStrike" baseline="0">
                <a:solidFill>
                  <a:srgbClr val="000000"/>
                </a:solidFill>
                <a:latin typeface="標楷體"/>
                <a:ea typeface="標楷體"/>
                <a:cs typeface="標楷體"/>
              </a:defRPr>
            </a:pPr>
            <a:r>
              <a:rPr lang="zh-TW" altLang="en-US"/>
              <a:t>外匯存底變化</a:t>
            </a:r>
          </a:p>
        </c:rich>
      </c:tx>
      <c:layout>
        <c:manualLayout>
          <c:xMode val="edge"/>
          <c:yMode val="edge"/>
          <c:x val="0.3520409916037982"/>
          <c:y val="2.962338330796272E-3"/>
        </c:manualLayout>
      </c:layout>
      <c:overlay val="0"/>
      <c:spPr>
        <a:noFill/>
        <a:ln w="25344">
          <a:noFill/>
        </a:ln>
      </c:spPr>
    </c:title>
    <c:autoTitleDeleted val="0"/>
    <c:plotArea>
      <c:layout>
        <c:manualLayout>
          <c:layoutTarget val="inner"/>
          <c:xMode val="edge"/>
          <c:yMode val="edge"/>
          <c:x val="0.11479591836734694"/>
          <c:y val="0.12721893491124259"/>
          <c:w val="0.83501012361518667"/>
          <c:h val="0.69713127509258976"/>
        </c:manualLayout>
      </c:layout>
      <c:barChart>
        <c:barDir val="col"/>
        <c:grouping val="clustered"/>
        <c:varyColors val="0"/>
        <c:ser>
          <c:idx val="0"/>
          <c:order val="0"/>
          <c:tx>
            <c:strRef>
              <c:f>貨幣!$C$20</c:f>
              <c:strCache>
                <c:ptCount val="1"/>
                <c:pt idx="0">
                  <c:v>外匯存底</c:v>
                </c:pt>
              </c:strCache>
            </c:strRef>
          </c:tx>
          <c:invertIfNegative val="0"/>
          <c:cat>
            <c:multiLvlStrRef>
              <c:f>貨幣!$A$93:$B$150</c:f>
              <c:multiLvlStrCache>
                <c:ptCount val="58"/>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lvl>
                <c:lvl>
                  <c:pt idx="0">
                    <c:v>101年</c:v>
                  </c:pt>
                  <c:pt idx="12">
                    <c:v>102年</c:v>
                  </c:pt>
                  <c:pt idx="24">
                    <c:v>103年</c:v>
                  </c:pt>
                  <c:pt idx="36">
                    <c:v>104年</c:v>
                  </c:pt>
                  <c:pt idx="48">
                    <c:v>105年</c:v>
                  </c:pt>
                </c:lvl>
              </c:multiLvlStrCache>
            </c:multiLvlStrRef>
          </c:cat>
          <c:val>
            <c:numRef>
              <c:f>貨幣!$C$93:$C$150</c:f>
              <c:numCache>
                <c:formatCode>General</c:formatCode>
                <c:ptCount val="58"/>
                <c:pt idx="0">
                  <c:v>3904.04</c:v>
                </c:pt>
                <c:pt idx="1">
                  <c:v>3944.26</c:v>
                </c:pt>
                <c:pt idx="2">
                  <c:v>3938.71</c:v>
                </c:pt>
                <c:pt idx="3">
                  <c:v>3950.72</c:v>
                </c:pt>
                <c:pt idx="4">
                  <c:v>3892.75</c:v>
                </c:pt>
                <c:pt idx="5">
                  <c:v>3912.35</c:v>
                </c:pt>
                <c:pt idx="6">
                  <c:v>3911.08</c:v>
                </c:pt>
                <c:pt idx="7">
                  <c:v>3942.26</c:v>
                </c:pt>
                <c:pt idx="8">
                  <c:v>3979.54</c:v>
                </c:pt>
                <c:pt idx="9">
                  <c:v>3992.16</c:v>
                </c:pt>
                <c:pt idx="10">
                  <c:v>4009.56</c:v>
                </c:pt>
                <c:pt idx="11">
                  <c:v>4031.69</c:v>
                </c:pt>
                <c:pt idx="12">
                  <c:v>4065.57</c:v>
                </c:pt>
                <c:pt idx="13">
                  <c:v>4040.8</c:v>
                </c:pt>
                <c:pt idx="14">
                  <c:v>4018.9</c:v>
                </c:pt>
                <c:pt idx="15">
                  <c:v>4051.94</c:v>
                </c:pt>
                <c:pt idx="16">
                  <c:v>4066.16</c:v>
                </c:pt>
                <c:pt idx="17">
                  <c:v>4066.06</c:v>
                </c:pt>
                <c:pt idx="18">
                  <c:v>4091.18</c:v>
                </c:pt>
                <c:pt idx="19">
                  <c:v>4093.88</c:v>
                </c:pt>
                <c:pt idx="20">
                  <c:v>4126.1099999999997</c:v>
                </c:pt>
                <c:pt idx="21" formatCode="#,##0.00">
                  <c:v>4156.01</c:v>
                </c:pt>
                <c:pt idx="22">
                  <c:v>4155.59</c:v>
                </c:pt>
                <c:pt idx="23">
                  <c:v>4168.1099999999997</c:v>
                </c:pt>
                <c:pt idx="24">
                  <c:v>4169.3500000000004</c:v>
                </c:pt>
                <c:pt idx="25">
                  <c:v>4179.78</c:v>
                </c:pt>
                <c:pt idx="26">
                  <c:v>4191.99</c:v>
                </c:pt>
                <c:pt idx="27">
                  <c:v>4214.95</c:v>
                </c:pt>
                <c:pt idx="28">
                  <c:v>4216.51</c:v>
                </c:pt>
                <c:pt idx="29">
                  <c:v>4234.54</c:v>
                </c:pt>
                <c:pt idx="30">
                  <c:v>4236.6099999999997</c:v>
                </c:pt>
                <c:pt idx="31">
                  <c:v>4230.66</c:v>
                </c:pt>
                <c:pt idx="32">
                  <c:v>4206.96</c:v>
                </c:pt>
                <c:pt idx="33">
                  <c:v>4214.76</c:v>
                </c:pt>
                <c:pt idx="34">
                  <c:v>4214.66</c:v>
                </c:pt>
                <c:pt idx="35">
                  <c:v>4189.8</c:v>
                </c:pt>
                <c:pt idx="36">
                  <c:v>4159.03</c:v>
                </c:pt>
                <c:pt idx="37">
                  <c:v>4178.26</c:v>
                </c:pt>
                <c:pt idx="38">
                  <c:v>4146.8900000000003</c:v>
                </c:pt>
                <c:pt idx="39">
                  <c:v>4181.74</c:v>
                </c:pt>
                <c:pt idx="40">
                  <c:v>4189.58</c:v>
                </c:pt>
                <c:pt idx="41">
                  <c:v>4214.1099999999997</c:v>
                </c:pt>
                <c:pt idx="42">
                  <c:v>4219.5600000000004</c:v>
                </c:pt>
                <c:pt idx="43">
                  <c:v>4247.91</c:v>
                </c:pt>
                <c:pt idx="44">
                  <c:v>4263.25</c:v>
                </c:pt>
                <c:pt idx="45" formatCode="#,##0.00">
                  <c:v>4267.74</c:v>
                </c:pt>
                <c:pt idx="46" formatCode="#,##0.00">
                  <c:v>4246.1099999999997</c:v>
                </c:pt>
                <c:pt idx="47">
                  <c:v>4260.3100000000004</c:v>
                </c:pt>
                <c:pt idx="48">
                  <c:v>4259.78</c:v>
                </c:pt>
                <c:pt idx="49">
                  <c:v>4288.16</c:v>
                </c:pt>
                <c:pt idx="50">
                  <c:v>4316.01</c:v>
                </c:pt>
                <c:pt idx="51">
                  <c:v>4331.84</c:v>
                </c:pt>
                <c:pt idx="52">
                  <c:v>4334.32</c:v>
                </c:pt>
                <c:pt idx="53">
                  <c:v>4335.5200000000004</c:v>
                </c:pt>
                <c:pt idx="54">
                  <c:v>4340.87</c:v>
                </c:pt>
                <c:pt idx="55">
                  <c:v>4358.62</c:v>
                </c:pt>
                <c:pt idx="56">
                  <c:v>4367.26</c:v>
                </c:pt>
                <c:pt idx="57">
                  <c:v>4352.63</c:v>
                </c:pt>
              </c:numCache>
            </c:numRef>
          </c:val>
        </c:ser>
        <c:dLbls>
          <c:showLegendKey val="0"/>
          <c:showVal val="0"/>
          <c:showCatName val="0"/>
          <c:showSerName val="0"/>
          <c:showPercent val="0"/>
          <c:showBubbleSize val="0"/>
        </c:dLbls>
        <c:gapWidth val="50"/>
        <c:axId val="189161472"/>
        <c:axId val="189163008"/>
      </c:barChart>
      <c:catAx>
        <c:axId val="189161472"/>
        <c:scaling>
          <c:orientation val="minMax"/>
        </c:scaling>
        <c:delete val="0"/>
        <c:axPos val="b"/>
        <c:numFmt formatCode="d;@" sourceLinked="0"/>
        <c:majorTickMark val="in"/>
        <c:minorTickMark val="none"/>
        <c:tickLblPos val="nextTo"/>
        <c:spPr>
          <a:ln w="3168">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89163008"/>
        <c:crosses val="autoZero"/>
        <c:auto val="1"/>
        <c:lblAlgn val="ctr"/>
        <c:lblOffset val="100"/>
        <c:tickLblSkip val="2"/>
        <c:tickMarkSkip val="2"/>
        <c:noMultiLvlLbl val="1"/>
      </c:catAx>
      <c:valAx>
        <c:axId val="189163008"/>
        <c:scaling>
          <c:orientation val="minMax"/>
          <c:min val="3000"/>
        </c:scaling>
        <c:delete val="0"/>
        <c:axPos val="l"/>
        <c:title>
          <c:tx>
            <c:rich>
              <a:bodyPr rot="0" vert="horz"/>
              <a:lstStyle/>
              <a:p>
                <a:pPr algn="ctr">
                  <a:defRPr sz="798" b="0" i="0" u="none" strike="noStrike" baseline="0">
                    <a:solidFill>
                      <a:srgbClr val="000000"/>
                    </a:solidFill>
                    <a:latin typeface="標楷體"/>
                    <a:ea typeface="標楷體"/>
                    <a:cs typeface="標楷體"/>
                  </a:defRPr>
                </a:pPr>
                <a:r>
                  <a:rPr lang="zh-TW" altLang="en-US"/>
                  <a:t>億美元</a:t>
                </a:r>
              </a:p>
            </c:rich>
          </c:tx>
          <c:layout>
            <c:manualLayout>
              <c:xMode val="edge"/>
              <c:yMode val="edge"/>
              <c:x val="2.5507332910400418E-3"/>
              <c:y val="0"/>
            </c:manualLayout>
          </c:layout>
          <c:overlay val="0"/>
          <c:spPr>
            <a:noFill/>
            <a:ln w="25344">
              <a:noFill/>
            </a:ln>
          </c:spPr>
        </c:title>
        <c:numFmt formatCode="General" sourceLinked="0"/>
        <c:majorTickMark val="in"/>
        <c:minorTickMark val="none"/>
        <c:tickLblPos val="nextTo"/>
        <c:spPr>
          <a:ln w="3168">
            <a:solidFill>
              <a:srgbClr val="000000"/>
            </a:solidFill>
            <a:prstDash val="solid"/>
          </a:ln>
        </c:spPr>
        <c:txPr>
          <a:bodyPr rot="0" vert="horz"/>
          <a:lstStyle/>
          <a:p>
            <a:pPr>
              <a:defRPr sz="798" b="0" i="0" u="none" strike="noStrike" baseline="0">
                <a:solidFill>
                  <a:srgbClr val="000000"/>
                </a:solidFill>
                <a:latin typeface="Arial" pitchFamily="34" charset="0"/>
                <a:ea typeface="新細明體"/>
                <a:cs typeface="Arial" pitchFamily="34" charset="0"/>
              </a:defRPr>
            </a:pPr>
            <a:endParaRPr lang="zh-TW"/>
          </a:p>
        </c:txPr>
        <c:crossAx val="189161472"/>
        <c:crosses val="autoZero"/>
        <c:crossBetween val="between"/>
        <c:majorUnit val="100"/>
      </c:valAx>
      <c:spPr>
        <a:noFill/>
        <a:ln w="25344">
          <a:noFill/>
        </a:ln>
      </c:spPr>
    </c:plotArea>
    <c:plotVisOnly val="1"/>
    <c:dispBlanksAs val="gap"/>
    <c:showDLblsOverMax val="0"/>
  </c:chart>
  <c:spPr>
    <a:solidFill>
      <a:srgbClr val="FFFFFF"/>
    </a:solidFill>
    <a:ln>
      <a:noFill/>
    </a:ln>
  </c:spPr>
  <c:txPr>
    <a:bodyPr/>
    <a:lstStyle/>
    <a:p>
      <a:pPr>
        <a:defRPr sz="1073"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a:pPr>
            <a:r>
              <a:rPr lang="zh-TW" sz="1300" b="0">
                <a:latin typeface="標楷體" panose="03000509000000000000" pitchFamily="65" charset="-120"/>
                <a:ea typeface="標楷體" panose="03000509000000000000" pitchFamily="65" charset="-120"/>
              </a:rPr>
              <a:t>臺灣加權股價走勢</a:t>
            </a:r>
            <a:r>
              <a:rPr lang="en-US" sz="1300" b="0">
                <a:latin typeface="標楷體" panose="03000509000000000000" pitchFamily="65" charset="-120"/>
                <a:ea typeface="標楷體" panose="03000509000000000000" pitchFamily="65" charset="-120"/>
              </a:rPr>
              <a:t>(</a:t>
            </a:r>
            <a:r>
              <a:rPr lang="zh-TW" sz="1300" b="0">
                <a:latin typeface="標楷體" panose="03000509000000000000" pitchFamily="65" charset="-120"/>
                <a:ea typeface="標楷體" panose="03000509000000000000" pitchFamily="65" charset="-120"/>
              </a:rPr>
              <a:t>月均價</a:t>
            </a:r>
            <a:r>
              <a:rPr lang="en-US" sz="1300" b="0">
                <a:latin typeface="標楷體" panose="03000509000000000000" pitchFamily="65" charset="-120"/>
                <a:ea typeface="標楷體" panose="03000509000000000000" pitchFamily="65" charset="-120"/>
              </a:rPr>
              <a:t>)</a:t>
            </a:r>
            <a:endParaRPr lang="zh-TW" sz="1300" b="0">
              <a:latin typeface="標楷體" panose="03000509000000000000" pitchFamily="65" charset="-120"/>
              <a:ea typeface="標楷體" panose="03000509000000000000" pitchFamily="65" charset="-120"/>
            </a:endParaRPr>
          </a:p>
        </c:rich>
      </c:tx>
      <c:layout>
        <c:manualLayout>
          <c:xMode val="edge"/>
          <c:yMode val="edge"/>
          <c:x val="0.28010884660649815"/>
          <c:y val="2.386634844868735E-2"/>
        </c:manualLayout>
      </c:layout>
      <c:overlay val="0"/>
    </c:title>
    <c:autoTitleDeleted val="0"/>
    <c:plotArea>
      <c:layout>
        <c:manualLayout>
          <c:layoutTarget val="inner"/>
          <c:xMode val="edge"/>
          <c:yMode val="edge"/>
          <c:x val="0.10274916417366162"/>
          <c:y val="0.16414629257261695"/>
          <c:w val="0.8835552406910675"/>
          <c:h val="0.8034803525454306"/>
        </c:manualLayout>
      </c:layout>
      <c:lineChart>
        <c:grouping val="stacked"/>
        <c:varyColors val="0"/>
        <c:ser>
          <c:idx val="0"/>
          <c:order val="0"/>
          <c:spPr>
            <a:ln w="38100">
              <a:solidFill>
                <a:srgbClr val="00B050"/>
              </a:solidFill>
            </a:ln>
          </c:spPr>
          <c:marker>
            <c:symbol val="none"/>
          </c:marker>
          <c:cat>
            <c:multiLvlStrRef>
              <c:f>工作表1!$B$49:$C$118</c:f>
              <c:multiLvlStrCache>
                <c:ptCount val="70"/>
                <c:lvl>
                  <c:pt idx="0">
                    <c:v>1 </c:v>
                  </c:pt>
                  <c:pt idx="1">
                    <c:v>2 </c:v>
                  </c:pt>
                  <c:pt idx="2">
                    <c:v>3 </c:v>
                  </c:pt>
                  <c:pt idx="3">
                    <c:v>4 </c:v>
                  </c:pt>
                  <c:pt idx="4">
                    <c:v>5 </c:v>
                  </c:pt>
                  <c:pt idx="5">
                    <c:v>6 </c:v>
                  </c:pt>
                  <c:pt idx="6">
                    <c:v>7 </c:v>
                  </c:pt>
                  <c:pt idx="7">
                    <c:v>8 </c:v>
                  </c:pt>
                  <c:pt idx="8">
                    <c:v>9 </c:v>
                  </c:pt>
                  <c:pt idx="9">
                    <c:v>10 </c:v>
                  </c:pt>
                  <c:pt idx="10">
                    <c:v>11 </c:v>
                  </c:pt>
                  <c:pt idx="11">
                    <c:v>12 </c:v>
                  </c:pt>
                  <c:pt idx="12">
                    <c:v>1  </c:v>
                  </c:pt>
                  <c:pt idx="13">
                    <c:v>2 </c:v>
                  </c:pt>
                  <c:pt idx="14">
                    <c:v>3 </c:v>
                  </c:pt>
                  <c:pt idx="15">
                    <c:v>4 </c:v>
                  </c:pt>
                  <c:pt idx="16">
                    <c:v>5 </c:v>
                  </c:pt>
                  <c:pt idx="17">
                    <c:v>6 </c:v>
                  </c:pt>
                  <c:pt idx="18">
                    <c:v>7 </c:v>
                  </c:pt>
                  <c:pt idx="19">
                    <c:v>8 </c:v>
                  </c:pt>
                  <c:pt idx="20">
                    <c:v>9 </c:v>
                  </c:pt>
                  <c:pt idx="21">
                    <c:v>10 </c:v>
                  </c:pt>
                  <c:pt idx="22">
                    <c:v>11 </c:v>
                  </c:pt>
                  <c:pt idx="23">
                    <c:v>12 </c:v>
                  </c:pt>
                  <c:pt idx="24">
                    <c:v>1 </c:v>
                  </c:pt>
                  <c:pt idx="25">
                    <c:v>2 </c:v>
                  </c:pt>
                  <c:pt idx="26">
                    <c:v>3 </c:v>
                  </c:pt>
                  <c:pt idx="27">
                    <c:v>4 </c:v>
                  </c:pt>
                  <c:pt idx="28">
                    <c:v>5 </c:v>
                  </c:pt>
                  <c:pt idx="29">
                    <c:v>6 </c:v>
                  </c:pt>
                  <c:pt idx="30">
                    <c:v>7 </c:v>
                  </c:pt>
                  <c:pt idx="31">
                    <c:v>8 </c:v>
                  </c:pt>
                  <c:pt idx="32">
                    <c:v>9 </c:v>
                  </c:pt>
                  <c:pt idx="33">
                    <c:v>10 </c:v>
                  </c:pt>
                  <c:pt idx="34">
                    <c:v>11 </c:v>
                  </c:pt>
                  <c:pt idx="35">
                    <c:v>12 </c:v>
                  </c:pt>
                  <c:pt idx="36">
                    <c:v>1 </c:v>
                  </c:pt>
                  <c:pt idx="37">
                    <c:v>2 </c:v>
                  </c:pt>
                  <c:pt idx="38">
                    <c:v>3 </c:v>
                  </c:pt>
                  <c:pt idx="39">
                    <c:v>4 </c:v>
                  </c:pt>
                  <c:pt idx="40">
                    <c:v>5 </c:v>
                  </c:pt>
                  <c:pt idx="41">
                    <c:v>6 </c:v>
                  </c:pt>
                  <c:pt idx="42">
                    <c:v>7 </c:v>
                  </c:pt>
                  <c:pt idx="43">
                    <c:v>8 </c:v>
                  </c:pt>
                  <c:pt idx="44">
                    <c:v>9 </c:v>
                  </c:pt>
                  <c:pt idx="45">
                    <c:v>10 </c:v>
                  </c:pt>
                  <c:pt idx="46">
                    <c:v>11 </c:v>
                  </c:pt>
                  <c:pt idx="47">
                    <c:v>12 </c:v>
                  </c:pt>
                  <c:pt idx="48">
                    <c:v>1 </c:v>
                  </c:pt>
                  <c:pt idx="49">
                    <c:v>2 </c:v>
                  </c:pt>
                  <c:pt idx="50">
                    <c:v>3 </c:v>
                  </c:pt>
                  <c:pt idx="51">
                    <c:v>4 </c:v>
                  </c:pt>
                  <c:pt idx="52">
                    <c:v>5 </c:v>
                  </c:pt>
                  <c:pt idx="53">
                    <c:v>6 </c:v>
                  </c:pt>
                  <c:pt idx="54">
                    <c:v>7 </c:v>
                  </c:pt>
                  <c:pt idx="55">
                    <c:v>8 </c:v>
                  </c:pt>
                  <c:pt idx="56">
                    <c:v>9 </c:v>
                  </c:pt>
                  <c:pt idx="57">
                    <c:v>10 </c:v>
                  </c:pt>
                  <c:pt idx="58">
                    <c:v>11 </c:v>
                  </c:pt>
                  <c:pt idx="59">
                    <c:v>12 </c:v>
                  </c:pt>
                  <c:pt idx="60">
                    <c:v>1 </c:v>
                  </c:pt>
                  <c:pt idx="61">
                    <c:v>2 </c:v>
                  </c:pt>
                  <c:pt idx="62">
                    <c:v>3 </c:v>
                  </c:pt>
                  <c:pt idx="63">
                    <c:v>4 </c:v>
                  </c:pt>
                  <c:pt idx="64">
                    <c:v>5 </c:v>
                  </c:pt>
                  <c:pt idx="65">
                    <c:v>6 </c:v>
                  </c:pt>
                  <c:pt idx="66">
                    <c:v>7 </c:v>
                  </c:pt>
                  <c:pt idx="67">
                    <c:v>8 </c:v>
                  </c:pt>
                  <c:pt idx="68">
                    <c:v>9 </c:v>
                  </c:pt>
                  <c:pt idx="69">
                    <c:v>10 </c:v>
                  </c:pt>
                </c:lvl>
                <c:lvl>
                  <c:pt idx="0">
                    <c:v>100年</c:v>
                  </c:pt>
                  <c:pt idx="12">
                    <c:v>101年</c:v>
                  </c:pt>
                  <c:pt idx="24">
                    <c:v>102年</c:v>
                  </c:pt>
                  <c:pt idx="36">
                    <c:v>103年</c:v>
                  </c:pt>
                  <c:pt idx="48">
                    <c:v>104年</c:v>
                  </c:pt>
                  <c:pt idx="60">
                    <c:v>105年</c:v>
                  </c:pt>
                </c:lvl>
              </c:multiLvlStrCache>
            </c:multiLvlStrRef>
          </c:cat>
          <c:val>
            <c:numRef>
              <c:f>工作表1!$A$49:$A$118</c:f>
              <c:numCache>
                <c:formatCode>#,##0.00</c:formatCode>
                <c:ptCount val="70"/>
                <c:pt idx="0">
                  <c:v>8970.76</c:v>
                </c:pt>
                <c:pt idx="1">
                  <c:v>8742.56</c:v>
                </c:pt>
                <c:pt idx="2">
                  <c:v>8575.49</c:v>
                </c:pt>
                <c:pt idx="3">
                  <c:v>8860.92</c:v>
                </c:pt>
                <c:pt idx="4">
                  <c:v>8910.5400000000009</c:v>
                </c:pt>
                <c:pt idx="5">
                  <c:v>8748.66</c:v>
                </c:pt>
                <c:pt idx="6">
                  <c:v>8681.24</c:v>
                </c:pt>
                <c:pt idx="7">
                  <c:v>7763.33</c:v>
                </c:pt>
                <c:pt idx="8">
                  <c:v>7385.13</c:v>
                </c:pt>
                <c:pt idx="9">
                  <c:v>7345.08</c:v>
                </c:pt>
                <c:pt idx="10">
                  <c:v>6904.12</c:v>
                </c:pt>
                <c:pt idx="11">
                  <c:v>6969.15</c:v>
                </c:pt>
                <c:pt idx="12">
                  <c:v>7176.74</c:v>
                </c:pt>
                <c:pt idx="13">
                  <c:v>7855.93</c:v>
                </c:pt>
                <c:pt idx="14">
                  <c:v>8020</c:v>
                </c:pt>
                <c:pt idx="15">
                  <c:v>7620.82</c:v>
                </c:pt>
                <c:pt idx="16">
                  <c:v>7356.84</c:v>
                </c:pt>
                <c:pt idx="17">
                  <c:v>7142.52</c:v>
                </c:pt>
                <c:pt idx="18">
                  <c:v>7187.14</c:v>
                </c:pt>
                <c:pt idx="19">
                  <c:v>7409.6</c:v>
                </c:pt>
                <c:pt idx="20">
                  <c:v>7610.38</c:v>
                </c:pt>
                <c:pt idx="21">
                  <c:v>7438.14</c:v>
                </c:pt>
                <c:pt idx="22">
                  <c:v>7255.63</c:v>
                </c:pt>
                <c:pt idx="23">
                  <c:v>7630.81</c:v>
                </c:pt>
                <c:pt idx="24">
                  <c:v>7759.25</c:v>
                </c:pt>
                <c:pt idx="25">
                  <c:v>7932.68</c:v>
                </c:pt>
                <c:pt idx="26">
                  <c:v>7906.99</c:v>
                </c:pt>
                <c:pt idx="27">
                  <c:v>7893.42</c:v>
                </c:pt>
                <c:pt idx="28">
                  <c:v>8272.34</c:v>
                </c:pt>
                <c:pt idx="29">
                  <c:v>7988.8</c:v>
                </c:pt>
                <c:pt idx="30">
                  <c:v>8101.91</c:v>
                </c:pt>
                <c:pt idx="31">
                  <c:v>7932.02</c:v>
                </c:pt>
                <c:pt idx="32">
                  <c:v>8193.4599999999991</c:v>
                </c:pt>
                <c:pt idx="33">
                  <c:v>8366.18</c:v>
                </c:pt>
                <c:pt idx="34">
                  <c:v>8236.52</c:v>
                </c:pt>
                <c:pt idx="35">
                  <c:v>8431.4</c:v>
                </c:pt>
                <c:pt idx="36">
                  <c:v>8566.6200000000008</c:v>
                </c:pt>
                <c:pt idx="37">
                  <c:v>8496.09</c:v>
                </c:pt>
                <c:pt idx="38">
                  <c:v>8687.4500000000007</c:v>
                </c:pt>
                <c:pt idx="39">
                  <c:v>8900.14</c:v>
                </c:pt>
                <c:pt idx="40">
                  <c:v>8936.23</c:v>
                </c:pt>
                <c:pt idx="41">
                  <c:v>9229.31</c:v>
                </c:pt>
                <c:pt idx="42">
                  <c:v>9474.1299999999992</c:v>
                </c:pt>
                <c:pt idx="43">
                  <c:v>9266.4599999999991</c:v>
                </c:pt>
                <c:pt idx="44">
                  <c:v>9229</c:v>
                </c:pt>
                <c:pt idx="45">
                  <c:v>8819.2099999999991</c:v>
                </c:pt>
                <c:pt idx="46">
                  <c:v>9015.8700000000008</c:v>
                </c:pt>
                <c:pt idx="47">
                  <c:v>9109.31</c:v>
                </c:pt>
                <c:pt idx="48">
                  <c:v>9281.74</c:v>
                </c:pt>
                <c:pt idx="49">
                  <c:v>9505.5499999999993</c:v>
                </c:pt>
                <c:pt idx="50">
                  <c:v>9611.2999999999993</c:v>
                </c:pt>
                <c:pt idx="51">
                  <c:v>9679.93</c:v>
                </c:pt>
                <c:pt idx="52">
                  <c:v>9689.2999999999993</c:v>
                </c:pt>
                <c:pt idx="53">
                  <c:v>9355.1</c:v>
                </c:pt>
                <c:pt idx="54">
                  <c:v>8963.8799999999992</c:v>
                </c:pt>
                <c:pt idx="55">
                  <c:v>8156.22</c:v>
                </c:pt>
                <c:pt idx="56">
                  <c:v>8205.51</c:v>
                </c:pt>
                <c:pt idx="57">
                  <c:v>8551.14</c:v>
                </c:pt>
                <c:pt idx="58">
                  <c:v>8502.6</c:v>
                </c:pt>
                <c:pt idx="59">
                  <c:v>8298.2199999999993</c:v>
                </c:pt>
                <c:pt idx="60">
                  <c:v>7871.48</c:v>
                </c:pt>
                <c:pt idx="61">
                  <c:v>8246.5300000000007</c:v>
                </c:pt>
                <c:pt idx="62">
                  <c:v>8687.65</c:v>
                </c:pt>
                <c:pt idx="63">
                  <c:v>8567.99</c:v>
                </c:pt>
                <c:pt idx="64">
                  <c:v>8235.4699999999993</c:v>
                </c:pt>
                <c:pt idx="65">
                  <c:v>8595.42</c:v>
                </c:pt>
                <c:pt idx="66">
                  <c:v>8899.74</c:v>
                </c:pt>
                <c:pt idx="67">
                  <c:v>9093.75</c:v>
                </c:pt>
                <c:pt idx="68">
                  <c:v>9130.8700000000008</c:v>
                </c:pt>
                <c:pt idx="69">
                  <c:v>9273.74</c:v>
                </c:pt>
              </c:numCache>
            </c:numRef>
          </c:val>
          <c:smooth val="0"/>
        </c:ser>
        <c:dLbls>
          <c:showLegendKey val="0"/>
          <c:showVal val="0"/>
          <c:showCatName val="0"/>
          <c:showSerName val="0"/>
          <c:showPercent val="0"/>
          <c:showBubbleSize val="0"/>
        </c:dLbls>
        <c:marker val="1"/>
        <c:smooth val="0"/>
        <c:axId val="189249408"/>
        <c:axId val="189250944"/>
      </c:lineChart>
      <c:catAx>
        <c:axId val="189249408"/>
        <c:scaling>
          <c:orientation val="minMax"/>
        </c:scaling>
        <c:delete val="0"/>
        <c:axPos val="b"/>
        <c:numFmt formatCode="#,##0.00_);[Red]\(#,##0.00\)" sourceLinked="0"/>
        <c:majorTickMark val="in"/>
        <c:minorTickMark val="none"/>
        <c:tickLblPos val="nextTo"/>
        <c:spPr>
          <a:ln w="31750"/>
        </c:spPr>
        <c:txPr>
          <a:bodyPr rot="0" vert="horz"/>
          <a:lstStyle/>
          <a:p>
            <a:pPr>
              <a:defRPr>
                <a:latin typeface="Times New Roman" panose="02020603050405020304" pitchFamily="18" charset="0"/>
                <a:cs typeface="Times New Roman" panose="02020603050405020304" pitchFamily="18" charset="0"/>
              </a:defRPr>
            </a:pPr>
            <a:endParaRPr lang="zh-TW"/>
          </a:p>
        </c:txPr>
        <c:crossAx val="189250944"/>
        <c:crossesAt val="5000"/>
        <c:auto val="1"/>
        <c:lblAlgn val="ctr"/>
        <c:lblOffset val="50"/>
        <c:tickLblSkip val="3"/>
        <c:tickMarkSkip val="3"/>
        <c:noMultiLvlLbl val="1"/>
      </c:catAx>
      <c:valAx>
        <c:axId val="189250944"/>
        <c:scaling>
          <c:orientation val="minMax"/>
          <c:max val="10500"/>
          <c:min val="4500"/>
        </c:scaling>
        <c:delete val="0"/>
        <c:axPos val="l"/>
        <c:numFmt formatCode="#,##0_);[Red]\(#,##0\)" sourceLinked="0"/>
        <c:majorTickMark val="out"/>
        <c:minorTickMark val="none"/>
        <c:tickLblPos val="nextTo"/>
        <c:spPr>
          <a:ln w="28575"/>
        </c:spPr>
        <c:crossAx val="189249408"/>
        <c:crosses val="autoZero"/>
        <c:crossBetween val="midCat"/>
        <c:majorUnit val="500"/>
      </c:valAx>
    </c:plotArea>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zh-TW"/>
    </a:p>
  </c:txPr>
  <c:externalData r:id="rId2">
    <c:autoUpdate val="0"/>
  </c:externalData>
  <c:userShapes r:id="rId3"/>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2422729434141702"/>
          <c:y val="4.746835443037975E-2"/>
          <c:w val="0.83211949407849672"/>
          <c:h val="0.67405063291139244"/>
        </c:manualLayout>
      </c:layout>
      <c:barChart>
        <c:barDir val="col"/>
        <c:grouping val="clustered"/>
        <c:varyColors val="0"/>
        <c:ser>
          <c:idx val="1"/>
          <c:order val="0"/>
          <c:tx>
            <c:strRef>
              <c:f>Sheet1!$C$3</c:f>
              <c:strCache>
                <c:ptCount val="1"/>
                <c:pt idx="0">
                  <c:v>金額</c:v>
                </c:pt>
              </c:strCache>
            </c:strRef>
          </c:tx>
          <c:spPr>
            <a:gradFill rotWithShape="0">
              <a:gsLst>
                <a:gs pos="0">
                  <a:srgbClr val="FFFFFF"/>
                </a:gs>
                <a:gs pos="50000">
                  <a:srgbClr val="993366"/>
                </a:gs>
                <a:gs pos="100000">
                  <a:srgbClr val="FFFFFF"/>
                </a:gs>
              </a:gsLst>
              <a:lin ang="0" scaled="1"/>
            </a:gradFill>
            <a:ln w="12702">
              <a:solidFill>
                <a:srgbClr val="000000"/>
              </a:solidFill>
              <a:prstDash val="solid"/>
            </a:ln>
          </c:spPr>
          <c:invertIfNegative val="0"/>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2016年1-10月</c:v>
                </c:pt>
              </c:strCache>
            </c:strRef>
          </c:cat>
          <c:val>
            <c:numRef>
              <c:f>Sheet1!$C$5:$C$19</c:f>
              <c:numCache>
                <c:formatCode>_-* #,##0_-;\-* #,##0_-;_-* "-"??_-;_-@_-</c:formatCode>
                <c:ptCount val="15"/>
                <c:pt idx="0">
                  <c:v>43499.9</c:v>
                </c:pt>
                <c:pt idx="1">
                  <c:v>55566.6</c:v>
                </c:pt>
                <c:pt idx="2">
                  <c:v>70477.399999999994</c:v>
                </c:pt>
                <c:pt idx="3">
                  <c:v>88773.6</c:v>
                </c:pt>
                <c:pt idx="4">
                  <c:v>109870</c:v>
                </c:pt>
                <c:pt idx="5">
                  <c:v>137239</c:v>
                </c:pt>
                <c:pt idx="6" formatCode="#,##0_ ">
                  <c:v>172291</c:v>
                </c:pt>
                <c:pt idx="7" formatCode="#,##0_ ">
                  <c:v>224846</c:v>
                </c:pt>
                <c:pt idx="8" formatCode="#,##0_ ">
                  <c:v>278140</c:v>
                </c:pt>
                <c:pt idx="9" formatCode="#,##0_ ">
                  <c:v>301933</c:v>
                </c:pt>
                <c:pt idx="10" formatCode="#,##0_ ">
                  <c:v>364835</c:v>
                </c:pt>
                <c:pt idx="11" formatCode="#,##0_ ">
                  <c:v>436528</c:v>
                </c:pt>
                <c:pt idx="12" formatCode="#,##0_ ">
                  <c:v>502005</c:v>
                </c:pt>
                <c:pt idx="13" formatCode="#,##0_ ">
                  <c:v>551590</c:v>
                </c:pt>
                <c:pt idx="14" formatCode="#,##0">
                  <c:v>484429</c:v>
                </c:pt>
              </c:numCache>
            </c:numRef>
          </c:val>
        </c:ser>
        <c:dLbls>
          <c:showLegendKey val="0"/>
          <c:showVal val="0"/>
          <c:showCatName val="0"/>
          <c:showSerName val="0"/>
          <c:showPercent val="0"/>
          <c:showBubbleSize val="0"/>
        </c:dLbls>
        <c:gapWidth val="150"/>
        <c:axId val="189192064"/>
        <c:axId val="189272064"/>
      </c:barChart>
      <c:lineChart>
        <c:grouping val="standard"/>
        <c:varyColors val="0"/>
        <c:ser>
          <c:idx val="0"/>
          <c:order val="1"/>
          <c:tx>
            <c:strRef>
              <c:f>Sheet1!$D$3</c:f>
              <c:strCache>
                <c:ptCount val="1"/>
                <c:pt idx="0">
                  <c:v>年增率</c:v>
                </c:pt>
              </c:strCache>
            </c:strRef>
          </c:tx>
          <c:spPr>
            <a:ln w="12702">
              <a:solidFill>
                <a:srgbClr val="000080"/>
              </a:solidFill>
              <a:prstDash val="solid"/>
            </a:ln>
          </c:spPr>
          <c:marker>
            <c:symbol val="diamond"/>
            <c:size val="5"/>
            <c:spPr>
              <a:solidFill>
                <a:srgbClr val="000080"/>
              </a:solidFill>
              <a:ln>
                <a:solidFill>
                  <a:srgbClr val="000080"/>
                </a:solidFill>
                <a:prstDash val="solid"/>
              </a:ln>
            </c:spPr>
          </c:marker>
          <c:dLbls>
            <c:dLbl>
              <c:idx val="0"/>
              <c:layout>
                <c:manualLayout>
                  <c:x val="-4.3210778538357641E-2"/>
                  <c:y val="-3.8304754900267496E-2"/>
                </c:manualLayout>
              </c:layout>
              <c:dLblPos val="r"/>
              <c:showLegendKey val="0"/>
              <c:showVal val="1"/>
              <c:showCatName val="0"/>
              <c:showSerName val="0"/>
              <c:showPercent val="0"/>
              <c:showBubbleSize val="0"/>
            </c:dLbl>
            <c:dLbl>
              <c:idx val="1"/>
              <c:layout>
                <c:manualLayout>
                  <c:x val="-6.4993571218737736E-2"/>
                  <c:y val="-5.6669980421066454E-2"/>
                </c:manualLayout>
              </c:layout>
              <c:dLblPos val="r"/>
              <c:showLegendKey val="0"/>
              <c:showVal val="1"/>
              <c:showCatName val="0"/>
              <c:showSerName val="0"/>
              <c:showPercent val="0"/>
              <c:showBubbleSize val="0"/>
            </c:dLbl>
            <c:dLbl>
              <c:idx val="2"/>
              <c:layout>
                <c:manualLayout>
                  <c:x val="-6.3988335975198027E-2"/>
                  <c:y val="-3.8444345207030543E-2"/>
                </c:manualLayout>
              </c:layout>
              <c:dLblPos val="r"/>
              <c:showLegendKey val="0"/>
              <c:showVal val="1"/>
              <c:showCatName val="0"/>
              <c:showSerName val="0"/>
              <c:showPercent val="0"/>
              <c:showBubbleSize val="0"/>
            </c:dLbl>
            <c:dLbl>
              <c:idx val="3"/>
              <c:layout>
                <c:manualLayout>
                  <c:x val="-3.6173273427696093E-2"/>
                  <c:y val="-4.4209348833913698E-2"/>
                </c:manualLayout>
              </c:layout>
              <c:dLblPos val="r"/>
              <c:showLegendKey val="0"/>
              <c:showVal val="1"/>
              <c:showCatName val="0"/>
              <c:showSerName val="0"/>
              <c:showPercent val="0"/>
              <c:showBubbleSize val="0"/>
            </c:dLbl>
            <c:dLbl>
              <c:idx val="4"/>
              <c:layout>
                <c:manualLayout>
                  <c:x val="-4.4551240370810846E-2"/>
                  <c:y val="-3.0451734895249796E-2"/>
                </c:manualLayout>
              </c:layout>
              <c:dLblPos val="r"/>
              <c:showLegendKey val="0"/>
              <c:showVal val="1"/>
              <c:showCatName val="0"/>
              <c:showSerName val="0"/>
              <c:showPercent val="0"/>
              <c:showBubbleSize val="0"/>
            </c:dLbl>
            <c:dLbl>
              <c:idx val="5"/>
              <c:layout>
                <c:manualLayout>
                  <c:x val="-4.0864864150386558E-2"/>
                  <c:y val="-3.5813526145756114E-2"/>
                </c:manualLayout>
              </c:layout>
              <c:dLblPos val="r"/>
              <c:showLegendKey val="0"/>
              <c:showVal val="1"/>
              <c:showCatName val="0"/>
              <c:showSerName val="0"/>
              <c:showPercent val="0"/>
              <c:showBubbleSize val="0"/>
            </c:dLbl>
            <c:dLbl>
              <c:idx val="6"/>
              <c:layout>
                <c:manualLayout>
                  <c:x val="-4.1200111480573447E-2"/>
                  <c:y val="-2.4689417663957467E-2"/>
                </c:manualLayout>
              </c:layout>
              <c:dLblPos val="r"/>
              <c:showLegendKey val="0"/>
              <c:showVal val="1"/>
              <c:showCatName val="0"/>
              <c:showSerName val="0"/>
              <c:showPercent val="0"/>
              <c:showBubbleSize val="0"/>
            </c:dLbl>
            <c:dLbl>
              <c:idx val="7"/>
              <c:layout>
                <c:manualLayout>
                  <c:x val="-5.0918560997414639E-2"/>
                  <c:y val="-5.7197261270433779E-2"/>
                </c:manualLayout>
              </c:layout>
              <c:dLblPos val="r"/>
              <c:showLegendKey val="0"/>
              <c:showVal val="1"/>
              <c:showCatName val="0"/>
              <c:showSerName val="0"/>
              <c:showPercent val="0"/>
              <c:showBubbleSize val="0"/>
            </c:dLbl>
            <c:dLbl>
              <c:idx val="8"/>
              <c:layout>
                <c:manualLayout>
                  <c:x val="-4.4551219629537314E-2"/>
                  <c:y val="-5.2466099090495266E-2"/>
                </c:manualLayout>
              </c:layout>
              <c:dLblPos val="r"/>
              <c:showLegendKey val="0"/>
              <c:showVal val="1"/>
              <c:showCatName val="0"/>
              <c:showSerName val="0"/>
              <c:showPercent val="0"/>
              <c:showBubbleSize val="0"/>
            </c:dLbl>
            <c:dLbl>
              <c:idx val="9"/>
              <c:layout>
                <c:manualLayout>
                  <c:x val="-4.0306393700302041E-2"/>
                  <c:y val="-6.2367118114385459E-2"/>
                </c:manualLayout>
              </c:layout>
              <c:dLblPos val="r"/>
              <c:showLegendKey val="0"/>
              <c:showVal val="1"/>
              <c:showCatName val="0"/>
              <c:showSerName val="0"/>
              <c:showPercent val="0"/>
              <c:showBubbleSize val="0"/>
            </c:dLbl>
            <c:dLbl>
              <c:idx val="10"/>
              <c:layout>
                <c:manualLayout>
                  <c:x val="-4.8153887741683617E-2"/>
                  <c:y val="-7.1689637520375729E-2"/>
                </c:manualLayout>
              </c:layout>
              <c:dLblPos val="r"/>
              <c:showLegendKey val="0"/>
              <c:showVal val="1"/>
              <c:showCatName val="0"/>
              <c:showSerName val="0"/>
              <c:showPercent val="0"/>
              <c:showBubbleSize val="0"/>
            </c:dLbl>
            <c:dLbl>
              <c:idx val="11"/>
              <c:layout>
                <c:manualLayout>
                  <c:x val="-3.4832753609079892E-2"/>
                  <c:y val="-0.19692330125400992"/>
                </c:manualLayout>
              </c:layout>
              <c:dLblPos val="r"/>
              <c:showLegendKey val="0"/>
              <c:showVal val="1"/>
              <c:showCatName val="0"/>
              <c:showSerName val="0"/>
              <c:showPercent val="0"/>
              <c:showBubbleSize val="0"/>
            </c:dLbl>
            <c:dLbl>
              <c:idx val="12"/>
              <c:layout>
                <c:manualLayout>
                  <c:x val="-1.0563274811761225E-3"/>
                  <c:y val="-4.6503272739055766E-2"/>
                </c:manualLayout>
              </c:layout>
              <c:showLegendKey val="0"/>
              <c:showVal val="1"/>
              <c:showCatName val="0"/>
              <c:showSerName val="0"/>
              <c:showPercent val="0"/>
              <c:showBubbleSize val="0"/>
            </c:dLbl>
            <c:dLbl>
              <c:idx val="13"/>
              <c:layout>
                <c:manualLayout>
                  <c:x val="-3.566333808844508E-2"/>
                  <c:y val="-2.5041741577174648E-2"/>
                </c:manualLayout>
              </c:layout>
              <c:showLegendKey val="0"/>
              <c:showVal val="1"/>
              <c:showCatName val="0"/>
              <c:showSerName val="0"/>
              <c:showPercent val="0"/>
              <c:showBubbleSize val="0"/>
            </c:dLbl>
            <c:dLbl>
              <c:idx val="14"/>
              <c:layout>
                <c:manualLayout>
                  <c:x val="-2.4372585449290749E-2"/>
                  <c:y val="-5.0890585241730277E-2"/>
                </c:manualLayout>
              </c:layout>
              <c:showLegendKey val="0"/>
              <c:showVal val="1"/>
              <c:showCatName val="0"/>
              <c:showSerName val="0"/>
              <c:showPercent val="0"/>
              <c:showBubbleSize val="0"/>
            </c:dLbl>
            <c:numFmt formatCode="0.0_);[Red]\(0.0\)" sourceLinked="0"/>
            <c:spPr>
              <a:noFill/>
              <a:ln w="25405">
                <a:noFill/>
              </a:ln>
            </c:spPr>
            <c:showLegendKey val="0"/>
            <c:showVal val="1"/>
            <c:showCatName val="0"/>
            <c:showSerName val="0"/>
            <c:showPercent val="0"/>
            <c:showBubbleSize val="0"/>
            <c:showLeaderLines val="0"/>
          </c:dLbls>
          <c:cat>
            <c:strRef>
              <c:f>Sheet1!$B$5:$B$19</c:f>
              <c:strCache>
                <c:ptCount val="15"/>
                <c:pt idx="0">
                  <c:v>2002</c:v>
                </c:pt>
                <c:pt idx="1">
                  <c:v>2003</c:v>
                </c:pt>
                <c:pt idx="2">
                  <c:v>2004</c:v>
                </c:pt>
                <c:pt idx="3">
                  <c:v>2005</c:v>
                </c:pt>
                <c:pt idx="4">
                  <c:v>2006</c:v>
                </c:pt>
                <c:pt idx="5">
                  <c:v>2007</c:v>
                </c:pt>
                <c:pt idx="6">
                  <c:v>2008</c:v>
                </c:pt>
                <c:pt idx="7">
                  <c:v>2009</c:v>
                </c:pt>
                <c:pt idx="8">
                  <c:v>2010</c:v>
                </c:pt>
                <c:pt idx="9">
                  <c:v>2011</c:v>
                </c:pt>
                <c:pt idx="10">
                  <c:v>2012</c:v>
                </c:pt>
                <c:pt idx="11">
                  <c:v>2013</c:v>
                </c:pt>
                <c:pt idx="12">
                  <c:v>2014</c:v>
                </c:pt>
                <c:pt idx="13">
                  <c:v>2015</c:v>
                </c:pt>
                <c:pt idx="14">
                  <c:v>2016年1-10月</c:v>
                </c:pt>
              </c:strCache>
            </c:strRef>
          </c:cat>
          <c:val>
            <c:numRef>
              <c:f>Sheet1!$D$5:$D$19</c:f>
              <c:numCache>
                <c:formatCode>0.0</c:formatCode>
                <c:ptCount val="15"/>
                <c:pt idx="0">
                  <c:v>16.899999999999999</c:v>
                </c:pt>
                <c:pt idx="1">
                  <c:v>27.739603999089635</c:v>
                </c:pt>
                <c:pt idx="2">
                  <c:v>26.83410537985047</c:v>
                </c:pt>
                <c:pt idx="3">
                  <c:v>25.960378788093784</c:v>
                </c:pt>
                <c:pt idx="4">
                  <c:v>23.764272261122677</c:v>
                </c:pt>
                <c:pt idx="5" formatCode="General">
                  <c:v>24.8</c:v>
                </c:pt>
                <c:pt idx="6" formatCode="#,##0.0_ ">
                  <c:v>25.5</c:v>
                </c:pt>
                <c:pt idx="7" formatCode="#,##0.0_ ">
                  <c:v>30.1</c:v>
                </c:pt>
                <c:pt idx="8" formatCode="#,##0.0_ ">
                  <c:v>23.8</c:v>
                </c:pt>
                <c:pt idx="9" formatCode="#,##0.0_ ">
                  <c:v>23.8</c:v>
                </c:pt>
                <c:pt idx="10" formatCode="#,##0.0_ ">
                  <c:v>20.6</c:v>
                </c:pt>
                <c:pt idx="11" formatCode="#,##0.0_ ">
                  <c:v>19.600000000000001</c:v>
                </c:pt>
                <c:pt idx="12" formatCode="#,##0.0_ ">
                  <c:v>15.7</c:v>
                </c:pt>
                <c:pt idx="13" formatCode="#,##0.0_ ">
                  <c:v>10</c:v>
                </c:pt>
                <c:pt idx="14" formatCode="#,##0.0_ ">
                  <c:v>8.3000000000000007</c:v>
                </c:pt>
              </c:numCache>
            </c:numRef>
          </c:val>
          <c:smooth val="0"/>
        </c:ser>
        <c:dLbls>
          <c:showLegendKey val="0"/>
          <c:showVal val="0"/>
          <c:showCatName val="0"/>
          <c:showSerName val="0"/>
          <c:showPercent val="0"/>
          <c:showBubbleSize val="0"/>
        </c:dLbls>
        <c:marker val="1"/>
        <c:smooth val="0"/>
        <c:axId val="189273600"/>
        <c:axId val="189275520"/>
      </c:lineChart>
      <c:catAx>
        <c:axId val="189192064"/>
        <c:scaling>
          <c:orientation val="minMax"/>
        </c:scaling>
        <c:delete val="0"/>
        <c:axPos val="b"/>
        <c:title>
          <c:tx>
            <c:rich>
              <a:bodyPr/>
              <a:lstStyle/>
              <a:p>
                <a:pPr>
                  <a:defRPr>
                    <a:latin typeface="標楷體" panose="03000509000000000000" pitchFamily="65" charset="-120"/>
                    <a:ea typeface="標楷體" panose="03000509000000000000" pitchFamily="65" charset="-120"/>
                  </a:defRPr>
                </a:pPr>
                <a:r>
                  <a:rPr lang="zh-TW">
                    <a:latin typeface="標楷體" panose="03000509000000000000" pitchFamily="65" charset="-120"/>
                    <a:ea typeface="標楷體" panose="03000509000000000000" pitchFamily="65" charset="-120"/>
                  </a:rPr>
                  <a:t>(億人民幣)</a:t>
                </a:r>
              </a:p>
            </c:rich>
          </c:tx>
          <c:layout>
            <c:manualLayout>
              <c:xMode val="edge"/>
              <c:yMode val="edge"/>
              <c:x val="0.13806962216735494"/>
              <c:y val="0"/>
            </c:manualLayout>
          </c:layout>
          <c:overlay val="0"/>
          <c:spPr>
            <a:noFill/>
            <a:ln w="25405">
              <a:noFill/>
            </a:ln>
          </c:spPr>
        </c:title>
        <c:numFmt formatCode="General" sourceLinked="0"/>
        <c:majorTickMark val="in"/>
        <c:minorTickMark val="none"/>
        <c:tickLblPos val="nextTo"/>
        <c:spPr>
          <a:ln w="3176">
            <a:solidFill>
              <a:srgbClr val="000000"/>
            </a:solidFill>
            <a:prstDash val="solid"/>
          </a:ln>
        </c:spPr>
        <c:txPr>
          <a:bodyPr rot="0" vert="horz"/>
          <a:lstStyle/>
          <a:p>
            <a:pPr>
              <a:defRPr/>
            </a:pPr>
            <a:endParaRPr lang="zh-TW"/>
          </a:p>
        </c:txPr>
        <c:crossAx val="189272064"/>
        <c:crossesAt val="0"/>
        <c:auto val="0"/>
        <c:lblAlgn val="ctr"/>
        <c:lblOffset val="100"/>
        <c:tickMarkSkip val="1"/>
        <c:noMultiLvlLbl val="0"/>
      </c:catAx>
      <c:valAx>
        <c:axId val="189272064"/>
        <c:scaling>
          <c:orientation val="minMax"/>
          <c:min val="0"/>
        </c:scaling>
        <c:delete val="0"/>
        <c:axPos val="l"/>
        <c:numFmt formatCode="_(* #,##0_);_(* \(#,##0\);_(* &quot;-&quot;_);_(@_)" sourceLinked="0"/>
        <c:majorTickMark val="in"/>
        <c:minorTickMark val="none"/>
        <c:tickLblPos val="nextTo"/>
        <c:spPr>
          <a:ln w="3176">
            <a:solidFill>
              <a:srgbClr val="000000"/>
            </a:solidFill>
            <a:prstDash val="solid"/>
          </a:ln>
        </c:spPr>
        <c:txPr>
          <a:bodyPr rot="0" vert="horz"/>
          <a:lstStyle/>
          <a:p>
            <a:pPr>
              <a:defRPr/>
            </a:pPr>
            <a:endParaRPr lang="zh-TW"/>
          </a:p>
        </c:txPr>
        <c:crossAx val="189192064"/>
        <c:crosses val="autoZero"/>
        <c:crossBetween val="between"/>
      </c:valAx>
      <c:catAx>
        <c:axId val="189273600"/>
        <c:scaling>
          <c:orientation val="minMax"/>
        </c:scaling>
        <c:delete val="1"/>
        <c:axPos val="b"/>
        <c:title>
          <c:tx>
            <c:rich>
              <a:bodyPr/>
              <a:lstStyle/>
              <a:p>
                <a:pPr>
                  <a:defRPr/>
                </a:pPr>
                <a:r>
                  <a:rPr lang="zh-TW"/>
                  <a:t>(％)</a:t>
                </a:r>
              </a:p>
            </c:rich>
          </c:tx>
          <c:layout>
            <c:manualLayout>
              <c:xMode val="edge"/>
              <c:yMode val="edge"/>
              <c:x val="0.90348523257796132"/>
              <c:y val="0"/>
            </c:manualLayout>
          </c:layout>
          <c:overlay val="0"/>
          <c:spPr>
            <a:noFill/>
            <a:ln w="25405">
              <a:noFill/>
            </a:ln>
          </c:spPr>
        </c:title>
        <c:numFmt formatCode="General" sourceLinked="1"/>
        <c:majorTickMark val="out"/>
        <c:minorTickMark val="none"/>
        <c:tickLblPos val="nextTo"/>
        <c:crossAx val="189275520"/>
        <c:crosses val="autoZero"/>
        <c:auto val="0"/>
        <c:lblAlgn val="ctr"/>
        <c:lblOffset val="100"/>
        <c:noMultiLvlLbl val="0"/>
      </c:catAx>
      <c:valAx>
        <c:axId val="189275520"/>
        <c:scaling>
          <c:orientation val="minMax"/>
          <c:max val="40"/>
          <c:min val="0"/>
        </c:scaling>
        <c:delete val="0"/>
        <c:axPos val="r"/>
        <c:numFmt formatCode="0_ " sourceLinked="0"/>
        <c:majorTickMark val="in"/>
        <c:minorTickMark val="none"/>
        <c:tickLblPos val="nextTo"/>
        <c:spPr>
          <a:ln w="3176">
            <a:solidFill>
              <a:srgbClr val="000000"/>
            </a:solidFill>
            <a:prstDash val="solid"/>
          </a:ln>
        </c:spPr>
        <c:txPr>
          <a:bodyPr rot="0" vert="horz"/>
          <a:lstStyle/>
          <a:p>
            <a:pPr>
              <a:defRPr/>
            </a:pPr>
            <a:endParaRPr lang="zh-TW"/>
          </a:p>
        </c:txPr>
        <c:crossAx val="189273600"/>
        <c:crosses val="max"/>
        <c:crossBetween val="between"/>
      </c:valAx>
      <c:dTable>
        <c:showHorzBorder val="1"/>
        <c:showVertBorder val="1"/>
        <c:showOutline val="1"/>
        <c:showKeys val="1"/>
        <c:spPr>
          <a:ln w="3176">
            <a:solidFill>
              <a:srgbClr val="000000"/>
            </a:solidFill>
            <a:prstDash val="solid"/>
          </a:ln>
        </c:spPr>
      </c:dTable>
      <c:spPr>
        <a:noFill/>
        <a:ln w="25405">
          <a:noFill/>
        </a:ln>
      </c:spPr>
    </c:plotArea>
    <c:plotVisOnly val="1"/>
    <c:dispBlanksAs val="gap"/>
    <c:showDLblsOverMax val="0"/>
  </c:chart>
  <c:spPr>
    <a:solidFill>
      <a:srgbClr val="FFFFFF"/>
    </a:solidFill>
    <a:ln w="3176">
      <a:solidFill>
        <a:srgbClr val="000000"/>
      </a:solidFill>
      <a:prstDash val="solid"/>
    </a:ln>
  </c:spPr>
  <c:txPr>
    <a:bodyPr/>
    <a:lstStyle/>
    <a:p>
      <a:pPr>
        <a:defRPr sz="790" b="0" i="0" u="none" strike="noStrike" baseline="0">
          <a:solidFill>
            <a:srgbClr val="000000"/>
          </a:solidFill>
          <a:latin typeface="Arial"/>
          <a:ea typeface="Arial"/>
          <a:cs typeface="Arial"/>
        </a:defRPr>
      </a:pPr>
      <a:endParaRPr lang="zh-TW"/>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圖</a:t>
            </a:r>
            <a:r>
              <a:rPr lang="en-US" altLang="zh-TW" sz="1001" b="1" i="0" u="none" strike="noStrike" baseline="0">
                <a:solidFill>
                  <a:srgbClr val="000000"/>
                </a:solidFill>
                <a:latin typeface="Times New Roman" pitchFamily="18" charset="0"/>
                <a:ea typeface="標楷體"/>
              </a:rPr>
              <a:t>3-2 </a:t>
            </a:r>
            <a:r>
              <a:rPr lang="zh-TW" altLang="en-US" sz="1001" b="1" i="0" u="none" strike="noStrike" baseline="0">
                <a:solidFill>
                  <a:srgbClr val="000000"/>
                </a:solidFill>
                <a:latin typeface="Times New Roman" pitchFamily="18" charset="0"/>
                <a:ea typeface="標楷體"/>
              </a:rPr>
              <a:t>前十大外資國</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地區 </a:t>
            </a:r>
            <a:r>
              <a:rPr lang="en-US" altLang="zh-TW" sz="1001" b="1" i="0" u="none" strike="noStrike" baseline="0">
                <a:solidFill>
                  <a:srgbClr val="000000"/>
                </a:solidFill>
                <a:latin typeface="Times New Roman" pitchFamily="18" charset="0"/>
                <a:ea typeface="標楷體"/>
              </a:rPr>
              <a:t>2016</a:t>
            </a:r>
            <a:r>
              <a:rPr lang="zh-TW" altLang="en-US" sz="1001" b="1" i="0" u="none" strike="noStrike" baseline="0">
                <a:solidFill>
                  <a:srgbClr val="000000"/>
                </a:solidFill>
                <a:latin typeface="Times New Roman" pitchFamily="18" charset="0"/>
                <a:ea typeface="標楷體"/>
              </a:rPr>
              <a:t>年</a:t>
            </a:r>
            <a:r>
              <a:rPr lang="en-US" altLang="zh-TW" sz="1001" b="1" i="0" u="none" strike="noStrike" baseline="0">
                <a:solidFill>
                  <a:srgbClr val="000000"/>
                </a:solidFill>
                <a:latin typeface="Times New Roman" pitchFamily="18" charset="0"/>
                <a:ea typeface="標楷體"/>
              </a:rPr>
              <a:t>1-10</a:t>
            </a:r>
            <a:r>
              <a:rPr lang="zh-TW" altLang="en-US" sz="1001" b="1" i="0" u="none" strike="noStrike" baseline="0">
                <a:solidFill>
                  <a:srgbClr val="000000"/>
                </a:solidFill>
                <a:latin typeface="Times New Roman" pitchFamily="18" charset="0"/>
                <a:ea typeface="標楷體"/>
              </a:rPr>
              <a:t>月實際投資金額（非金融領域）比重</a:t>
            </a:r>
            <a:r>
              <a:rPr lang="en-US" altLang="zh-TW" sz="1001" b="1" i="0" u="none" strike="noStrike" baseline="0">
                <a:solidFill>
                  <a:srgbClr val="000000"/>
                </a:solidFill>
                <a:latin typeface="Times New Roman" pitchFamily="18" charset="0"/>
                <a:ea typeface="標楷體"/>
              </a:rPr>
              <a:t>94.6</a:t>
            </a:r>
            <a:r>
              <a:rPr lang="zh-TW" altLang="zh-TW" sz="1001" b="1" i="0" u="none" strike="noStrike" kern="1200" baseline="0">
                <a:solidFill>
                  <a:srgbClr val="000000"/>
                </a:solidFill>
                <a:latin typeface="Times New Roman" pitchFamily="18" charset="0"/>
                <a:ea typeface="標楷體"/>
              </a:rPr>
              <a:t>％</a:t>
            </a:r>
            <a:endParaRPr lang="en-US" altLang="zh-TW" sz="1001" b="1" i="0" u="none" strike="noStrike" baseline="0">
              <a:solidFill>
                <a:srgbClr val="000000"/>
              </a:solidFill>
              <a:latin typeface="Times New Roman" pitchFamily="18" charset="0"/>
              <a:ea typeface="標楷體"/>
            </a:endParaRPr>
          </a:p>
          <a:p>
            <a:pPr>
              <a:defRPr sz="1302" b="1" i="0" u="none" strike="noStrike" baseline="0">
                <a:solidFill>
                  <a:srgbClr val="000000"/>
                </a:solidFill>
                <a:latin typeface="標楷體"/>
                <a:ea typeface="標楷體"/>
                <a:cs typeface="標楷體"/>
              </a:defRPr>
            </a:pPr>
            <a:r>
              <a:rPr lang="zh-TW" altLang="en-US" sz="1001" b="1" i="0" u="none" strike="noStrike" baseline="0">
                <a:solidFill>
                  <a:srgbClr val="000000"/>
                </a:solidFill>
                <a:latin typeface="Times New Roman" pitchFamily="18" charset="0"/>
                <a:ea typeface="標楷體"/>
              </a:rPr>
              <a:t>（單位</a:t>
            </a:r>
            <a:r>
              <a:rPr lang="en-US" altLang="zh-TW" sz="1001" b="1" i="0" u="none" strike="noStrike" baseline="0">
                <a:solidFill>
                  <a:srgbClr val="000000"/>
                </a:solidFill>
                <a:latin typeface="Times New Roman" pitchFamily="18" charset="0"/>
                <a:ea typeface="標楷體"/>
              </a:rPr>
              <a:t>:</a:t>
            </a:r>
            <a:r>
              <a:rPr lang="zh-TW" altLang="en-US" sz="1001" b="1" i="0" u="none" strike="noStrike" baseline="0">
                <a:solidFill>
                  <a:srgbClr val="000000"/>
                </a:solidFill>
                <a:latin typeface="Times New Roman" pitchFamily="18" charset="0"/>
                <a:ea typeface="標楷體"/>
              </a:rPr>
              <a:t>億美元）</a:t>
            </a:r>
            <a:endParaRPr lang="zh-TW" altLang="en-US" sz="1000" b="1" baseline="0">
              <a:latin typeface="Times New Roman" pitchFamily="18" charset="0"/>
            </a:endParaRPr>
          </a:p>
        </c:rich>
      </c:tx>
      <c:layout>
        <c:manualLayout>
          <c:xMode val="edge"/>
          <c:yMode val="edge"/>
          <c:x val="0.11239839215144547"/>
          <c:y val="1.122785281833627E-3"/>
        </c:manualLayout>
      </c:layout>
      <c:overlay val="0"/>
      <c:spPr>
        <a:noFill/>
        <a:ln w="25422">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2258066671694266"/>
          <c:y val="0.47500078054703082"/>
          <c:w val="0.54643258418921847"/>
          <c:h val="0.42692377846737195"/>
        </c:manualLayout>
      </c:layout>
      <c:pie3DChart>
        <c:varyColors val="1"/>
        <c:ser>
          <c:idx val="0"/>
          <c:order val="0"/>
          <c:tx>
            <c:strRef>
              <c:f>Sheet1!$A$1</c:f>
              <c:strCache>
                <c:ptCount val="1"/>
                <c:pt idx="0">
                  <c:v>圖3-2 前十大外資國/地區 2012年實際投資金額（非金融領域）比重91.4%
（單位:億美元）</c:v>
                </c:pt>
              </c:strCache>
            </c:strRef>
          </c:tx>
          <c:spPr>
            <a:solidFill>
              <a:srgbClr val="9999FF"/>
            </a:solidFill>
            <a:ln w="25422">
              <a:noFill/>
            </a:ln>
          </c:spPr>
          <c:explosion val="25"/>
          <c:dPt>
            <c:idx val="0"/>
            <c:bubble3D val="0"/>
            <c:explosion val="19"/>
          </c:dPt>
          <c:dPt>
            <c:idx val="1"/>
            <c:bubble3D val="0"/>
            <c:spPr>
              <a:solidFill>
                <a:srgbClr val="993366"/>
              </a:solidFill>
              <a:ln w="25422">
                <a:noFill/>
              </a:ln>
            </c:spPr>
          </c:dPt>
          <c:dPt>
            <c:idx val="2"/>
            <c:bubble3D val="0"/>
            <c:spPr>
              <a:solidFill>
                <a:srgbClr val="FFFFCC"/>
              </a:solidFill>
              <a:ln w="25422">
                <a:noFill/>
              </a:ln>
            </c:spPr>
          </c:dPt>
          <c:dPt>
            <c:idx val="3"/>
            <c:bubble3D val="0"/>
            <c:spPr>
              <a:solidFill>
                <a:srgbClr val="CCFFFF"/>
              </a:solidFill>
              <a:ln w="25422">
                <a:noFill/>
              </a:ln>
            </c:spPr>
          </c:dPt>
          <c:dPt>
            <c:idx val="4"/>
            <c:bubble3D val="0"/>
            <c:spPr>
              <a:solidFill>
                <a:srgbClr val="660066"/>
              </a:solidFill>
              <a:ln w="25422">
                <a:noFill/>
              </a:ln>
            </c:spPr>
          </c:dPt>
          <c:dPt>
            <c:idx val="5"/>
            <c:bubble3D val="0"/>
            <c:spPr>
              <a:solidFill>
                <a:srgbClr val="FF8080"/>
              </a:solidFill>
              <a:ln w="25422">
                <a:noFill/>
              </a:ln>
            </c:spPr>
          </c:dPt>
          <c:dPt>
            <c:idx val="6"/>
            <c:bubble3D val="0"/>
            <c:spPr>
              <a:solidFill>
                <a:srgbClr val="0066CC"/>
              </a:solidFill>
              <a:ln w="25422">
                <a:noFill/>
              </a:ln>
            </c:spPr>
          </c:dPt>
          <c:dPt>
            <c:idx val="7"/>
            <c:bubble3D val="0"/>
            <c:spPr>
              <a:solidFill>
                <a:srgbClr val="CCCCFF"/>
              </a:solidFill>
              <a:ln w="25422">
                <a:noFill/>
              </a:ln>
            </c:spPr>
          </c:dPt>
          <c:dPt>
            <c:idx val="8"/>
            <c:bubble3D val="0"/>
            <c:spPr>
              <a:solidFill>
                <a:srgbClr val="000080"/>
              </a:solidFill>
              <a:ln w="25422">
                <a:noFill/>
              </a:ln>
            </c:spPr>
          </c:dPt>
          <c:dPt>
            <c:idx val="9"/>
            <c:bubble3D val="0"/>
            <c:explosion val="35"/>
            <c:spPr>
              <a:solidFill>
                <a:srgbClr val="FF00FF"/>
              </a:solidFill>
              <a:ln w="25422">
                <a:noFill/>
              </a:ln>
            </c:spPr>
          </c:dPt>
          <c:dLbls>
            <c:dLbl>
              <c:idx val="0"/>
              <c:layout>
                <c:manualLayout>
                  <c:x val="3.9292862585725175E-2"/>
                  <c:y val="-3.0641825509516229E-2"/>
                </c:manualLayout>
              </c:layout>
              <c:showLegendKey val="0"/>
              <c:showVal val="1"/>
              <c:showCatName val="1"/>
              <c:showSerName val="0"/>
              <c:showPercent val="0"/>
              <c:showBubbleSize val="0"/>
              <c:separator> </c:separator>
            </c:dLbl>
            <c:dLbl>
              <c:idx val="1"/>
              <c:layout>
                <c:manualLayout>
                  <c:x val="-4.8916095165523664E-2"/>
                  <c:y val="8.1710196061557883E-2"/>
                </c:manualLayout>
              </c:layout>
              <c:showLegendKey val="0"/>
              <c:showVal val="1"/>
              <c:showCatName val="1"/>
              <c:showSerName val="0"/>
              <c:showPercent val="0"/>
              <c:showBubbleSize val="0"/>
              <c:separator> </c:separator>
            </c:dLbl>
            <c:dLbl>
              <c:idx val="2"/>
              <c:layout>
                <c:manualLayout>
                  <c:x val="-8.1355177377021415E-2"/>
                  <c:y val="0.10744116001893206"/>
                </c:manualLayout>
              </c:layout>
              <c:showLegendKey val="0"/>
              <c:showVal val="1"/>
              <c:showCatName val="1"/>
              <c:showSerName val="0"/>
              <c:showPercent val="0"/>
              <c:showBubbleSize val="0"/>
              <c:separator> </c:separator>
            </c:dLbl>
            <c:dLbl>
              <c:idx val="3"/>
              <c:layout>
                <c:manualLayout>
                  <c:x val="-9.794022521378376E-2"/>
                  <c:y val="2.7154884327983592E-2"/>
                </c:manualLayout>
              </c:layout>
              <c:dLblPos val="bestFit"/>
              <c:showLegendKey val="0"/>
              <c:showVal val="1"/>
              <c:showCatName val="1"/>
              <c:showSerName val="0"/>
              <c:showPercent val="0"/>
              <c:showBubbleSize val="0"/>
              <c:separator> </c:separator>
            </c:dLbl>
            <c:dLbl>
              <c:idx val="4"/>
              <c:layout>
                <c:manualLayout>
                  <c:x val="-0.10706087545508425"/>
                  <c:y val="-7.256084792679604E-2"/>
                </c:manualLayout>
              </c:layout>
              <c:dLblPos val="bestFit"/>
              <c:showLegendKey val="0"/>
              <c:showVal val="1"/>
              <c:showCatName val="1"/>
              <c:showSerName val="0"/>
              <c:showPercent val="0"/>
              <c:showBubbleSize val="0"/>
              <c:separator> </c:separator>
            </c:dLbl>
            <c:dLbl>
              <c:idx val="5"/>
              <c:layout>
                <c:manualLayout>
                  <c:x val="-8.0313605960545251E-2"/>
                  <c:y val="-0.16340260746095261"/>
                </c:manualLayout>
              </c:layout>
              <c:dLblPos val="bestFit"/>
              <c:showLegendKey val="0"/>
              <c:showVal val="1"/>
              <c:showCatName val="1"/>
              <c:showSerName val="0"/>
              <c:showPercent val="0"/>
              <c:showBubbleSize val="0"/>
              <c:separator> </c:separator>
            </c:dLbl>
            <c:dLbl>
              <c:idx val="6"/>
              <c:layout>
                <c:manualLayout>
                  <c:x val="-2.7321649309965248E-2"/>
                  <c:y val="-0.23026433171263427"/>
                </c:manualLayout>
              </c:layout>
              <c:dLblPos val="bestFit"/>
              <c:showLegendKey val="0"/>
              <c:showVal val="1"/>
              <c:showCatName val="1"/>
              <c:showSerName val="0"/>
              <c:showPercent val="0"/>
              <c:showBubbleSize val="0"/>
              <c:separator> </c:separator>
            </c:dLbl>
            <c:dLbl>
              <c:idx val="7"/>
              <c:layout>
                <c:manualLayout>
                  <c:x val="0.12085157903649141"/>
                  <c:y val="-0.18171794099508054"/>
                </c:manualLayout>
              </c:layout>
              <c:dLblPos val="bestFit"/>
              <c:showLegendKey val="0"/>
              <c:showVal val="1"/>
              <c:showCatName val="1"/>
              <c:showSerName val="0"/>
              <c:showPercent val="0"/>
              <c:showBubbleSize val="0"/>
              <c:separator> </c:separator>
            </c:dLbl>
            <c:dLbl>
              <c:idx val="8"/>
              <c:layout>
                <c:manualLayout>
                  <c:x val="0.10974379815426298"/>
                  <c:y val="-6.049710999239849E-2"/>
                </c:manualLayout>
              </c:layout>
              <c:dLblPos val="bestFit"/>
              <c:showLegendKey val="0"/>
              <c:showVal val="1"/>
              <c:showCatName val="1"/>
              <c:showSerName val="0"/>
              <c:showPercent val="0"/>
              <c:showBubbleSize val="0"/>
              <c:separator> </c:separator>
            </c:dLbl>
            <c:dLbl>
              <c:idx val="9"/>
              <c:layout>
                <c:manualLayout>
                  <c:x val="8.8496486326305981E-2"/>
                  <c:y val="4.4712935473229784E-2"/>
                </c:manualLayout>
              </c:layout>
              <c:dLblPos val="bestFit"/>
              <c:showLegendKey val="0"/>
              <c:showVal val="1"/>
              <c:showCatName val="1"/>
              <c:showSerName val="0"/>
              <c:showPercent val="0"/>
              <c:showBubbleSize val="0"/>
              <c:separator> </c:separator>
            </c:dLbl>
            <c:spPr>
              <a:noFill/>
              <a:ln w="25422">
                <a:noFill/>
              </a:ln>
            </c:spPr>
            <c:txPr>
              <a:bodyPr/>
              <a:lstStyle/>
              <a:p>
                <a:pPr>
                  <a:defRPr sz="901" b="0" i="0" u="none" strike="noStrike" baseline="0">
                    <a:solidFill>
                      <a:srgbClr val="000000"/>
                    </a:solidFill>
                    <a:latin typeface="Times New Roman" pitchFamily="18" charset="0"/>
                    <a:ea typeface="標楷體"/>
                    <a:cs typeface="標楷體"/>
                  </a:defRPr>
                </a:pPr>
                <a:endParaRPr lang="zh-TW"/>
              </a:p>
            </c:txPr>
            <c:showLegendKey val="0"/>
            <c:showVal val="1"/>
            <c:showCatName val="1"/>
            <c:showSerName val="0"/>
            <c:showPercent val="0"/>
            <c:showBubbleSize val="0"/>
            <c:separator> </c:separator>
            <c:showLeaderLines val="1"/>
          </c:dLbls>
          <c:cat>
            <c:strRef>
              <c:f>Sheet1!$B$3:$B$12</c:f>
              <c:strCache>
                <c:ptCount val="10"/>
                <c:pt idx="0">
                  <c:v>香港</c:v>
                </c:pt>
                <c:pt idx="1">
                  <c:v>新加坡</c:v>
                </c:pt>
                <c:pt idx="2">
                  <c:v>韓國</c:v>
                </c:pt>
                <c:pt idx="3">
                  <c:v>美國</c:v>
                </c:pt>
                <c:pt idx="4">
                  <c:v>澳門</c:v>
                </c:pt>
                <c:pt idx="5">
                  <c:v>臺灣</c:v>
                </c:pt>
                <c:pt idx="6">
                  <c:v>日本</c:v>
                </c:pt>
                <c:pt idx="7">
                  <c:v>德國</c:v>
                </c:pt>
                <c:pt idx="8">
                  <c:v>英國</c:v>
                </c:pt>
                <c:pt idx="9">
                  <c:v>盧森堡</c:v>
                </c:pt>
              </c:strCache>
            </c:strRef>
          </c:cat>
          <c:val>
            <c:numRef>
              <c:f>Sheet1!$C$3:$C$12</c:f>
              <c:numCache>
                <c:formatCode>0.0_ </c:formatCode>
                <c:ptCount val="10"/>
                <c:pt idx="0">
                  <c:v>711.6</c:v>
                </c:pt>
                <c:pt idx="1">
                  <c:v>48.9</c:v>
                </c:pt>
                <c:pt idx="2">
                  <c:v>41.2</c:v>
                </c:pt>
                <c:pt idx="3">
                  <c:v>34.9</c:v>
                </c:pt>
                <c:pt idx="4">
                  <c:v>33.5</c:v>
                </c:pt>
                <c:pt idx="5">
                  <c:v>29.8</c:v>
                </c:pt>
                <c:pt idx="6">
                  <c:v>24.6</c:v>
                </c:pt>
                <c:pt idx="7">
                  <c:v>24.4</c:v>
                </c:pt>
                <c:pt idx="8">
                  <c:v>20</c:v>
                </c:pt>
                <c:pt idx="9">
                  <c:v>13.8</c:v>
                </c:pt>
              </c:numCache>
            </c:numRef>
          </c:val>
        </c:ser>
        <c:dLbls>
          <c:showLegendKey val="0"/>
          <c:showVal val="0"/>
          <c:showCatName val="0"/>
          <c:showSerName val="0"/>
          <c:showPercent val="0"/>
          <c:showBubbleSize val="0"/>
          <c:showLeaderLines val="1"/>
        </c:dLbls>
      </c:pie3DChart>
      <c:spPr>
        <a:noFill/>
        <a:ln w="25422">
          <a:noFill/>
        </a:ln>
      </c:spPr>
    </c:plotArea>
    <c:plotVisOnly val="1"/>
    <c:dispBlanksAs val="zero"/>
    <c:showDLblsOverMax val="0"/>
  </c:chart>
  <c:spPr>
    <a:solidFill>
      <a:srgbClr val="FFFFFF"/>
    </a:solidFill>
    <a:ln w="3178">
      <a:noFill/>
      <a:prstDash val="solid"/>
    </a:ln>
  </c:spPr>
  <c:txPr>
    <a:bodyPr/>
    <a:lstStyle/>
    <a:p>
      <a:pPr>
        <a:defRPr sz="1201" b="0" i="0" u="none" strike="noStrike" baseline="0">
          <a:solidFill>
            <a:srgbClr val="000000"/>
          </a:solidFill>
          <a:latin typeface="標楷體"/>
          <a:ea typeface="標楷體"/>
          <a:cs typeface="標楷體"/>
        </a:defRPr>
      </a:pPr>
      <a:endParaRPr lang="zh-TW"/>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00" b="1" i="0" u="none" strike="noStrike" baseline="0">
                <a:solidFill>
                  <a:srgbClr val="000000"/>
                </a:solidFill>
                <a:latin typeface="標楷體"/>
                <a:ea typeface="標楷體"/>
                <a:cs typeface="標楷體"/>
              </a:defRPr>
            </a:pPr>
            <a:r>
              <a:rPr lang="zh-TW" altLang="en-US" sz="1100" b="1" i="0" u="none" strike="noStrike" baseline="0">
                <a:solidFill>
                  <a:srgbClr val="000000"/>
                </a:solidFill>
                <a:latin typeface="標楷體"/>
                <a:ea typeface="標楷體"/>
              </a:rPr>
              <a:t>圖</a:t>
            </a:r>
            <a:r>
              <a:rPr lang="zh-TW" altLang="en-US" sz="1100" b="1" i="0" u="none" strike="noStrike" baseline="0">
                <a:solidFill>
                  <a:srgbClr val="000000"/>
                </a:solidFill>
                <a:latin typeface="Times New Roman"/>
                <a:ea typeface="標楷體"/>
                <a:cs typeface="Times New Roman"/>
              </a:rPr>
              <a:t>3-3 </a:t>
            </a:r>
            <a:r>
              <a:rPr lang="zh-TW" altLang="en-US" sz="1100" b="1" i="0" u="none" strike="noStrike" baseline="0">
                <a:solidFill>
                  <a:srgbClr val="000000"/>
                </a:solidFill>
                <a:latin typeface="標楷體"/>
                <a:ea typeface="標楷體"/>
                <a:cs typeface="Times New Roman"/>
              </a:rPr>
              <a:t>中國大陸進出口</a:t>
            </a:r>
            <a:endParaRPr lang="zh-TW" altLang="en-US"/>
          </a:p>
        </c:rich>
      </c:tx>
      <c:layout>
        <c:manualLayout>
          <c:xMode val="edge"/>
          <c:yMode val="edge"/>
          <c:x val="0.41456328375619717"/>
          <c:y val="3.9448962322332663E-3"/>
        </c:manualLayout>
      </c:layout>
      <c:overlay val="0"/>
      <c:spPr>
        <a:noFill/>
        <a:ln w="25399">
          <a:noFill/>
        </a:ln>
      </c:spPr>
    </c:title>
    <c:autoTitleDeleted val="0"/>
    <c:plotArea>
      <c:layout>
        <c:manualLayout>
          <c:layoutTarget val="inner"/>
          <c:xMode val="edge"/>
          <c:yMode val="edge"/>
          <c:x val="6.4372461916836668E-2"/>
          <c:y val="0.10186680537370187"/>
          <c:w val="0.86533765055069034"/>
          <c:h val="0.77903682719546741"/>
        </c:manualLayout>
      </c:layout>
      <c:barChart>
        <c:barDir val="col"/>
        <c:grouping val="clustered"/>
        <c:varyColors val="0"/>
        <c:ser>
          <c:idx val="1"/>
          <c:order val="0"/>
          <c:tx>
            <c:strRef>
              <c:f>Sheet1!$G$5</c:f>
              <c:strCache>
                <c:ptCount val="1"/>
                <c:pt idx="0">
                  <c:v>出口</c:v>
                </c:pt>
              </c:strCache>
            </c:strRef>
          </c:tx>
          <c:spPr>
            <a:pattFill prst="wdDnDiag">
              <a:fgClr>
                <a:srgbClr xmlns:mc="http://schemas.openxmlformats.org/markup-compatibility/2006" xmlns:a14="http://schemas.microsoft.com/office/drawing/2010/main" val="993366" mc:Ignorable="a14" a14:legacySpreadsheetColorIndex="25"/>
              </a:fgClr>
              <a:bgClr>
                <a:srgbClr xmlns:mc="http://schemas.openxmlformats.org/markup-compatibility/2006" xmlns:a14="http://schemas.microsoft.com/office/drawing/2010/main" val="FFFFFF" mc:Ignorable="a14" a14:legacySpreadsheetColorIndex="9"/>
              </a:bgClr>
            </a:patt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2016.1-10</c:v>
                </c:pt>
              </c:strCache>
            </c:strRef>
          </c:cat>
          <c:val>
            <c:numRef>
              <c:f>Sheet1!$G$11:$G$23</c:f>
              <c:numCache>
                <c:formatCode>#,##0.00</c:formatCode>
                <c:ptCount val="13"/>
                <c:pt idx="0">
                  <c:v>5933.6</c:v>
                </c:pt>
                <c:pt idx="1">
                  <c:v>7620</c:v>
                </c:pt>
                <c:pt idx="2" formatCode="General">
                  <c:v>9690.7999999999993</c:v>
                </c:pt>
                <c:pt idx="3" formatCode="General">
                  <c:v>12180.2</c:v>
                </c:pt>
                <c:pt idx="4" formatCode="General">
                  <c:v>14285.46</c:v>
                </c:pt>
                <c:pt idx="5" formatCode="General">
                  <c:v>12016.7</c:v>
                </c:pt>
                <c:pt idx="6" formatCode="#,##0">
                  <c:v>15779.3</c:v>
                </c:pt>
                <c:pt idx="7">
                  <c:v>18986</c:v>
                </c:pt>
                <c:pt idx="8">
                  <c:v>20489.349999999999</c:v>
                </c:pt>
                <c:pt idx="9">
                  <c:v>22100.400000000001</c:v>
                </c:pt>
                <c:pt idx="10">
                  <c:v>23427.5</c:v>
                </c:pt>
                <c:pt idx="11">
                  <c:v>22765.7</c:v>
                </c:pt>
                <c:pt idx="12">
                  <c:v>17115.48</c:v>
                </c:pt>
              </c:numCache>
            </c:numRef>
          </c:val>
        </c:ser>
        <c:ser>
          <c:idx val="0"/>
          <c:order val="1"/>
          <c:tx>
            <c:strRef>
              <c:f>Sheet1!$H$5</c:f>
              <c:strCache>
                <c:ptCount val="1"/>
                <c:pt idx="0">
                  <c:v>進口</c:v>
                </c:pt>
              </c:strCache>
            </c:strRef>
          </c:tx>
          <c:spPr>
            <a:gradFill rotWithShape="0">
              <a:gsLst>
                <a:gs pos="0">
                  <a:srgbClr xmlns:mc="http://schemas.openxmlformats.org/markup-compatibility/2006" xmlns:a14="http://schemas.microsoft.com/office/drawing/2010/main" val="0066CC" mc:Ignorable="a14" a14:legacySpreadsheetColorIndex="30"/>
                </a:gs>
                <a:gs pos="50000">
                  <a:srgbClr xmlns:mc="http://schemas.openxmlformats.org/markup-compatibility/2006" xmlns:a14="http://schemas.microsoft.com/office/drawing/2010/main" val="000000" mc:Ignorable="a14" a14:legacySpreadsheetColorIndex="30">
                    <a:gamma/>
                    <a:shade val="46275"/>
                    <a:invGamma/>
                  </a:srgbClr>
                </a:gs>
                <a:gs pos="100000">
                  <a:srgbClr xmlns:mc="http://schemas.openxmlformats.org/markup-compatibility/2006" xmlns:a14="http://schemas.microsoft.com/office/drawing/2010/main" val="0066CC" mc:Ignorable="a14" a14:legacySpreadsheetColorIndex="30"/>
                </a:gs>
              </a:gsLst>
              <a:lin ang="2700000" scaled="1"/>
            </a:gradFill>
            <a:ln w="25399">
              <a:noFill/>
            </a:ln>
          </c:spPr>
          <c:invertIfNegative val="0"/>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2016.1-10</c:v>
                </c:pt>
              </c:strCache>
            </c:strRef>
          </c:cat>
          <c:val>
            <c:numRef>
              <c:f>Sheet1!$H$11:$H$23</c:f>
              <c:numCache>
                <c:formatCode>#,##0.00</c:formatCode>
                <c:ptCount val="13"/>
                <c:pt idx="0">
                  <c:v>5613.8</c:v>
                </c:pt>
                <c:pt idx="1">
                  <c:v>6601.22</c:v>
                </c:pt>
                <c:pt idx="2" formatCode="General">
                  <c:v>7916.1</c:v>
                </c:pt>
                <c:pt idx="3" formatCode="General">
                  <c:v>9558.2000000000007</c:v>
                </c:pt>
                <c:pt idx="4" formatCode="General">
                  <c:v>11330.86</c:v>
                </c:pt>
                <c:pt idx="5" formatCode="General">
                  <c:v>10056</c:v>
                </c:pt>
                <c:pt idx="6">
                  <c:v>13948.3</c:v>
                </c:pt>
                <c:pt idx="7">
                  <c:v>17434.599999999999</c:v>
                </c:pt>
                <c:pt idx="8">
                  <c:v>18178.259999999998</c:v>
                </c:pt>
                <c:pt idx="9">
                  <c:v>19502.900000000001</c:v>
                </c:pt>
                <c:pt idx="10">
                  <c:v>19602.900000000001</c:v>
                </c:pt>
                <c:pt idx="11">
                  <c:v>16820.7</c:v>
                </c:pt>
                <c:pt idx="12">
                  <c:v>12699.34</c:v>
                </c:pt>
              </c:numCache>
            </c:numRef>
          </c:val>
        </c:ser>
        <c:dLbls>
          <c:showLegendKey val="0"/>
          <c:showVal val="0"/>
          <c:showCatName val="0"/>
          <c:showSerName val="0"/>
          <c:showPercent val="0"/>
          <c:showBubbleSize val="0"/>
        </c:dLbls>
        <c:gapWidth val="150"/>
        <c:axId val="196057728"/>
        <c:axId val="197169536"/>
      </c:barChart>
      <c:lineChart>
        <c:grouping val="standard"/>
        <c:varyColors val="0"/>
        <c:ser>
          <c:idx val="2"/>
          <c:order val="2"/>
          <c:tx>
            <c:strRef>
              <c:f>Sheet1!$I$5</c:f>
              <c:strCache>
                <c:ptCount val="1"/>
                <c:pt idx="0">
                  <c:v>出口成長率</c:v>
                </c:pt>
              </c:strCache>
            </c:strRef>
          </c:tx>
          <c:spPr>
            <a:ln w="38099">
              <a:solidFill>
                <a:srgbClr val="000080"/>
              </a:solidFill>
              <a:prstDash val="lgDashDot"/>
            </a:ln>
          </c:spPr>
          <c:marker>
            <c:symbol val="triangle"/>
            <c:size val="9"/>
            <c:spPr>
              <a:solidFill>
                <a:srgbClr val="333399"/>
              </a:solidFill>
              <a:ln>
                <a:solidFill>
                  <a:srgbClr val="333399"/>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1.5433070866141849E-2"/>
                  <c:y val="-1.3636469502745604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2016.1-10</c:v>
                </c:pt>
              </c:strCache>
            </c:strRef>
          </c:cat>
          <c:val>
            <c:numRef>
              <c:f>Sheet1!$I$11:$I$23</c:f>
              <c:numCache>
                <c:formatCode>General</c:formatCode>
                <c:ptCount val="13"/>
                <c:pt idx="0">
                  <c:v>35.4</c:v>
                </c:pt>
                <c:pt idx="1">
                  <c:v>28.4</c:v>
                </c:pt>
                <c:pt idx="2">
                  <c:v>27.2</c:v>
                </c:pt>
                <c:pt idx="3">
                  <c:v>25.7</c:v>
                </c:pt>
                <c:pt idx="4">
                  <c:v>17.2</c:v>
                </c:pt>
                <c:pt idx="5" formatCode="0.0_ ">
                  <c:v>-16</c:v>
                </c:pt>
                <c:pt idx="6">
                  <c:v>31.3</c:v>
                </c:pt>
                <c:pt idx="7">
                  <c:v>20.3</c:v>
                </c:pt>
                <c:pt idx="8">
                  <c:v>7.9</c:v>
                </c:pt>
                <c:pt idx="9" formatCode="0.0_ ">
                  <c:v>7.9</c:v>
                </c:pt>
                <c:pt idx="10">
                  <c:v>6.1</c:v>
                </c:pt>
                <c:pt idx="11">
                  <c:v>-2.8</c:v>
                </c:pt>
                <c:pt idx="12">
                  <c:v>-7.7</c:v>
                </c:pt>
              </c:numCache>
            </c:numRef>
          </c:val>
          <c:smooth val="0"/>
        </c:ser>
        <c:ser>
          <c:idx val="3"/>
          <c:order val="3"/>
          <c:tx>
            <c:strRef>
              <c:f>Sheet1!$J$5</c:f>
              <c:strCache>
                <c:ptCount val="1"/>
                <c:pt idx="0">
                  <c:v>進口成長率</c:v>
                </c:pt>
              </c:strCache>
            </c:strRef>
          </c:tx>
          <c:spPr>
            <a:ln w="38099">
              <a:solidFill>
                <a:srgbClr val="339966"/>
              </a:solidFill>
              <a:prstDash val="solid"/>
            </a:ln>
          </c:spPr>
          <c:marker>
            <c:symbol val="circle"/>
            <c:size val="8"/>
            <c:spPr>
              <a:solidFill>
                <a:srgbClr val="0000FF"/>
              </a:solidFill>
              <a:ln>
                <a:solidFill>
                  <a:srgbClr val="0066CC"/>
                </a:solidFill>
                <a:prstDash val="solid"/>
              </a:ln>
            </c:spPr>
          </c:marker>
          <c:dLbls>
            <c:dLbl>
              <c:idx val="0"/>
              <c:delete val="1"/>
            </c:dLbl>
            <c:dLbl>
              <c:idx val="1"/>
              <c:delete val="1"/>
            </c:dLbl>
            <c:dLbl>
              <c:idx val="2"/>
              <c:delete val="1"/>
            </c:dLbl>
            <c:dLbl>
              <c:idx val="3"/>
              <c:delete val="1"/>
            </c:dLbl>
            <c:dLbl>
              <c:idx val="4"/>
              <c:delete val="1"/>
            </c:dLbl>
            <c:dLbl>
              <c:idx val="5"/>
              <c:delete val="1"/>
            </c:dLbl>
            <c:dLbl>
              <c:idx val="6"/>
              <c:delete val="1"/>
            </c:dLbl>
            <c:dLbl>
              <c:idx val="7"/>
              <c:delete val="1"/>
            </c:dLbl>
            <c:dLbl>
              <c:idx val="8"/>
              <c:delete val="1"/>
            </c:dLbl>
            <c:dLbl>
              <c:idx val="9"/>
              <c:delete val="1"/>
            </c:dLbl>
            <c:dLbl>
              <c:idx val="10"/>
              <c:delete val="1"/>
            </c:dLbl>
            <c:dLbl>
              <c:idx val="11"/>
              <c:delete val="1"/>
            </c:dLbl>
            <c:dLbl>
              <c:idx val="12"/>
              <c:layout>
                <c:manualLayout>
                  <c:x val="2.7690288713910763E-3"/>
                  <c:y val="6.8212804457463291E-2"/>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Sheet1!$D$11:$D$23</c:f>
              <c:strCache>
                <c:ptCount val="13"/>
                <c:pt idx="0">
                  <c:v>2004</c:v>
                </c:pt>
                <c:pt idx="1">
                  <c:v>2005</c:v>
                </c:pt>
                <c:pt idx="2">
                  <c:v>2006</c:v>
                </c:pt>
                <c:pt idx="3">
                  <c:v>2007</c:v>
                </c:pt>
                <c:pt idx="4">
                  <c:v>2008</c:v>
                </c:pt>
                <c:pt idx="5">
                  <c:v>2009</c:v>
                </c:pt>
                <c:pt idx="6">
                  <c:v>2010</c:v>
                </c:pt>
                <c:pt idx="7">
                  <c:v>2011</c:v>
                </c:pt>
                <c:pt idx="8">
                  <c:v>2012</c:v>
                </c:pt>
                <c:pt idx="9">
                  <c:v>2013</c:v>
                </c:pt>
                <c:pt idx="10">
                  <c:v>2014</c:v>
                </c:pt>
                <c:pt idx="11">
                  <c:v>2015</c:v>
                </c:pt>
                <c:pt idx="12">
                  <c:v>2016.1-10</c:v>
                </c:pt>
              </c:strCache>
            </c:strRef>
          </c:cat>
          <c:val>
            <c:numRef>
              <c:f>Sheet1!$J$11:$J$23</c:f>
              <c:numCache>
                <c:formatCode>General</c:formatCode>
                <c:ptCount val="13"/>
                <c:pt idx="0">
                  <c:v>36</c:v>
                </c:pt>
                <c:pt idx="1">
                  <c:v>17.600000000000001</c:v>
                </c:pt>
                <c:pt idx="2">
                  <c:v>20</c:v>
                </c:pt>
                <c:pt idx="3">
                  <c:v>20.8</c:v>
                </c:pt>
                <c:pt idx="4" formatCode="0.0_ ">
                  <c:v>18.5</c:v>
                </c:pt>
                <c:pt idx="5" formatCode="0.0_ ">
                  <c:v>-11.2</c:v>
                </c:pt>
                <c:pt idx="6">
                  <c:v>38.700000000000003</c:v>
                </c:pt>
                <c:pt idx="7">
                  <c:v>24.9</c:v>
                </c:pt>
                <c:pt idx="8">
                  <c:v>4.3</c:v>
                </c:pt>
                <c:pt idx="9">
                  <c:v>7.3</c:v>
                </c:pt>
                <c:pt idx="10">
                  <c:v>0.4</c:v>
                </c:pt>
                <c:pt idx="11">
                  <c:v>-14.1</c:v>
                </c:pt>
                <c:pt idx="12">
                  <c:v>-7.5</c:v>
                </c:pt>
              </c:numCache>
            </c:numRef>
          </c:val>
          <c:smooth val="0"/>
        </c:ser>
        <c:dLbls>
          <c:showLegendKey val="0"/>
          <c:showVal val="0"/>
          <c:showCatName val="0"/>
          <c:showSerName val="0"/>
          <c:showPercent val="0"/>
          <c:showBubbleSize val="0"/>
        </c:dLbls>
        <c:marker val="1"/>
        <c:smooth val="0"/>
        <c:axId val="197171840"/>
        <c:axId val="201654656"/>
      </c:lineChart>
      <c:catAx>
        <c:axId val="196057728"/>
        <c:scaling>
          <c:orientation val="minMax"/>
        </c:scaling>
        <c:delete val="0"/>
        <c:axPos val="b"/>
        <c:numFmt formatCode="General" sourceLinked="1"/>
        <c:majorTickMark val="none"/>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Times New Roman"/>
                <a:ea typeface="Times New Roman"/>
                <a:cs typeface="Times New Roman"/>
              </a:defRPr>
            </a:pPr>
            <a:endParaRPr lang="zh-TW"/>
          </a:p>
        </c:txPr>
        <c:crossAx val="197169536"/>
        <c:crosses val="autoZero"/>
        <c:auto val="0"/>
        <c:lblAlgn val="l"/>
        <c:lblOffset val="100"/>
        <c:tickLblSkip val="1"/>
        <c:tickMarkSkip val="1"/>
        <c:noMultiLvlLbl val="0"/>
      </c:catAx>
      <c:valAx>
        <c:axId val="197169536"/>
        <c:scaling>
          <c:orientation val="minMax"/>
          <c:max val="25000"/>
          <c:min val="-50"/>
        </c:scaling>
        <c:delete val="0"/>
        <c:axPos val="l"/>
        <c:majorGridlines>
          <c:spPr>
            <a:ln w="3175">
              <a:solidFill>
                <a:srgbClr val="C0C0C0"/>
              </a:solidFill>
              <a:prstDash val="sysDash"/>
            </a:ln>
          </c:spPr>
        </c:majorGridlines>
        <c:title>
          <c:tx>
            <c:rich>
              <a:bodyPr rot="0" vert="horz"/>
              <a:lstStyle/>
              <a:p>
                <a:pPr algn="ctr">
                  <a:defRPr sz="700" b="0" i="0" u="none" strike="noStrike" baseline="0">
                    <a:solidFill>
                      <a:srgbClr val="000000"/>
                    </a:solidFill>
                    <a:latin typeface="Times New Roman"/>
                    <a:ea typeface="Times New Roman"/>
                    <a:cs typeface="Times New Roman"/>
                  </a:defRPr>
                </a:pPr>
                <a:r>
                  <a:rPr lang="zh-TW" altLang="en-US" sz="700" b="0" i="0" u="none" strike="noStrike" baseline="0">
                    <a:solidFill>
                      <a:srgbClr val="000000"/>
                    </a:solidFill>
                    <a:latin typeface="Times New Roman"/>
                    <a:cs typeface="Times New Roman"/>
                  </a:rPr>
                  <a:t>(</a:t>
                </a:r>
                <a:r>
                  <a:rPr lang="zh-TW" altLang="en-US" sz="700" b="0" i="0" u="none" strike="noStrike" baseline="0">
                    <a:solidFill>
                      <a:srgbClr val="000000"/>
                    </a:solidFill>
                    <a:latin typeface="標楷體"/>
                    <a:ea typeface="標楷體"/>
                    <a:cs typeface="Times New Roman"/>
                  </a:rPr>
                  <a:t>千億美元</a:t>
                </a:r>
                <a:r>
                  <a:rPr lang="zh-TW" altLang="en-US" sz="700" b="0" i="0" u="none" strike="noStrike" baseline="0">
                    <a:solidFill>
                      <a:srgbClr val="000000"/>
                    </a:solidFill>
                    <a:latin typeface="Times New Roman"/>
                    <a:ea typeface="標楷體"/>
                    <a:cs typeface="Times New Roman"/>
                  </a:rPr>
                  <a:t>)</a:t>
                </a:r>
                <a:endParaRPr lang="zh-TW" altLang="en-US" sz="700"/>
              </a:p>
            </c:rich>
          </c:tx>
          <c:layout>
            <c:manualLayout>
              <c:xMode val="edge"/>
              <c:yMode val="edge"/>
              <c:x val="0"/>
              <c:y val="2.8937724997490068E-2"/>
            </c:manualLayout>
          </c:layout>
          <c:overlay val="0"/>
          <c:spPr>
            <a:noFill/>
            <a:ln w="25399">
              <a:noFill/>
            </a:ln>
          </c:spPr>
        </c:title>
        <c:numFmt formatCode="#,##0" sourceLinked="0"/>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6057728"/>
        <c:crosses val="autoZero"/>
        <c:crossBetween val="between"/>
        <c:dispUnits>
          <c:builtInUnit val="thousands"/>
        </c:dispUnits>
      </c:valAx>
      <c:catAx>
        <c:axId val="197171840"/>
        <c:scaling>
          <c:orientation val="minMax"/>
        </c:scaling>
        <c:delete val="1"/>
        <c:axPos val="b"/>
        <c:numFmt formatCode="General" sourceLinked="1"/>
        <c:majorTickMark val="out"/>
        <c:minorTickMark val="none"/>
        <c:tickLblPos val="nextTo"/>
        <c:crossAx val="201654656"/>
        <c:crossesAt val="0"/>
        <c:auto val="0"/>
        <c:lblAlgn val="ctr"/>
        <c:lblOffset val="100"/>
        <c:noMultiLvlLbl val="0"/>
      </c:catAx>
      <c:valAx>
        <c:axId val="201654656"/>
        <c:scaling>
          <c:orientation val="minMax"/>
        </c:scaling>
        <c:delete val="0"/>
        <c:axPos val="r"/>
        <c:title>
          <c:tx>
            <c:rich>
              <a:bodyPr rot="0" vert="horz"/>
              <a:lstStyle/>
              <a:p>
                <a:pPr algn="ctr">
                  <a:defRPr sz="800" b="0" i="0" u="none" strike="noStrike" baseline="0">
                    <a:solidFill>
                      <a:srgbClr val="000000"/>
                    </a:solidFill>
                    <a:latin typeface="Arial"/>
                    <a:ea typeface="Arial"/>
                    <a:cs typeface="Arial"/>
                  </a:defRPr>
                </a:pPr>
                <a:r>
                  <a:rPr lang="zh-TW" altLang="en-US" sz="800" b="0" i="0" u="none" strike="noStrike" baseline="0">
                    <a:solidFill>
                      <a:srgbClr val="000000"/>
                    </a:solidFill>
                    <a:latin typeface="Arial"/>
                    <a:cs typeface="Arial"/>
                  </a:rPr>
                  <a:t>(</a:t>
                </a:r>
                <a:r>
                  <a:rPr lang="zh-TW" altLang="en-US" sz="800" b="0" i="0" u="none" strike="noStrike" baseline="0">
                    <a:solidFill>
                      <a:srgbClr val="000000"/>
                    </a:solidFill>
                    <a:latin typeface="標楷體"/>
                    <a:ea typeface="標楷體"/>
                    <a:cs typeface="Arial"/>
                  </a:rPr>
                  <a:t>％</a:t>
                </a:r>
                <a:r>
                  <a:rPr lang="zh-TW" altLang="en-US" sz="800" b="0" i="0" u="none" strike="noStrike" baseline="0">
                    <a:solidFill>
                      <a:srgbClr val="000000"/>
                    </a:solidFill>
                    <a:latin typeface="Arial"/>
                    <a:ea typeface="標楷體"/>
                    <a:cs typeface="Arial"/>
                  </a:rPr>
                  <a:t>)</a:t>
                </a:r>
                <a:endParaRPr lang="zh-TW" altLang="en-US"/>
              </a:p>
            </c:rich>
          </c:tx>
          <c:layout>
            <c:manualLayout>
              <c:xMode val="edge"/>
              <c:yMode val="edge"/>
              <c:x val="0.90466927554557552"/>
              <c:y val="4.2492984499048037E-2"/>
            </c:manualLayout>
          </c:layout>
          <c:overlay val="0"/>
          <c:spPr>
            <a:noFill/>
            <a:ln w="25399">
              <a:noFill/>
            </a:ln>
          </c:spPr>
        </c:title>
        <c:numFmt formatCode="General" sourceLinked="1"/>
        <c:majorTickMark val="none"/>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97171840"/>
        <c:crosses val="max"/>
        <c:crossBetween val="between"/>
      </c:valAx>
      <c:spPr>
        <a:noFill/>
        <a:ln w="25399">
          <a:noFill/>
        </a:ln>
      </c:spPr>
    </c:plotArea>
    <c:legend>
      <c:legendPos val="r"/>
      <c:layout>
        <c:manualLayout>
          <c:xMode val="edge"/>
          <c:yMode val="edge"/>
          <c:x val="0.13035016424496645"/>
          <c:y val="2.2615405558381631E-3"/>
          <c:w val="0.29182890405284612"/>
          <c:h val="0.1784700867404978"/>
        </c:manualLayout>
      </c:layout>
      <c:overlay val="0"/>
      <c:spPr>
        <a:solidFill>
          <a:srgbClr val="FFFFFF"/>
        </a:solidFill>
        <a:ln w="25399">
          <a:noFill/>
        </a:ln>
      </c:spPr>
      <c:txPr>
        <a:bodyPr/>
        <a:lstStyle/>
        <a:p>
          <a:pPr>
            <a:defRPr sz="735" b="0" i="0" u="none" strike="noStrike" baseline="0">
              <a:solidFill>
                <a:srgbClr val="000000"/>
              </a:solidFill>
              <a:latin typeface="標楷體"/>
              <a:ea typeface="標楷體"/>
              <a:cs typeface="標楷體"/>
            </a:defRPr>
          </a:pPr>
          <a:endParaRPr lang="zh-TW"/>
        </a:p>
      </c:txPr>
    </c:legend>
    <c:plotVisOnly val="1"/>
    <c:dispBlanksAs val="gap"/>
    <c:showDLblsOverMax val="0"/>
  </c:chart>
  <c:spPr>
    <a:solidFill>
      <a:srgbClr val="FFFFFF"/>
    </a:solidFill>
    <a:ln>
      <a:noFill/>
    </a:ln>
  </c:spPr>
  <c:txPr>
    <a:bodyPr/>
    <a:lstStyle/>
    <a:p>
      <a:pPr>
        <a:defRPr sz="800" b="0" i="0" u="none" strike="noStrike" baseline="0">
          <a:solidFill>
            <a:srgbClr val="000000"/>
          </a:solidFill>
          <a:latin typeface="Arial"/>
          <a:ea typeface="Arial"/>
          <a:cs typeface="Arial"/>
        </a:defRPr>
      </a:pPr>
      <a:endParaRPr lang="zh-TW"/>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9" b="1" i="0" u="none" strike="noStrike" baseline="0">
                <a:solidFill>
                  <a:srgbClr val="000000"/>
                </a:solidFill>
                <a:latin typeface="標楷體"/>
                <a:ea typeface="標楷體"/>
                <a:cs typeface="標楷體"/>
              </a:defRPr>
            </a:pPr>
            <a:r>
              <a:rPr lang="zh-TW" altLang="en-US" sz="1055"/>
              <a:t>我國對中國大陸出進口變動</a:t>
            </a:r>
          </a:p>
        </c:rich>
      </c:tx>
      <c:layout>
        <c:manualLayout>
          <c:xMode val="edge"/>
          <c:yMode val="edge"/>
          <c:x val="0.34081842750686397"/>
          <c:y val="1.4606838026704856E-2"/>
        </c:manualLayout>
      </c:layout>
      <c:overlay val="0"/>
      <c:spPr>
        <a:noFill/>
        <a:ln w="24356">
          <a:noFill/>
        </a:ln>
      </c:spPr>
    </c:title>
    <c:autoTitleDeleted val="0"/>
    <c:plotArea>
      <c:layout>
        <c:manualLayout>
          <c:layoutTarget val="inner"/>
          <c:xMode val="edge"/>
          <c:yMode val="edge"/>
          <c:x val="0.13622754491017963"/>
          <c:y val="0.13402061855670103"/>
          <c:w val="0.75449101796407203"/>
          <c:h val="0.634020618556701"/>
        </c:manualLayout>
      </c:layout>
      <c:barChart>
        <c:barDir val="col"/>
        <c:grouping val="clustered"/>
        <c:varyColors val="0"/>
        <c:ser>
          <c:idx val="1"/>
          <c:order val="0"/>
          <c:tx>
            <c:strRef>
              <c:f>Sheet1!$B$1</c:f>
              <c:strCache>
                <c:ptCount val="1"/>
                <c:pt idx="0">
                  <c:v>出口金額</c:v>
                </c:pt>
              </c:strCache>
            </c:strRef>
          </c:tx>
          <c:spPr>
            <a:pattFill prst="pct10">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78">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Sheet1!$B$3:$B$13</c:f>
              <c:numCache>
                <c:formatCode>0.0_);[Red]\(0.0\)</c:formatCode>
                <c:ptCount val="11"/>
                <c:pt idx="0">
                  <c:v>891.9</c:v>
                </c:pt>
                <c:pt idx="1">
                  <c:v>1004.4</c:v>
                </c:pt>
                <c:pt idx="2">
                  <c:v>995.8</c:v>
                </c:pt>
                <c:pt idx="3">
                  <c:v>837</c:v>
                </c:pt>
                <c:pt idx="4">
                  <c:v>1147.4000000000001</c:v>
                </c:pt>
                <c:pt idx="5">
                  <c:v>1259.7</c:v>
                </c:pt>
                <c:pt idx="6">
                  <c:v>1211.5999999999999</c:v>
                </c:pt>
                <c:pt idx="7">
                  <c:v>1253.0999999999999</c:v>
                </c:pt>
                <c:pt idx="8">
                  <c:v>1285.3</c:v>
                </c:pt>
                <c:pt idx="9">
                  <c:v>1125.4000000000001</c:v>
                </c:pt>
                <c:pt idx="10">
                  <c:v>906.3</c:v>
                </c:pt>
              </c:numCache>
            </c:numRef>
          </c:val>
        </c:ser>
        <c:ser>
          <c:idx val="0"/>
          <c:order val="1"/>
          <c:tx>
            <c:strRef>
              <c:f>Sheet1!$C$1</c:f>
              <c:strCache>
                <c:ptCount val="1"/>
                <c:pt idx="0">
                  <c:v>進口金額</c:v>
                </c:pt>
              </c:strCache>
            </c:strRef>
          </c:tx>
          <c:spPr>
            <a:pattFill prst="ltDnDiag">
              <a:fgClr>
                <a:srgbClr xmlns:mc="http://schemas.openxmlformats.org/markup-compatibility/2006" xmlns:a14="http://schemas.microsoft.com/office/drawing/2010/main" val="000000" mc:Ignorable="a14" a14:legacySpreadsheetColorIndex="8"/>
              </a:fgClr>
              <a:bgClr>
                <a:srgbClr xmlns:mc="http://schemas.openxmlformats.org/markup-compatibility/2006" xmlns:a14="http://schemas.microsoft.com/office/drawing/2010/main" val="FFFFFF" mc:Ignorable="a14" a14:legacySpreadsheetColorIndex="9"/>
              </a:bgClr>
            </a:pattFill>
            <a:ln w="12178">
              <a:solidFill>
                <a:srgbClr val="000000"/>
              </a:solidFill>
              <a:prstDash val="solid"/>
            </a:ln>
          </c:spPr>
          <c:invertIfNegative val="0"/>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Sheet1!$C$3:$C$13</c:f>
              <c:numCache>
                <c:formatCode>0.0_);[Red]\(0.0\)</c:formatCode>
                <c:ptCount val="11"/>
                <c:pt idx="0">
                  <c:v>266.7</c:v>
                </c:pt>
                <c:pt idx="1">
                  <c:v>298.39999999999998</c:v>
                </c:pt>
                <c:pt idx="2">
                  <c:v>329.1</c:v>
                </c:pt>
                <c:pt idx="3">
                  <c:v>256.3</c:v>
                </c:pt>
                <c:pt idx="4">
                  <c:v>375.8</c:v>
                </c:pt>
                <c:pt idx="5">
                  <c:v>456.8</c:v>
                </c:pt>
                <c:pt idx="6">
                  <c:v>440.2</c:v>
                </c:pt>
                <c:pt idx="7">
                  <c:v>449.3</c:v>
                </c:pt>
                <c:pt idx="8">
                  <c:v>509.9</c:v>
                </c:pt>
                <c:pt idx="9">
                  <c:v>467.3</c:v>
                </c:pt>
                <c:pt idx="10">
                  <c:v>372</c:v>
                </c:pt>
              </c:numCache>
            </c:numRef>
          </c:val>
        </c:ser>
        <c:dLbls>
          <c:showLegendKey val="0"/>
          <c:showVal val="0"/>
          <c:showCatName val="0"/>
          <c:showSerName val="0"/>
          <c:showPercent val="0"/>
          <c:showBubbleSize val="0"/>
        </c:dLbls>
        <c:gapWidth val="150"/>
        <c:axId val="189587456"/>
        <c:axId val="189589376"/>
      </c:barChart>
      <c:lineChart>
        <c:grouping val="standard"/>
        <c:varyColors val="0"/>
        <c:ser>
          <c:idx val="2"/>
          <c:order val="2"/>
          <c:tx>
            <c:strRef>
              <c:f>Sheet1!$D$1</c:f>
              <c:strCache>
                <c:ptCount val="1"/>
                <c:pt idx="0">
                  <c:v>出口成長率</c:v>
                </c:pt>
              </c:strCache>
            </c:strRef>
          </c:tx>
          <c:spPr>
            <a:ln w="36535">
              <a:solidFill>
                <a:srgbClr val="000000"/>
              </a:solidFill>
              <a:prstDash val="solid"/>
            </a:ln>
          </c:spPr>
          <c:marker>
            <c:symbol val="square"/>
            <c:size val="6"/>
            <c:spPr>
              <a:solidFill>
                <a:srgbClr val="333333"/>
              </a:solidFill>
              <a:ln>
                <a:solidFill>
                  <a:srgbClr val="80808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Sheet1!$D$3:$D$13</c:f>
              <c:numCache>
                <c:formatCode>0.0_ </c:formatCode>
                <c:ptCount val="11"/>
                <c:pt idx="0">
                  <c:v>14.8</c:v>
                </c:pt>
                <c:pt idx="1">
                  <c:v>12.6</c:v>
                </c:pt>
                <c:pt idx="2">
                  <c:v>-0.8</c:v>
                </c:pt>
                <c:pt idx="3">
                  <c:v>-15.9</c:v>
                </c:pt>
                <c:pt idx="4">
                  <c:v>37.1</c:v>
                </c:pt>
                <c:pt idx="5">
                  <c:v>8.4</c:v>
                </c:pt>
                <c:pt idx="6">
                  <c:v>-3.8</c:v>
                </c:pt>
                <c:pt idx="7">
                  <c:v>3.4</c:v>
                </c:pt>
                <c:pt idx="8">
                  <c:v>2.6</c:v>
                </c:pt>
                <c:pt idx="9">
                  <c:v>-12.4</c:v>
                </c:pt>
                <c:pt idx="10">
                  <c:v>-4.0999999999999996</c:v>
                </c:pt>
              </c:numCache>
            </c:numRef>
          </c:val>
          <c:smooth val="0"/>
        </c:ser>
        <c:ser>
          <c:idx val="3"/>
          <c:order val="3"/>
          <c:tx>
            <c:strRef>
              <c:f>Sheet1!$E$1</c:f>
              <c:strCache>
                <c:ptCount val="1"/>
                <c:pt idx="0">
                  <c:v>進口成長率</c:v>
                </c:pt>
              </c:strCache>
            </c:strRef>
          </c:tx>
          <c:spPr>
            <a:ln w="24356">
              <a:solidFill>
                <a:srgbClr val="808080"/>
              </a:solidFill>
              <a:prstDash val="solid"/>
            </a:ln>
          </c:spPr>
          <c:marker>
            <c:symbol val="circle"/>
            <c:size val="5"/>
            <c:spPr>
              <a:solidFill>
                <a:srgbClr val="808080"/>
              </a:solidFill>
              <a:ln>
                <a:solidFill>
                  <a:srgbClr val="000000"/>
                </a:solidFill>
                <a:prstDash val="solid"/>
              </a:ln>
            </c:spPr>
          </c:marker>
          <c:cat>
            <c:numRef>
              <c:f>Sheet1!$A$3:$A$13</c:f>
              <c:numCache>
                <c:formatCode>General</c:formatCode>
                <c:ptCount val="11"/>
                <c:pt idx="0">
                  <c:v>2006</c:v>
                </c:pt>
                <c:pt idx="1">
                  <c:v>2007</c:v>
                </c:pt>
                <c:pt idx="2">
                  <c:v>2008</c:v>
                </c:pt>
                <c:pt idx="3">
                  <c:v>2009</c:v>
                </c:pt>
                <c:pt idx="4">
                  <c:v>2010</c:v>
                </c:pt>
                <c:pt idx="5">
                  <c:v>2011</c:v>
                </c:pt>
                <c:pt idx="6">
                  <c:v>2012</c:v>
                </c:pt>
                <c:pt idx="7">
                  <c:v>2013</c:v>
                </c:pt>
                <c:pt idx="8">
                  <c:v>2014</c:v>
                </c:pt>
                <c:pt idx="9">
                  <c:v>2015</c:v>
                </c:pt>
                <c:pt idx="10">
                  <c:v>2016</c:v>
                </c:pt>
              </c:numCache>
            </c:numRef>
          </c:cat>
          <c:val>
            <c:numRef>
              <c:f>Sheet1!$E$3:$E$13</c:f>
              <c:numCache>
                <c:formatCode>0.0_ </c:formatCode>
                <c:ptCount val="11"/>
                <c:pt idx="0">
                  <c:v>20.100000000000001</c:v>
                </c:pt>
                <c:pt idx="1">
                  <c:v>11.9</c:v>
                </c:pt>
                <c:pt idx="2">
                  <c:v>10.3</c:v>
                </c:pt>
                <c:pt idx="3">
                  <c:v>-22.1</c:v>
                </c:pt>
                <c:pt idx="4">
                  <c:v>47.1</c:v>
                </c:pt>
                <c:pt idx="5">
                  <c:v>20.8</c:v>
                </c:pt>
                <c:pt idx="6">
                  <c:v>-3.6</c:v>
                </c:pt>
                <c:pt idx="7">
                  <c:v>2.1</c:v>
                </c:pt>
                <c:pt idx="8">
                  <c:v>13.5</c:v>
                </c:pt>
                <c:pt idx="9">
                  <c:v>-8.3000000000000007</c:v>
                </c:pt>
                <c:pt idx="10">
                  <c:v>-3.9</c:v>
                </c:pt>
              </c:numCache>
            </c:numRef>
          </c:val>
          <c:smooth val="0"/>
        </c:ser>
        <c:dLbls>
          <c:showLegendKey val="0"/>
          <c:showVal val="0"/>
          <c:showCatName val="0"/>
          <c:showSerName val="0"/>
          <c:showPercent val="0"/>
          <c:showBubbleSize val="0"/>
        </c:dLbls>
        <c:marker val="1"/>
        <c:smooth val="0"/>
        <c:axId val="195665920"/>
        <c:axId val="195667456"/>
      </c:lineChart>
      <c:catAx>
        <c:axId val="189587456"/>
        <c:scaling>
          <c:orientation val="minMax"/>
        </c:scaling>
        <c:delete val="0"/>
        <c:axPos val="b"/>
        <c:numFmt formatCode="General" sourceLinked="0"/>
        <c:majorTickMark val="in"/>
        <c:minorTickMark val="none"/>
        <c:tickLblPos val="nextTo"/>
        <c:spPr>
          <a:ln w="3045">
            <a:solidFill>
              <a:srgbClr val="000000"/>
            </a:solidFill>
            <a:prstDash val="solid"/>
          </a:ln>
        </c:spPr>
        <c:txPr>
          <a:bodyPr rot="0" vert="horz"/>
          <a:lstStyle/>
          <a:p>
            <a:pPr>
              <a:defRPr sz="863" b="0" i="0" u="none" strike="noStrike" baseline="0">
                <a:solidFill>
                  <a:srgbClr val="000000"/>
                </a:solidFill>
                <a:latin typeface="Times New Roman"/>
                <a:ea typeface="Times New Roman"/>
                <a:cs typeface="Times New Roman"/>
              </a:defRPr>
            </a:pPr>
            <a:endParaRPr lang="zh-TW"/>
          </a:p>
        </c:txPr>
        <c:crossAx val="189589376"/>
        <c:crosses val="autoZero"/>
        <c:auto val="0"/>
        <c:lblAlgn val="ctr"/>
        <c:lblOffset val="100"/>
        <c:tickLblSkip val="1"/>
        <c:tickMarkSkip val="1"/>
        <c:noMultiLvlLbl val="0"/>
      </c:catAx>
      <c:valAx>
        <c:axId val="189589376"/>
        <c:scaling>
          <c:orientation val="minMax"/>
        </c:scaling>
        <c:delete val="0"/>
        <c:axPos val="l"/>
        <c:title>
          <c:tx>
            <c:rich>
              <a:bodyPr rot="0" vert="horz"/>
              <a:lstStyle/>
              <a:p>
                <a:pPr algn="ctr">
                  <a:defRPr sz="86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億美元</a:t>
                </a:r>
              </a:p>
            </c:rich>
          </c:tx>
          <c:layout>
            <c:manualLayout>
              <c:xMode val="edge"/>
              <c:yMode val="edge"/>
              <c:x val="0.13123807629983719"/>
              <c:y val="3.1582070859315955E-2"/>
            </c:manualLayout>
          </c:layout>
          <c:overlay val="0"/>
          <c:spPr>
            <a:noFill/>
            <a:ln w="24356">
              <a:noFill/>
            </a:ln>
          </c:spPr>
        </c:title>
        <c:numFmt formatCode="0_ " sourceLinked="0"/>
        <c:majorTickMark val="in"/>
        <c:minorTickMark val="none"/>
        <c:tickLblPos val="nextTo"/>
        <c:spPr>
          <a:ln w="3045">
            <a:solidFill>
              <a:srgbClr val="000000"/>
            </a:solidFill>
            <a:prstDash val="solid"/>
          </a:ln>
        </c:spPr>
        <c:txPr>
          <a:bodyPr rot="0" vert="horz"/>
          <a:lstStyle/>
          <a:p>
            <a:pPr>
              <a:defRPr sz="863" b="0" i="0" u="none" strike="noStrike" baseline="0">
                <a:solidFill>
                  <a:srgbClr val="000000"/>
                </a:solidFill>
                <a:latin typeface="Times New Roman"/>
                <a:ea typeface="Times New Roman"/>
                <a:cs typeface="Times New Roman"/>
              </a:defRPr>
            </a:pPr>
            <a:endParaRPr lang="zh-TW"/>
          </a:p>
        </c:txPr>
        <c:crossAx val="189587456"/>
        <c:crosses val="autoZero"/>
        <c:crossBetween val="between"/>
      </c:valAx>
      <c:catAx>
        <c:axId val="195665920"/>
        <c:scaling>
          <c:orientation val="minMax"/>
        </c:scaling>
        <c:delete val="1"/>
        <c:axPos val="b"/>
        <c:numFmt formatCode="General" sourceLinked="1"/>
        <c:majorTickMark val="out"/>
        <c:minorTickMark val="none"/>
        <c:tickLblPos val="nextTo"/>
        <c:crossAx val="195667456"/>
        <c:crosses val="autoZero"/>
        <c:auto val="0"/>
        <c:lblAlgn val="ctr"/>
        <c:lblOffset val="100"/>
        <c:noMultiLvlLbl val="0"/>
      </c:catAx>
      <c:valAx>
        <c:axId val="195667456"/>
        <c:scaling>
          <c:orientation val="minMax"/>
        </c:scaling>
        <c:delete val="0"/>
        <c:axPos val="r"/>
        <c:title>
          <c:tx>
            <c:rich>
              <a:bodyPr rot="0" vert="horz"/>
              <a:lstStyle/>
              <a:p>
                <a:pPr algn="ctr">
                  <a:defRPr sz="863" b="0" i="0" u="none" strike="noStrike" baseline="0">
                    <a:solidFill>
                      <a:srgbClr val="000000"/>
                    </a:solidFill>
                    <a:latin typeface="標楷體" panose="03000509000000000000" pitchFamily="65" charset="-120"/>
                    <a:ea typeface="標楷體" panose="03000509000000000000" pitchFamily="65" charset="-120"/>
                    <a:cs typeface="新細明體"/>
                  </a:defRPr>
                </a:pPr>
                <a:r>
                  <a:rPr lang="zh-TW" altLang="en-US">
                    <a:latin typeface="標楷體" panose="03000509000000000000" pitchFamily="65" charset="-120"/>
                    <a:ea typeface="標楷體" panose="03000509000000000000" pitchFamily="65" charset="-120"/>
                  </a:rPr>
                  <a:t>％</a:t>
                </a:r>
                <a:endParaRPr lang="en-US" altLang="zh-TW">
                  <a:latin typeface="標楷體" panose="03000509000000000000" pitchFamily="65" charset="-120"/>
                  <a:ea typeface="標楷體" panose="03000509000000000000" pitchFamily="65" charset="-120"/>
                </a:endParaRPr>
              </a:p>
            </c:rich>
          </c:tx>
          <c:layout>
            <c:manualLayout>
              <c:xMode val="edge"/>
              <c:yMode val="edge"/>
              <c:x val="0.8714813299127514"/>
              <c:y val="3.0806003506196878E-2"/>
            </c:manualLayout>
          </c:layout>
          <c:overlay val="0"/>
          <c:spPr>
            <a:noFill/>
            <a:ln w="24356">
              <a:noFill/>
            </a:ln>
          </c:spPr>
        </c:title>
        <c:numFmt formatCode="0_ " sourceLinked="0"/>
        <c:majorTickMark val="in"/>
        <c:minorTickMark val="none"/>
        <c:tickLblPos val="nextTo"/>
        <c:spPr>
          <a:ln w="3045">
            <a:solidFill>
              <a:srgbClr val="000000"/>
            </a:solidFill>
            <a:prstDash val="solid"/>
          </a:ln>
        </c:spPr>
        <c:txPr>
          <a:bodyPr rot="0" vert="horz"/>
          <a:lstStyle/>
          <a:p>
            <a:pPr>
              <a:defRPr sz="863" b="0" i="0" u="none" strike="noStrike" baseline="0">
                <a:solidFill>
                  <a:srgbClr val="000000"/>
                </a:solidFill>
                <a:latin typeface="Times New Roman"/>
                <a:ea typeface="Times New Roman"/>
                <a:cs typeface="Times New Roman"/>
              </a:defRPr>
            </a:pPr>
            <a:endParaRPr lang="zh-TW"/>
          </a:p>
        </c:txPr>
        <c:crossAx val="195665920"/>
        <c:crosses val="max"/>
        <c:crossBetween val="between"/>
      </c:valAx>
      <c:spPr>
        <a:solidFill>
          <a:srgbClr val="FFFFFF"/>
        </a:solidFill>
        <a:ln w="12178">
          <a:solidFill>
            <a:srgbClr val="333333"/>
          </a:solidFill>
          <a:prstDash val="solid"/>
        </a:ln>
      </c:spPr>
    </c:plotArea>
    <c:legend>
      <c:legendPos val="r"/>
      <c:layout>
        <c:manualLayout>
          <c:xMode val="edge"/>
          <c:yMode val="edge"/>
          <c:x val="0.13043487746776375"/>
          <c:y val="0.85762687138172256"/>
          <c:w val="0.75889323751465287"/>
          <c:h val="0.10169509187019832"/>
        </c:manualLayout>
      </c:layout>
      <c:overlay val="0"/>
      <c:spPr>
        <a:solidFill>
          <a:srgbClr val="FFFFFF"/>
        </a:solidFill>
        <a:ln w="3045">
          <a:solidFill>
            <a:srgbClr val="000000"/>
          </a:solidFill>
          <a:prstDash val="solid"/>
        </a:ln>
      </c:spPr>
      <c:txPr>
        <a:bodyPr/>
        <a:lstStyle/>
        <a:p>
          <a:pPr>
            <a:defRPr sz="882" b="0" i="0" u="none" strike="noStrike" baseline="0">
              <a:solidFill>
                <a:srgbClr val="000000"/>
              </a:solidFill>
              <a:latin typeface="標楷體" panose="03000509000000000000" pitchFamily="65" charset="-120"/>
              <a:ea typeface="標楷體" panose="03000509000000000000" pitchFamily="65" charset="-120"/>
              <a:cs typeface="Arial"/>
            </a:defRPr>
          </a:pPr>
          <a:endParaRPr lang="zh-TW"/>
        </a:p>
      </c:txPr>
    </c:legend>
    <c:plotVisOnly val="1"/>
    <c:dispBlanksAs val="gap"/>
    <c:showDLblsOverMax val="0"/>
  </c:chart>
  <c:spPr>
    <a:noFill/>
    <a:ln>
      <a:noFill/>
    </a:ln>
  </c:spPr>
  <c:txPr>
    <a:bodyPr/>
    <a:lstStyle/>
    <a:p>
      <a:pPr>
        <a:defRPr sz="959" b="0" i="0" u="none" strike="noStrike" baseline="0">
          <a:solidFill>
            <a:srgbClr val="000000"/>
          </a:solidFill>
          <a:latin typeface="Arial"/>
          <a:ea typeface="Arial"/>
          <a:cs typeface="Arial"/>
        </a:defRPr>
      </a:pPr>
      <a:endParaRPr lang="zh-TW"/>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74626865671642"/>
          <c:y val="0.13313609467455623"/>
          <c:w val="0.83022388059701491"/>
          <c:h val="0.7248520710059172"/>
        </c:manualLayout>
      </c:layout>
      <c:barChart>
        <c:barDir val="col"/>
        <c:grouping val="clustered"/>
        <c:varyColors val="0"/>
        <c:ser>
          <c:idx val="0"/>
          <c:order val="1"/>
          <c:spPr>
            <a:solidFill>
              <a:srgbClr val="9999FF"/>
            </a:solidFill>
            <a:ln w="11186">
              <a:solidFill>
                <a:srgbClr val="000000"/>
              </a:solidFill>
              <a:prstDash val="solid"/>
            </a:ln>
          </c:spPr>
          <c:invertIfNegative val="0"/>
          <c:dLbls>
            <c:dLbl>
              <c:idx val="60"/>
              <c:layout>
                <c:manualLayout>
                  <c:x val="8.4189999715739497E-2"/>
                  <c:y val="0.23712452610090407"/>
                </c:manualLayout>
              </c:layout>
              <c:tx>
                <c:rich>
                  <a:bodyPr/>
                  <a:lstStyle/>
                  <a:p>
                    <a:r>
                      <a:rPr lang="en-US" altLang="zh-TW" sz="1000">
                        <a:latin typeface="Times New Roman" panose="02020603050405020304" pitchFamily="18" charset="0"/>
                        <a:cs typeface="Times New Roman" panose="02020603050405020304" pitchFamily="18" charset="0"/>
                      </a:rPr>
                      <a:t>1.09</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Sheet1!$A$146:$A$215</c:f>
              <c:strCache>
                <c:ptCount val="7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strCache>
            </c:strRef>
          </c:cat>
          <c:val>
            <c:numRef>
              <c:f>Sheet1!$C$146:$C$215</c:f>
              <c:numCache>
                <c:formatCode>0.00_ </c:formatCode>
                <c:ptCount val="70"/>
                <c:pt idx="0">
                  <c:v>0.21525503041648353</c:v>
                </c:pt>
                <c:pt idx="1">
                  <c:v>-2.8016436309297177E-2</c:v>
                </c:pt>
                <c:pt idx="2">
                  <c:v>-0.27090144792152326</c:v>
                </c:pt>
                <c:pt idx="3">
                  <c:v>-0.54327463469464599</c:v>
                </c:pt>
                <c:pt idx="4">
                  <c:v>-0.74401958937653223</c:v>
                </c:pt>
                <c:pt idx="5">
                  <c:v>-0.89192523009773428</c:v>
                </c:pt>
                <c:pt idx="6">
                  <c:v>-1.0244135950215449</c:v>
                </c:pt>
                <c:pt idx="7">
                  <c:v>-1.093054749467981</c:v>
                </c:pt>
                <c:pt idx="8">
                  <c:v>-1.0757946210268932</c:v>
                </c:pt>
                <c:pt idx="9">
                  <c:v>-0.88976767177459948</c:v>
                </c:pt>
                <c:pt idx="10">
                  <c:v>-0.67830423940150597</c:v>
                </c:pt>
                <c:pt idx="11">
                  <c:v>-0.39168424224163001</c:v>
                </c:pt>
                <c:pt idx="12">
                  <c:v>-6.0496067755599903E-2</c:v>
                </c:pt>
                <c:pt idx="13">
                  <c:v>0.21186440677964935</c:v>
                </c:pt>
                <c:pt idx="14">
                  <c:v>0.39263062518877234</c:v>
                </c:pt>
                <c:pt idx="15">
                  <c:v>0.24067388688326918</c:v>
                </c:pt>
                <c:pt idx="16">
                  <c:v>6.0024009603854012E-2</c:v>
                </c:pt>
                <c:pt idx="17">
                  <c:v>-0.14997000599878962</c:v>
                </c:pt>
                <c:pt idx="18">
                  <c:v>-0.2002603384399726</c:v>
                </c:pt>
                <c:pt idx="19">
                  <c:v>-0.25082773151399174</c:v>
                </c:pt>
                <c:pt idx="20">
                  <c:v>-0.27157513578756065</c:v>
                </c:pt>
                <c:pt idx="21">
                  <c:v>-0.24205748865356869</c:v>
                </c:pt>
                <c:pt idx="22">
                  <c:v>-0.18198362147405778</c:v>
                </c:pt>
                <c:pt idx="23">
                  <c:v>-6.0771801883929832E-2</c:v>
                </c:pt>
                <c:pt idx="24">
                  <c:v>0.10134792743488052</c:v>
                </c:pt>
                <c:pt idx="25">
                  <c:v>7.0871722182852537E-2</c:v>
                </c:pt>
                <c:pt idx="26">
                  <c:v>0.10117361392147917</c:v>
                </c:pt>
                <c:pt idx="27">
                  <c:v>0.10107135637760223</c:v>
                </c:pt>
                <c:pt idx="28">
                  <c:v>0.10096930533116666</c:v>
                </c:pt>
                <c:pt idx="29">
                  <c:v>-4.0346984062944458E-2</c:v>
                </c:pt>
                <c:pt idx="30">
                  <c:v>-0.18163471241169349</c:v>
                </c:pt>
                <c:pt idx="31">
                  <c:v>-0.12131014961586084</c:v>
                </c:pt>
                <c:pt idx="32">
                  <c:v>2.024291497975117E-2</c:v>
                </c:pt>
                <c:pt idx="33">
                  <c:v>0.18214936247724633</c:v>
                </c:pt>
                <c:pt idx="34">
                  <c:v>0.35353535353535026</c:v>
                </c:pt>
                <c:pt idx="35">
                  <c:v>0.42274786109712803</c:v>
                </c:pt>
                <c:pt idx="36">
                  <c:v>0.40092212087803336</c:v>
                </c:pt>
                <c:pt idx="37">
                  <c:v>0.36937206748528517</c:v>
                </c:pt>
                <c:pt idx="38">
                  <c:v>0.40779789138651878</c:v>
                </c:pt>
                <c:pt idx="39">
                  <c:v>0.44576523031203408</c:v>
                </c:pt>
                <c:pt idx="40">
                  <c:v>0.40433925049310204</c:v>
                </c:pt>
                <c:pt idx="41">
                  <c:v>0.37324427855809361</c:v>
                </c:pt>
                <c:pt idx="42">
                  <c:v>0.30335649280752719</c:v>
                </c:pt>
                <c:pt idx="43">
                  <c:v>0.25365853658536608</c:v>
                </c:pt>
                <c:pt idx="44">
                  <c:v>0.14597119501751354</c:v>
                </c:pt>
                <c:pt idx="45">
                  <c:v>4.8586143231954537E-2</c:v>
                </c:pt>
                <c:pt idx="46">
                  <c:v>-4.8562548562547381E-2</c:v>
                </c:pt>
                <c:pt idx="47">
                  <c:v>-0.19434457292780705</c:v>
                </c:pt>
                <c:pt idx="48">
                  <c:v>-0.35050141174179927</c:v>
                </c:pt>
                <c:pt idx="49">
                  <c:v>-0.48851978505130011</c:v>
                </c:pt>
                <c:pt idx="50">
                  <c:v>-0.61855670103092564</c:v>
                </c:pt>
                <c:pt idx="51">
                  <c:v>-0.67180399130606361</c:v>
                </c:pt>
                <c:pt idx="52">
                  <c:v>-0.64650885219813548</c:v>
                </c:pt>
                <c:pt idx="53">
                  <c:v>-0.5606166783461819</c:v>
                </c:pt>
                <c:pt idx="54">
                  <c:v>-0.45303533675626895</c:v>
                </c:pt>
                <c:pt idx="55">
                  <c:v>-0.34385113268606826</c:v>
                </c:pt>
                <c:pt idx="56">
                  <c:v>-0.23340775319667939</c:v>
                </c:pt>
                <c:pt idx="57">
                  <c:v>-0.15257857796765473</c:v>
                </c:pt>
                <c:pt idx="58">
                  <c:v>-0.20374898125509189</c:v>
                </c:pt>
                <c:pt idx="59">
                  <c:v>-0.25520620661494409</c:v>
                </c:pt>
                <c:pt idx="60">
                  <c:v>-0.2456248081056156</c:v>
                </c:pt>
                <c:pt idx="61">
                  <c:v>-7.1816969323890145E-2</c:v>
                </c:pt>
                <c:pt idx="62">
                  <c:v>0.21560574948664701</c:v>
                </c:pt>
                <c:pt idx="63">
                  <c:v>0.54297715398012869</c:v>
                </c:pt>
                <c:pt idx="64">
                  <c:v>0.78459343794579084</c:v>
                </c:pt>
                <c:pt idx="65">
                  <c:v>0.93013850975633972</c:v>
                </c:pt>
                <c:pt idx="66">
                  <c:v>1.0217369528197962</c:v>
                </c:pt>
                <c:pt idx="67">
                  <c:v>1.0213187902825993</c:v>
                </c:pt>
                <c:pt idx="68">
                  <c:v>1.0208087946603994</c:v>
                </c:pt>
                <c:pt idx="69">
                  <c:v>1.097940147687515</c:v>
                </c:pt>
              </c:numCache>
            </c:numRef>
          </c:val>
        </c:ser>
        <c:dLbls>
          <c:showLegendKey val="0"/>
          <c:showVal val="0"/>
          <c:showCatName val="0"/>
          <c:showSerName val="0"/>
          <c:showPercent val="0"/>
          <c:showBubbleSize val="0"/>
        </c:dLbls>
        <c:gapWidth val="150"/>
        <c:axId val="135933312"/>
        <c:axId val="135984256"/>
      </c:barChart>
      <c:lineChart>
        <c:grouping val="standard"/>
        <c:varyColors val="0"/>
        <c:ser>
          <c:idx val="1"/>
          <c:order val="0"/>
          <c:spPr>
            <a:ln w="11186">
              <a:solidFill>
                <a:srgbClr val="FF00FF"/>
              </a:solidFill>
              <a:prstDash val="solid"/>
            </a:ln>
          </c:spPr>
          <c:marker>
            <c:symbol val="square"/>
            <c:size val="2"/>
            <c:spPr>
              <a:solidFill>
                <a:srgbClr val="FF00FF"/>
              </a:solidFill>
              <a:ln>
                <a:solidFill>
                  <a:srgbClr val="FF00FF"/>
                </a:solidFill>
                <a:prstDash val="solid"/>
              </a:ln>
            </c:spPr>
          </c:marker>
          <c:dLbls>
            <c:dLbl>
              <c:idx val="60"/>
              <c:layout>
                <c:manualLayout>
                  <c:x val="1.6891327212257314E-2"/>
                  <c:y val="-0.20261845047146884"/>
                </c:manualLayout>
              </c:layout>
              <c:tx>
                <c:rich>
                  <a:bodyPr/>
                  <a:lstStyle/>
                  <a:p>
                    <a:r>
                      <a:rPr lang="en-US" altLang="zh-TW" sz="1000">
                        <a:latin typeface="Times New Roman" panose="02020603050405020304" pitchFamily="18" charset="0"/>
                        <a:cs typeface="Times New Roman" panose="02020603050405020304" pitchFamily="18" charset="0"/>
                      </a:rPr>
                      <a:t>104.05</a:t>
                    </a:r>
                    <a:r>
                      <a:rPr lang="en-US" altLang="en-US" sz="1000">
                        <a:latin typeface="Times New Roman" panose="02020603050405020304" pitchFamily="18" charset="0"/>
                        <a:cs typeface="Times New Roman" panose="02020603050405020304" pitchFamily="18" charset="0"/>
                      </a:rPr>
                      <a:t> </a:t>
                    </a:r>
                    <a:endParaRPr lang="en-US" altLang="en-US"/>
                  </a:p>
                </c:rich>
              </c:tx>
              <c:showLegendKey val="0"/>
              <c:showVal val="1"/>
              <c:showCatName val="0"/>
              <c:showSerName val="0"/>
              <c:showPercent val="0"/>
              <c:showBubbleSize val="0"/>
            </c:dLbl>
            <c:txPr>
              <a:bodyPr/>
              <a:lstStyle/>
              <a:p>
                <a:pPr>
                  <a:defRPr sz="1000">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Sheet1!$A$146:$A$215</c:f>
              <c:strCache>
                <c:ptCount val="7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strCache>
            </c:strRef>
          </c:cat>
          <c:val>
            <c:numRef>
              <c:f>Sheet1!$B$146:$B$215</c:f>
              <c:numCache>
                <c:formatCode>General</c:formatCode>
                <c:ptCount val="70"/>
                <c:pt idx="0">
                  <c:v>107.08</c:v>
                </c:pt>
                <c:pt idx="1">
                  <c:v>107.05</c:v>
                </c:pt>
                <c:pt idx="2">
                  <c:v>106.76</c:v>
                </c:pt>
                <c:pt idx="3">
                  <c:v>106.18</c:v>
                </c:pt>
                <c:pt idx="4">
                  <c:v>105.39</c:v>
                </c:pt>
                <c:pt idx="5">
                  <c:v>104.45</c:v>
                </c:pt>
                <c:pt idx="6">
                  <c:v>103.38</c:v>
                </c:pt>
                <c:pt idx="7">
                  <c:v>102.25</c:v>
                </c:pt>
                <c:pt idx="8">
                  <c:v>101.15</c:v>
                </c:pt>
                <c:pt idx="9">
                  <c:v>100.25</c:v>
                </c:pt>
                <c:pt idx="10">
                  <c:v>99.57</c:v>
                </c:pt>
                <c:pt idx="11">
                  <c:v>99.18</c:v>
                </c:pt>
                <c:pt idx="12">
                  <c:v>99.12</c:v>
                </c:pt>
                <c:pt idx="13">
                  <c:v>99.33</c:v>
                </c:pt>
                <c:pt idx="14">
                  <c:v>99.72</c:v>
                </c:pt>
                <c:pt idx="15">
                  <c:v>99.96</c:v>
                </c:pt>
                <c:pt idx="16">
                  <c:v>100.02</c:v>
                </c:pt>
                <c:pt idx="17">
                  <c:v>99.87</c:v>
                </c:pt>
                <c:pt idx="18">
                  <c:v>99.67</c:v>
                </c:pt>
                <c:pt idx="19">
                  <c:v>99.42</c:v>
                </c:pt>
                <c:pt idx="20">
                  <c:v>99.15</c:v>
                </c:pt>
                <c:pt idx="21">
                  <c:v>98.91</c:v>
                </c:pt>
                <c:pt idx="22">
                  <c:v>98.73</c:v>
                </c:pt>
                <c:pt idx="23">
                  <c:v>98.67</c:v>
                </c:pt>
                <c:pt idx="24">
                  <c:v>98.77</c:v>
                </c:pt>
                <c:pt idx="25">
                  <c:v>98.84</c:v>
                </c:pt>
                <c:pt idx="26">
                  <c:v>98.94</c:v>
                </c:pt>
                <c:pt idx="27">
                  <c:v>99.04</c:v>
                </c:pt>
                <c:pt idx="28">
                  <c:v>99.14</c:v>
                </c:pt>
                <c:pt idx="29">
                  <c:v>99.1</c:v>
                </c:pt>
                <c:pt idx="30">
                  <c:v>98.92</c:v>
                </c:pt>
                <c:pt idx="31">
                  <c:v>98.8</c:v>
                </c:pt>
                <c:pt idx="32">
                  <c:v>98.82</c:v>
                </c:pt>
                <c:pt idx="33">
                  <c:v>99</c:v>
                </c:pt>
                <c:pt idx="34">
                  <c:v>99.35</c:v>
                </c:pt>
                <c:pt idx="35">
                  <c:v>99.77</c:v>
                </c:pt>
                <c:pt idx="36">
                  <c:v>100.17</c:v>
                </c:pt>
                <c:pt idx="37">
                  <c:v>100.54</c:v>
                </c:pt>
                <c:pt idx="38">
                  <c:v>100.95</c:v>
                </c:pt>
                <c:pt idx="39">
                  <c:v>101.4</c:v>
                </c:pt>
                <c:pt idx="40">
                  <c:v>101.81</c:v>
                </c:pt>
                <c:pt idx="41">
                  <c:v>102.19</c:v>
                </c:pt>
                <c:pt idx="42">
                  <c:v>102.5</c:v>
                </c:pt>
                <c:pt idx="43">
                  <c:v>102.76</c:v>
                </c:pt>
                <c:pt idx="44">
                  <c:v>102.91</c:v>
                </c:pt>
                <c:pt idx="45">
                  <c:v>102.96</c:v>
                </c:pt>
                <c:pt idx="46">
                  <c:v>102.91</c:v>
                </c:pt>
                <c:pt idx="47">
                  <c:v>102.71</c:v>
                </c:pt>
                <c:pt idx="48">
                  <c:v>102.35</c:v>
                </c:pt>
                <c:pt idx="49">
                  <c:v>101.85</c:v>
                </c:pt>
                <c:pt idx="50">
                  <c:v>101.22</c:v>
                </c:pt>
                <c:pt idx="51">
                  <c:v>100.54</c:v>
                </c:pt>
                <c:pt idx="52">
                  <c:v>99.89</c:v>
                </c:pt>
                <c:pt idx="53">
                  <c:v>99.33</c:v>
                </c:pt>
                <c:pt idx="54">
                  <c:v>98.88</c:v>
                </c:pt>
                <c:pt idx="55">
                  <c:v>98.54</c:v>
                </c:pt>
                <c:pt idx="56">
                  <c:v>98.31</c:v>
                </c:pt>
                <c:pt idx="57">
                  <c:v>98.16</c:v>
                </c:pt>
                <c:pt idx="58">
                  <c:v>97.96</c:v>
                </c:pt>
                <c:pt idx="59">
                  <c:v>97.71</c:v>
                </c:pt>
                <c:pt idx="60">
                  <c:v>97.47</c:v>
                </c:pt>
                <c:pt idx="61">
                  <c:v>97.4</c:v>
                </c:pt>
                <c:pt idx="62">
                  <c:v>97.61</c:v>
                </c:pt>
                <c:pt idx="63">
                  <c:v>98.14</c:v>
                </c:pt>
                <c:pt idx="64">
                  <c:v>98.91</c:v>
                </c:pt>
                <c:pt idx="65">
                  <c:v>99.83</c:v>
                </c:pt>
                <c:pt idx="66">
                  <c:v>100.85</c:v>
                </c:pt>
                <c:pt idx="67">
                  <c:v>101.88</c:v>
                </c:pt>
                <c:pt idx="68">
                  <c:v>102.92</c:v>
                </c:pt>
                <c:pt idx="69">
                  <c:v>104.05</c:v>
                </c:pt>
              </c:numCache>
            </c:numRef>
          </c:val>
          <c:smooth val="0"/>
        </c:ser>
        <c:dLbls>
          <c:showLegendKey val="0"/>
          <c:showVal val="0"/>
          <c:showCatName val="0"/>
          <c:showSerName val="0"/>
          <c:showPercent val="0"/>
          <c:showBubbleSize val="0"/>
        </c:dLbls>
        <c:marker val="1"/>
        <c:smooth val="0"/>
        <c:axId val="135929856"/>
        <c:axId val="135931392"/>
      </c:lineChart>
      <c:catAx>
        <c:axId val="135929856"/>
        <c:scaling>
          <c:orientation val="minMax"/>
        </c:scaling>
        <c:delete val="0"/>
        <c:axPos val="b"/>
        <c:numFmt formatCode="General" sourceLinked="1"/>
        <c:majorTickMark val="in"/>
        <c:minorTickMark val="none"/>
        <c:tickLblPos val="low"/>
        <c:spPr>
          <a:ln w="2797">
            <a:solidFill>
              <a:srgbClr val="000000"/>
            </a:solidFill>
            <a:prstDash val="solid"/>
          </a:ln>
        </c:spPr>
        <c:txPr>
          <a:bodyPr rot="-2700000" vert="horz"/>
          <a:lstStyle/>
          <a:p>
            <a:pPr>
              <a:defRPr sz="8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35931392"/>
        <c:crossesAt val="60"/>
        <c:auto val="0"/>
        <c:lblAlgn val="ctr"/>
        <c:lblOffset val="100"/>
        <c:tickLblSkip val="3"/>
        <c:tickMarkSkip val="1"/>
        <c:noMultiLvlLbl val="0"/>
      </c:catAx>
      <c:valAx>
        <c:axId val="135931392"/>
        <c:scaling>
          <c:orientation val="minMax"/>
          <c:max val="110"/>
          <c:min val="8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sz="1000"/>
                  <a:t>指數</a:t>
                </a:r>
              </a:p>
            </c:rich>
          </c:tx>
          <c:layout>
            <c:manualLayout>
              <c:xMode val="edge"/>
              <c:yMode val="edge"/>
              <c:x val="3.587322853569043E-2"/>
              <c:y val="2.5854994489549588E-2"/>
            </c:manualLayout>
          </c:layout>
          <c:overlay val="0"/>
          <c:spPr>
            <a:noFill/>
            <a:ln w="22372">
              <a:noFill/>
            </a:ln>
          </c:spPr>
        </c:title>
        <c:numFmt formatCode="0_);[Red]\(0\)" sourceLinked="0"/>
        <c:majorTickMark val="in"/>
        <c:minorTickMark val="in"/>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35929856"/>
        <c:crosses val="autoZero"/>
        <c:crossBetween val="between"/>
        <c:majorUnit val="10"/>
        <c:minorUnit val="5"/>
      </c:valAx>
      <c:catAx>
        <c:axId val="135933312"/>
        <c:scaling>
          <c:orientation val="minMax"/>
        </c:scaling>
        <c:delete val="1"/>
        <c:axPos val="b"/>
        <c:majorTickMark val="out"/>
        <c:minorTickMark val="none"/>
        <c:tickLblPos val="nextTo"/>
        <c:crossAx val="135984256"/>
        <c:crosses val="autoZero"/>
        <c:auto val="0"/>
        <c:lblAlgn val="ctr"/>
        <c:lblOffset val="100"/>
        <c:noMultiLvlLbl val="0"/>
      </c:catAx>
      <c:valAx>
        <c:axId val="135984256"/>
        <c:scaling>
          <c:orientation val="minMax"/>
          <c:max val="5"/>
          <c:min val="-2"/>
        </c:scaling>
        <c:delete val="0"/>
        <c:axPos val="r"/>
        <c:numFmt formatCode="0_ " sourceLinked="0"/>
        <c:majorTickMark val="in"/>
        <c:minorTickMark val="none"/>
        <c:tickLblPos val="nextTo"/>
        <c:spPr>
          <a:ln w="2797">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35933312"/>
        <c:crosses val="max"/>
        <c:crossBetween val="between"/>
        <c:majorUnit val="1"/>
        <c:minorUnit val="1"/>
      </c:valAx>
      <c:spPr>
        <a:solidFill>
          <a:srgbClr val="FFFFFF"/>
        </a:solidFill>
        <a:ln w="11186">
          <a:solidFill>
            <a:srgbClr val="808080"/>
          </a:solidFill>
          <a:prstDash val="solid"/>
        </a:ln>
      </c:spPr>
    </c:plotArea>
    <c:plotVisOnly val="1"/>
    <c:dispBlanksAs val="gap"/>
    <c:showDLblsOverMax val="0"/>
  </c:chart>
  <c:spPr>
    <a:noFill/>
    <a:ln>
      <a:noFill/>
    </a:ln>
  </c:spPr>
  <c:txPr>
    <a:bodyPr/>
    <a:lstStyle/>
    <a:p>
      <a:pPr>
        <a:defRPr sz="878"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400" b="1" i="0" u="none" strike="noStrike" baseline="0">
                <a:solidFill>
                  <a:srgbClr val="000000"/>
                </a:solidFill>
                <a:latin typeface="標楷體"/>
                <a:ea typeface="標楷體"/>
                <a:cs typeface="標楷體"/>
              </a:defRPr>
            </a:pPr>
            <a:r>
              <a:rPr lang="zh-TW" altLang="en-US" sz="1400" b="1" i="0" u="none" strike="noStrike" baseline="0">
                <a:solidFill>
                  <a:srgbClr val="000000"/>
                </a:solidFill>
                <a:latin typeface="標楷體"/>
                <a:ea typeface="標楷體"/>
              </a:rPr>
              <a:t>圖</a:t>
            </a:r>
            <a:r>
              <a:rPr lang="zh-TW" altLang="en-US" sz="1400" b="1" i="0" u="none" strike="noStrike" baseline="0">
                <a:solidFill>
                  <a:srgbClr val="000000"/>
                </a:solidFill>
                <a:latin typeface="Times New Roman"/>
                <a:ea typeface="標楷體"/>
                <a:cs typeface="Times New Roman"/>
              </a:rPr>
              <a:t>2-2-1 </a:t>
            </a:r>
            <a:r>
              <a:rPr lang="zh-TW" altLang="en-US" sz="1400" b="1" i="0" u="none" strike="noStrike" baseline="0">
                <a:solidFill>
                  <a:srgbClr val="000000"/>
                </a:solidFill>
                <a:latin typeface="標楷體"/>
                <a:ea typeface="標楷體"/>
                <a:cs typeface="Times New Roman"/>
              </a:rPr>
              <a:t>工業生產</a:t>
            </a:r>
            <a:endParaRPr lang="zh-TW" altLang="en-US"/>
          </a:p>
        </c:rich>
      </c:tx>
      <c:layout>
        <c:manualLayout>
          <c:xMode val="edge"/>
          <c:yMode val="edge"/>
          <c:x val="0.38647340643470568"/>
          <c:y val="1.2820564811372828E-2"/>
        </c:manualLayout>
      </c:layout>
      <c:overlay val="0"/>
      <c:spPr>
        <a:noFill/>
        <a:ln w="25401">
          <a:noFill/>
        </a:ln>
      </c:spPr>
    </c:title>
    <c:autoTitleDeleted val="0"/>
    <c:plotArea>
      <c:layout>
        <c:manualLayout>
          <c:layoutTarget val="inner"/>
          <c:xMode val="edge"/>
          <c:yMode val="edge"/>
          <c:x val="0.1046698850143732"/>
          <c:y val="0.17933201477777364"/>
          <c:w val="0.79551993500812401"/>
          <c:h val="0.67094017094017089"/>
        </c:manualLayout>
      </c:layout>
      <c:barChart>
        <c:barDir val="col"/>
        <c:grouping val="clustered"/>
        <c:varyColors val="0"/>
        <c:ser>
          <c:idx val="1"/>
          <c:order val="0"/>
          <c:spPr>
            <a:solidFill>
              <a:srgbClr val="99CCFF"/>
            </a:solidFill>
            <a:ln w="12701">
              <a:solidFill>
                <a:srgbClr val="000000"/>
              </a:solidFill>
              <a:prstDash val="solid"/>
            </a:ln>
          </c:spPr>
          <c:invertIfNegative val="0"/>
          <c:cat>
            <c:strRef>
              <c:f>Sheet1!$A$69:$A$138</c:f>
              <c:strCache>
                <c:ptCount val="7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strCache>
            </c:strRef>
          </c:cat>
          <c:val>
            <c:numRef>
              <c:f>Sheet1!$B$69:$B$138</c:f>
              <c:numCache>
                <c:formatCode>@</c:formatCode>
                <c:ptCount val="70"/>
                <c:pt idx="0">
                  <c:v>103.68</c:v>
                </c:pt>
                <c:pt idx="1">
                  <c:v>85.43</c:v>
                </c:pt>
                <c:pt idx="2">
                  <c:v>107.42</c:v>
                </c:pt>
                <c:pt idx="3">
                  <c:v>102.95</c:v>
                </c:pt>
                <c:pt idx="4">
                  <c:v>104.78</c:v>
                </c:pt>
                <c:pt idx="5">
                  <c:v>102.28</c:v>
                </c:pt>
                <c:pt idx="6">
                  <c:v>103.72</c:v>
                </c:pt>
                <c:pt idx="7">
                  <c:v>102.84</c:v>
                </c:pt>
                <c:pt idx="8">
                  <c:v>96.76</c:v>
                </c:pt>
                <c:pt idx="9">
                  <c:v>98.56</c:v>
                </c:pt>
                <c:pt idx="10">
                  <c:v>95.12</c:v>
                </c:pt>
                <c:pt idx="11">
                  <c:v>96.46</c:v>
                </c:pt>
                <c:pt idx="12">
                  <c:v>86.29</c:v>
                </c:pt>
                <c:pt idx="13">
                  <c:v>92.63</c:v>
                </c:pt>
                <c:pt idx="14">
                  <c:v>104.19</c:v>
                </c:pt>
                <c:pt idx="15">
                  <c:v>100.49</c:v>
                </c:pt>
                <c:pt idx="16">
                  <c:v>104.6</c:v>
                </c:pt>
                <c:pt idx="17">
                  <c:v>99.88</c:v>
                </c:pt>
                <c:pt idx="18">
                  <c:v>103.68</c:v>
                </c:pt>
                <c:pt idx="19">
                  <c:v>104.4</c:v>
                </c:pt>
                <c:pt idx="20">
                  <c:v>99.12</c:v>
                </c:pt>
                <c:pt idx="21">
                  <c:v>102.45</c:v>
                </c:pt>
                <c:pt idx="22">
                  <c:v>100.79</c:v>
                </c:pt>
                <c:pt idx="23">
                  <c:v>98.49</c:v>
                </c:pt>
                <c:pt idx="24">
                  <c:v>102.74</c:v>
                </c:pt>
                <c:pt idx="25">
                  <c:v>82.23</c:v>
                </c:pt>
                <c:pt idx="26">
                  <c:v>100.84</c:v>
                </c:pt>
                <c:pt idx="27" formatCode="0.00">
                  <c:v>99.56</c:v>
                </c:pt>
                <c:pt idx="28" formatCode="General">
                  <c:v>104.15</c:v>
                </c:pt>
                <c:pt idx="29" formatCode="General">
                  <c:v>99.36</c:v>
                </c:pt>
                <c:pt idx="30" formatCode="General">
                  <c:v>105.83</c:v>
                </c:pt>
                <c:pt idx="31" formatCode="General">
                  <c:v>103.39</c:v>
                </c:pt>
                <c:pt idx="32" formatCode="General">
                  <c:v>98.91</c:v>
                </c:pt>
                <c:pt idx="33" formatCode="General">
                  <c:v>103.29</c:v>
                </c:pt>
                <c:pt idx="34" formatCode="General">
                  <c:v>100.57</c:v>
                </c:pt>
                <c:pt idx="35" formatCode="General">
                  <c:v>103.96</c:v>
                </c:pt>
                <c:pt idx="36" formatCode="General">
                  <c:v>101.25</c:v>
                </c:pt>
                <c:pt idx="37" formatCode="General">
                  <c:v>88.28</c:v>
                </c:pt>
                <c:pt idx="38" formatCode="General">
                  <c:v>104.76</c:v>
                </c:pt>
                <c:pt idx="39" formatCode="General">
                  <c:v>105.25</c:v>
                </c:pt>
                <c:pt idx="40" formatCode="General">
                  <c:v>110.21</c:v>
                </c:pt>
                <c:pt idx="41" formatCode="General">
                  <c:v>107.88</c:v>
                </c:pt>
                <c:pt idx="42" formatCode="General">
                  <c:v>112.53</c:v>
                </c:pt>
                <c:pt idx="43" formatCode="General">
                  <c:v>110.5</c:v>
                </c:pt>
                <c:pt idx="44" formatCode="General">
                  <c:v>108.74</c:v>
                </c:pt>
                <c:pt idx="45" formatCode="General">
                  <c:v>112.79</c:v>
                </c:pt>
                <c:pt idx="46" formatCode="General">
                  <c:v>107.4</c:v>
                </c:pt>
                <c:pt idx="47" formatCode="General">
                  <c:v>112.03</c:v>
                </c:pt>
                <c:pt idx="48" formatCode="General">
                  <c:v>108.07</c:v>
                </c:pt>
                <c:pt idx="49" formatCode="General">
                  <c:v>90.2</c:v>
                </c:pt>
                <c:pt idx="50" formatCode="General">
                  <c:v>111.89</c:v>
                </c:pt>
                <c:pt idx="51" formatCode="General">
                  <c:v>106.44</c:v>
                </c:pt>
                <c:pt idx="52" formatCode="General">
                  <c:v>106.47</c:v>
                </c:pt>
                <c:pt idx="53" formatCode="General">
                  <c:v>106.67</c:v>
                </c:pt>
                <c:pt idx="54" formatCode="General">
                  <c:v>109.43</c:v>
                </c:pt>
                <c:pt idx="55" formatCode="General">
                  <c:v>103.97</c:v>
                </c:pt>
                <c:pt idx="56" formatCode="General">
                  <c:v>102.66</c:v>
                </c:pt>
                <c:pt idx="57" formatCode="General">
                  <c:v>105.69</c:v>
                </c:pt>
                <c:pt idx="58" formatCode="General">
                  <c:v>102.24</c:v>
                </c:pt>
                <c:pt idx="59" formatCode="General">
                  <c:v>105.48</c:v>
                </c:pt>
                <c:pt idx="60" formatCode="General">
                  <c:v>101.6</c:v>
                </c:pt>
                <c:pt idx="61" formatCode="General">
                  <c:v>86.46</c:v>
                </c:pt>
                <c:pt idx="62" formatCode="General">
                  <c:v>107.9</c:v>
                </c:pt>
                <c:pt idx="63" formatCode="General">
                  <c:v>102.64</c:v>
                </c:pt>
                <c:pt idx="64" formatCode="General">
                  <c:v>108.49</c:v>
                </c:pt>
                <c:pt idx="65" formatCode="General">
                  <c:v>107.89</c:v>
                </c:pt>
                <c:pt idx="66" formatCode="General">
                  <c:v>109.04</c:v>
                </c:pt>
                <c:pt idx="67" formatCode="General">
                  <c:v>112.02</c:v>
                </c:pt>
                <c:pt idx="68" formatCode="General">
                  <c:v>107.81</c:v>
                </c:pt>
                <c:pt idx="69" formatCode="General">
                  <c:v>109.6</c:v>
                </c:pt>
              </c:numCache>
            </c:numRef>
          </c:val>
        </c:ser>
        <c:dLbls>
          <c:showLegendKey val="0"/>
          <c:showVal val="0"/>
          <c:showCatName val="0"/>
          <c:showSerName val="0"/>
          <c:showPercent val="0"/>
          <c:showBubbleSize val="0"/>
        </c:dLbls>
        <c:gapWidth val="150"/>
        <c:axId val="163928320"/>
        <c:axId val="164078336"/>
      </c:barChart>
      <c:lineChart>
        <c:grouping val="standard"/>
        <c:varyColors val="0"/>
        <c:ser>
          <c:idx val="0"/>
          <c:order val="1"/>
          <c:spPr>
            <a:ln w="12701">
              <a:solidFill>
                <a:srgbClr val="000080"/>
              </a:solidFill>
              <a:prstDash val="solid"/>
            </a:ln>
          </c:spPr>
          <c:marker>
            <c:symbol val="diamond"/>
            <c:size val="5"/>
            <c:spPr>
              <a:solidFill>
                <a:srgbClr val="000080"/>
              </a:solidFill>
              <a:ln>
                <a:solidFill>
                  <a:srgbClr val="000080"/>
                </a:solidFill>
                <a:prstDash val="solid"/>
              </a:ln>
            </c:spPr>
          </c:marker>
          <c:cat>
            <c:strRef>
              <c:f>Sheet1!$A$50:$A$138</c:f>
              <c:strCache>
                <c:ptCount val="70"/>
                <c:pt idx="0">
                  <c:v>100/1</c:v>
                </c:pt>
                <c:pt idx="1">
                  <c:v>100/2</c:v>
                </c:pt>
                <c:pt idx="2">
                  <c:v>100/3</c:v>
                </c:pt>
                <c:pt idx="3">
                  <c:v>100/4</c:v>
                </c:pt>
                <c:pt idx="4">
                  <c:v>100/5</c:v>
                </c:pt>
                <c:pt idx="5">
                  <c:v>100/6</c:v>
                </c:pt>
                <c:pt idx="6">
                  <c:v>100/7</c:v>
                </c:pt>
                <c:pt idx="7">
                  <c:v>100/8</c:v>
                </c:pt>
                <c:pt idx="8">
                  <c:v>100/9</c:v>
                </c:pt>
                <c:pt idx="9">
                  <c:v>100/10</c:v>
                </c:pt>
                <c:pt idx="10">
                  <c:v>100/11</c:v>
                </c:pt>
                <c:pt idx="11">
                  <c:v>100/12</c:v>
                </c:pt>
                <c:pt idx="12">
                  <c:v>101/1</c:v>
                </c:pt>
                <c:pt idx="13">
                  <c:v>101/2</c:v>
                </c:pt>
                <c:pt idx="14">
                  <c:v>101/3</c:v>
                </c:pt>
                <c:pt idx="15">
                  <c:v>101/4</c:v>
                </c:pt>
                <c:pt idx="16">
                  <c:v>101/5</c:v>
                </c:pt>
                <c:pt idx="17">
                  <c:v>101/6</c:v>
                </c:pt>
                <c:pt idx="18">
                  <c:v>101/7</c:v>
                </c:pt>
                <c:pt idx="19">
                  <c:v>101/8</c:v>
                </c:pt>
                <c:pt idx="20">
                  <c:v>101/9</c:v>
                </c:pt>
                <c:pt idx="21">
                  <c:v>101/10</c:v>
                </c:pt>
                <c:pt idx="22">
                  <c:v>101/11</c:v>
                </c:pt>
                <c:pt idx="23">
                  <c:v>101/12</c:v>
                </c:pt>
                <c:pt idx="24">
                  <c:v>102/1</c:v>
                </c:pt>
                <c:pt idx="25">
                  <c:v>102/2</c:v>
                </c:pt>
                <c:pt idx="26">
                  <c:v>102/3</c:v>
                </c:pt>
                <c:pt idx="27">
                  <c:v>102/4</c:v>
                </c:pt>
                <c:pt idx="28">
                  <c:v>102/5</c:v>
                </c:pt>
                <c:pt idx="29">
                  <c:v>102/6</c:v>
                </c:pt>
                <c:pt idx="30">
                  <c:v>102/7</c:v>
                </c:pt>
                <c:pt idx="31">
                  <c:v>102/8</c:v>
                </c:pt>
                <c:pt idx="32">
                  <c:v>102/9</c:v>
                </c:pt>
                <c:pt idx="33">
                  <c:v>102/10</c:v>
                </c:pt>
                <c:pt idx="34">
                  <c:v>102/11</c:v>
                </c:pt>
                <c:pt idx="35">
                  <c:v>102/12</c:v>
                </c:pt>
                <c:pt idx="36">
                  <c:v>103/1</c:v>
                </c:pt>
                <c:pt idx="37">
                  <c:v>103/2</c:v>
                </c:pt>
                <c:pt idx="38">
                  <c:v>103/3</c:v>
                </c:pt>
                <c:pt idx="39">
                  <c:v>103/4</c:v>
                </c:pt>
                <c:pt idx="40">
                  <c:v>103/5</c:v>
                </c:pt>
                <c:pt idx="41">
                  <c:v>103/6</c:v>
                </c:pt>
                <c:pt idx="42">
                  <c:v>103/7</c:v>
                </c:pt>
                <c:pt idx="43">
                  <c:v>103/8</c:v>
                </c:pt>
                <c:pt idx="44">
                  <c:v>103/9</c:v>
                </c:pt>
                <c:pt idx="45">
                  <c:v>103/10</c:v>
                </c:pt>
                <c:pt idx="46">
                  <c:v>103/11</c:v>
                </c:pt>
                <c:pt idx="47">
                  <c:v>103/12</c:v>
                </c:pt>
                <c:pt idx="48">
                  <c:v>104/1</c:v>
                </c:pt>
                <c:pt idx="49">
                  <c:v>104/2</c:v>
                </c:pt>
                <c:pt idx="50">
                  <c:v>104/3</c:v>
                </c:pt>
                <c:pt idx="51">
                  <c:v>104/4</c:v>
                </c:pt>
                <c:pt idx="52">
                  <c:v>104/5</c:v>
                </c:pt>
                <c:pt idx="53">
                  <c:v>104/6</c:v>
                </c:pt>
                <c:pt idx="54">
                  <c:v>104/7</c:v>
                </c:pt>
                <c:pt idx="55">
                  <c:v>104/8</c:v>
                </c:pt>
                <c:pt idx="56">
                  <c:v>104/9</c:v>
                </c:pt>
                <c:pt idx="57">
                  <c:v>104/10</c:v>
                </c:pt>
                <c:pt idx="58">
                  <c:v>104/11</c:v>
                </c:pt>
                <c:pt idx="59">
                  <c:v>104/12</c:v>
                </c:pt>
                <c:pt idx="60">
                  <c:v>105/1</c:v>
                </c:pt>
                <c:pt idx="61">
                  <c:v>105/2</c:v>
                </c:pt>
                <c:pt idx="62">
                  <c:v>105/3</c:v>
                </c:pt>
                <c:pt idx="63">
                  <c:v>105/4</c:v>
                </c:pt>
                <c:pt idx="64">
                  <c:v>105/5</c:v>
                </c:pt>
                <c:pt idx="65">
                  <c:v>105/6</c:v>
                </c:pt>
                <c:pt idx="66">
                  <c:v>105/7</c:v>
                </c:pt>
                <c:pt idx="67">
                  <c:v>105/8</c:v>
                </c:pt>
                <c:pt idx="68">
                  <c:v>105/9</c:v>
                </c:pt>
                <c:pt idx="69">
                  <c:v>105/10</c:v>
                </c:pt>
              </c:strCache>
            </c:strRef>
          </c:cat>
          <c:val>
            <c:numRef>
              <c:f>Sheet1!$C$69:$C$138</c:f>
              <c:numCache>
                <c:formatCode>0.00_ </c:formatCode>
                <c:ptCount val="70"/>
                <c:pt idx="0">
                  <c:v>17.524370890954401</c:v>
                </c:pt>
                <c:pt idx="1">
                  <c:v>12.171743697478901</c:v>
                </c:pt>
                <c:pt idx="2">
                  <c:v>13.109402969358699</c:v>
                </c:pt>
                <c:pt idx="3">
                  <c:v>8.3114150447132999</c:v>
                </c:pt>
                <c:pt idx="4">
                  <c:v>8.1544178364987605</c:v>
                </c:pt>
                <c:pt idx="5">
                  <c:v>4.9887086840484498</c:v>
                </c:pt>
                <c:pt idx="6">
                  <c:v>3.1321467634483402</c:v>
                </c:pt>
                <c:pt idx="7">
                  <c:v>3.4087481146304599</c:v>
                </c:pt>
                <c:pt idx="8">
                  <c:v>0.61349693251533699</c:v>
                </c:pt>
                <c:pt idx="9">
                  <c:v>0.41772796739684098</c:v>
                </c:pt>
                <c:pt idx="10">
                  <c:v>-5.0224663005491701</c:v>
                </c:pt>
                <c:pt idx="11">
                  <c:v>-8.8538221676273192</c:v>
                </c:pt>
                <c:pt idx="12">
                  <c:v>-16.772762345678998</c:v>
                </c:pt>
                <c:pt idx="13">
                  <c:v>8.4279527098209002</c:v>
                </c:pt>
                <c:pt idx="14">
                  <c:v>-3.00688884751442</c:v>
                </c:pt>
                <c:pt idx="15">
                  <c:v>-2.3895094706168001</c:v>
                </c:pt>
                <c:pt idx="16">
                  <c:v>-0.17178850925749101</c:v>
                </c:pt>
                <c:pt idx="17">
                  <c:v>-2.3464998044583401</c:v>
                </c:pt>
                <c:pt idx="18">
                  <c:v>-3.8565368299267197E-2</c:v>
                </c:pt>
                <c:pt idx="19">
                  <c:v>1.51691948658109</c:v>
                </c:pt>
                <c:pt idx="20">
                  <c:v>2.4390243902439002</c:v>
                </c:pt>
                <c:pt idx="21">
                  <c:v>3.9468344155844099</c:v>
                </c:pt>
                <c:pt idx="22">
                  <c:v>5.9608915054667699</c:v>
                </c:pt>
                <c:pt idx="23">
                  <c:v>2.1044992743105899</c:v>
                </c:pt>
                <c:pt idx="24">
                  <c:v>19.063622667748199</c:v>
                </c:pt>
                <c:pt idx="25">
                  <c:v>-11.227464104501699</c:v>
                </c:pt>
                <c:pt idx="26">
                  <c:v>-3.21527977732987</c:v>
                </c:pt>
                <c:pt idx="27">
                  <c:v>-0.92546522041994195</c:v>
                </c:pt>
                <c:pt idx="28">
                  <c:v>-0.43021032504780099</c:v>
                </c:pt>
                <c:pt idx="29">
                  <c:v>-0.52062474969963901</c:v>
                </c:pt>
                <c:pt idx="30">
                  <c:v>2.0736882716049299</c:v>
                </c:pt>
                <c:pt idx="31">
                  <c:v>-0.96743295019157005</c:v>
                </c:pt>
                <c:pt idx="32">
                  <c:v>-0.21186440677966101</c:v>
                </c:pt>
                <c:pt idx="33">
                  <c:v>0.81991215226939895</c:v>
                </c:pt>
                <c:pt idx="34">
                  <c:v>-0.21827562258160499</c:v>
                </c:pt>
                <c:pt idx="35">
                  <c:v>5.5538633363793197</c:v>
                </c:pt>
                <c:pt idx="36">
                  <c:v>-1.4502627992992001</c:v>
                </c:pt>
                <c:pt idx="37">
                  <c:v>7.3574121366897698</c:v>
                </c:pt>
                <c:pt idx="38">
                  <c:v>3.8873462911543002</c:v>
                </c:pt>
                <c:pt idx="39">
                  <c:v>5.7151466452390496</c:v>
                </c:pt>
                <c:pt idx="40">
                  <c:v>5.8185309649543902</c:v>
                </c:pt>
                <c:pt idx="41">
                  <c:v>8.57487922705314</c:v>
                </c:pt>
                <c:pt idx="42">
                  <c:v>6.3309080600963803</c:v>
                </c:pt>
                <c:pt idx="43">
                  <c:v>6.8768739723377497</c:v>
                </c:pt>
                <c:pt idx="44">
                  <c:v>9.9383277727226709</c:v>
                </c:pt>
                <c:pt idx="45">
                  <c:v>9.1974053635395396</c:v>
                </c:pt>
                <c:pt idx="46">
                  <c:v>6.7912896490006904</c:v>
                </c:pt>
                <c:pt idx="47">
                  <c:v>7.7626010003847599</c:v>
                </c:pt>
                <c:pt idx="48">
                  <c:v>6.74</c:v>
                </c:pt>
                <c:pt idx="49">
                  <c:v>2.17</c:v>
                </c:pt>
                <c:pt idx="50">
                  <c:v>6.81</c:v>
                </c:pt>
                <c:pt idx="51">
                  <c:v>1.1299999999999999</c:v>
                </c:pt>
                <c:pt idx="52">
                  <c:v>-3.39</c:v>
                </c:pt>
                <c:pt idx="53">
                  <c:v>-1.1200000000000001</c:v>
                </c:pt>
                <c:pt idx="54">
                  <c:v>-2.75</c:v>
                </c:pt>
                <c:pt idx="55">
                  <c:v>-5.91</c:v>
                </c:pt>
                <c:pt idx="56">
                  <c:v>-5.59</c:v>
                </c:pt>
                <c:pt idx="57">
                  <c:v>-6.29</c:v>
                </c:pt>
                <c:pt idx="58">
                  <c:v>-4.8</c:v>
                </c:pt>
                <c:pt idx="59">
                  <c:v>-5.85</c:v>
                </c:pt>
                <c:pt idx="60">
                  <c:v>-5.99</c:v>
                </c:pt>
                <c:pt idx="61">
                  <c:v>-4.1500000000000004</c:v>
                </c:pt>
                <c:pt idx="62">
                  <c:v>-2.92</c:v>
                </c:pt>
                <c:pt idx="63">
                  <c:v>-3.57</c:v>
                </c:pt>
                <c:pt idx="64">
                  <c:v>1.9</c:v>
                </c:pt>
                <c:pt idx="65" formatCode="General">
                  <c:v>1.1399999999999999</c:v>
                </c:pt>
                <c:pt idx="66" formatCode="General">
                  <c:v>-0.36</c:v>
                </c:pt>
                <c:pt idx="67">
                  <c:v>7.74</c:v>
                </c:pt>
                <c:pt idx="68">
                  <c:v>5.0199999999999996</c:v>
                </c:pt>
                <c:pt idx="69">
                  <c:v>3.7</c:v>
                </c:pt>
              </c:numCache>
            </c:numRef>
          </c:val>
          <c:smooth val="0"/>
        </c:ser>
        <c:dLbls>
          <c:showLegendKey val="0"/>
          <c:showVal val="0"/>
          <c:showCatName val="0"/>
          <c:showSerName val="0"/>
          <c:showPercent val="0"/>
          <c:showBubbleSize val="0"/>
        </c:dLbls>
        <c:marker val="1"/>
        <c:smooth val="0"/>
        <c:axId val="164080256"/>
        <c:axId val="164131200"/>
      </c:lineChart>
      <c:catAx>
        <c:axId val="163928320"/>
        <c:scaling>
          <c:orientation val="minMax"/>
        </c:scaling>
        <c:delete val="0"/>
        <c:axPos val="b"/>
        <c:title>
          <c:tx>
            <c:rich>
              <a:bodyPr/>
              <a:lstStyle/>
              <a:p>
                <a:pP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年(月)別</a:t>
                </a:r>
                <a:endParaRPr lang="zh-TW" altLang="en-US"/>
              </a:p>
            </c:rich>
          </c:tx>
          <c:layout>
            <c:manualLayout>
              <c:xMode val="edge"/>
              <c:yMode val="edge"/>
              <c:x val="0.8582930302182088"/>
              <c:y val="0.88461536728509804"/>
            </c:manualLayout>
          </c:layout>
          <c:overlay val="0"/>
          <c:spPr>
            <a:noFill/>
            <a:ln w="25401">
              <a:noFill/>
            </a:ln>
          </c:spPr>
        </c:title>
        <c:numFmt formatCode="@" sourceLinked="1"/>
        <c:majorTickMark val="in"/>
        <c:minorTickMark val="none"/>
        <c:tickLblPos val="nextTo"/>
        <c:spPr>
          <a:ln w="3175">
            <a:solidFill>
              <a:srgbClr val="000000"/>
            </a:solidFill>
            <a:prstDash val="solid"/>
          </a:ln>
        </c:spPr>
        <c:txPr>
          <a:bodyPr rot="0" vert="horz"/>
          <a:lstStyle/>
          <a:p>
            <a:pPr>
              <a:defRPr sz="600" b="0" i="0" u="none" strike="noStrike" baseline="0">
                <a:solidFill>
                  <a:srgbClr val="000000"/>
                </a:solidFill>
                <a:latin typeface="Arial"/>
                <a:ea typeface="Arial"/>
                <a:cs typeface="Arial"/>
              </a:defRPr>
            </a:pPr>
            <a:endParaRPr lang="zh-TW"/>
          </a:p>
        </c:txPr>
        <c:crossAx val="164078336"/>
        <c:crosses val="autoZero"/>
        <c:auto val="0"/>
        <c:lblAlgn val="ctr"/>
        <c:lblOffset val="100"/>
        <c:tickLblSkip val="3"/>
        <c:tickMarkSkip val="1"/>
        <c:noMultiLvlLbl val="0"/>
      </c:catAx>
      <c:valAx>
        <c:axId val="164078336"/>
        <c:scaling>
          <c:orientation val="minMax"/>
          <c:min val="60"/>
        </c:scaling>
        <c:delete val="0"/>
        <c:axPos val="l"/>
        <c:title>
          <c:tx>
            <c:rich>
              <a:bodyPr rot="0" vert="horz"/>
              <a:lstStyle/>
              <a:p>
                <a:pPr algn="ctr">
                  <a:defRPr sz="1000" b="0" i="0" u="none" strike="noStrike" baseline="0">
                    <a:solidFill>
                      <a:srgbClr val="000000"/>
                    </a:solidFill>
                    <a:latin typeface="標楷體"/>
                    <a:ea typeface="標楷體"/>
                    <a:cs typeface="標楷體"/>
                  </a:defRPr>
                </a:pPr>
                <a:r>
                  <a:rPr lang="zh-TW" altLang="en-US"/>
                  <a:t>指數</a:t>
                </a:r>
              </a:p>
            </c:rich>
          </c:tx>
          <c:layout>
            <c:manualLayout>
              <c:xMode val="edge"/>
              <c:yMode val="edge"/>
              <c:x val="7.0853484890895602E-2"/>
              <c:y val="2.5641129622745656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3928320"/>
        <c:crosses val="autoZero"/>
        <c:crossBetween val="between"/>
        <c:majorUnit val="10"/>
      </c:valAx>
      <c:catAx>
        <c:axId val="164080256"/>
        <c:scaling>
          <c:orientation val="minMax"/>
        </c:scaling>
        <c:delete val="1"/>
        <c:axPos val="b"/>
        <c:majorTickMark val="out"/>
        <c:minorTickMark val="none"/>
        <c:tickLblPos val="nextTo"/>
        <c:crossAx val="164131200"/>
        <c:crosses val="autoZero"/>
        <c:auto val="0"/>
        <c:lblAlgn val="ctr"/>
        <c:lblOffset val="100"/>
        <c:noMultiLvlLbl val="0"/>
      </c:catAx>
      <c:valAx>
        <c:axId val="164131200"/>
        <c:scaling>
          <c:orientation val="minMax"/>
          <c:max val="25"/>
          <c:min val="-20"/>
        </c:scaling>
        <c:delete val="0"/>
        <c:axPos val="r"/>
        <c:title>
          <c:tx>
            <c:rich>
              <a:bodyPr rot="0" vert="horz"/>
              <a:lstStyle/>
              <a:p>
                <a:pPr algn="ctr">
                  <a:defRPr sz="1000" b="0" i="0" u="none" strike="noStrike" baseline="0">
                    <a:solidFill>
                      <a:srgbClr val="000000"/>
                    </a:solidFill>
                    <a:latin typeface="Arial"/>
                    <a:ea typeface="Arial"/>
                    <a:cs typeface="Arial"/>
                  </a:defRPr>
                </a:pPr>
                <a:r>
                  <a:rPr lang="zh-TW" altLang="en-US" sz="1000" b="0" i="0" u="none" strike="noStrike" baseline="0">
                    <a:solidFill>
                      <a:srgbClr val="000000"/>
                    </a:solidFill>
                    <a:latin typeface="標楷體"/>
                    <a:ea typeface="標楷體"/>
                  </a:rPr>
                  <a:t>年增率(</a:t>
                </a:r>
                <a:r>
                  <a:rPr lang="en-US" altLang="en-US" sz="1000" b="0" i="0" u="none" strike="noStrike" kern="1200" baseline="0">
                    <a:solidFill>
                      <a:srgbClr val="000000"/>
                    </a:solidFill>
                    <a:latin typeface="標楷體"/>
                    <a:ea typeface="標楷體"/>
                    <a:cs typeface="Arial"/>
                  </a:rPr>
                  <a:t>%</a:t>
                </a:r>
                <a:r>
                  <a:rPr lang="zh-TW" altLang="en-US" sz="1000" b="0" i="0" u="none" strike="noStrike" baseline="0">
                    <a:solidFill>
                      <a:srgbClr val="000000"/>
                    </a:solidFill>
                    <a:latin typeface="標楷體"/>
                    <a:ea typeface="標楷體"/>
                  </a:rPr>
                  <a:t>)</a:t>
                </a:r>
                <a:endParaRPr lang="zh-TW" altLang="en-US"/>
              </a:p>
            </c:rich>
          </c:tx>
          <c:layout>
            <c:manualLayout>
              <c:xMode val="edge"/>
              <c:yMode val="edge"/>
              <c:x val="0.8132044931786927"/>
              <c:y val="2.9914501030718802E-2"/>
            </c:manualLayout>
          </c:layout>
          <c:overlay val="0"/>
          <c:spPr>
            <a:noFill/>
            <a:ln w="25401">
              <a:noFill/>
            </a:ln>
          </c:spPr>
        </c:title>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zh-TW"/>
          </a:p>
        </c:txPr>
        <c:crossAx val="164080256"/>
        <c:crosses val="max"/>
        <c:crossBetween val="between"/>
        <c:majorUnit val="10"/>
      </c:valAx>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工作表1!$B$2</c:f>
              <c:strCache>
                <c:ptCount val="1"/>
                <c:pt idx="0">
                  <c:v>WPI年增率(%)</c:v>
                </c:pt>
              </c:strCache>
            </c:strRef>
          </c:tx>
          <c:marker>
            <c:symbol val="circle"/>
            <c:size val="5"/>
          </c:marker>
          <c:dPt>
            <c:idx val="53"/>
            <c:marker>
              <c:symbol val="circle"/>
              <c:size val="4"/>
            </c:marker>
            <c:bubble3D val="0"/>
          </c:dPt>
          <c:cat>
            <c:strRef>
              <c:f>工作表1!$A$51:$A$120</c:f>
              <c:strCache>
                <c:ptCount val="70"/>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strCache>
            </c:strRef>
          </c:cat>
          <c:val>
            <c:numRef>
              <c:f>工作表1!$B$51:$B$120</c:f>
              <c:numCache>
                <c:formatCode>General</c:formatCode>
                <c:ptCount val="70"/>
                <c:pt idx="0">
                  <c:v>1.64</c:v>
                </c:pt>
                <c:pt idx="1">
                  <c:v>3.46</c:v>
                </c:pt>
                <c:pt idx="2">
                  <c:v>5.51</c:v>
                </c:pt>
                <c:pt idx="3">
                  <c:v>4.53</c:v>
                </c:pt>
                <c:pt idx="4">
                  <c:v>3.42</c:v>
                </c:pt>
                <c:pt idx="5">
                  <c:v>3.84</c:v>
                </c:pt>
                <c:pt idx="6">
                  <c:v>4.04</c:v>
                </c:pt>
                <c:pt idx="7">
                  <c:v>4.08</c:v>
                </c:pt>
                <c:pt idx="8">
                  <c:v>5.08</c:v>
                </c:pt>
                <c:pt idx="9">
                  <c:v>5.75</c:v>
                </c:pt>
                <c:pt idx="10">
                  <c:v>4.91</c:v>
                </c:pt>
                <c:pt idx="11">
                  <c:v>4.28</c:v>
                </c:pt>
                <c:pt idx="12">
                  <c:v>4.37</c:v>
                </c:pt>
                <c:pt idx="13">
                  <c:v>1.84</c:v>
                </c:pt>
                <c:pt idx="14">
                  <c:v>-0.22</c:v>
                </c:pt>
                <c:pt idx="15">
                  <c:v>-0.56000000000000005</c:v>
                </c:pt>
                <c:pt idx="16">
                  <c:v>-0.37</c:v>
                </c:pt>
                <c:pt idx="17">
                  <c:v>-1.87</c:v>
                </c:pt>
                <c:pt idx="18">
                  <c:v>-1.71</c:v>
                </c:pt>
                <c:pt idx="19">
                  <c:v>-0.91</c:v>
                </c:pt>
                <c:pt idx="20">
                  <c:v>-2.35</c:v>
                </c:pt>
                <c:pt idx="21">
                  <c:v>-3.68</c:v>
                </c:pt>
                <c:pt idx="22">
                  <c:v>-3.87</c:v>
                </c:pt>
                <c:pt idx="23">
                  <c:v>-3.96</c:v>
                </c:pt>
                <c:pt idx="24">
                  <c:v>-3.83</c:v>
                </c:pt>
                <c:pt idx="25">
                  <c:v>-2.2799999999999998</c:v>
                </c:pt>
                <c:pt idx="26">
                  <c:v>-3.08</c:v>
                </c:pt>
                <c:pt idx="27">
                  <c:v>-3.73</c:v>
                </c:pt>
                <c:pt idx="28">
                  <c:v>-3.54</c:v>
                </c:pt>
                <c:pt idx="29">
                  <c:v>-2.1</c:v>
                </c:pt>
                <c:pt idx="30">
                  <c:v>-2.21</c:v>
                </c:pt>
                <c:pt idx="31">
                  <c:v>-2.82</c:v>
                </c:pt>
                <c:pt idx="32">
                  <c:v>-2.56</c:v>
                </c:pt>
                <c:pt idx="33">
                  <c:v>-1.84</c:v>
                </c:pt>
                <c:pt idx="34">
                  <c:v>-0.93</c:v>
                </c:pt>
                <c:pt idx="35">
                  <c:v>-0.01</c:v>
                </c:pt>
                <c:pt idx="36">
                  <c:v>0.59</c:v>
                </c:pt>
                <c:pt idx="37">
                  <c:v>-0.36</c:v>
                </c:pt>
                <c:pt idx="38">
                  <c:v>-0.02</c:v>
                </c:pt>
                <c:pt idx="39">
                  <c:v>7.0000000000000007E-2</c:v>
                </c:pt>
                <c:pt idx="40">
                  <c:v>1.1499999999999999</c:v>
                </c:pt>
                <c:pt idx="41">
                  <c:v>0.8</c:v>
                </c:pt>
                <c:pt idx="42">
                  <c:v>0.85</c:v>
                </c:pt>
                <c:pt idx="43">
                  <c:v>0.03</c:v>
                </c:pt>
                <c:pt idx="44">
                  <c:v>-0.85</c:v>
                </c:pt>
                <c:pt idx="45">
                  <c:v>-1.38</c:v>
                </c:pt>
                <c:pt idx="46">
                  <c:v>-2.9</c:v>
                </c:pt>
                <c:pt idx="47">
                  <c:v>-4.75</c:v>
                </c:pt>
                <c:pt idx="48">
                  <c:v>-7.87</c:v>
                </c:pt>
                <c:pt idx="49">
                  <c:v>-8.82</c:v>
                </c:pt>
                <c:pt idx="50">
                  <c:v>-8.82</c:v>
                </c:pt>
                <c:pt idx="51">
                  <c:v>-9.1199999999999992</c:v>
                </c:pt>
                <c:pt idx="52">
                  <c:v>-9.67</c:v>
                </c:pt>
                <c:pt idx="53">
                  <c:v>-9.4600000000000009</c:v>
                </c:pt>
                <c:pt idx="54">
                  <c:v>-10.23</c:v>
                </c:pt>
                <c:pt idx="55">
                  <c:v>-9.4600000000000009</c:v>
                </c:pt>
                <c:pt idx="56">
                  <c:v>-8.7100000000000009</c:v>
                </c:pt>
                <c:pt idx="57">
                  <c:v>-8.67</c:v>
                </c:pt>
                <c:pt idx="58">
                  <c:v>-7.95</c:v>
                </c:pt>
                <c:pt idx="59">
                  <c:v>-7.23</c:v>
                </c:pt>
                <c:pt idx="60">
                  <c:v>-5.14</c:v>
                </c:pt>
                <c:pt idx="61">
                  <c:v>-4.9000000000000004</c:v>
                </c:pt>
                <c:pt idx="62">
                  <c:v>-4.92</c:v>
                </c:pt>
                <c:pt idx="63">
                  <c:v>-4.17</c:v>
                </c:pt>
                <c:pt idx="64">
                  <c:v>-2.8</c:v>
                </c:pt>
                <c:pt idx="65">
                  <c:v>-2.8</c:v>
                </c:pt>
                <c:pt idx="66">
                  <c:v>-2.48</c:v>
                </c:pt>
                <c:pt idx="67">
                  <c:v>-3.98</c:v>
                </c:pt>
                <c:pt idx="68">
                  <c:v>-3.79</c:v>
                </c:pt>
                <c:pt idx="69">
                  <c:v>-1.88</c:v>
                </c:pt>
              </c:numCache>
            </c:numRef>
          </c:val>
          <c:smooth val="0"/>
        </c:ser>
        <c:ser>
          <c:idx val="1"/>
          <c:order val="1"/>
          <c:tx>
            <c:strRef>
              <c:f>工作表1!$C$2</c:f>
              <c:strCache>
                <c:ptCount val="1"/>
                <c:pt idx="0">
                  <c:v>CPI年增率(%)</c:v>
                </c:pt>
              </c:strCache>
            </c:strRef>
          </c:tx>
          <c:marker>
            <c:symbol val="triangle"/>
            <c:size val="4"/>
          </c:marker>
          <c:cat>
            <c:strRef>
              <c:f>工作表1!$A$51:$A$120</c:f>
              <c:strCache>
                <c:ptCount val="70"/>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strCache>
            </c:strRef>
          </c:cat>
          <c:val>
            <c:numRef>
              <c:f>工作表1!$C$51:$C$120</c:f>
              <c:numCache>
                <c:formatCode>General</c:formatCode>
                <c:ptCount val="70"/>
                <c:pt idx="0">
                  <c:v>1.1100000000000001</c:v>
                </c:pt>
                <c:pt idx="1">
                  <c:v>1.33</c:v>
                </c:pt>
                <c:pt idx="2">
                  <c:v>1.41</c:v>
                </c:pt>
                <c:pt idx="3">
                  <c:v>1.34</c:v>
                </c:pt>
                <c:pt idx="4">
                  <c:v>1.66</c:v>
                </c:pt>
                <c:pt idx="5">
                  <c:v>1.94</c:v>
                </c:pt>
                <c:pt idx="6">
                  <c:v>1.33</c:v>
                </c:pt>
                <c:pt idx="7">
                  <c:v>1.34</c:v>
                </c:pt>
                <c:pt idx="8">
                  <c:v>1.37</c:v>
                </c:pt>
                <c:pt idx="9">
                  <c:v>1.26</c:v>
                </c:pt>
                <c:pt idx="10">
                  <c:v>1.03</c:v>
                </c:pt>
                <c:pt idx="11">
                  <c:v>2.02</c:v>
                </c:pt>
                <c:pt idx="12">
                  <c:v>2.36</c:v>
                </c:pt>
                <c:pt idx="13">
                  <c:v>0.24</c:v>
                </c:pt>
                <c:pt idx="14">
                  <c:v>1.26</c:v>
                </c:pt>
                <c:pt idx="15">
                  <c:v>1.44</c:v>
                </c:pt>
                <c:pt idx="16">
                  <c:v>1.74</c:v>
                </c:pt>
                <c:pt idx="17">
                  <c:v>1.77</c:v>
                </c:pt>
                <c:pt idx="18">
                  <c:v>2.46</c:v>
                </c:pt>
                <c:pt idx="19">
                  <c:v>3.43</c:v>
                </c:pt>
                <c:pt idx="20">
                  <c:v>2.96</c:v>
                </c:pt>
                <c:pt idx="21">
                  <c:v>2.34</c:v>
                </c:pt>
                <c:pt idx="22">
                  <c:v>1.59</c:v>
                </c:pt>
                <c:pt idx="23">
                  <c:v>1.61</c:v>
                </c:pt>
                <c:pt idx="24">
                  <c:v>1.1200000000000001</c:v>
                </c:pt>
                <c:pt idx="25">
                  <c:v>2.96</c:v>
                </c:pt>
                <c:pt idx="26">
                  <c:v>1.36</c:v>
                </c:pt>
                <c:pt idx="27">
                  <c:v>1.05</c:v>
                </c:pt>
                <c:pt idx="28">
                  <c:v>0.74</c:v>
                </c:pt>
                <c:pt idx="29">
                  <c:v>0.6</c:v>
                </c:pt>
                <c:pt idx="30">
                  <c:v>0.06</c:v>
                </c:pt>
                <c:pt idx="31">
                  <c:v>-0.78</c:v>
                </c:pt>
                <c:pt idx="32">
                  <c:v>0.84</c:v>
                </c:pt>
                <c:pt idx="33">
                  <c:v>0.64</c:v>
                </c:pt>
                <c:pt idx="34">
                  <c:v>0.68</c:v>
                </c:pt>
                <c:pt idx="35">
                  <c:v>0.34</c:v>
                </c:pt>
                <c:pt idx="36">
                  <c:v>0.83</c:v>
                </c:pt>
                <c:pt idx="37">
                  <c:v>-0.04</c:v>
                </c:pt>
                <c:pt idx="38">
                  <c:v>1.61</c:v>
                </c:pt>
                <c:pt idx="39">
                  <c:v>1.66</c:v>
                </c:pt>
                <c:pt idx="40">
                  <c:v>1.62</c:v>
                </c:pt>
                <c:pt idx="41">
                  <c:v>1.64</c:v>
                </c:pt>
                <c:pt idx="42">
                  <c:v>1.76</c:v>
                </c:pt>
                <c:pt idx="43">
                  <c:v>2.0699999999999998</c:v>
                </c:pt>
                <c:pt idx="44">
                  <c:v>0.71</c:v>
                </c:pt>
                <c:pt idx="45">
                  <c:v>1.05</c:v>
                </c:pt>
                <c:pt idx="46">
                  <c:v>0.85</c:v>
                </c:pt>
                <c:pt idx="47">
                  <c:v>0.6</c:v>
                </c:pt>
                <c:pt idx="48">
                  <c:v>-0.94</c:v>
                </c:pt>
                <c:pt idx="49">
                  <c:v>-0.2</c:v>
                </c:pt>
                <c:pt idx="50">
                  <c:v>-0.62</c:v>
                </c:pt>
                <c:pt idx="51">
                  <c:v>-0.82</c:v>
                </c:pt>
                <c:pt idx="52">
                  <c:v>-0.73</c:v>
                </c:pt>
                <c:pt idx="53">
                  <c:v>-0.56000000000000005</c:v>
                </c:pt>
                <c:pt idx="54">
                  <c:v>-0.63</c:v>
                </c:pt>
                <c:pt idx="55">
                  <c:v>-0.44</c:v>
                </c:pt>
                <c:pt idx="56">
                  <c:v>0.3</c:v>
                </c:pt>
                <c:pt idx="57">
                  <c:v>0.31</c:v>
                </c:pt>
                <c:pt idx="58">
                  <c:v>0.53</c:v>
                </c:pt>
                <c:pt idx="59">
                  <c:v>0.14000000000000001</c:v>
                </c:pt>
                <c:pt idx="60">
                  <c:v>0.81</c:v>
                </c:pt>
                <c:pt idx="61">
                  <c:v>2.41</c:v>
                </c:pt>
                <c:pt idx="62">
                  <c:v>2.0099999999999998</c:v>
                </c:pt>
                <c:pt idx="63">
                  <c:v>1.87</c:v>
                </c:pt>
                <c:pt idx="64">
                  <c:v>1.23</c:v>
                </c:pt>
                <c:pt idx="65">
                  <c:v>0.91</c:v>
                </c:pt>
                <c:pt idx="66">
                  <c:v>1.23</c:v>
                </c:pt>
                <c:pt idx="67">
                  <c:v>0.56999999999999995</c:v>
                </c:pt>
                <c:pt idx="68">
                  <c:v>0.33</c:v>
                </c:pt>
                <c:pt idx="69">
                  <c:v>1.7</c:v>
                </c:pt>
              </c:numCache>
            </c:numRef>
          </c:val>
          <c:smooth val="0"/>
        </c:ser>
        <c:dLbls>
          <c:showLegendKey val="0"/>
          <c:showVal val="0"/>
          <c:showCatName val="0"/>
          <c:showSerName val="0"/>
          <c:showPercent val="0"/>
          <c:showBubbleSize val="0"/>
        </c:dLbls>
        <c:marker val="1"/>
        <c:smooth val="0"/>
        <c:axId val="188258944"/>
        <c:axId val="188268928"/>
      </c:lineChart>
      <c:dateAx>
        <c:axId val="188258944"/>
        <c:scaling>
          <c:orientation val="minMax"/>
        </c:scaling>
        <c:delete val="0"/>
        <c:axPos val="b"/>
        <c:majorTickMark val="none"/>
        <c:minorTickMark val="none"/>
        <c:tickLblPos val="low"/>
        <c:txPr>
          <a:bodyPr/>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88268928"/>
        <c:crosses val="autoZero"/>
        <c:auto val="0"/>
        <c:lblOffset val="100"/>
        <c:baseTimeUnit val="days"/>
        <c:majorUnit val="3"/>
      </c:dateAx>
      <c:valAx>
        <c:axId val="188268928"/>
        <c:scaling>
          <c:orientation val="minMax"/>
          <c:max val="8"/>
          <c:min val="-12"/>
        </c:scaling>
        <c:delete val="0"/>
        <c:axPos val="l"/>
        <c:majorGridlines/>
        <c:minorGridlines/>
        <c:numFmt formatCode="General" sourceLinked="1"/>
        <c:majorTickMark val="out"/>
        <c:minorTickMark val="none"/>
        <c:tickLblPos val="nextTo"/>
        <c:crossAx val="188258944"/>
        <c:crosses val="autoZero"/>
        <c:crossBetween val="between"/>
        <c:majorUnit val="4"/>
        <c:minorUnit val="2"/>
      </c:valAx>
    </c:plotArea>
    <c:legend>
      <c:legendPos val="b"/>
      <c:overlay val="0"/>
      <c:txPr>
        <a:bodyPr/>
        <a:lstStyle/>
        <a:p>
          <a:pPr rtl="0">
            <a:defRPr>
              <a:latin typeface="新細明體" panose="02020500000000000000" pitchFamily="18" charset="-120"/>
              <a:ea typeface="新細明體" panose="02020500000000000000" pitchFamily="18" charset="-120"/>
            </a:defRPr>
          </a:pPr>
          <a:endParaRPr lang="zh-TW"/>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4321329639889197E-2"/>
          <c:y val="9.0742325687549932E-2"/>
          <c:w val="0.8798396861171689"/>
          <c:h val="0.74335069529352304"/>
        </c:manualLayout>
      </c:layout>
      <c:lineChart>
        <c:grouping val="standard"/>
        <c:varyColors val="0"/>
        <c:ser>
          <c:idx val="0"/>
          <c:order val="0"/>
          <c:tx>
            <c:strRef>
              <c:f>物價圖!$D$19</c:f>
              <c:strCache>
                <c:ptCount val="1"/>
                <c:pt idx="0">
                  <c:v>進口物價(US)</c:v>
                </c:pt>
              </c:strCache>
            </c:strRef>
          </c:tx>
          <c:spPr>
            <a:ln w="25408">
              <a:solidFill>
                <a:srgbClr val="FF0000"/>
              </a:solidFill>
              <a:prstDash val="solid"/>
            </a:ln>
          </c:spPr>
          <c:marker>
            <c:symbol val="circle"/>
            <c:size val="3"/>
            <c:spPr>
              <a:solidFill>
                <a:srgbClr val="FF0000"/>
              </a:solidFill>
              <a:ln>
                <a:solidFill>
                  <a:srgbClr val="FF0000"/>
                </a:solidFill>
                <a:prstDash val="solid"/>
              </a:ln>
            </c:spPr>
          </c:marker>
          <c:dLbls>
            <c:dLbl>
              <c:idx val="60"/>
              <c:layout>
                <c:manualLayout>
                  <c:x val="0.11229124594719778"/>
                  <c:y val="-7.1468056288882253E-2"/>
                </c:manualLayout>
              </c:layout>
              <c:tx>
                <c:rich>
                  <a:bodyPr/>
                  <a:lstStyle/>
                  <a:p>
                    <a:pPr>
                      <a:defRPr sz="1050" b="1">
                        <a:latin typeface="Times New Roman" panose="02020603050405020304" pitchFamily="18" charset="0"/>
                        <a:cs typeface="Times New Roman" panose="02020603050405020304" pitchFamily="18" charset="0"/>
                      </a:defRPr>
                    </a:pPr>
                    <a:r>
                      <a:rPr lang="en-US" altLang="en-US"/>
                      <a:t>-</a:t>
                    </a:r>
                    <a:r>
                      <a:rPr lang="en-US" altLang="zh-TW"/>
                      <a:t>3.07</a:t>
                    </a:r>
                    <a:endParaRPr lang="en-US" altLang="en-US"/>
                  </a:p>
                </c:rich>
              </c:tx>
              <c:spPr/>
              <c:showLegendKey val="0"/>
              <c:showVal val="1"/>
              <c:showCatName val="0"/>
              <c:showSerName val="0"/>
              <c:showPercent val="0"/>
              <c:showBubbleSize val="0"/>
            </c:dLbl>
            <c:showLegendKey val="0"/>
            <c:showVal val="0"/>
            <c:showCatName val="0"/>
            <c:showSerName val="0"/>
            <c:showPercent val="0"/>
            <c:showBubbleSize val="0"/>
          </c:dLbls>
          <c:cat>
            <c:multiLvlStrRef>
              <c:f>物價圖!$B$108:$C$177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物價圖!$D$108:$D$177</c:f>
              <c:numCache>
                <c:formatCode>General</c:formatCode>
                <c:ptCount val="70"/>
                <c:pt idx="0">
                  <c:v>13.9</c:v>
                </c:pt>
                <c:pt idx="1">
                  <c:v>17.03</c:v>
                </c:pt>
                <c:pt idx="2">
                  <c:v>18.04</c:v>
                </c:pt>
                <c:pt idx="3">
                  <c:v>17.29</c:v>
                </c:pt>
                <c:pt idx="4">
                  <c:v>18.45</c:v>
                </c:pt>
                <c:pt idx="5">
                  <c:v>20.2</c:v>
                </c:pt>
                <c:pt idx="6">
                  <c:v>19.72</c:v>
                </c:pt>
                <c:pt idx="7">
                  <c:v>17.8</c:v>
                </c:pt>
                <c:pt idx="8">
                  <c:v>15.5</c:v>
                </c:pt>
                <c:pt idx="9">
                  <c:v>11.47</c:v>
                </c:pt>
                <c:pt idx="10">
                  <c:v>9.76</c:v>
                </c:pt>
                <c:pt idx="11">
                  <c:v>6.8</c:v>
                </c:pt>
                <c:pt idx="12">
                  <c:v>4.34</c:v>
                </c:pt>
                <c:pt idx="13">
                  <c:v>3.44</c:v>
                </c:pt>
                <c:pt idx="14">
                  <c:v>1.48</c:v>
                </c:pt>
                <c:pt idx="15">
                  <c:v>-1.77</c:v>
                </c:pt>
                <c:pt idx="16">
                  <c:v>-3.05</c:v>
                </c:pt>
                <c:pt idx="17">
                  <c:v>-6.13</c:v>
                </c:pt>
                <c:pt idx="18">
                  <c:v>-5.85</c:v>
                </c:pt>
                <c:pt idx="19">
                  <c:v>-4.3600000000000003</c:v>
                </c:pt>
                <c:pt idx="20">
                  <c:v>-2.66</c:v>
                </c:pt>
                <c:pt idx="21" formatCode="0.00_ ">
                  <c:v>-2.1800000000000002</c:v>
                </c:pt>
                <c:pt idx="22" formatCode="0.00_ ">
                  <c:v>-2.73</c:v>
                </c:pt>
                <c:pt idx="23" formatCode="0.00_ ">
                  <c:v>-2.85</c:v>
                </c:pt>
                <c:pt idx="24" formatCode="0.00_ ">
                  <c:v>-3.27</c:v>
                </c:pt>
                <c:pt idx="25" formatCode="0.00_ ">
                  <c:v>-4.79</c:v>
                </c:pt>
                <c:pt idx="26" formatCode="0.00_ ">
                  <c:v>-6.37</c:v>
                </c:pt>
                <c:pt idx="27" formatCode="0.00_ ">
                  <c:v>-7.28</c:v>
                </c:pt>
                <c:pt idx="28" formatCode="0.00_ ">
                  <c:v>-6.73</c:v>
                </c:pt>
                <c:pt idx="29">
                  <c:v>-3.46</c:v>
                </c:pt>
                <c:pt idx="30" formatCode="0.00_ ">
                  <c:v>-4.0999999999999996</c:v>
                </c:pt>
                <c:pt idx="31" formatCode="0.00_ ">
                  <c:v>-4.66</c:v>
                </c:pt>
                <c:pt idx="32" formatCode="0.00_ ">
                  <c:v>-5.22</c:v>
                </c:pt>
                <c:pt idx="33" formatCode="0.00_ ">
                  <c:v>-4.4000000000000004</c:v>
                </c:pt>
                <c:pt idx="34" formatCode="0.00_ ">
                  <c:v>-4</c:v>
                </c:pt>
                <c:pt idx="35" formatCode="0.00_ ">
                  <c:v>-3.2</c:v>
                </c:pt>
                <c:pt idx="36" formatCode="0.00_ ">
                  <c:v>-3.73</c:v>
                </c:pt>
                <c:pt idx="37" formatCode="0.00_ ">
                  <c:v>-3.86</c:v>
                </c:pt>
                <c:pt idx="38" formatCode="0.00_ ">
                  <c:v>-3.23</c:v>
                </c:pt>
                <c:pt idx="39" formatCode="0.00_ ">
                  <c:v>-1.87</c:v>
                </c:pt>
                <c:pt idx="40" formatCode="0.00_ ">
                  <c:v>-0.16</c:v>
                </c:pt>
                <c:pt idx="41" formatCode="0.00_ ">
                  <c:v>0.11</c:v>
                </c:pt>
                <c:pt idx="42" formatCode="0.00_ ">
                  <c:v>0.09</c:v>
                </c:pt>
                <c:pt idx="43" formatCode="0.00_ ">
                  <c:v>-1.65</c:v>
                </c:pt>
                <c:pt idx="44" formatCode="0.00_ ">
                  <c:v>-3.97</c:v>
                </c:pt>
                <c:pt idx="45" formatCode="0.00_ ">
                  <c:v>-6.45</c:v>
                </c:pt>
                <c:pt idx="46" formatCode="0.00_ ">
                  <c:v>-9.77</c:v>
                </c:pt>
                <c:pt idx="47" formatCode="0.00_ ">
                  <c:v>-13.85</c:v>
                </c:pt>
                <c:pt idx="48" formatCode="0.00_ ">
                  <c:v>-17.21</c:v>
                </c:pt>
                <c:pt idx="49" formatCode="0.00_ ">
                  <c:v>-16.82</c:v>
                </c:pt>
                <c:pt idx="50" formatCode="0.00_ ">
                  <c:v>-16.579999999999998</c:v>
                </c:pt>
                <c:pt idx="51" formatCode="0.00_ ">
                  <c:v>-16.09</c:v>
                </c:pt>
                <c:pt idx="52" formatCode="0.00_ ">
                  <c:v>-15.62</c:v>
                </c:pt>
                <c:pt idx="53" formatCode="0.00_ ">
                  <c:v>-16.55</c:v>
                </c:pt>
                <c:pt idx="54" formatCode="0.00_ ">
                  <c:v>-17.760000000000002</c:v>
                </c:pt>
                <c:pt idx="55" formatCode="0.00_ ">
                  <c:v>-19.59</c:v>
                </c:pt>
                <c:pt idx="56" formatCode="0.00_ ">
                  <c:v>-19.05</c:v>
                </c:pt>
                <c:pt idx="57" formatCode="0.00_ ">
                  <c:v>-17.59</c:v>
                </c:pt>
                <c:pt idx="58" formatCode="0.00_ ">
                  <c:v>-15.64</c:v>
                </c:pt>
                <c:pt idx="59" formatCode="0.00_ ">
                  <c:v>-13.23</c:v>
                </c:pt>
                <c:pt idx="60" formatCode="0.00_ ">
                  <c:v>-11.32</c:v>
                </c:pt>
                <c:pt idx="61" formatCode="0.00_ ">
                  <c:v>-11.76</c:v>
                </c:pt>
                <c:pt idx="62" formatCode="0.00_ ">
                  <c:v>-9.85</c:v>
                </c:pt>
                <c:pt idx="63" formatCode="0.00_ ">
                  <c:v>-8.24</c:v>
                </c:pt>
                <c:pt idx="64" formatCode="0.00_ ">
                  <c:v>-8.4600000000000009</c:v>
                </c:pt>
                <c:pt idx="65" formatCode="0.00_ ">
                  <c:v>-6.9</c:v>
                </c:pt>
                <c:pt idx="66" formatCode="0.00_ ">
                  <c:v>-5.39</c:v>
                </c:pt>
                <c:pt idx="67" formatCode="0.00_ ">
                  <c:v>-1.93</c:v>
                </c:pt>
                <c:pt idx="68" formatCode="0.00_ ">
                  <c:v>-0.65</c:v>
                </c:pt>
                <c:pt idx="69" formatCode="0.00_ ">
                  <c:v>1.07</c:v>
                </c:pt>
              </c:numCache>
            </c:numRef>
          </c:val>
          <c:smooth val="0"/>
        </c:ser>
        <c:ser>
          <c:idx val="1"/>
          <c:order val="1"/>
          <c:tx>
            <c:strRef>
              <c:f>物價圖!$E$19</c:f>
              <c:strCache>
                <c:ptCount val="1"/>
                <c:pt idx="0">
                  <c:v>進口物價(NT)</c:v>
                </c:pt>
              </c:strCache>
            </c:strRef>
          </c:tx>
          <c:spPr>
            <a:ln w="12704">
              <a:solidFill>
                <a:srgbClr val="333333"/>
              </a:solidFill>
              <a:prstDash val="solid"/>
            </a:ln>
          </c:spPr>
          <c:marker>
            <c:symbol val="diamond"/>
            <c:size val="3"/>
            <c:spPr>
              <a:solidFill>
                <a:srgbClr val="993366"/>
              </a:solidFill>
              <a:ln>
                <a:solidFill>
                  <a:srgbClr val="993366"/>
                </a:solidFill>
                <a:prstDash val="solid"/>
              </a:ln>
            </c:spPr>
          </c:marker>
          <c:dLbls>
            <c:dLbl>
              <c:idx val="60"/>
              <c:layout>
                <c:manualLayout>
                  <c:x val="0.11230384437239463"/>
                  <c:y val="-0.12432864259314524"/>
                </c:manualLayout>
              </c:layout>
              <c:tx>
                <c:rich>
                  <a:bodyPr/>
                  <a:lstStyle/>
                  <a:p>
                    <a:r>
                      <a:rPr lang="en-US" altLang="zh-TW"/>
                      <a:t>-0.21</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物價圖!$E$108:$E$177</c:f>
              <c:numCache>
                <c:formatCode>General</c:formatCode>
                <c:ptCount val="70"/>
                <c:pt idx="0">
                  <c:v>4.0199999999999996</c:v>
                </c:pt>
                <c:pt idx="1">
                  <c:v>7.01</c:v>
                </c:pt>
                <c:pt idx="2">
                  <c:v>9.35</c:v>
                </c:pt>
                <c:pt idx="3">
                  <c:v>7.84</c:v>
                </c:pt>
                <c:pt idx="4">
                  <c:v>6.8</c:v>
                </c:pt>
                <c:pt idx="5">
                  <c:v>7.54</c:v>
                </c:pt>
                <c:pt idx="6">
                  <c:v>7.41</c:v>
                </c:pt>
                <c:pt idx="7">
                  <c:v>6.92</c:v>
                </c:pt>
                <c:pt idx="8">
                  <c:v>8.0500000000000007</c:v>
                </c:pt>
                <c:pt idx="9">
                  <c:v>9.3800000000000008</c:v>
                </c:pt>
                <c:pt idx="10">
                  <c:v>9.3699999999999992</c:v>
                </c:pt>
                <c:pt idx="11">
                  <c:v>8.01</c:v>
                </c:pt>
                <c:pt idx="12">
                  <c:v>7.68</c:v>
                </c:pt>
                <c:pt idx="13">
                  <c:v>4.2300000000000004</c:v>
                </c:pt>
                <c:pt idx="14">
                  <c:v>1.53</c:v>
                </c:pt>
                <c:pt idx="15">
                  <c:v>-0.04</c:v>
                </c:pt>
                <c:pt idx="16">
                  <c:v>-0.55000000000000004</c:v>
                </c:pt>
                <c:pt idx="17">
                  <c:v>-2.5499999999999998</c:v>
                </c:pt>
                <c:pt idx="18">
                  <c:v>-2.0699999999999998</c:v>
                </c:pt>
                <c:pt idx="19">
                  <c:v>-1.06</c:v>
                </c:pt>
                <c:pt idx="20">
                  <c:v>-3.21</c:v>
                </c:pt>
                <c:pt idx="21">
                  <c:v>-5.4</c:v>
                </c:pt>
                <c:pt idx="22">
                  <c:v>-6.24</c:v>
                </c:pt>
                <c:pt idx="23">
                  <c:v>-6.7</c:v>
                </c:pt>
                <c:pt idx="24">
                  <c:v>-6.35</c:v>
                </c:pt>
                <c:pt idx="25">
                  <c:v>-4.5999999999999996</c:v>
                </c:pt>
                <c:pt idx="26">
                  <c:v>-5.67</c:v>
                </c:pt>
                <c:pt idx="27">
                  <c:v>-6.15</c:v>
                </c:pt>
                <c:pt idx="28">
                  <c:v>-5.78</c:v>
                </c:pt>
                <c:pt idx="29">
                  <c:v>-3.36</c:v>
                </c:pt>
                <c:pt idx="30">
                  <c:v>-4.13</c:v>
                </c:pt>
                <c:pt idx="31">
                  <c:v>-4.66</c:v>
                </c:pt>
                <c:pt idx="32">
                  <c:v>-4.75</c:v>
                </c:pt>
                <c:pt idx="33">
                  <c:v>-3.92</c:v>
                </c:pt>
                <c:pt idx="34">
                  <c:v>-2.72</c:v>
                </c:pt>
                <c:pt idx="35">
                  <c:v>-0.97</c:v>
                </c:pt>
                <c:pt idx="36">
                  <c:v>-0.42</c:v>
                </c:pt>
                <c:pt idx="37">
                  <c:v>-1.55</c:v>
                </c:pt>
                <c:pt idx="38">
                  <c:v>-1.1299999999999999</c:v>
                </c:pt>
                <c:pt idx="39">
                  <c:v>-0.64</c:v>
                </c:pt>
                <c:pt idx="40">
                  <c:v>1.03</c:v>
                </c:pt>
                <c:pt idx="41">
                  <c:v>0.23</c:v>
                </c:pt>
                <c:pt idx="42">
                  <c:v>-0.01</c:v>
                </c:pt>
                <c:pt idx="43">
                  <c:v>-1.59</c:v>
                </c:pt>
                <c:pt idx="44">
                  <c:v>-2.58</c:v>
                </c:pt>
                <c:pt idx="45">
                  <c:v>-3.32</c:v>
                </c:pt>
                <c:pt idx="46">
                  <c:v>-6.09</c:v>
                </c:pt>
                <c:pt idx="47">
                  <c:v>-8.75</c:v>
                </c:pt>
                <c:pt idx="48" formatCode="0.00_ ">
                  <c:v>-12.98</c:v>
                </c:pt>
                <c:pt idx="49" formatCode="0.00_ ">
                  <c:v>-13.59</c:v>
                </c:pt>
                <c:pt idx="50" formatCode="0.00_ ">
                  <c:v>-13.67</c:v>
                </c:pt>
                <c:pt idx="51" formatCode="0.00_ ">
                  <c:v>-13.67</c:v>
                </c:pt>
                <c:pt idx="52" formatCode="0.00_ ">
                  <c:v>-14.33</c:v>
                </c:pt>
                <c:pt idx="53" formatCode="0.00_ ">
                  <c:v>-14.02</c:v>
                </c:pt>
                <c:pt idx="54">
                  <c:v>-14.51</c:v>
                </c:pt>
                <c:pt idx="55">
                  <c:v>-13.75</c:v>
                </c:pt>
                <c:pt idx="56">
                  <c:v>-12.35</c:v>
                </c:pt>
                <c:pt idx="57">
                  <c:v>-11.91</c:v>
                </c:pt>
                <c:pt idx="58" formatCode="0.00_ ">
                  <c:v>-10.51</c:v>
                </c:pt>
                <c:pt idx="59" formatCode="0.00_ ">
                  <c:v>-9.33</c:v>
                </c:pt>
                <c:pt idx="60" formatCode="0.00_ ">
                  <c:v>-6.18</c:v>
                </c:pt>
                <c:pt idx="61" formatCode="0.00_ ">
                  <c:v>-6.76</c:v>
                </c:pt>
                <c:pt idx="62" formatCode="0.00_ ">
                  <c:v>-6.21</c:v>
                </c:pt>
                <c:pt idx="63" formatCode="0.00_ ">
                  <c:v>-4.55</c:v>
                </c:pt>
                <c:pt idx="64" formatCode="0.00_ ">
                  <c:v>-2.58</c:v>
                </c:pt>
                <c:pt idx="65" formatCode="0.00_ ">
                  <c:v>-2.41</c:v>
                </c:pt>
                <c:pt idx="66" formatCode="0.00_ ">
                  <c:v>-2.41</c:v>
                </c:pt>
                <c:pt idx="67" formatCode="0.00_ ">
                  <c:v>-3.74</c:v>
                </c:pt>
                <c:pt idx="68" formatCode="0.00_ ">
                  <c:v>-4.08</c:v>
                </c:pt>
                <c:pt idx="69" formatCode="0.00_ ">
                  <c:v>-1.83</c:v>
                </c:pt>
              </c:numCache>
            </c:numRef>
          </c:val>
          <c:smooth val="0"/>
        </c:ser>
        <c:ser>
          <c:idx val="2"/>
          <c:order val="2"/>
          <c:tx>
            <c:strRef>
              <c:f>物價圖!$F$19</c:f>
              <c:strCache>
                <c:ptCount val="1"/>
                <c:pt idx="0">
                  <c:v>出口物價(US)</c:v>
                </c:pt>
              </c:strCache>
            </c:strRef>
          </c:tx>
          <c:spPr>
            <a:ln w="38112">
              <a:solidFill>
                <a:srgbClr val="000080"/>
              </a:solidFill>
              <a:prstDash val="sysDash"/>
            </a:ln>
          </c:spPr>
          <c:marker>
            <c:symbol val="circle"/>
            <c:size val="3"/>
            <c:spPr>
              <a:solidFill>
                <a:srgbClr val="000080"/>
              </a:solidFill>
              <a:ln>
                <a:solidFill>
                  <a:srgbClr val="000080"/>
                </a:solidFill>
                <a:prstDash val="solid"/>
              </a:ln>
            </c:spPr>
          </c:marker>
          <c:dLbls>
            <c:dLbl>
              <c:idx val="65"/>
              <c:layout>
                <c:manualLayout>
                  <c:x val="5.0403890690134324E-2"/>
                  <c:y val="-5.187530130162301E-2"/>
                </c:manualLayout>
              </c:layout>
              <c:tx>
                <c:rich>
                  <a:bodyPr/>
                  <a:lstStyle/>
                  <a:p>
                    <a:r>
                      <a:rPr lang="en-US" altLang="zh-TW"/>
                      <a:t>-1.83</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物價圖!$F$108:$F$177</c:f>
              <c:numCache>
                <c:formatCode>General</c:formatCode>
                <c:ptCount val="70"/>
                <c:pt idx="0">
                  <c:v>6.37</c:v>
                </c:pt>
                <c:pt idx="1">
                  <c:v>7.9</c:v>
                </c:pt>
                <c:pt idx="2">
                  <c:v>8.61</c:v>
                </c:pt>
                <c:pt idx="3">
                  <c:v>8.92</c:v>
                </c:pt>
                <c:pt idx="4">
                  <c:v>8.98</c:v>
                </c:pt>
                <c:pt idx="5">
                  <c:v>9.52</c:v>
                </c:pt>
                <c:pt idx="6">
                  <c:v>9.89</c:v>
                </c:pt>
                <c:pt idx="7">
                  <c:v>9.3699999999999992</c:v>
                </c:pt>
                <c:pt idx="8">
                  <c:v>8.24</c:v>
                </c:pt>
                <c:pt idx="9">
                  <c:v>5.55</c:v>
                </c:pt>
                <c:pt idx="10">
                  <c:v>3.52</c:v>
                </c:pt>
                <c:pt idx="11">
                  <c:v>1.81</c:v>
                </c:pt>
                <c:pt idx="12">
                  <c:v>1.29</c:v>
                </c:pt>
                <c:pt idx="13">
                  <c:v>0.5</c:v>
                </c:pt>
                <c:pt idx="14">
                  <c:v>-0.84</c:v>
                </c:pt>
                <c:pt idx="15">
                  <c:v>-2.0099999999999998</c:v>
                </c:pt>
                <c:pt idx="16">
                  <c:v>-3.11</c:v>
                </c:pt>
                <c:pt idx="17">
                  <c:v>-4.53</c:v>
                </c:pt>
                <c:pt idx="18">
                  <c:v>-5.04</c:v>
                </c:pt>
                <c:pt idx="19">
                  <c:v>-4.55</c:v>
                </c:pt>
                <c:pt idx="20">
                  <c:v>-3.11</c:v>
                </c:pt>
                <c:pt idx="21">
                  <c:v>-2.23</c:v>
                </c:pt>
                <c:pt idx="22">
                  <c:v>-2.0099999999999998</c:v>
                </c:pt>
                <c:pt idx="23">
                  <c:v>-1.1200000000000001</c:v>
                </c:pt>
                <c:pt idx="24">
                  <c:v>-2.0099999999999998</c:v>
                </c:pt>
                <c:pt idx="25">
                  <c:v>-2.81</c:v>
                </c:pt>
                <c:pt idx="26">
                  <c:v>-3.45</c:v>
                </c:pt>
                <c:pt idx="27">
                  <c:v>-4</c:v>
                </c:pt>
                <c:pt idx="28">
                  <c:v>-3.63</c:v>
                </c:pt>
                <c:pt idx="29">
                  <c:v>-1.65</c:v>
                </c:pt>
                <c:pt idx="30">
                  <c:v>-1.41</c:v>
                </c:pt>
                <c:pt idx="31">
                  <c:v>-2.04</c:v>
                </c:pt>
                <c:pt idx="32">
                  <c:v>-2.36</c:v>
                </c:pt>
                <c:pt idx="33">
                  <c:v>-2.0299999999999998</c:v>
                </c:pt>
                <c:pt idx="34">
                  <c:v>-1.76</c:v>
                </c:pt>
                <c:pt idx="35">
                  <c:v>-1.95</c:v>
                </c:pt>
                <c:pt idx="36">
                  <c:v>-1.88</c:v>
                </c:pt>
                <c:pt idx="37">
                  <c:v>-1.92</c:v>
                </c:pt>
                <c:pt idx="38">
                  <c:v>-2</c:v>
                </c:pt>
                <c:pt idx="39">
                  <c:v>-1.62</c:v>
                </c:pt>
                <c:pt idx="40">
                  <c:v>-0.62</c:v>
                </c:pt>
                <c:pt idx="41">
                  <c:v>-0.35</c:v>
                </c:pt>
                <c:pt idx="42">
                  <c:v>0.1</c:v>
                </c:pt>
                <c:pt idx="43">
                  <c:v>-0.26</c:v>
                </c:pt>
                <c:pt idx="44">
                  <c:v>-1.57</c:v>
                </c:pt>
                <c:pt idx="45">
                  <c:v>-3.01</c:v>
                </c:pt>
                <c:pt idx="46">
                  <c:v>-3.94</c:v>
                </c:pt>
                <c:pt idx="47">
                  <c:v>-5.9</c:v>
                </c:pt>
                <c:pt idx="48" formatCode="0.00_ ">
                  <c:v>-7.68</c:v>
                </c:pt>
                <c:pt idx="49" formatCode="0.00_ ">
                  <c:v>-8.2799999999999994</c:v>
                </c:pt>
                <c:pt idx="50" formatCode="0.00_ ">
                  <c:v>-7.87</c:v>
                </c:pt>
                <c:pt idx="51" formatCode="0.00_ ">
                  <c:v>-7.61</c:v>
                </c:pt>
                <c:pt idx="52" formatCode="0.00_ ">
                  <c:v>-7.43</c:v>
                </c:pt>
                <c:pt idx="53" formatCode="0.00_ ">
                  <c:v>-8.2799999999999994</c:v>
                </c:pt>
                <c:pt idx="54" formatCode="0.00_ ">
                  <c:v>-9.57</c:v>
                </c:pt>
                <c:pt idx="55" formatCode="0.00_ ">
                  <c:v>-10.75</c:v>
                </c:pt>
                <c:pt idx="56" formatCode="0.00_ ">
                  <c:v>-11</c:v>
                </c:pt>
                <c:pt idx="57" formatCode="0.00_ ">
                  <c:v>-10.43</c:v>
                </c:pt>
                <c:pt idx="58" formatCode="0.00_ ">
                  <c:v>-9.99</c:v>
                </c:pt>
                <c:pt idx="59" formatCode="0.00_ ">
                  <c:v>-8.7100000000000009</c:v>
                </c:pt>
                <c:pt idx="60" formatCode="0.00_ ">
                  <c:v>-8.2200000000000006</c:v>
                </c:pt>
                <c:pt idx="61" formatCode="0.00_ ">
                  <c:v>-7.7</c:v>
                </c:pt>
                <c:pt idx="62" formatCode="0.00_ ">
                  <c:v>-7.27</c:v>
                </c:pt>
                <c:pt idx="63" formatCode="0.00_ ">
                  <c:v>-7.13</c:v>
                </c:pt>
                <c:pt idx="64" formatCode="0.00_ ">
                  <c:v>-7.38</c:v>
                </c:pt>
                <c:pt idx="65" formatCode="0.00_ ">
                  <c:v>-6.19</c:v>
                </c:pt>
                <c:pt idx="66" formatCode="0.00_ ">
                  <c:v>-4.87</c:v>
                </c:pt>
                <c:pt idx="67" formatCode="0.00_ ">
                  <c:v>-2.86</c:v>
                </c:pt>
                <c:pt idx="68" formatCode="0.00_ ">
                  <c:v>-1.38</c:v>
                </c:pt>
                <c:pt idx="69" formatCode="0.00_ ">
                  <c:v>-0.21</c:v>
                </c:pt>
              </c:numCache>
            </c:numRef>
          </c:val>
          <c:smooth val="0"/>
        </c:ser>
        <c:ser>
          <c:idx val="3"/>
          <c:order val="3"/>
          <c:tx>
            <c:strRef>
              <c:f>物價圖!$G$19</c:f>
              <c:strCache>
                <c:ptCount val="1"/>
                <c:pt idx="0">
                  <c:v>出口物價(NT)</c:v>
                </c:pt>
              </c:strCache>
            </c:strRef>
          </c:tx>
          <c:spPr>
            <a:ln w="25408">
              <a:solidFill>
                <a:srgbClr val="800000"/>
              </a:solidFill>
              <a:prstDash val="sysDash"/>
            </a:ln>
          </c:spPr>
          <c:marker>
            <c:symbol val="diamond"/>
            <c:size val="3"/>
            <c:spPr>
              <a:solidFill>
                <a:srgbClr val="800000"/>
              </a:solidFill>
              <a:ln>
                <a:solidFill>
                  <a:srgbClr val="800000"/>
                </a:solidFill>
                <a:prstDash val="solid"/>
              </a:ln>
            </c:spPr>
          </c:marker>
          <c:dLbls>
            <c:dLbl>
              <c:idx val="65"/>
              <c:layout>
                <c:manualLayout>
                  <c:x val="5.7461232051875866E-2"/>
                  <c:y val="-0.11705654140171254"/>
                </c:manualLayout>
              </c:layout>
              <c:tx>
                <c:rich>
                  <a:bodyPr/>
                  <a:lstStyle/>
                  <a:p>
                    <a:r>
                      <a:rPr lang="en-US" altLang="zh-TW"/>
                      <a:t>1.07</a:t>
                    </a:r>
                    <a:endParaRPr lang="en-US" altLang="en-US"/>
                  </a:p>
                </c:rich>
              </c:tx>
              <c:showLegendKey val="0"/>
              <c:showVal val="1"/>
              <c:showCatName val="0"/>
              <c:showSerName val="0"/>
              <c:showPercent val="0"/>
              <c:showBubbleSize val="0"/>
            </c:dLbl>
            <c:txPr>
              <a:bodyPr/>
              <a:lstStyle/>
              <a:p>
                <a:pPr>
                  <a:defRPr sz="1050" b="1">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multiLvlStrRef>
              <c:f>物價圖!$B$108:$C$177</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物價圖!$G$108:$G$177</c:f>
              <c:numCache>
                <c:formatCode>General</c:formatCode>
                <c:ptCount val="70"/>
                <c:pt idx="0">
                  <c:v>-2.89</c:v>
                </c:pt>
                <c:pt idx="1">
                  <c:v>-1.36</c:v>
                </c:pt>
                <c:pt idx="2">
                  <c:v>0.56999999999999995</c:v>
                </c:pt>
                <c:pt idx="3">
                  <c:v>0.11</c:v>
                </c:pt>
                <c:pt idx="4">
                  <c:v>-1.78</c:v>
                </c:pt>
                <c:pt idx="5">
                  <c:v>-2.0499999999999998</c:v>
                </c:pt>
                <c:pt idx="6">
                  <c:v>-1.44</c:v>
                </c:pt>
                <c:pt idx="7">
                  <c:v>-0.76</c:v>
                </c:pt>
                <c:pt idx="8">
                  <c:v>1.26</c:v>
                </c:pt>
                <c:pt idx="9">
                  <c:v>3.56</c:v>
                </c:pt>
                <c:pt idx="10">
                  <c:v>3.14</c:v>
                </c:pt>
                <c:pt idx="11">
                  <c:v>2.97</c:v>
                </c:pt>
                <c:pt idx="12">
                  <c:v>4.54</c:v>
                </c:pt>
                <c:pt idx="13">
                  <c:v>1.26</c:v>
                </c:pt>
                <c:pt idx="14">
                  <c:v>-0.79</c:v>
                </c:pt>
                <c:pt idx="15">
                  <c:v>-0.28000000000000003</c:v>
                </c:pt>
                <c:pt idx="16">
                  <c:v>-0.6</c:v>
                </c:pt>
                <c:pt idx="17">
                  <c:v>-0.89</c:v>
                </c:pt>
                <c:pt idx="18">
                  <c:v>-1.22</c:v>
                </c:pt>
                <c:pt idx="19">
                  <c:v>-1.26</c:v>
                </c:pt>
                <c:pt idx="20">
                  <c:v>-3.68</c:v>
                </c:pt>
                <c:pt idx="21">
                  <c:v>-5.47</c:v>
                </c:pt>
                <c:pt idx="22">
                  <c:v>-5.56</c:v>
                </c:pt>
                <c:pt idx="23">
                  <c:v>-5.04</c:v>
                </c:pt>
                <c:pt idx="24">
                  <c:v>-5.13</c:v>
                </c:pt>
                <c:pt idx="25">
                  <c:v>-2.63</c:v>
                </c:pt>
                <c:pt idx="26">
                  <c:v>-2.74</c:v>
                </c:pt>
                <c:pt idx="27">
                  <c:v>-2.83</c:v>
                </c:pt>
                <c:pt idx="28">
                  <c:v>-2.66</c:v>
                </c:pt>
                <c:pt idx="29">
                  <c:v>-1.55</c:v>
                </c:pt>
                <c:pt idx="30">
                  <c:v>-1.44</c:v>
                </c:pt>
                <c:pt idx="31">
                  <c:v>-2.0299999999999998</c:v>
                </c:pt>
                <c:pt idx="32">
                  <c:v>-1.86</c:v>
                </c:pt>
                <c:pt idx="33">
                  <c:v>-1.53</c:v>
                </c:pt>
                <c:pt idx="34">
                  <c:v>-0.45</c:v>
                </c:pt>
                <c:pt idx="35">
                  <c:v>0.31</c:v>
                </c:pt>
                <c:pt idx="36">
                  <c:v>1.51</c:v>
                </c:pt>
                <c:pt idx="37">
                  <c:v>0.45</c:v>
                </c:pt>
                <c:pt idx="38">
                  <c:v>0.14000000000000001</c:v>
                </c:pt>
                <c:pt idx="39">
                  <c:v>-0.4</c:v>
                </c:pt>
                <c:pt idx="40">
                  <c:v>0.59</c:v>
                </c:pt>
                <c:pt idx="41">
                  <c:v>-0.22</c:v>
                </c:pt>
                <c:pt idx="42">
                  <c:v>-0.01</c:v>
                </c:pt>
                <c:pt idx="43">
                  <c:v>-0.21</c:v>
                </c:pt>
                <c:pt idx="44">
                  <c:v>-0.15</c:v>
                </c:pt>
                <c:pt idx="45">
                  <c:v>0.25</c:v>
                </c:pt>
                <c:pt idx="46">
                  <c:v>-0.04</c:v>
                </c:pt>
                <c:pt idx="47">
                  <c:v>-0.55000000000000004</c:v>
                </c:pt>
                <c:pt idx="48" formatCode="0.00_ ">
                  <c:v>-2.95</c:v>
                </c:pt>
                <c:pt idx="49" formatCode="0.00_ ">
                  <c:v>-4.71</c:v>
                </c:pt>
                <c:pt idx="50" formatCode="0.00_ ">
                  <c:v>-4.6500000000000004</c:v>
                </c:pt>
                <c:pt idx="51" formatCode="0.00_ ">
                  <c:v>-5.03</c:v>
                </c:pt>
                <c:pt idx="52" formatCode="0.00_ ">
                  <c:v>-6.02</c:v>
                </c:pt>
                <c:pt idx="53" formatCode="0.00_ ">
                  <c:v>-5.49</c:v>
                </c:pt>
                <c:pt idx="54">
                  <c:v>-5.98</c:v>
                </c:pt>
                <c:pt idx="55">
                  <c:v>-4.25</c:v>
                </c:pt>
                <c:pt idx="56">
                  <c:v>-3.6</c:v>
                </c:pt>
                <c:pt idx="57">
                  <c:v>-4.25</c:v>
                </c:pt>
                <c:pt idx="58" formatCode="0.00_ ">
                  <c:v>-4.45</c:v>
                </c:pt>
                <c:pt idx="59" formatCode="0.00_ ">
                  <c:v>-4.58</c:v>
                </c:pt>
                <c:pt idx="60" formatCode="0.00_ ">
                  <c:v>-2.9</c:v>
                </c:pt>
                <c:pt idx="61" formatCode="0.00_ ">
                  <c:v>-2.44</c:v>
                </c:pt>
                <c:pt idx="62" formatCode="0.00_ ">
                  <c:v>-3.52</c:v>
                </c:pt>
                <c:pt idx="63" formatCode="0.00_ ">
                  <c:v>-3.25</c:v>
                </c:pt>
                <c:pt idx="64" formatCode="0.00_ ">
                  <c:v>-1.41</c:v>
                </c:pt>
                <c:pt idx="65" formatCode="0.00_ ">
                  <c:v>-1.67</c:v>
                </c:pt>
                <c:pt idx="66" formatCode="0.00_ ">
                  <c:v>-1.86</c:v>
                </c:pt>
                <c:pt idx="67" formatCode="0.00_ ">
                  <c:v>-4.67</c:v>
                </c:pt>
                <c:pt idx="68" formatCode="0.00_ ">
                  <c:v>-4.8</c:v>
                </c:pt>
                <c:pt idx="69" formatCode="0.00_ ">
                  <c:v>-3.07</c:v>
                </c:pt>
              </c:numCache>
            </c:numRef>
          </c:val>
          <c:smooth val="0"/>
        </c:ser>
        <c:dLbls>
          <c:showLegendKey val="0"/>
          <c:showVal val="0"/>
          <c:showCatName val="0"/>
          <c:showSerName val="0"/>
          <c:showPercent val="0"/>
          <c:showBubbleSize val="0"/>
        </c:dLbls>
        <c:marker val="1"/>
        <c:smooth val="0"/>
        <c:axId val="164139776"/>
        <c:axId val="164141312"/>
      </c:lineChart>
      <c:catAx>
        <c:axId val="164139776"/>
        <c:scaling>
          <c:orientation val="minMax"/>
        </c:scaling>
        <c:delete val="0"/>
        <c:axPos val="b"/>
        <c:numFmt formatCode="General" sourceLinked="1"/>
        <c:majorTickMark val="in"/>
        <c:minorTickMark val="none"/>
        <c:tickLblPos val="low"/>
        <c:spPr>
          <a:ln w="3176">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64141312"/>
        <c:crosses val="autoZero"/>
        <c:auto val="1"/>
        <c:lblAlgn val="ctr"/>
        <c:lblOffset val="0"/>
        <c:tickLblSkip val="3"/>
        <c:tickMarkSkip val="1"/>
        <c:noMultiLvlLbl val="1"/>
      </c:catAx>
      <c:valAx>
        <c:axId val="164141312"/>
        <c:scaling>
          <c:orientation val="minMax"/>
          <c:max val="20"/>
          <c:min val="-20"/>
        </c:scaling>
        <c:delete val="0"/>
        <c:axPos val="l"/>
        <c:numFmt formatCode="0_ " sourceLinked="0"/>
        <c:majorTickMark val="in"/>
        <c:minorTickMark val="none"/>
        <c:tickLblPos val="nextTo"/>
        <c:spPr>
          <a:ln w="3176">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zh-TW"/>
          </a:p>
        </c:txPr>
        <c:crossAx val="164139776"/>
        <c:crosses val="autoZero"/>
        <c:crossBetween val="between"/>
        <c:majorUnit val="5"/>
        <c:minorUnit val="1"/>
      </c:valAx>
      <c:spPr>
        <a:noFill/>
        <a:ln w="25408">
          <a:noFill/>
        </a:ln>
      </c:spPr>
    </c:plotArea>
    <c:legend>
      <c:legendPos val="r"/>
      <c:legendEntry>
        <c:idx val="0"/>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1"/>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2"/>
        <c:txPr>
          <a:bodyPr/>
          <a:lstStyle/>
          <a:p>
            <a:pPr>
              <a:defRPr sz="825" b="0" i="0" u="none" strike="noStrike" baseline="0">
                <a:solidFill>
                  <a:srgbClr val="000000"/>
                </a:solidFill>
                <a:latin typeface="Times New Roman"/>
                <a:ea typeface="Times New Roman"/>
                <a:cs typeface="Times New Roman"/>
              </a:defRPr>
            </a:pPr>
            <a:endParaRPr lang="zh-TW"/>
          </a:p>
        </c:txPr>
      </c:legendEntry>
      <c:legendEntry>
        <c:idx val="3"/>
        <c:txPr>
          <a:bodyPr/>
          <a:lstStyle/>
          <a:p>
            <a:pPr>
              <a:defRPr sz="825" b="0" i="0" u="none" strike="noStrike" baseline="0">
                <a:solidFill>
                  <a:srgbClr val="000000"/>
                </a:solidFill>
                <a:latin typeface="Times New Roman"/>
                <a:ea typeface="Times New Roman"/>
                <a:cs typeface="Times New Roman"/>
              </a:defRPr>
            </a:pPr>
            <a:endParaRPr lang="zh-TW"/>
          </a:p>
        </c:txPr>
      </c:legendEntry>
      <c:layout>
        <c:manualLayout>
          <c:xMode val="edge"/>
          <c:yMode val="edge"/>
          <c:x val="0.47342810515636247"/>
          <c:y val="3.5792828426131815E-3"/>
          <c:w val="0.47495682210708118"/>
          <c:h val="0.15441176470588236"/>
        </c:manualLayout>
      </c:layout>
      <c:overlay val="0"/>
      <c:spPr>
        <a:noFill/>
        <a:ln w="25408">
          <a:noFill/>
        </a:ln>
      </c:spPr>
      <c:txPr>
        <a:bodyPr/>
        <a:lstStyle/>
        <a:p>
          <a:pPr>
            <a:defRPr sz="825" b="0" i="0" u="none" strike="noStrike" baseline="0">
              <a:solidFill>
                <a:srgbClr val="000000"/>
              </a:solidFill>
              <a:latin typeface="Times New Roman"/>
              <a:ea typeface="Times New Roman"/>
              <a:cs typeface="Times New Roman"/>
            </a:defRPr>
          </a:pPr>
          <a:endParaRPr lang="zh-TW"/>
        </a:p>
      </c:txPr>
    </c:legend>
    <c:plotVisOnly val="1"/>
    <c:dispBlanksAs val="gap"/>
    <c:showDLblsOverMax val="0"/>
  </c:chart>
  <c:spPr>
    <a:noFill/>
    <a:ln>
      <a:noFill/>
    </a:ln>
  </c:spPr>
  <c:txPr>
    <a:bodyPr/>
    <a:lstStyle/>
    <a:p>
      <a:pPr>
        <a:defRPr sz="1726"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6405881957063054E-2"/>
          <c:y val="0.12732427433912533"/>
          <c:w val="0.89843896504968757"/>
          <c:h val="0.73305470678105533"/>
        </c:manualLayout>
      </c:layout>
      <c:lineChart>
        <c:grouping val="standard"/>
        <c:varyColors val="0"/>
        <c:ser>
          <c:idx val="2"/>
          <c:order val="0"/>
          <c:tx>
            <c:strRef>
              <c:f>原油價格!$C$7</c:f>
              <c:strCache>
                <c:ptCount val="1"/>
                <c:pt idx="0">
                  <c:v>西德州</c:v>
                </c:pt>
              </c:strCache>
            </c:strRef>
          </c:tx>
          <c:spPr>
            <a:ln w="12686">
              <a:solidFill>
                <a:srgbClr val="FF0000"/>
              </a:solidFill>
              <a:prstDash val="solid"/>
            </a:ln>
          </c:spPr>
          <c:marker>
            <c:symbol val="triangle"/>
            <c:size val="4"/>
            <c:spPr>
              <a:solidFill>
                <a:srgbClr val="FFFF00"/>
              </a:solidFill>
              <a:ln>
                <a:solidFill>
                  <a:srgbClr val="FF0000"/>
                </a:solidFill>
                <a:prstDash val="solid"/>
              </a:ln>
            </c:spPr>
          </c:marker>
          <c:cat>
            <c:multiLvlStrRef>
              <c:f>原油價格!$A$92:$B$161</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原油價格!$C$92:$C$161</c:f>
              <c:numCache>
                <c:formatCode>General</c:formatCode>
                <c:ptCount val="70"/>
                <c:pt idx="0">
                  <c:v>89.64</c:v>
                </c:pt>
                <c:pt idx="1">
                  <c:v>89.45</c:v>
                </c:pt>
                <c:pt idx="2">
                  <c:v>102.97</c:v>
                </c:pt>
                <c:pt idx="3">
                  <c:v>110.06</c:v>
                </c:pt>
                <c:pt idx="4">
                  <c:v>101.26</c:v>
                </c:pt>
                <c:pt idx="5">
                  <c:v>96.26</c:v>
                </c:pt>
                <c:pt idx="6">
                  <c:v>97.19</c:v>
                </c:pt>
                <c:pt idx="7">
                  <c:v>86.32</c:v>
                </c:pt>
                <c:pt idx="8">
                  <c:v>85.63</c:v>
                </c:pt>
                <c:pt idx="9">
                  <c:v>86.51</c:v>
                </c:pt>
                <c:pt idx="10">
                  <c:v>97.22</c:v>
                </c:pt>
                <c:pt idx="11">
                  <c:v>98.77</c:v>
                </c:pt>
                <c:pt idx="12">
                  <c:v>100.26</c:v>
                </c:pt>
                <c:pt idx="13">
                  <c:v>102.33</c:v>
                </c:pt>
                <c:pt idx="14">
                  <c:v>106.3</c:v>
                </c:pt>
                <c:pt idx="15">
                  <c:v>103.36</c:v>
                </c:pt>
                <c:pt idx="16">
                  <c:v>94.53</c:v>
                </c:pt>
                <c:pt idx="17">
                  <c:v>82.37</c:v>
                </c:pt>
                <c:pt idx="18">
                  <c:v>87.87</c:v>
                </c:pt>
                <c:pt idx="19">
                  <c:v>94.12</c:v>
                </c:pt>
                <c:pt idx="20">
                  <c:v>94.66</c:v>
                </c:pt>
                <c:pt idx="21">
                  <c:v>89.53</c:v>
                </c:pt>
                <c:pt idx="22">
                  <c:v>86.62</c:v>
                </c:pt>
                <c:pt idx="23">
                  <c:v>88.19</c:v>
                </c:pt>
                <c:pt idx="24">
                  <c:v>94.81</c:v>
                </c:pt>
                <c:pt idx="25">
                  <c:v>95.33</c:v>
                </c:pt>
                <c:pt idx="26">
                  <c:v>92.92</c:v>
                </c:pt>
                <c:pt idx="27">
                  <c:v>92.02</c:v>
                </c:pt>
                <c:pt idx="28">
                  <c:v>94.69</c:v>
                </c:pt>
                <c:pt idx="29">
                  <c:v>95.79</c:v>
                </c:pt>
                <c:pt idx="30">
                  <c:v>104.54</c:v>
                </c:pt>
                <c:pt idx="31">
                  <c:v>106.55</c:v>
                </c:pt>
                <c:pt idx="32">
                  <c:v>106.3</c:v>
                </c:pt>
                <c:pt idx="33">
                  <c:v>100.54</c:v>
                </c:pt>
                <c:pt idx="34">
                  <c:v>93.9</c:v>
                </c:pt>
                <c:pt idx="35">
                  <c:v>97.91</c:v>
                </c:pt>
                <c:pt idx="36">
                  <c:v>94.87</c:v>
                </c:pt>
                <c:pt idx="37">
                  <c:v>100.72</c:v>
                </c:pt>
                <c:pt idx="38">
                  <c:v>100.53</c:v>
                </c:pt>
                <c:pt idx="39">
                  <c:v>102.14</c:v>
                </c:pt>
                <c:pt idx="40">
                  <c:v>101.97</c:v>
                </c:pt>
                <c:pt idx="41">
                  <c:v>105.2</c:v>
                </c:pt>
                <c:pt idx="42">
                  <c:v>102.7</c:v>
                </c:pt>
                <c:pt idx="43">
                  <c:v>96.36</c:v>
                </c:pt>
                <c:pt idx="44">
                  <c:v>93.28</c:v>
                </c:pt>
                <c:pt idx="45">
                  <c:v>84.43</c:v>
                </c:pt>
                <c:pt idx="46">
                  <c:v>76.16</c:v>
                </c:pt>
                <c:pt idx="47">
                  <c:v>59.19</c:v>
                </c:pt>
                <c:pt idx="48">
                  <c:v>47.67</c:v>
                </c:pt>
                <c:pt idx="49">
                  <c:v>50.83</c:v>
                </c:pt>
                <c:pt idx="50">
                  <c:v>47.85</c:v>
                </c:pt>
                <c:pt idx="51">
                  <c:v>54.44</c:v>
                </c:pt>
                <c:pt idx="52">
                  <c:v>59.26</c:v>
                </c:pt>
                <c:pt idx="53">
                  <c:v>59.8</c:v>
                </c:pt>
                <c:pt idx="54">
                  <c:v>51.16</c:v>
                </c:pt>
                <c:pt idx="55">
                  <c:v>42.86</c:v>
                </c:pt>
                <c:pt idx="56">
                  <c:v>45.48</c:v>
                </c:pt>
                <c:pt idx="57">
                  <c:v>46.2</c:v>
                </c:pt>
                <c:pt idx="58">
                  <c:v>42.64</c:v>
                </c:pt>
                <c:pt idx="59">
                  <c:v>37.19</c:v>
                </c:pt>
                <c:pt idx="60">
                  <c:v>31.44</c:v>
                </c:pt>
                <c:pt idx="61">
                  <c:v>30.35</c:v>
                </c:pt>
                <c:pt idx="62">
                  <c:v>37.770000000000003</c:v>
                </c:pt>
                <c:pt idx="63">
                  <c:v>40.96</c:v>
                </c:pt>
                <c:pt idx="64">
                  <c:v>46.85</c:v>
                </c:pt>
                <c:pt idx="65">
                  <c:v>48.75</c:v>
                </c:pt>
                <c:pt idx="66">
                  <c:v>44.89</c:v>
                </c:pt>
                <c:pt idx="67">
                  <c:v>44.75</c:v>
                </c:pt>
                <c:pt idx="68">
                  <c:v>45.17</c:v>
                </c:pt>
                <c:pt idx="69">
                  <c:v>49.89</c:v>
                </c:pt>
              </c:numCache>
            </c:numRef>
          </c:val>
          <c:smooth val="0"/>
        </c:ser>
        <c:ser>
          <c:idx val="3"/>
          <c:order val="1"/>
          <c:tx>
            <c:strRef>
              <c:f>原油價格!$E$7</c:f>
              <c:strCache>
                <c:ptCount val="1"/>
                <c:pt idx="0">
                  <c:v>杜拜</c:v>
                </c:pt>
              </c:strCache>
            </c:strRef>
          </c:tx>
          <c:spPr>
            <a:ln w="12686">
              <a:solidFill>
                <a:srgbClr val="00FFFF"/>
              </a:solidFill>
              <a:prstDash val="solid"/>
            </a:ln>
          </c:spPr>
          <c:marker>
            <c:symbol val="x"/>
            <c:size val="4"/>
            <c:spPr>
              <a:noFill/>
              <a:ln>
                <a:solidFill>
                  <a:srgbClr val="00FFFF"/>
                </a:solidFill>
                <a:prstDash val="solid"/>
              </a:ln>
            </c:spPr>
          </c:marker>
          <c:cat>
            <c:multiLvlStrRef>
              <c:f>原油價格!$A$92:$B$161</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原油價格!$E$92:$E$161</c:f>
              <c:numCache>
                <c:formatCode>General</c:formatCode>
                <c:ptCount val="70"/>
                <c:pt idx="0">
                  <c:v>92.37</c:v>
                </c:pt>
                <c:pt idx="1">
                  <c:v>99.83</c:v>
                </c:pt>
                <c:pt idx="2">
                  <c:v>108.45</c:v>
                </c:pt>
                <c:pt idx="3">
                  <c:v>115.83</c:v>
                </c:pt>
                <c:pt idx="4">
                  <c:v>108.42</c:v>
                </c:pt>
                <c:pt idx="5">
                  <c:v>107.51</c:v>
                </c:pt>
                <c:pt idx="6">
                  <c:v>110.15</c:v>
                </c:pt>
                <c:pt idx="7">
                  <c:v>104.94</c:v>
                </c:pt>
                <c:pt idx="8">
                  <c:v>105.75</c:v>
                </c:pt>
                <c:pt idx="9">
                  <c:v>103.7</c:v>
                </c:pt>
                <c:pt idx="10">
                  <c:v>107.87</c:v>
                </c:pt>
                <c:pt idx="11">
                  <c:v>105.51</c:v>
                </c:pt>
                <c:pt idx="12">
                  <c:v>109.3</c:v>
                </c:pt>
                <c:pt idx="13">
                  <c:v>116.18</c:v>
                </c:pt>
                <c:pt idx="14">
                  <c:v>122.49</c:v>
                </c:pt>
                <c:pt idx="15">
                  <c:v>117.5</c:v>
                </c:pt>
                <c:pt idx="16">
                  <c:v>107.72</c:v>
                </c:pt>
                <c:pt idx="17">
                  <c:v>94.38</c:v>
                </c:pt>
                <c:pt idx="18">
                  <c:v>99.09</c:v>
                </c:pt>
                <c:pt idx="19">
                  <c:v>108.61</c:v>
                </c:pt>
                <c:pt idx="20">
                  <c:v>111.19</c:v>
                </c:pt>
                <c:pt idx="21">
                  <c:v>108.87</c:v>
                </c:pt>
                <c:pt idx="22">
                  <c:v>107.27</c:v>
                </c:pt>
                <c:pt idx="23">
                  <c:v>106.35</c:v>
                </c:pt>
                <c:pt idx="24">
                  <c:v>107.93</c:v>
                </c:pt>
                <c:pt idx="25">
                  <c:v>111.25</c:v>
                </c:pt>
                <c:pt idx="26">
                  <c:v>105.56</c:v>
                </c:pt>
                <c:pt idx="27">
                  <c:v>101.69</c:v>
                </c:pt>
                <c:pt idx="28">
                  <c:v>100.31</c:v>
                </c:pt>
                <c:pt idx="29">
                  <c:v>100.17</c:v>
                </c:pt>
                <c:pt idx="30">
                  <c:v>103.55</c:v>
                </c:pt>
                <c:pt idx="31">
                  <c:v>106.77</c:v>
                </c:pt>
                <c:pt idx="32">
                  <c:v>107.94</c:v>
                </c:pt>
                <c:pt idx="33">
                  <c:v>105.68</c:v>
                </c:pt>
                <c:pt idx="34">
                  <c:v>105.49</c:v>
                </c:pt>
                <c:pt idx="35">
                  <c:v>107.51</c:v>
                </c:pt>
                <c:pt idx="36">
                  <c:v>103.99</c:v>
                </c:pt>
                <c:pt idx="37">
                  <c:v>104.98</c:v>
                </c:pt>
                <c:pt idx="38">
                  <c:v>104.36</c:v>
                </c:pt>
                <c:pt idx="39">
                  <c:v>104.69</c:v>
                </c:pt>
                <c:pt idx="40">
                  <c:v>105.52</c:v>
                </c:pt>
                <c:pt idx="41">
                  <c:v>107.93</c:v>
                </c:pt>
                <c:pt idx="42">
                  <c:v>106.09</c:v>
                </c:pt>
                <c:pt idx="43">
                  <c:v>101.94</c:v>
                </c:pt>
                <c:pt idx="44">
                  <c:v>96.64</c:v>
                </c:pt>
                <c:pt idx="45">
                  <c:v>86.71</c:v>
                </c:pt>
                <c:pt idx="46">
                  <c:v>77.09</c:v>
                </c:pt>
                <c:pt idx="47">
                  <c:v>60.1</c:v>
                </c:pt>
                <c:pt idx="48">
                  <c:v>46.13</c:v>
                </c:pt>
                <c:pt idx="49">
                  <c:v>56.05</c:v>
                </c:pt>
                <c:pt idx="50">
                  <c:v>54.69</c:v>
                </c:pt>
                <c:pt idx="51">
                  <c:v>58.8</c:v>
                </c:pt>
                <c:pt idx="52">
                  <c:v>63.59</c:v>
                </c:pt>
                <c:pt idx="53">
                  <c:v>61.68</c:v>
                </c:pt>
                <c:pt idx="54">
                  <c:v>56.29</c:v>
                </c:pt>
                <c:pt idx="55">
                  <c:v>47.3</c:v>
                </c:pt>
                <c:pt idx="56">
                  <c:v>46.21</c:v>
                </c:pt>
                <c:pt idx="57">
                  <c:v>46.55</c:v>
                </c:pt>
                <c:pt idx="58">
                  <c:v>42.34</c:v>
                </c:pt>
                <c:pt idx="59">
                  <c:v>34.67</c:v>
                </c:pt>
                <c:pt idx="60">
                  <c:v>27.06</c:v>
                </c:pt>
                <c:pt idx="61">
                  <c:v>29.15</c:v>
                </c:pt>
                <c:pt idx="62">
                  <c:v>35.19</c:v>
                </c:pt>
                <c:pt idx="63">
                  <c:v>39.04</c:v>
                </c:pt>
                <c:pt idx="64">
                  <c:v>43.97</c:v>
                </c:pt>
                <c:pt idx="65">
                  <c:v>45.83</c:v>
                </c:pt>
                <c:pt idx="66">
                  <c:v>42.65</c:v>
                </c:pt>
                <c:pt idx="67">
                  <c:v>43.64</c:v>
                </c:pt>
                <c:pt idx="68">
                  <c:v>43.66</c:v>
                </c:pt>
                <c:pt idx="69">
                  <c:v>48.26</c:v>
                </c:pt>
              </c:numCache>
            </c:numRef>
          </c:val>
          <c:smooth val="0"/>
        </c:ser>
        <c:ser>
          <c:idx val="0"/>
          <c:order val="2"/>
          <c:tx>
            <c:strRef>
              <c:f>原油價格!$D$7</c:f>
              <c:strCache>
                <c:ptCount val="1"/>
                <c:pt idx="0">
                  <c:v>北海布蘭特</c:v>
                </c:pt>
              </c:strCache>
            </c:strRef>
          </c:tx>
          <c:cat>
            <c:multiLvlStrRef>
              <c:f>原油價格!$A$92:$B$161</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原油價格!$D$92:$D$161</c:f>
              <c:numCache>
                <c:formatCode>General</c:formatCode>
                <c:ptCount val="70"/>
                <c:pt idx="0">
                  <c:v>96.63</c:v>
                </c:pt>
                <c:pt idx="1">
                  <c:v>103.9</c:v>
                </c:pt>
                <c:pt idx="2">
                  <c:v>114.64</c:v>
                </c:pt>
                <c:pt idx="3">
                  <c:v>123.44</c:v>
                </c:pt>
                <c:pt idx="4">
                  <c:v>114.82</c:v>
                </c:pt>
                <c:pt idx="5">
                  <c:v>113.97</c:v>
                </c:pt>
                <c:pt idx="6">
                  <c:v>116.88</c:v>
                </c:pt>
                <c:pt idx="7">
                  <c:v>110.04</c:v>
                </c:pt>
                <c:pt idx="8">
                  <c:v>111.52</c:v>
                </c:pt>
                <c:pt idx="9">
                  <c:v>109.13</c:v>
                </c:pt>
                <c:pt idx="10">
                  <c:v>110.53</c:v>
                </c:pt>
                <c:pt idx="11">
                  <c:v>107.78</c:v>
                </c:pt>
                <c:pt idx="12">
                  <c:v>110.84</c:v>
                </c:pt>
                <c:pt idx="13">
                  <c:v>119.31</c:v>
                </c:pt>
                <c:pt idx="14">
                  <c:v>124.94</c:v>
                </c:pt>
                <c:pt idx="15">
                  <c:v>120.27</c:v>
                </c:pt>
                <c:pt idx="16">
                  <c:v>110.29</c:v>
                </c:pt>
                <c:pt idx="17">
                  <c:v>95.54</c:v>
                </c:pt>
                <c:pt idx="18">
                  <c:v>102.66</c:v>
                </c:pt>
                <c:pt idx="19">
                  <c:v>113.11</c:v>
                </c:pt>
                <c:pt idx="20">
                  <c:v>112.95</c:v>
                </c:pt>
                <c:pt idx="21">
                  <c:v>111.57</c:v>
                </c:pt>
                <c:pt idx="22">
                  <c:v>109.32</c:v>
                </c:pt>
                <c:pt idx="23">
                  <c:v>109.2</c:v>
                </c:pt>
                <c:pt idx="24">
                  <c:v>112.67</c:v>
                </c:pt>
                <c:pt idx="25">
                  <c:v>116.12</c:v>
                </c:pt>
                <c:pt idx="26">
                  <c:v>109.02</c:v>
                </c:pt>
                <c:pt idx="27">
                  <c:v>102.83</c:v>
                </c:pt>
                <c:pt idx="28">
                  <c:v>102.87</c:v>
                </c:pt>
                <c:pt idx="29">
                  <c:v>103.13</c:v>
                </c:pt>
                <c:pt idx="30">
                  <c:v>107.69</c:v>
                </c:pt>
                <c:pt idx="31">
                  <c:v>110.86</c:v>
                </c:pt>
                <c:pt idx="32">
                  <c:v>111.58</c:v>
                </c:pt>
                <c:pt idx="33">
                  <c:v>109.32</c:v>
                </c:pt>
                <c:pt idx="34">
                  <c:v>107.99</c:v>
                </c:pt>
                <c:pt idx="35">
                  <c:v>110.77</c:v>
                </c:pt>
                <c:pt idx="36">
                  <c:v>107.69</c:v>
                </c:pt>
                <c:pt idx="37">
                  <c:v>108.89</c:v>
                </c:pt>
                <c:pt idx="38">
                  <c:v>107.65</c:v>
                </c:pt>
                <c:pt idx="39">
                  <c:v>107.94</c:v>
                </c:pt>
                <c:pt idx="40">
                  <c:v>109.47</c:v>
                </c:pt>
                <c:pt idx="41">
                  <c:v>111.82</c:v>
                </c:pt>
                <c:pt idx="42">
                  <c:v>107.44</c:v>
                </c:pt>
                <c:pt idx="43">
                  <c:v>102.51</c:v>
                </c:pt>
                <c:pt idx="44">
                  <c:v>97.97</c:v>
                </c:pt>
                <c:pt idx="45">
                  <c:v>87.76</c:v>
                </c:pt>
                <c:pt idx="46">
                  <c:v>79.3</c:v>
                </c:pt>
                <c:pt idx="47">
                  <c:v>62.63</c:v>
                </c:pt>
                <c:pt idx="48">
                  <c:v>50.02</c:v>
                </c:pt>
                <c:pt idx="49">
                  <c:v>58.8</c:v>
                </c:pt>
                <c:pt idx="50">
                  <c:v>56.94</c:v>
                </c:pt>
                <c:pt idx="51">
                  <c:v>60.59</c:v>
                </c:pt>
                <c:pt idx="52">
                  <c:v>65.84</c:v>
                </c:pt>
                <c:pt idx="53">
                  <c:v>63.87</c:v>
                </c:pt>
                <c:pt idx="54">
                  <c:v>57.42</c:v>
                </c:pt>
                <c:pt idx="55">
                  <c:v>48.27</c:v>
                </c:pt>
                <c:pt idx="56">
                  <c:v>48.88</c:v>
                </c:pt>
                <c:pt idx="57">
                  <c:v>49.37</c:v>
                </c:pt>
                <c:pt idx="58">
                  <c:v>46.72</c:v>
                </c:pt>
                <c:pt idx="59">
                  <c:v>38.53</c:v>
                </c:pt>
                <c:pt idx="60">
                  <c:v>30.56</c:v>
                </c:pt>
                <c:pt idx="61">
                  <c:v>33.15</c:v>
                </c:pt>
                <c:pt idx="62">
                  <c:v>39.090000000000003</c:v>
                </c:pt>
                <c:pt idx="63">
                  <c:v>42.26</c:v>
                </c:pt>
                <c:pt idx="64">
                  <c:v>47.11</c:v>
                </c:pt>
                <c:pt idx="65">
                  <c:v>48.48</c:v>
                </c:pt>
                <c:pt idx="66">
                  <c:v>45.11</c:v>
                </c:pt>
                <c:pt idx="67">
                  <c:v>46.16</c:v>
                </c:pt>
                <c:pt idx="68">
                  <c:v>46.18</c:v>
                </c:pt>
                <c:pt idx="69">
                  <c:v>49.74</c:v>
                </c:pt>
              </c:numCache>
            </c:numRef>
          </c:val>
          <c:smooth val="0"/>
        </c:ser>
        <c:dLbls>
          <c:showLegendKey val="0"/>
          <c:showVal val="0"/>
          <c:showCatName val="0"/>
          <c:showSerName val="0"/>
          <c:showPercent val="0"/>
          <c:showBubbleSize val="0"/>
        </c:dLbls>
        <c:marker val="1"/>
        <c:smooth val="0"/>
        <c:axId val="164145024"/>
        <c:axId val="164146560"/>
      </c:lineChart>
      <c:catAx>
        <c:axId val="164145024"/>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64146560"/>
        <c:crosses val="autoZero"/>
        <c:auto val="1"/>
        <c:lblAlgn val="ctr"/>
        <c:lblOffset val="100"/>
        <c:tickLblSkip val="2"/>
        <c:tickMarkSkip val="2"/>
        <c:noMultiLvlLbl val="1"/>
      </c:catAx>
      <c:valAx>
        <c:axId val="164146560"/>
        <c:scaling>
          <c:orientation val="minMax"/>
          <c:min val="0"/>
        </c:scaling>
        <c:delete val="0"/>
        <c:axPos val="l"/>
        <c:numFmt formatCode="General" sourceLinked="1"/>
        <c:majorTickMark val="in"/>
        <c:minorTickMark val="none"/>
        <c:tickLblPos val="nextTo"/>
        <c:spPr>
          <a:ln w="3171">
            <a:solidFill>
              <a:srgbClr val="000000"/>
            </a:solidFill>
            <a:prstDash val="solid"/>
          </a:ln>
        </c:spPr>
        <c:txPr>
          <a:bodyPr rot="0" vert="horz"/>
          <a:lstStyle/>
          <a:p>
            <a:pPr>
              <a:defRPr/>
            </a:pPr>
            <a:endParaRPr lang="zh-TW"/>
          </a:p>
        </c:txPr>
        <c:crossAx val="164145024"/>
        <c:crosses val="autoZero"/>
        <c:crossBetween val="between"/>
      </c:valAx>
      <c:spPr>
        <a:noFill/>
        <a:ln w="25371">
          <a:noFill/>
        </a:ln>
      </c:spPr>
    </c:plotArea>
    <c:legend>
      <c:legendPos val="r"/>
      <c:layout>
        <c:manualLayout>
          <c:xMode val="edge"/>
          <c:yMode val="edge"/>
          <c:x val="9.0483276717475261E-2"/>
          <c:y val="0.53643580017951598"/>
          <c:w val="0.21870967694146962"/>
          <c:h val="0.27240105209274573"/>
        </c:manualLayout>
      </c:layout>
      <c:overlay val="0"/>
      <c:spPr>
        <a:noFill/>
        <a:ln w="25371">
          <a:noFill/>
        </a:ln>
      </c:spPr>
      <c:txPr>
        <a:bodyPr/>
        <a:lstStyle/>
        <a:p>
          <a:pPr>
            <a:lnSpc>
              <a:spcPts val="1000"/>
            </a:lnSpc>
            <a:defRPr sz="1100">
              <a:latin typeface="標楷體" panose="03000509000000000000" pitchFamily="65" charset="-120"/>
              <a:ea typeface="標楷體" panose="03000509000000000000" pitchFamily="65" charset="-120"/>
            </a:defRPr>
          </a:pPr>
          <a:endParaRPr lang="zh-TW"/>
        </a:p>
      </c:txPr>
    </c:legend>
    <c:plotVisOnly val="1"/>
    <c:dispBlanksAs val="gap"/>
    <c:showDLblsOverMax val="0"/>
  </c:chart>
  <c:spPr>
    <a:solidFill>
      <a:srgbClr val="FFFFFF"/>
    </a:solidFill>
    <a:ln>
      <a:noFill/>
    </a:ln>
  </c:spPr>
  <c:txPr>
    <a:bodyPr/>
    <a:lstStyle/>
    <a:p>
      <a:pPr>
        <a:defRPr sz="1099" b="0" i="0" u="none" strike="noStrike" baseline="0">
          <a:solidFill>
            <a:srgbClr val="000000"/>
          </a:solidFill>
          <a:latin typeface="Times New Roman" pitchFamily="18" charset="0"/>
          <a:ea typeface="Arial Unicode MS"/>
          <a:cs typeface="Times New Roman" pitchFamily="18" charset="0"/>
        </a:defRPr>
      </a:pPr>
      <a:endParaRPr lang="zh-TW"/>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7667355318208988E-2"/>
          <c:y val="0.10358301754067484"/>
          <c:w val="0.8883504322392467"/>
          <c:h val="0.72437881504005086"/>
        </c:manualLayout>
      </c:layout>
      <c:lineChart>
        <c:grouping val="standard"/>
        <c:varyColors val="0"/>
        <c:ser>
          <c:idx val="0"/>
          <c:order val="0"/>
          <c:tx>
            <c:strRef>
              <c:f>Sheet1!$C$1</c:f>
              <c:strCache>
                <c:ptCount val="1"/>
                <c:pt idx="0">
                  <c:v>玉米</c:v>
                </c:pt>
              </c:strCache>
            </c:strRef>
          </c:tx>
          <c:spPr>
            <a:ln w="12696">
              <a:solidFill>
                <a:srgbClr val="000080"/>
              </a:solidFill>
              <a:prstDash val="solid"/>
            </a:ln>
          </c:spPr>
          <c:marker>
            <c:symbol val="diamond"/>
            <c:size val="4"/>
            <c:spPr>
              <a:solidFill>
                <a:srgbClr val="000080"/>
              </a:solidFill>
              <a:ln>
                <a:solidFill>
                  <a:srgbClr val="000080"/>
                </a:solidFill>
                <a:prstDash val="solid"/>
              </a:ln>
            </c:spPr>
          </c:marker>
          <c:cat>
            <c:multiLvlStrRef>
              <c:f>Sheet1!$A$51:$B$120</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Sheet1!$C$51:$C$120</c:f>
              <c:numCache>
                <c:formatCode>General</c:formatCode>
                <c:ptCount val="70"/>
                <c:pt idx="0">
                  <c:v>6.6</c:v>
                </c:pt>
                <c:pt idx="1">
                  <c:v>7.23</c:v>
                </c:pt>
                <c:pt idx="2">
                  <c:v>6.93</c:v>
                </c:pt>
                <c:pt idx="3">
                  <c:v>7.54</c:v>
                </c:pt>
                <c:pt idx="4">
                  <c:v>7.48</c:v>
                </c:pt>
                <c:pt idx="5">
                  <c:v>6.29</c:v>
                </c:pt>
                <c:pt idx="6">
                  <c:v>6.66</c:v>
                </c:pt>
                <c:pt idx="7">
                  <c:v>7.58</c:v>
                </c:pt>
                <c:pt idx="8">
                  <c:v>5.93</c:v>
                </c:pt>
                <c:pt idx="9">
                  <c:v>6.47</c:v>
                </c:pt>
                <c:pt idx="10">
                  <c:v>6.01</c:v>
                </c:pt>
                <c:pt idx="11">
                  <c:v>6.47</c:v>
                </c:pt>
                <c:pt idx="12">
                  <c:v>6.39</c:v>
                </c:pt>
                <c:pt idx="13">
                  <c:v>6.57</c:v>
                </c:pt>
                <c:pt idx="14">
                  <c:v>6.44</c:v>
                </c:pt>
                <c:pt idx="15">
                  <c:v>6.6</c:v>
                </c:pt>
                <c:pt idx="16">
                  <c:v>5.55</c:v>
                </c:pt>
                <c:pt idx="17">
                  <c:v>6.73</c:v>
                </c:pt>
                <c:pt idx="18">
                  <c:v>8.07</c:v>
                </c:pt>
                <c:pt idx="19">
                  <c:v>8.0299999999999994</c:v>
                </c:pt>
                <c:pt idx="20">
                  <c:v>7.56</c:v>
                </c:pt>
                <c:pt idx="21">
                  <c:v>7.56</c:v>
                </c:pt>
                <c:pt idx="22">
                  <c:v>7.48</c:v>
                </c:pt>
                <c:pt idx="23">
                  <c:v>6.98</c:v>
                </c:pt>
                <c:pt idx="24">
                  <c:v>7.41</c:v>
                </c:pt>
                <c:pt idx="25">
                  <c:v>7.2</c:v>
                </c:pt>
                <c:pt idx="26">
                  <c:v>6.95</c:v>
                </c:pt>
                <c:pt idx="27">
                  <c:v>6.83</c:v>
                </c:pt>
                <c:pt idx="28">
                  <c:v>6.62</c:v>
                </c:pt>
                <c:pt idx="29">
                  <c:v>6.79</c:v>
                </c:pt>
                <c:pt idx="30">
                  <c:v>4.99</c:v>
                </c:pt>
                <c:pt idx="31">
                  <c:v>4.95</c:v>
                </c:pt>
                <c:pt idx="32">
                  <c:v>4.42</c:v>
                </c:pt>
                <c:pt idx="33">
                  <c:v>4.28</c:v>
                </c:pt>
                <c:pt idx="34">
                  <c:v>4.1500000000000004</c:v>
                </c:pt>
                <c:pt idx="35">
                  <c:v>4.22</c:v>
                </c:pt>
                <c:pt idx="36">
                  <c:v>4.34</c:v>
                </c:pt>
                <c:pt idx="37">
                  <c:v>4.58</c:v>
                </c:pt>
                <c:pt idx="38">
                  <c:v>5.0199999999999996</c:v>
                </c:pt>
                <c:pt idx="39">
                  <c:v>5.14</c:v>
                </c:pt>
                <c:pt idx="40">
                  <c:v>4.66</c:v>
                </c:pt>
                <c:pt idx="41">
                  <c:v>4.24</c:v>
                </c:pt>
                <c:pt idx="42">
                  <c:v>3.57</c:v>
                </c:pt>
                <c:pt idx="43">
                  <c:v>3.59</c:v>
                </c:pt>
                <c:pt idx="44">
                  <c:v>3.21</c:v>
                </c:pt>
                <c:pt idx="45">
                  <c:v>3.77</c:v>
                </c:pt>
                <c:pt idx="46">
                  <c:v>3.76</c:v>
                </c:pt>
                <c:pt idx="47">
                  <c:v>3.97</c:v>
                </c:pt>
                <c:pt idx="48">
                  <c:v>3.7</c:v>
                </c:pt>
                <c:pt idx="49">
                  <c:v>3.85</c:v>
                </c:pt>
                <c:pt idx="50">
                  <c:v>3.76</c:v>
                </c:pt>
                <c:pt idx="51">
                  <c:v>3.63</c:v>
                </c:pt>
                <c:pt idx="52">
                  <c:v>3.52</c:v>
                </c:pt>
                <c:pt idx="53">
                  <c:v>4.1399999999999997</c:v>
                </c:pt>
                <c:pt idx="54">
                  <c:v>3.71</c:v>
                </c:pt>
                <c:pt idx="55">
                  <c:v>3.64</c:v>
                </c:pt>
                <c:pt idx="56">
                  <c:v>3.88</c:v>
                </c:pt>
                <c:pt idx="57">
                  <c:v>3.82</c:v>
                </c:pt>
                <c:pt idx="58">
                  <c:v>3.65</c:v>
                </c:pt>
                <c:pt idx="59">
                  <c:v>3.59</c:v>
                </c:pt>
                <c:pt idx="60">
                  <c:v>3.72</c:v>
                </c:pt>
                <c:pt idx="61">
                  <c:v>3.54</c:v>
                </c:pt>
                <c:pt idx="62">
                  <c:v>3.52</c:v>
                </c:pt>
                <c:pt idx="63">
                  <c:v>3.9</c:v>
                </c:pt>
                <c:pt idx="64">
                  <c:v>4.05</c:v>
                </c:pt>
                <c:pt idx="65">
                  <c:v>3.59</c:v>
                </c:pt>
                <c:pt idx="66">
                  <c:v>3.35</c:v>
                </c:pt>
                <c:pt idx="67">
                  <c:v>3.02</c:v>
                </c:pt>
                <c:pt idx="68">
                  <c:v>3.37</c:v>
                </c:pt>
                <c:pt idx="69">
                  <c:v>3.55</c:v>
                </c:pt>
              </c:numCache>
            </c:numRef>
          </c:val>
          <c:smooth val="0"/>
        </c:ser>
        <c:ser>
          <c:idx val="1"/>
          <c:order val="1"/>
          <c:tx>
            <c:strRef>
              <c:f>Sheet1!$D$1</c:f>
              <c:strCache>
                <c:ptCount val="1"/>
                <c:pt idx="0">
                  <c:v>黃豆</c:v>
                </c:pt>
              </c:strCache>
            </c:strRef>
          </c:tx>
          <c:spPr>
            <a:ln w="12696">
              <a:solidFill>
                <a:srgbClr val="FF00FF"/>
              </a:solidFill>
              <a:prstDash val="solid"/>
            </a:ln>
          </c:spPr>
          <c:marker>
            <c:symbol val="square"/>
            <c:size val="4"/>
            <c:spPr>
              <a:solidFill>
                <a:srgbClr val="FF00FF"/>
              </a:solidFill>
              <a:ln>
                <a:solidFill>
                  <a:srgbClr val="FF00FF"/>
                </a:solidFill>
                <a:prstDash val="solid"/>
              </a:ln>
            </c:spPr>
          </c:marker>
          <c:cat>
            <c:multiLvlStrRef>
              <c:f>Sheet1!$A$51:$B$120</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Sheet1!$D$51:$D$120</c:f>
              <c:numCache>
                <c:formatCode>General</c:formatCode>
                <c:ptCount val="70"/>
                <c:pt idx="0">
                  <c:v>14.13</c:v>
                </c:pt>
                <c:pt idx="1">
                  <c:v>13.57</c:v>
                </c:pt>
                <c:pt idx="2">
                  <c:v>14.1</c:v>
                </c:pt>
                <c:pt idx="3">
                  <c:v>13.9</c:v>
                </c:pt>
                <c:pt idx="4">
                  <c:v>13.76</c:v>
                </c:pt>
                <c:pt idx="5">
                  <c:v>13.06</c:v>
                </c:pt>
                <c:pt idx="6">
                  <c:v>13.54</c:v>
                </c:pt>
                <c:pt idx="7">
                  <c:v>14.49</c:v>
                </c:pt>
                <c:pt idx="8">
                  <c:v>11.79</c:v>
                </c:pt>
                <c:pt idx="9">
                  <c:v>12.08</c:v>
                </c:pt>
                <c:pt idx="10">
                  <c:v>11.31</c:v>
                </c:pt>
                <c:pt idx="11">
                  <c:v>11.99</c:v>
                </c:pt>
                <c:pt idx="12">
                  <c:v>11.99</c:v>
                </c:pt>
                <c:pt idx="13">
                  <c:v>13.14</c:v>
                </c:pt>
                <c:pt idx="14">
                  <c:v>14.03</c:v>
                </c:pt>
                <c:pt idx="15">
                  <c:v>15.03</c:v>
                </c:pt>
                <c:pt idx="16">
                  <c:v>13.4</c:v>
                </c:pt>
                <c:pt idx="17">
                  <c:v>15.13</c:v>
                </c:pt>
                <c:pt idx="18">
                  <c:v>17.21</c:v>
                </c:pt>
                <c:pt idx="19">
                  <c:v>17.649999999999999</c:v>
                </c:pt>
                <c:pt idx="20">
                  <c:v>16.010000000000002</c:v>
                </c:pt>
                <c:pt idx="21">
                  <c:v>15.47</c:v>
                </c:pt>
                <c:pt idx="22">
                  <c:v>14.39</c:v>
                </c:pt>
                <c:pt idx="23">
                  <c:v>14.19</c:v>
                </c:pt>
                <c:pt idx="24">
                  <c:v>14.69</c:v>
                </c:pt>
                <c:pt idx="25">
                  <c:v>14.74</c:v>
                </c:pt>
                <c:pt idx="26">
                  <c:v>14.05</c:v>
                </c:pt>
                <c:pt idx="27">
                  <c:v>14.68</c:v>
                </c:pt>
                <c:pt idx="28">
                  <c:v>15.1</c:v>
                </c:pt>
                <c:pt idx="29">
                  <c:v>15.65</c:v>
                </c:pt>
                <c:pt idx="30">
                  <c:v>13.74</c:v>
                </c:pt>
                <c:pt idx="31">
                  <c:v>14.24</c:v>
                </c:pt>
                <c:pt idx="32">
                  <c:v>12.83</c:v>
                </c:pt>
                <c:pt idx="33">
                  <c:v>12.8</c:v>
                </c:pt>
                <c:pt idx="34">
                  <c:v>13.37</c:v>
                </c:pt>
                <c:pt idx="35">
                  <c:v>13.13</c:v>
                </c:pt>
                <c:pt idx="36">
                  <c:v>12.83</c:v>
                </c:pt>
                <c:pt idx="37">
                  <c:v>14.14</c:v>
                </c:pt>
                <c:pt idx="38">
                  <c:v>14.64</c:v>
                </c:pt>
                <c:pt idx="39">
                  <c:v>15.31</c:v>
                </c:pt>
                <c:pt idx="40">
                  <c:v>14.93</c:v>
                </c:pt>
                <c:pt idx="41">
                  <c:v>14.01</c:v>
                </c:pt>
                <c:pt idx="42">
                  <c:v>12.25</c:v>
                </c:pt>
                <c:pt idx="43">
                  <c:v>10.9</c:v>
                </c:pt>
                <c:pt idx="44">
                  <c:v>9.1300000000000008</c:v>
                </c:pt>
                <c:pt idx="45">
                  <c:v>10.47</c:v>
                </c:pt>
                <c:pt idx="46">
                  <c:v>10.16</c:v>
                </c:pt>
                <c:pt idx="47">
                  <c:v>10.19</c:v>
                </c:pt>
                <c:pt idx="48">
                  <c:v>9.61</c:v>
                </c:pt>
                <c:pt idx="49">
                  <c:v>10.31</c:v>
                </c:pt>
                <c:pt idx="50">
                  <c:v>9.73</c:v>
                </c:pt>
                <c:pt idx="51">
                  <c:v>9.7899999999999991</c:v>
                </c:pt>
                <c:pt idx="52">
                  <c:v>9.34</c:v>
                </c:pt>
                <c:pt idx="53">
                  <c:v>10.56</c:v>
                </c:pt>
                <c:pt idx="54">
                  <c:v>9.81</c:v>
                </c:pt>
                <c:pt idx="55">
                  <c:v>8.98</c:v>
                </c:pt>
                <c:pt idx="56">
                  <c:v>8.92</c:v>
                </c:pt>
                <c:pt idx="57">
                  <c:v>8.84</c:v>
                </c:pt>
                <c:pt idx="58">
                  <c:v>8.81</c:v>
                </c:pt>
                <c:pt idx="59">
                  <c:v>8.7100000000000009</c:v>
                </c:pt>
                <c:pt idx="60">
                  <c:v>8.82</c:v>
                </c:pt>
                <c:pt idx="61">
                  <c:v>8.5299999999999994</c:v>
                </c:pt>
                <c:pt idx="62">
                  <c:v>9.11</c:v>
                </c:pt>
                <c:pt idx="63">
                  <c:v>10.210000000000001</c:v>
                </c:pt>
                <c:pt idx="64">
                  <c:v>10.79</c:v>
                </c:pt>
                <c:pt idx="65">
                  <c:v>11.75</c:v>
                </c:pt>
                <c:pt idx="66">
                  <c:v>10.33</c:v>
                </c:pt>
                <c:pt idx="67">
                  <c:v>9.6</c:v>
                </c:pt>
                <c:pt idx="68">
                  <c:v>9.5399999999999991</c:v>
                </c:pt>
                <c:pt idx="69">
                  <c:v>10.02</c:v>
                </c:pt>
              </c:numCache>
            </c:numRef>
          </c:val>
          <c:smooth val="0"/>
        </c:ser>
        <c:ser>
          <c:idx val="2"/>
          <c:order val="2"/>
          <c:tx>
            <c:strRef>
              <c:f>Sheet1!$E$1</c:f>
              <c:strCache>
                <c:ptCount val="1"/>
                <c:pt idx="0">
                  <c:v>小麥</c:v>
                </c:pt>
              </c:strCache>
            </c:strRef>
          </c:tx>
          <c:spPr>
            <a:ln w="12696">
              <a:solidFill>
                <a:srgbClr val="800000"/>
              </a:solidFill>
              <a:prstDash val="solid"/>
            </a:ln>
          </c:spPr>
          <c:marker>
            <c:symbol val="triangle"/>
            <c:size val="4"/>
            <c:spPr>
              <a:solidFill>
                <a:srgbClr val="800000"/>
              </a:solidFill>
              <a:ln>
                <a:solidFill>
                  <a:srgbClr val="800000"/>
                </a:solidFill>
                <a:prstDash val="solid"/>
              </a:ln>
            </c:spPr>
          </c:marker>
          <c:cat>
            <c:multiLvlStrRef>
              <c:f>Sheet1!$A$51:$B$120</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1">
                    <c:v>8</c:v>
                  </c:pt>
                  <c:pt idx="32">
                    <c:v>9</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6">
                    <c:v>103年</c:v>
                  </c:pt>
                  <c:pt idx="48">
                    <c:v>104年</c:v>
                  </c:pt>
                  <c:pt idx="60">
                    <c:v>105年</c:v>
                  </c:pt>
                </c:lvl>
              </c:multiLvlStrCache>
            </c:multiLvlStrRef>
          </c:cat>
          <c:val>
            <c:numRef>
              <c:f>Sheet1!$E$51:$E$120</c:f>
              <c:numCache>
                <c:formatCode>General</c:formatCode>
                <c:ptCount val="70"/>
                <c:pt idx="0">
                  <c:v>8.41</c:v>
                </c:pt>
                <c:pt idx="1">
                  <c:v>7.83</c:v>
                </c:pt>
                <c:pt idx="2">
                  <c:v>7.63</c:v>
                </c:pt>
                <c:pt idx="3">
                  <c:v>7.69</c:v>
                </c:pt>
                <c:pt idx="4">
                  <c:v>7.82</c:v>
                </c:pt>
                <c:pt idx="5">
                  <c:v>5.85</c:v>
                </c:pt>
                <c:pt idx="6">
                  <c:v>6.73</c:v>
                </c:pt>
                <c:pt idx="7">
                  <c:v>7.45</c:v>
                </c:pt>
                <c:pt idx="8">
                  <c:v>6.09</c:v>
                </c:pt>
                <c:pt idx="9">
                  <c:v>6.28</c:v>
                </c:pt>
                <c:pt idx="10">
                  <c:v>5.96</c:v>
                </c:pt>
                <c:pt idx="11">
                  <c:v>6.53</c:v>
                </c:pt>
                <c:pt idx="12">
                  <c:v>6.66</c:v>
                </c:pt>
                <c:pt idx="13">
                  <c:v>6.64</c:v>
                </c:pt>
                <c:pt idx="14">
                  <c:v>6.61</c:v>
                </c:pt>
                <c:pt idx="15">
                  <c:v>6.48</c:v>
                </c:pt>
                <c:pt idx="16">
                  <c:v>6.44</c:v>
                </c:pt>
                <c:pt idx="17">
                  <c:v>7.39</c:v>
                </c:pt>
                <c:pt idx="18">
                  <c:v>8.8800000000000008</c:v>
                </c:pt>
                <c:pt idx="19">
                  <c:v>8.6999999999999993</c:v>
                </c:pt>
                <c:pt idx="20">
                  <c:v>9.0299999999999994</c:v>
                </c:pt>
                <c:pt idx="21">
                  <c:v>8.65</c:v>
                </c:pt>
                <c:pt idx="22">
                  <c:v>8.4499999999999993</c:v>
                </c:pt>
                <c:pt idx="23">
                  <c:v>7.78</c:v>
                </c:pt>
                <c:pt idx="24">
                  <c:v>7.8</c:v>
                </c:pt>
                <c:pt idx="25">
                  <c:v>7.08</c:v>
                </c:pt>
                <c:pt idx="26">
                  <c:v>6.88</c:v>
                </c:pt>
                <c:pt idx="27">
                  <c:v>7.22</c:v>
                </c:pt>
                <c:pt idx="28">
                  <c:v>7.06</c:v>
                </c:pt>
                <c:pt idx="29">
                  <c:v>6.49</c:v>
                </c:pt>
                <c:pt idx="30">
                  <c:v>6.64</c:v>
                </c:pt>
                <c:pt idx="31">
                  <c:v>6.43</c:v>
                </c:pt>
                <c:pt idx="32">
                  <c:v>6.79</c:v>
                </c:pt>
                <c:pt idx="33">
                  <c:v>6.68</c:v>
                </c:pt>
                <c:pt idx="34">
                  <c:v>6.55</c:v>
                </c:pt>
                <c:pt idx="35">
                  <c:v>6.05</c:v>
                </c:pt>
                <c:pt idx="36">
                  <c:v>5.56</c:v>
                </c:pt>
                <c:pt idx="37">
                  <c:v>5.99</c:v>
                </c:pt>
                <c:pt idx="38">
                  <c:v>6.97</c:v>
                </c:pt>
                <c:pt idx="39">
                  <c:v>7.13</c:v>
                </c:pt>
                <c:pt idx="40">
                  <c:v>6.27</c:v>
                </c:pt>
                <c:pt idx="41">
                  <c:v>5.65</c:v>
                </c:pt>
                <c:pt idx="42">
                  <c:v>5.3</c:v>
                </c:pt>
                <c:pt idx="43">
                  <c:v>5.5</c:v>
                </c:pt>
                <c:pt idx="44">
                  <c:v>4.78</c:v>
                </c:pt>
                <c:pt idx="45">
                  <c:v>5.33</c:v>
                </c:pt>
                <c:pt idx="46">
                  <c:v>5.77</c:v>
                </c:pt>
                <c:pt idx="47">
                  <c:v>5.9</c:v>
                </c:pt>
                <c:pt idx="48">
                  <c:v>5.03</c:v>
                </c:pt>
                <c:pt idx="49">
                  <c:v>5.18</c:v>
                </c:pt>
                <c:pt idx="50">
                  <c:v>5.12</c:v>
                </c:pt>
                <c:pt idx="51">
                  <c:v>4.67</c:v>
                </c:pt>
                <c:pt idx="52">
                  <c:v>4.7699999999999996</c:v>
                </c:pt>
                <c:pt idx="53">
                  <c:v>6.15</c:v>
                </c:pt>
                <c:pt idx="54">
                  <c:v>4.99</c:v>
                </c:pt>
                <c:pt idx="55">
                  <c:v>4.83</c:v>
                </c:pt>
                <c:pt idx="56">
                  <c:v>5.13</c:v>
                </c:pt>
                <c:pt idx="57">
                  <c:v>5.22</c:v>
                </c:pt>
                <c:pt idx="58">
                  <c:v>4.5999999999999996</c:v>
                </c:pt>
                <c:pt idx="59">
                  <c:v>4.7</c:v>
                </c:pt>
                <c:pt idx="60">
                  <c:v>4.79</c:v>
                </c:pt>
                <c:pt idx="61">
                  <c:v>4.45</c:v>
                </c:pt>
                <c:pt idx="62">
                  <c:v>4.74</c:v>
                </c:pt>
                <c:pt idx="63">
                  <c:v>4.78</c:v>
                </c:pt>
                <c:pt idx="64">
                  <c:v>4.6500000000000004</c:v>
                </c:pt>
                <c:pt idx="65">
                  <c:v>4.3099999999999996</c:v>
                </c:pt>
                <c:pt idx="66">
                  <c:v>4.08</c:v>
                </c:pt>
                <c:pt idx="67">
                  <c:v>3.61</c:v>
                </c:pt>
                <c:pt idx="68">
                  <c:v>4.0199999999999996</c:v>
                </c:pt>
                <c:pt idx="69">
                  <c:v>4.16</c:v>
                </c:pt>
              </c:numCache>
            </c:numRef>
          </c:val>
          <c:smooth val="0"/>
        </c:ser>
        <c:dLbls>
          <c:showLegendKey val="0"/>
          <c:showVal val="0"/>
          <c:showCatName val="0"/>
          <c:showSerName val="0"/>
          <c:showPercent val="0"/>
          <c:showBubbleSize val="0"/>
        </c:dLbls>
        <c:marker val="1"/>
        <c:smooth val="0"/>
        <c:axId val="188609280"/>
        <c:axId val="188611200"/>
      </c:lineChart>
      <c:catAx>
        <c:axId val="188609280"/>
        <c:scaling>
          <c:orientation val="minMax"/>
        </c:scaling>
        <c:delete val="0"/>
        <c:axPos val="b"/>
        <c:numFmt formatCode="General" sourceLinked="1"/>
        <c:majorTickMark val="in"/>
        <c:minorTickMark val="none"/>
        <c:tickLblPos val="low"/>
        <c:spPr>
          <a:ln w="3174">
            <a:solidFill>
              <a:srgbClr val="000000"/>
            </a:solidFill>
            <a:prstDash val="solid"/>
          </a:ln>
        </c:spPr>
        <c:txPr>
          <a:bodyPr rot="0" vert="horz" anchor="ctr" anchorCtr="1"/>
          <a:lstStyle/>
          <a:p>
            <a:pPr>
              <a:defRPr sz="800" b="0" i="0" u="none" strike="noStrike" baseline="0">
                <a:solidFill>
                  <a:srgbClr val="000000"/>
                </a:solidFill>
                <a:latin typeface="Times New Roman" panose="02020603050405020304" pitchFamily="18" charset="0"/>
                <a:ea typeface="標楷體" panose="03000509000000000000" pitchFamily="65" charset="-120"/>
                <a:cs typeface="Times New Roman" panose="02020603050405020304" pitchFamily="18" charset="0"/>
              </a:defRPr>
            </a:pPr>
            <a:endParaRPr lang="zh-TW"/>
          </a:p>
        </c:txPr>
        <c:crossAx val="188611200"/>
        <c:crosses val="autoZero"/>
        <c:auto val="1"/>
        <c:lblAlgn val="ctr"/>
        <c:lblOffset val="50"/>
        <c:tickLblSkip val="2"/>
        <c:tickMarkSkip val="1"/>
        <c:noMultiLvlLbl val="1"/>
      </c:catAx>
      <c:valAx>
        <c:axId val="188611200"/>
        <c:scaling>
          <c:orientation val="minMax"/>
          <c:max val="18"/>
          <c:min val="0"/>
        </c:scaling>
        <c:delete val="0"/>
        <c:axPos val="l"/>
        <c:title>
          <c:tx>
            <c:rich>
              <a:bodyPr rot="0" vert="horz"/>
              <a:lstStyle/>
              <a:p>
                <a:pPr algn="ctr">
                  <a:defRPr sz="800" b="0" i="0" u="none" strike="noStrike" baseline="0">
                    <a:solidFill>
                      <a:srgbClr val="000000"/>
                    </a:solidFill>
                    <a:latin typeface="新細明體"/>
                    <a:ea typeface="新細明體"/>
                    <a:cs typeface="新細明體"/>
                  </a:defRPr>
                </a:pPr>
                <a:r>
                  <a:rPr lang="zh-TW" altLang="en-US" sz="1000" b="0" i="0" u="none" strike="noStrike" baseline="0">
                    <a:solidFill>
                      <a:srgbClr val="000000"/>
                    </a:solidFill>
                    <a:latin typeface="標楷體"/>
                    <a:ea typeface="標楷體"/>
                  </a:rPr>
                  <a:t>美元/英斗</a:t>
                </a:r>
                <a:endParaRPr lang="zh-TW" altLang="en-US"/>
              </a:p>
            </c:rich>
          </c:tx>
          <c:layout>
            <c:manualLayout>
              <c:xMode val="edge"/>
              <c:yMode val="edge"/>
              <c:x val="3.290997294068895E-4"/>
              <c:y val="2.7464317320565475E-2"/>
            </c:manualLayout>
          </c:layout>
          <c:overlay val="0"/>
          <c:spPr>
            <a:noFill/>
            <a:ln w="25392">
              <a:noFill/>
            </a:ln>
          </c:spPr>
        </c:title>
        <c:numFmt formatCode="General" sourceLinked="1"/>
        <c:majorTickMark val="in"/>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Arial" pitchFamily="34" charset="0"/>
                <a:ea typeface="Times New Roman"/>
                <a:cs typeface="Arial" pitchFamily="34" charset="0"/>
              </a:defRPr>
            </a:pPr>
            <a:endParaRPr lang="zh-TW"/>
          </a:p>
        </c:txPr>
        <c:crossAx val="188609280"/>
        <c:crosses val="autoZero"/>
        <c:crossBetween val="between"/>
        <c:majorUnit val="2"/>
        <c:minorUnit val="1"/>
      </c:valAx>
      <c:spPr>
        <a:solidFill>
          <a:srgbClr val="FFFFFF"/>
        </a:solidFill>
        <a:ln w="12696">
          <a:solidFill>
            <a:srgbClr val="808080"/>
          </a:solidFill>
          <a:prstDash val="solid"/>
        </a:ln>
      </c:spPr>
    </c:plotArea>
    <c:legend>
      <c:legendPos val="r"/>
      <c:layout>
        <c:manualLayout>
          <c:xMode val="edge"/>
          <c:yMode val="edge"/>
          <c:x val="9.2100602023558353E-2"/>
          <c:y val="0.74703569904541445"/>
          <c:w val="0.31220282042886488"/>
          <c:h val="6.3157798975475243E-2"/>
        </c:manualLayout>
      </c:layout>
      <c:overlay val="0"/>
      <c:spPr>
        <a:solidFill>
          <a:srgbClr val="FFFFFF"/>
        </a:solidFill>
        <a:ln w="3174">
          <a:solidFill>
            <a:srgbClr val="000000"/>
          </a:solidFill>
          <a:prstDash val="solid"/>
        </a:ln>
      </c:spPr>
      <c:txPr>
        <a:bodyPr/>
        <a:lstStyle/>
        <a:p>
          <a:pPr>
            <a:defRPr sz="92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a:noFill/>
    </a:ln>
  </c:spPr>
  <c:txPr>
    <a:bodyPr/>
    <a:lstStyle/>
    <a:p>
      <a:pPr>
        <a:defRPr sz="80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100985575650311E-2"/>
          <c:y val="9.4930804104032457E-2"/>
          <c:w val="0.89147231235864965"/>
          <c:h val="0.76586057424640097"/>
        </c:manualLayout>
      </c:layout>
      <c:lineChart>
        <c:grouping val="standard"/>
        <c:varyColors val="0"/>
        <c:ser>
          <c:idx val="1"/>
          <c:order val="0"/>
          <c:tx>
            <c:strRef>
              <c:f>'M2&amp;M1B'!$C$1</c:f>
              <c:strCache>
                <c:ptCount val="1"/>
                <c:pt idx="0">
                  <c:v>M1B</c:v>
                </c:pt>
              </c:strCache>
            </c:strRef>
          </c:tx>
          <c:spPr>
            <a:ln w="38092">
              <a:solidFill>
                <a:srgbClr val="FF00FF"/>
              </a:solidFill>
              <a:prstDash val="solid"/>
            </a:ln>
          </c:spPr>
          <c:marker>
            <c:symbol val="diamond"/>
            <c:size val="2"/>
            <c:spPr>
              <a:noFill/>
              <a:ln w="9523">
                <a:noFill/>
              </a:ln>
            </c:spPr>
          </c:marker>
          <c:dPt>
            <c:idx val="37"/>
            <c:bubble3D val="0"/>
            <c:spPr>
              <a:ln w="25394">
                <a:solidFill>
                  <a:srgbClr val="FF00FF"/>
                </a:solidFill>
                <a:prstDash val="solid"/>
              </a:ln>
            </c:spPr>
          </c:dPt>
          <c:dPt>
            <c:idx val="41"/>
            <c:marker>
              <c:symbol val="diamond"/>
              <c:size val="3"/>
            </c:marker>
            <c:bubble3D val="0"/>
          </c:dPt>
          <c:dLbls>
            <c:dLbl>
              <c:idx val="37"/>
              <c:layout>
                <c:manualLayout>
                  <c:x val="0.2084129767369704"/>
                  <c:y val="-0.15544125581153459"/>
                </c:manualLayout>
              </c:layout>
              <c:tx>
                <c:rich>
                  <a:bodyPr/>
                  <a:lstStyle/>
                  <a:p>
                    <a:pPr>
                      <a:defRPr sz="900" b="0" i="0" u="none" strike="noStrike" baseline="0">
                        <a:solidFill>
                          <a:srgbClr val="FF00FF"/>
                        </a:solidFill>
                        <a:latin typeface="Times New Roman" panose="02020603050405020304" pitchFamily="18" charset="0"/>
                        <a:ea typeface="Arial"/>
                        <a:cs typeface="Times New Roman" panose="02020603050405020304" pitchFamily="18" charset="0"/>
                      </a:defRPr>
                    </a:pPr>
                    <a:r>
                      <a:rPr lang="en-US" altLang="zh-TW" b="1">
                        <a:latin typeface="Times New Roman" panose="02020603050405020304" pitchFamily="18" charset="0"/>
                        <a:cs typeface="Times New Roman" panose="02020603050405020304" pitchFamily="18" charset="0"/>
                      </a:rPr>
                      <a:t>M1B</a:t>
                    </a:r>
                    <a:br>
                      <a:rPr lang="en-US" altLang="zh-TW" b="1">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6.35
(105/10) </a:t>
                    </a:r>
                  </a:p>
                </c:rich>
              </c:tx>
              <c:spPr>
                <a:noFill/>
                <a:ln w="25394">
                  <a:noFill/>
                </a:ln>
              </c:spPr>
              <c:dLblPos val="r"/>
              <c:showLegendKey val="0"/>
              <c:showVal val="0"/>
              <c:showCatName val="0"/>
              <c:showSerName val="0"/>
              <c:showPercent val="0"/>
              <c:showBubbleSize val="0"/>
            </c:dLbl>
            <c:showLegendKey val="0"/>
            <c:showVal val="0"/>
            <c:showCatName val="0"/>
            <c:showSerName val="0"/>
            <c:showPercent val="0"/>
            <c:showBubbleSize val="0"/>
          </c:dLbls>
          <c:cat>
            <c:strRef>
              <c:f>'M2&amp;M1B'!$B$187:$B$256</c:f>
              <c:strCache>
                <c:ptCount val="70"/>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strCache>
            </c:strRef>
          </c:cat>
          <c:val>
            <c:numRef>
              <c:f>'M2&amp;M1B'!$C$187:$C$256</c:f>
              <c:numCache>
                <c:formatCode>0.00_ </c:formatCode>
                <c:ptCount val="70"/>
                <c:pt idx="0">
                  <c:v>9.35</c:v>
                </c:pt>
                <c:pt idx="1">
                  <c:v>9.4</c:v>
                </c:pt>
                <c:pt idx="2">
                  <c:v>9.2200000000000006</c:v>
                </c:pt>
                <c:pt idx="3">
                  <c:v>8.17</c:v>
                </c:pt>
                <c:pt idx="4">
                  <c:v>8</c:v>
                </c:pt>
                <c:pt idx="5">
                  <c:v>8.06</c:v>
                </c:pt>
                <c:pt idx="6">
                  <c:v>7.6</c:v>
                </c:pt>
                <c:pt idx="7">
                  <c:v>7.44</c:v>
                </c:pt>
                <c:pt idx="8">
                  <c:v>6.28</c:v>
                </c:pt>
                <c:pt idx="9">
                  <c:v>5.12</c:v>
                </c:pt>
                <c:pt idx="10">
                  <c:v>4.22</c:v>
                </c:pt>
                <c:pt idx="11">
                  <c:v>3.51</c:v>
                </c:pt>
                <c:pt idx="12">
                  <c:v>3.86</c:v>
                </c:pt>
                <c:pt idx="13">
                  <c:v>2.84</c:v>
                </c:pt>
                <c:pt idx="14">
                  <c:v>3.47</c:v>
                </c:pt>
                <c:pt idx="15">
                  <c:v>3.77</c:v>
                </c:pt>
                <c:pt idx="16">
                  <c:v>3.24</c:v>
                </c:pt>
                <c:pt idx="17">
                  <c:v>3.18</c:v>
                </c:pt>
                <c:pt idx="18">
                  <c:v>2.88</c:v>
                </c:pt>
                <c:pt idx="19">
                  <c:v>2.73</c:v>
                </c:pt>
                <c:pt idx="20">
                  <c:v>3.35</c:v>
                </c:pt>
                <c:pt idx="21">
                  <c:v>3.57</c:v>
                </c:pt>
                <c:pt idx="22">
                  <c:v>3.65</c:v>
                </c:pt>
                <c:pt idx="23">
                  <c:v>4.91</c:v>
                </c:pt>
                <c:pt idx="24">
                  <c:v>3.97</c:v>
                </c:pt>
                <c:pt idx="25">
                  <c:v>5.66</c:v>
                </c:pt>
                <c:pt idx="26">
                  <c:v>6.03</c:v>
                </c:pt>
                <c:pt idx="27">
                  <c:v>5.72</c:v>
                </c:pt>
                <c:pt idx="28">
                  <c:v>7.04</c:v>
                </c:pt>
                <c:pt idx="29">
                  <c:v>7.89</c:v>
                </c:pt>
                <c:pt idx="30">
                  <c:v>8.6300000000000008</c:v>
                </c:pt>
                <c:pt idx="31">
                  <c:v>8.31</c:v>
                </c:pt>
                <c:pt idx="32">
                  <c:v>8.0500000000000007</c:v>
                </c:pt>
                <c:pt idx="33">
                  <c:v>8.58</c:v>
                </c:pt>
                <c:pt idx="34">
                  <c:v>8.85</c:v>
                </c:pt>
                <c:pt idx="35">
                  <c:v>8.5</c:v>
                </c:pt>
                <c:pt idx="36">
                  <c:v>9.93</c:v>
                </c:pt>
                <c:pt idx="37">
                  <c:v>8.6300000000000008</c:v>
                </c:pt>
                <c:pt idx="38">
                  <c:v>8.8699999999999992</c:v>
                </c:pt>
                <c:pt idx="39">
                  <c:v>9.1</c:v>
                </c:pt>
                <c:pt idx="40">
                  <c:v>8.14</c:v>
                </c:pt>
                <c:pt idx="41">
                  <c:v>7.46</c:v>
                </c:pt>
                <c:pt idx="42">
                  <c:v>7.65</c:v>
                </c:pt>
                <c:pt idx="43">
                  <c:v>7.56</c:v>
                </c:pt>
                <c:pt idx="44">
                  <c:v>7.36</c:v>
                </c:pt>
                <c:pt idx="45">
                  <c:v>7.18</c:v>
                </c:pt>
                <c:pt idx="46">
                  <c:v>6.95</c:v>
                </c:pt>
                <c:pt idx="47">
                  <c:v>6.9</c:v>
                </c:pt>
                <c:pt idx="48">
                  <c:v>5.03</c:v>
                </c:pt>
                <c:pt idx="49">
                  <c:v>6.12</c:v>
                </c:pt>
                <c:pt idx="50">
                  <c:v>5.87</c:v>
                </c:pt>
                <c:pt idx="51">
                  <c:v>5.85</c:v>
                </c:pt>
                <c:pt idx="52">
                  <c:v>6.18</c:v>
                </c:pt>
                <c:pt idx="53">
                  <c:v>6.09</c:v>
                </c:pt>
                <c:pt idx="54">
                  <c:v>5.66</c:v>
                </c:pt>
                <c:pt idx="55">
                  <c:v>5.86</c:v>
                </c:pt>
                <c:pt idx="56">
                  <c:v>6.62</c:v>
                </c:pt>
                <c:pt idx="57">
                  <c:v>6.75</c:v>
                </c:pt>
                <c:pt idx="58">
                  <c:v>6.73</c:v>
                </c:pt>
                <c:pt idx="59">
                  <c:v>6.37</c:v>
                </c:pt>
                <c:pt idx="60">
                  <c:v>6.92</c:v>
                </c:pt>
                <c:pt idx="61">
                  <c:v>6.11</c:v>
                </c:pt>
                <c:pt idx="62">
                  <c:v>6.16</c:v>
                </c:pt>
                <c:pt idx="63">
                  <c:v>6.3</c:v>
                </c:pt>
                <c:pt idx="64">
                  <c:v>6.3</c:v>
                </c:pt>
                <c:pt idx="65">
                  <c:v>6.23</c:v>
                </c:pt>
                <c:pt idx="66">
                  <c:v>6.24</c:v>
                </c:pt>
                <c:pt idx="67">
                  <c:v>6.48</c:v>
                </c:pt>
                <c:pt idx="68">
                  <c:v>6.36</c:v>
                </c:pt>
                <c:pt idx="69">
                  <c:v>6.35</c:v>
                </c:pt>
              </c:numCache>
            </c:numRef>
          </c:val>
          <c:smooth val="0"/>
        </c:ser>
        <c:ser>
          <c:idx val="0"/>
          <c:order val="1"/>
          <c:tx>
            <c:strRef>
              <c:f>'M2&amp;M1B'!$D$1</c:f>
              <c:strCache>
                <c:ptCount val="1"/>
                <c:pt idx="0">
                  <c:v>M2</c:v>
                </c:pt>
              </c:strCache>
            </c:strRef>
          </c:tx>
          <c:spPr>
            <a:ln w="38092">
              <a:solidFill>
                <a:srgbClr val="000080"/>
              </a:solidFill>
              <a:prstDash val="solid"/>
            </a:ln>
          </c:spPr>
          <c:marker>
            <c:symbol val="none"/>
          </c:marker>
          <c:dPt>
            <c:idx val="37"/>
            <c:bubble3D val="0"/>
          </c:dPt>
          <c:dLbls>
            <c:dLbl>
              <c:idx val="37"/>
              <c:layout>
                <c:manualLayout>
                  <c:x val="0.16753350934990693"/>
                  <c:y val="0.18782868050584586"/>
                </c:manualLayout>
              </c:layout>
              <c:tx>
                <c:rich>
                  <a:bodyPr/>
                  <a:lstStyle/>
                  <a:p>
                    <a:pPr>
                      <a:defRPr sz="900" b="0" i="0" u="none" strike="noStrike" baseline="0">
                        <a:solidFill>
                          <a:srgbClr val="000080"/>
                        </a:solidFill>
                        <a:latin typeface="Times New Roman" panose="02020603050405020304" pitchFamily="18" charset="0"/>
                        <a:ea typeface="Arial"/>
                        <a:cs typeface="Times New Roman" panose="02020603050405020304" pitchFamily="18" charset="0"/>
                      </a:defRPr>
                    </a:pPr>
                    <a:r>
                      <a:rPr lang="en-US" altLang="zh-TW" sz="900" b="1" i="0">
                        <a:latin typeface="Times New Roman" panose="02020603050405020304" pitchFamily="18" charset="0"/>
                        <a:cs typeface="Times New Roman" panose="02020603050405020304" pitchFamily="18" charset="0"/>
                      </a:rPr>
                      <a:t>M2</a:t>
                    </a:r>
                    <a:br>
                      <a:rPr lang="en-US" altLang="zh-TW" sz="900" b="1" i="0">
                        <a:latin typeface="Times New Roman" panose="02020603050405020304" pitchFamily="18" charset="0"/>
                        <a:cs typeface="Times New Roman" panose="02020603050405020304" pitchFamily="18" charset="0"/>
                      </a:rPr>
                    </a:br>
                    <a:r>
                      <a:rPr lang="en-US" altLang="zh-TW">
                        <a:latin typeface="Times New Roman" panose="02020603050405020304" pitchFamily="18" charset="0"/>
                        <a:cs typeface="Times New Roman" panose="02020603050405020304" pitchFamily="18" charset="0"/>
                      </a:rPr>
                      <a:t>3.98
(105/10) </a:t>
                    </a:r>
                    <a:endParaRPr lang="en-US" altLang="zh-TW"/>
                  </a:p>
                </c:rich>
              </c:tx>
              <c:spPr>
                <a:noFill/>
                <a:ln w="25394">
                  <a:noFill/>
                </a:ln>
              </c:spPr>
              <c:dLblPos val="r"/>
              <c:showLegendKey val="0"/>
              <c:showVal val="0"/>
              <c:showCatName val="0"/>
              <c:showSerName val="0"/>
              <c:showPercent val="0"/>
              <c:showBubbleSize val="0"/>
            </c:dLbl>
            <c:txPr>
              <a:bodyPr/>
              <a:lstStyle/>
              <a:p>
                <a:pPr>
                  <a:defRPr>
                    <a:latin typeface="Times New Roman" panose="02020603050405020304" pitchFamily="18" charset="0"/>
                    <a:cs typeface="Times New Roman" panose="02020603050405020304" pitchFamily="18" charset="0"/>
                  </a:defRPr>
                </a:pPr>
                <a:endParaRPr lang="zh-TW"/>
              </a:p>
            </c:txPr>
            <c:showLegendKey val="0"/>
            <c:showVal val="0"/>
            <c:showCatName val="0"/>
            <c:showSerName val="0"/>
            <c:showPercent val="0"/>
            <c:showBubbleSize val="0"/>
          </c:dLbls>
          <c:cat>
            <c:strRef>
              <c:f>'M2&amp;M1B'!$B$187:$B$256</c:f>
              <c:strCache>
                <c:ptCount val="70"/>
                <c:pt idx="0">
                  <c:v>1  　　   100年</c:v>
                </c:pt>
                <c:pt idx="1">
                  <c:v>2</c:v>
                </c:pt>
                <c:pt idx="2">
                  <c:v>3</c:v>
                </c:pt>
                <c:pt idx="3">
                  <c:v>4</c:v>
                </c:pt>
                <c:pt idx="4">
                  <c:v>5</c:v>
                </c:pt>
                <c:pt idx="5">
                  <c:v>6</c:v>
                </c:pt>
                <c:pt idx="6">
                  <c:v>7</c:v>
                </c:pt>
                <c:pt idx="7">
                  <c:v>8</c:v>
                </c:pt>
                <c:pt idx="8">
                  <c:v>9</c:v>
                </c:pt>
                <c:pt idx="9">
                  <c:v>10</c:v>
                </c:pt>
                <c:pt idx="10">
                  <c:v>11</c:v>
                </c:pt>
                <c:pt idx="11">
                  <c:v>12</c:v>
                </c:pt>
                <c:pt idx="12">
                  <c:v>1   　　  101年</c:v>
                </c:pt>
                <c:pt idx="13">
                  <c:v>2</c:v>
                </c:pt>
                <c:pt idx="14">
                  <c:v>3</c:v>
                </c:pt>
                <c:pt idx="15">
                  <c:v>4</c:v>
                </c:pt>
                <c:pt idx="16">
                  <c:v>5</c:v>
                </c:pt>
                <c:pt idx="17">
                  <c:v>6</c:v>
                </c:pt>
                <c:pt idx="18">
                  <c:v>7</c:v>
                </c:pt>
                <c:pt idx="19">
                  <c:v>8</c:v>
                </c:pt>
                <c:pt idx="20">
                  <c:v>9</c:v>
                </c:pt>
                <c:pt idx="21">
                  <c:v>10</c:v>
                </c:pt>
                <c:pt idx="22">
                  <c:v>11</c:v>
                </c:pt>
                <c:pt idx="23">
                  <c:v>12</c:v>
                </c:pt>
                <c:pt idx="24">
                  <c:v>1              102年</c:v>
                </c:pt>
                <c:pt idx="25">
                  <c:v>2</c:v>
                </c:pt>
                <c:pt idx="26">
                  <c:v>3</c:v>
                </c:pt>
                <c:pt idx="27">
                  <c:v>4</c:v>
                </c:pt>
                <c:pt idx="28">
                  <c:v>5</c:v>
                </c:pt>
                <c:pt idx="29">
                  <c:v>6</c:v>
                </c:pt>
                <c:pt idx="30">
                  <c:v>7</c:v>
                </c:pt>
                <c:pt idx="31">
                  <c:v>8</c:v>
                </c:pt>
                <c:pt idx="32">
                  <c:v>9</c:v>
                </c:pt>
                <c:pt idx="33">
                  <c:v>10</c:v>
                </c:pt>
                <c:pt idx="34">
                  <c:v>11</c:v>
                </c:pt>
                <c:pt idx="35">
                  <c:v>12</c:v>
                </c:pt>
                <c:pt idx="36">
                  <c:v>1              103年</c:v>
                </c:pt>
                <c:pt idx="37">
                  <c:v>2</c:v>
                </c:pt>
                <c:pt idx="38">
                  <c:v>3</c:v>
                </c:pt>
                <c:pt idx="39">
                  <c:v>4</c:v>
                </c:pt>
                <c:pt idx="40">
                  <c:v>5</c:v>
                </c:pt>
                <c:pt idx="41">
                  <c:v>6</c:v>
                </c:pt>
                <c:pt idx="42">
                  <c:v>7</c:v>
                </c:pt>
                <c:pt idx="43">
                  <c:v>8</c:v>
                </c:pt>
                <c:pt idx="44">
                  <c:v>9</c:v>
                </c:pt>
                <c:pt idx="45">
                  <c:v>10</c:v>
                </c:pt>
                <c:pt idx="46">
                  <c:v>11</c:v>
                </c:pt>
                <c:pt idx="47">
                  <c:v>12</c:v>
                </c:pt>
                <c:pt idx="48">
                  <c:v>1              104年</c:v>
                </c:pt>
                <c:pt idx="49">
                  <c:v>2</c:v>
                </c:pt>
                <c:pt idx="50">
                  <c:v>3</c:v>
                </c:pt>
                <c:pt idx="51">
                  <c:v>4</c:v>
                </c:pt>
                <c:pt idx="52">
                  <c:v>5</c:v>
                </c:pt>
                <c:pt idx="53">
                  <c:v>6</c:v>
                </c:pt>
                <c:pt idx="54">
                  <c:v>7</c:v>
                </c:pt>
                <c:pt idx="55">
                  <c:v>8</c:v>
                </c:pt>
                <c:pt idx="56">
                  <c:v>9</c:v>
                </c:pt>
                <c:pt idx="57">
                  <c:v>10</c:v>
                </c:pt>
                <c:pt idx="58">
                  <c:v>11</c:v>
                </c:pt>
                <c:pt idx="59">
                  <c:v>12</c:v>
                </c:pt>
                <c:pt idx="60">
                  <c:v>1              105年</c:v>
                </c:pt>
                <c:pt idx="61">
                  <c:v>2</c:v>
                </c:pt>
                <c:pt idx="62">
                  <c:v>3</c:v>
                </c:pt>
                <c:pt idx="63">
                  <c:v>4</c:v>
                </c:pt>
                <c:pt idx="64">
                  <c:v>5</c:v>
                </c:pt>
                <c:pt idx="65">
                  <c:v>6</c:v>
                </c:pt>
                <c:pt idx="66">
                  <c:v>7</c:v>
                </c:pt>
                <c:pt idx="67">
                  <c:v>8</c:v>
                </c:pt>
                <c:pt idx="68">
                  <c:v>9</c:v>
                </c:pt>
                <c:pt idx="69">
                  <c:v>10</c:v>
                </c:pt>
              </c:strCache>
            </c:strRef>
          </c:cat>
          <c:val>
            <c:numRef>
              <c:f>'M2&amp;M1B'!$D$187:$D$256</c:f>
              <c:numCache>
                <c:formatCode>0.00_ </c:formatCode>
                <c:ptCount val="70"/>
                <c:pt idx="0">
                  <c:v>5.63</c:v>
                </c:pt>
                <c:pt idx="1">
                  <c:v>6.24</c:v>
                </c:pt>
                <c:pt idx="2">
                  <c:v>6.02</c:v>
                </c:pt>
                <c:pt idx="3">
                  <c:v>6</c:v>
                </c:pt>
                <c:pt idx="4">
                  <c:v>6.2</c:v>
                </c:pt>
                <c:pt idx="5">
                  <c:v>6.07</c:v>
                </c:pt>
                <c:pt idx="6">
                  <c:v>6.24</c:v>
                </c:pt>
                <c:pt idx="7">
                  <c:v>6.16</c:v>
                </c:pt>
                <c:pt idx="8">
                  <c:v>5.85</c:v>
                </c:pt>
                <c:pt idx="9">
                  <c:v>5.54</c:v>
                </c:pt>
                <c:pt idx="10">
                  <c:v>5.0999999999999996</c:v>
                </c:pt>
                <c:pt idx="11">
                  <c:v>5.01</c:v>
                </c:pt>
                <c:pt idx="12">
                  <c:v>5.22</c:v>
                </c:pt>
                <c:pt idx="13">
                  <c:v>4.92</c:v>
                </c:pt>
                <c:pt idx="14">
                  <c:v>5.05</c:v>
                </c:pt>
                <c:pt idx="15">
                  <c:v>4.72</c:v>
                </c:pt>
                <c:pt idx="16">
                  <c:v>4.4000000000000004</c:v>
                </c:pt>
                <c:pt idx="17">
                  <c:v>4.1900000000000004</c:v>
                </c:pt>
                <c:pt idx="18">
                  <c:v>3.8</c:v>
                </c:pt>
                <c:pt idx="19">
                  <c:v>3.69</c:v>
                </c:pt>
                <c:pt idx="20">
                  <c:v>3.96</c:v>
                </c:pt>
                <c:pt idx="21">
                  <c:v>3.29</c:v>
                </c:pt>
                <c:pt idx="22">
                  <c:v>3.26</c:v>
                </c:pt>
                <c:pt idx="23">
                  <c:v>3.67</c:v>
                </c:pt>
                <c:pt idx="24">
                  <c:v>2.99</c:v>
                </c:pt>
                <c:pt idx="25">
                  <c:v>3.53</c:v>
                </c:pt>
                <c:pt idx="26">
                  <c:v>3.78</c:v>
                </c:pt>
                <c:pt idx="27">
                  <c:v>3.71</c:v>
                </c:pt>
                <c:pt idx="28">
                  <c:v>4.32</c:v>
                </c:pt>
                <c:pt idx="29">
                  <c:v>4.82</c:v>
                </c:pt>
                <c:pt idx="30">
                  <c:v>5.42</c:v>
                </c:pt>
                <c:pt idx="31">
                  <c:v>5.41</c:v>
                </c:pt>
                <c:pt idx="32">
                  <c:v>5.54</c:v>
                </c:pt>
                <c:pt idx="33">
                  <c:v>5.99</c:v>
                </c:pt>
                <c:pt idx="34">
                  <c:v>6.05</c:v>
                </c:pt>
                <c:pt idx="35">
                  <c:v>5.75</c:v>
                </c:pt>
                <c:pt idx="36">
                  <c:v>5.97</c:v>
                </c:pt>
                <c:pt idx="37">
                  <c:v>5.61</c:v>
                </c:pt>
                <c:pt idx="38">
                  <c:v>5.81</c:v>
                </c:pt>
                <c:pt idx="39">
                  <c:v>6.24</c:v>
                </c:pt>
                <c:pt idx="40">
                  <c:v>5.91</c:v>
                </c:pt>
                <c:pt idx="41">
                  <c:v>5.74</c:v>
                </c:pt>
                <c:pt idx="42">
                  <c:v>5.63</c:v>
                </c:pt>
                <c:pt idx="43">
                  <c:v>5.64</c:v>
                </c:pt>
                <c:pt idx="44">
                  <c:v>5.31</c:v>
                </c:pt>
                <c:pt idx="45">
                  <c:v>4.9800000000000004</c:v>
                </c:pt>
                <c:pt idx="46">
                  <c:v>5.22</c:v>
                </c:pt>
                <c:pt idx="47">
                  <c:v>5.85</c:v>
                </c:pt>
                <c:pt idx="48">
                  <c:v>5.86</c:v>
                </c:pt>
                <c:pt idx="49">
                  <c:v>6.51</c:v>
                </c:pt>
                <c:pt idx="50">
                  <c:v>6.57</c:v>
                </c:pt>
                <c:pt idx="51">
                  <c:v>6.53</c:v>
                </c:pt>
                <c:pt idx="52">
                  <c:v>6.81</c:v>
                </c:pt>
                <c:pt idx="53">
                  <c:v>6.53</c:v>
                </c:pt>
                <c:pt idx="54">
                  <c:v>6.06</c:v>
                </c:pt>
                <c:pt idx="55">
                  <c:v>6.01</c:v>
                </c:pt>
                <c:pt idx="56">
                  <c:v>6.5</c:v>
                </c:pt>
                <c:pt idx="57">
                  <c:v>6.58</c:v>
                </c:pt>
                <c:pt idx="58">
                  <c:v>6.39</c:v>
                </c:pt>
                <c:pt idx="59">
                  <c:v>5.68</c:v>
                </c:pt>
                <c:pt idx="60">
                  <c:v>5.63</c:v>
                </c:pt>
                <c:pt idx="61">
                  <c:v>5.17</c:v>
                </c:pt>
                <c:pt idx="62">
                  <c:v>4.8099999999999996</c:v>
                </c:pt>
                <c:pt idx="63">
                  <c:v>4.6500000000000004</c:v>
                </c:pt>
                <c:pt idx="64">
                  <c:v>4.1399999999999997</c:v>
                </c:pt>
                <c:pt idx="65">
                  <c:v>4.42</c:v>
                </c:pt>
                <c:pt idx="66">
                  <c:v>4.7</c:v>
                </c:pt>
                <c:pt idx="67">
                  <c:v>4.51</c:v>
                </c:pt>
                <c:pt idx="68">
                  <c:v>4.05</c:v>
                </c:pt>
                <c:pt idx="69">
                  <c:v>3.98</c:v>
                </c:pt>
              </c:numCache>
            </c:numRef>
          </c:val>
          <c:smooth val="0"/>
        </c:ser>
        <c:dLbls>
          <c:showLegendKey val="0"/>
          <c:showVal val="0"/>
          <c:showCatName val="0"/>
          <c:showSerName val="0"/>
          <c:showPercent val="0"/>
          <c:showBubbleSize val="0"/>
        </c:dLbls>
        <c:marker val="1"/>
        <c:smooth val="0"/>
        <c:axId val="188453248"/>
        <c:axId val="188454784"/>
      </c:lineChart>
      <c:catAx>
        <c:axId val="188453248"/>
        <c:scaling>
          <c:orientation val="minMax"/>
        </c:scaling>
        <c:delete val="0"/>
        <c:axPos val="b"/>
        <c:numFmt formatCode="General" sourceLinked="1"/>
        <c:majorTickMark val="none"/>
        <c:minorTickMark val="none"/>
        <c:tickLblPos val="low"/>
        <c:spPr>
          <a:ln w="3174">
            <a:solidFill>
              <a:srgbClr val="C0C0C0"/>
            </a:solidFill>
            <a:prstDash val="solid"/>
          </a:ln>
        </c:spPr>
        <c:txPr>
          <a:bodyPr rot="0" vert="horz"/>
          <a:lstStyle/>
          <a:p>
            <a:pPr>
              <a:defRPr sz="6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88454784"/>
        <c:crossesAt val="0"/>
        <c:auto val="1"/>
        <c:lblAlgn val="ctr"/>
        <c:lblOffset val="100"/>
        <c:tickLblSkip val="3"/>
        <c:tickMarkSkip val="5"/>
        <c:noMultiLvlLbl val="0"/>
      </c:catAx>
      <c:valAx>
        <c:axId val="188454784"/>
        <c:scaling>
          <c:orientation val="minMax"/>
          <c:max val="20"/>
          <c:min val="-5"/>
        </c:scaling>
        <c:delete val="0"/>
        <c:axPos val="l"/>
        <c:majorGridlines>
          <c:spPr>
            <a:ln w="3174">
              <a:solidFill>
                <a:srgbClr val="C0C0C0"/>
              </a:solidFill>
              <a:prstDash val="solid"/>
            </a:ln>
          </c:spPr>
        </c:majorGridlines>
        <c:numFmt formatCode="0_ " sourceLinked="0"/>
        <c:majorTickMark val="none"/>
        <c:minorTickMark val="none"/>
        <c:tickLblPos val="nextTo"/>
        <c:spPr>
          <a:ln w="3174">
            <a:solidFill>
              <a:srgbClr val="000000"/>
            </a:solidFill>
            <a:prstDash val="solid"/>
          </a:ln>
        </c:spPr>
        <c:txPr>
          <a:bodyPr rot="0" vert="horz"/>
          <a:lstStyle/>
          <a:p>
            <a:pPr>
              <a:defRPr sz="1000" b="0" i="0" u="none" strike="noStrike" baseline="0">
                <a:solidFill>
                  <a:srgbClr val="000000"/>
                </a:solidFill>
                <a:latin typeface="Times New Roman" panose="02020603050405020304" pitchFamily="18" charset="0"/>
                <a:ea typeface="Arial"/>
                <a:cs typeface="Times New Roman" panose="02020603050405020304" pitchFamily="18" charset="0"/>
              </a:defRPr>
            </a:pPr>
            <a:endParaRPr lang="zh-TW"/>
          </a:p>
        </c:txPr>
        <c:crossAx val="188453248"/>
        <c:crosses val="autoZero"/>
        <c:crossBetween val="between"/>
        <c:majorUnit val="5"/>
      </c:valAx>
      <c:spPr>
        <a:noFill/>
        <a:ln w="25394">
          <a:noFill/>
        </a:ln>
      </c:spPr>
    </c:plotArea>
    <c:plotVisOnly val="1"/>
    <c:dispBlanksAs val="gap"/>
    <c:showDLblsOverMax val="0"/>
  </c:chart>
  <c:spPr>
    <a:noFill/>
    <a:ln>
      <a:noFill/>
    </a:ln>
  </c:spPr>
  <c:txPr>
    <a:bodyPr/>
    <a:lstStyle/>
    <a:p>
      <a:pPr>
        <a:defRPr sz="1600" b="0" i="0" u="none" strike="noStrike" baseline="0">
          <a:solidFill>
            <a:srgbClr val="000000"/>
          </a:solidFill>
          <a:latin typeface="Arial"/>
          <a:ea typeface="Arial"/>
          <a:cs typeface="Arial"/>
        </a:defRPr>
      </a:pPr>
      <a:endParaRPr lang="zh-TW"/>
    </a:p>
  </c:tx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065130482667868"/>
          <c:y val="9.3600992767378904E-2"/>
          <c:w val="0.87234042553191493"/>
          <c:h val="0.74902745049608477"/>
        </c:manualLayout>
      </c:layout>
      <c:lineChart>
        <c:grouping val="standard"/>
        <c:varyColors val="0"/>
        <c:ser>
          <c:idx val="0"/>
          <c:order val="0"/>
          <c:tx>
            <c:strRef>
              <c:f>Sheet5!$J$1</c:f>
              <c:strCache>
                <c:ptCount val="1"/>
                <c:pt idx="0">
                  <c:v>隔夜拆款利率</c:v>
                </c:pt>
              </c:strCache>
            </c:strRef>
          </c:tx>
          <c:spPr>
            <a:ln w="12698">
              <a:solidFill>
                <a:srgbClr val="000080"/>
              </a:solidFill>
              <a:prstDash val="solid"/>
            </a:ln>
          </c:spPr>
          <c:marker>
            <c:symbol val="diamond"/>
            <c:size val="4"/>
            <c:spPr>
              <a:solidFill>
                <a:srgbClr val="000080"/>
              </a:solidFill>
              <a:ln>
                <a:solidFill>
                  <a:srgbClr val="000080"/>
                </a:solidFill>
                <a:prstDash val="solid"/>
              </a:ln>
            </c:spPr>
          </c:marker>
          <c:cat>
            <c:multiLvlStrRef>
              <c:f>Sheet5!$H$110:$I$179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1">
                    <c:v>8</c:v>
                  </c:pt>
                  <c:pt idx="32">
                    <c:v>9</c:v>
                  </c:pt>
                  <c:pt idx="36">
                    <c:v>103年</c:v>
                  </c:pt>
                  <c:pt idx="48">
                    <c:v>104年</c:v>
                  </c:pt>
                  <c:pt idx="60">
                    <c:v>105年</c:v>
                  </c:pt>
                </c:lvl>
              </c:multiLvlStrCache>
            </c:multiLvlStrRef>
          </c:cat>
          <c:val>
            <c:numRef>
              <c:f>Sheet5!$J$110:$J$179</c:f>
              <c:numCache>
                <c:formatCode>0.000_ </c:formatCode>
                <c:ptCount val="70"/>
                <c:pt idx="0">
                  <c:v>0.25700000000000001</c:v>
                </c:pt>
                <c:pt idx="1">
                  <c:v>0.26200000000000001</c:v>
                </c:pt>
                <c:pt idx="2">
                  <c:v>0.27400000000000002</c:v>
                </c:pt>
                <c:pt idx="3">
                  <c:v>0.29599999999999999</c:v>
                </c:pt>
                <c:pt idx="4">
                  <c:v>0.31900000000000001</c:v>
                </c:pt>
                <c:pt idx="5">
                  <c:v>0.34399999999999997</c:v>
                </c:pt>
                <c:pt idx="6">
                  <c:v>0.375</c:v>
                </c:pt>
                <c:pt idx="7">
                  <c:v>0.38800000000000001</c:v>
                </c:pt>
                <c:pt idx="8">
                  <c:v>0.39400000000000002</c:v>
                </c:pt>
                <c:pt idx="9">
                  <c:v>0.39500000000000002</c:v>
                </c:pt>
                <c:pt idx="10">
                  <c:v>0.39600000000000002</c:v>
                </c:pt>
                <c:pt idx="11">
                  <c:v>0.4</c:v>
                </c:pt>
                <c:pt idx="12">
                  <c:v>0.40300000000000002</c:v>
                </c:pt>
                <c:pt idx="13">
                  <c:v>0.39900000000000002</c:v>
                </c:pt>
                <c:pt idx="14">
                  <c:v>0.40200000000000002</c:v>
                </c:pt>
                <c:pt idx="15">
                  <c:v>0.47599999999999998</c:v>
                </c:pt>
                <c:pt idx="16">
                  <c:v>0.51200000000000001</c:v>
                </c:pt>
                <c:pt idx="17">
                  <c:v>0.51300000000000001</c:v>
                </c:pt>
                <c:pt idx="18">
                  <c:v>0.44500000000000001</c:v>
                </c:pt>
                <c:pt idx="19">
                  <c:v>0.38800000000000001</c:v>
                </c:pt>
                <c:pt idx="20">
                  <c:v>0.38900000000000001</c:v>
                </c:pt>
                <c:pt idx="21">
                  <c:v>0.38800000000000001</c:v>
                </c:pt>
                <c:pt idx="22">
                  <c:v>0.38600000000000001</c:v>
                </c:pt>
                <c:pt idx="23">
                  <c:v>0.38800000000000001</c:v>
                </c:pt>
                <c:pt idx="24">
                  <c:v>0.38700000000000001</c:v>
                </c:pt>
                <c:pt idx="25">
                  <c:v>0.38700000000000001</c:v>
                </c:pt>
                <c:pt idx="26">
                  <c:v>0.38700000000000001</c:v>
                </c:pt>
                <c:pt idx="27">
                  <c:v>0.38600000000000001</c:v>
                </c:pt>
                <c:pt idx="28">
                  <c:v>0.38600000000000001</c:v>
                </c:pt>
                <c:pt idx="29">
                  <c:v>0.38600000000000001</c:v>
                </c:pt>
                <c:pt idx="30">
                  <c:v>0.38600000000000001</c:v>
                </c:pt>
                <c:pt idx="31">
                  <c:v>0.38600000000000001</c:v>
                </c:pt>
                <c:pt idx="32">
                  <c:v>0.38600000000000001</c:v>
                </c:pt>
                <c:pt idx="33">
                  <c:v>0.38700000000000001</c:v>
                </c:pt>
                <c:pt idx="34">
                  <c:v>0.38600000000000001</c:v>
                </c:pt>
                <c:pt idx="35">
                  <c:v>0.38700000000000001</c:v>
                </c:pt>
                <c:pt idx="36">
                  <c:v>0.38800000000000001</c:v>
                </c:pt>
                <c:pt idx="37">
                  <c:v>0.38700000000000001</c:v>
                </c:pt>
                <c:pt idx="38">
                  <c:v>0.38700000000000001</c:v>
                </c:pt>
                <c:pt idx="39">
                  <c:v>0.38700000000000001</c:v>
                </c:pt>
                <c:pt idx="40">
                  <c:v>0.38800000000000001</c:v>
                </c:pt>
                <c:pt idx="41">
                  <c:v>0.38700000000000001</c:v>
                </c:pt>
                <c:pt idx="42">
                  <c:v>0.38700000000000001</c:v>
                </c:pt>
                <c:pt idx="43">
                  <c:v>0.38600000000000001</c:v>
                </c:pt>
                <c:pt idx="44">
                  <c:v>0.38700000000000001</c:v>
                </c:pt>
                <c:pt idx="45">
                  <c:v>0.38700000000000001</c:v>
                </c:pt>
                <c:pt idx="46">
                  <c:v>0.38700000000000001</c:v>
                </c:pt>
                <c:pt idx="47">
                  <c:v>0.38700000000000001</c:v>
                </c:pt>
                <c:pt idx="48">
                  <c:v>0.38700000000000001</c:v>
                </c:pt>
                <c:pt idx="49">
                  <c:v>0.38800000000000001</c:v>
                </c:pt>
                <c:pt idx="50">
                  <c:v>0.38700000000000001</c:v>
                </c:pt>
                <c:pt idx="51">
                  <c:v>0.38700000000000001</c:v>
                </c:pt>
                <c:pt idx="52">
                  <c:v>0.38700000000000001</c:v>
                </c:pt>
                <c:pt idx="53">
                  <c:v>0.38700000000000001</c:v>
                </c:pt>
                <c:pt idx="54">
                  <c:v>0.38700000000000001</c:v>
                </c:pt>
                <c:pt idx="55">
                  <c:v>0.36699999999999999</c:v>
                </c:pt>
                <c:pt idx="56">
                  <c:v>0.32</c:v>
                </c:pt>
                <c:pt idx="57">
                  <c:v>0.30099999999999999</c:v>
                </c:pt>
                <c:pt idx="58">
                  <c:v>0.30099999999999999</c:v>
                </c:pt>
                <c:pt idx="59">
                  <c:v>0.27500000000000002</c:v>
                </c:pt>
                <c:pt idx="60">
                  <c:v>0.23300000000000001</c:v>
                </c:pt>
                <c:pt idx="61">
                  <c:v>0.20200000000000001</c:v>
                </c:pt>
                <c:pt idx="62">
                  <c:v>0.20100000000000001</c:v>
                </c:pt>
                <c:pt idx="63">
                  <c:v>0.20100000000000001</c:v>
                </c:pt>
                <c:pt idx="64">
                  <c:v>0.20100000000000001</c:v>
                </c:pt>
                <c:pt idx="65">
                  <c:v>0.20100000000000001</c:v>
                </c:pt>
                <c:pt idx="66">
                  <c:v>0.17799999999999999</c:v>
                </c:pt>
                <c:pt idx="67">
                  <c:v>0.17799999999999999</c:v>
                </c:pt>
                <c:pt idx="68">
                  <c:v>0.184</c:v>
                </c:pt>
                <c:pt idx="69">
                  <c:v>0.17799999999999999</c:v>
                </c:pt>
              </c:numCache>
            </c:numRef>
          </c:val>
          <c:smooth val="0"/>
        </c:ser>
        <c:ser>
          <c:idx val="1"/>
          <c:order val="1"/>
          <c:tx>
            <c:strRef>
              <c:f>Sheet5!$K$1</c:f>
              <c:strCache>
                <c:ptCount val="1"/>
                <c:pt idx="0">
                  <c:v>商業本票利率</c:v>
                </c:pt>
              </c:strCache>
            </c:strRef>
          </c:tx>
          <c:spPr>
            <a:ln w="12698">
              <a:solidFill>
                <a:srgbClr val="FF00FF"/>
              </a:solidFill>
              <a:prstDash val="solid"/>
            </a:ln>
          </c:spPr>
          <c:marker>
            <c:symbol val="square"/>
            <c:size val="3"/>
            <c:spPr>
              <a:solidFill>
                <a:srgbClr val="FF00FF"/>
              </a:solidFill>
              <a:ln>
                <a:solidFill>
                  <a:srgbClr val="FF00FF"/>
                </a:solidFill>
                <a:prstDash val="solid"/>
              </a:ln>
            </c:spPr>
          </c:marker>
          <c:cat>
            <c:multiLvlStrRef>
              <c:f>Sheet5!$H$110:$I$179</c:f>
              <c:multiLvlStrCache>
                <c:ptCount val="70"/>
                <c:lvl>
                  <c:pt idx="0">
                    <c:v>1</c:v>
                  </c:pt>
                  <c:pt idx="1">
                    <c:v>2</c:v>
                  </c:pt>
                  <c:pt idx="2">
                    <c:v>3</c:v>
                  </c:pt>
                  <c:pt idx="3">
                    <c:v>4</c:v>
                  </c:pt>
                  <c:pt idx="4">
                    <c:v>5</c:v>
                  </c:pt>
                  <c:pt idx="5">
                    <c:v>6</c:v>
                  </c:pt>
                  <c:pt idx="6">
                    <c:v>7</c:v>
                  </c:pt>
                  <c:pt idx="7">
                    <c:v>8</c:v>
                  </c:pt>
                  <c:pt idx="8">
                    <c:v>9</c:v>
                  </c:pt>
                  <c:pt idx="9">
                    <c:v>10</c:v>
                  </c:pt>
                  <c:pt idx="10">
                    <c:v>11</c:v>
                  </c:pt>
                  <c:pt idx="11">
                    <c:v>12</c:v>
                  </c:pt>
                  <c:pt idx="12">
                    <c:v>1</c:v>
                  </c:pt>
                  <c:pt idx="13">
                    <c:v>2</c:v>
                  </c:pt>
                  <c:pt idx="14">
                    <c:v>3</c:v>
                  </c:pt>
                  <c:pt idx="15">
                    <c:v>4</c:v>
                  </c:pt>
                  <c:pt idx="16">
                    <c:v>5</c:v>
                  </c:pt>
                  <c:pt idx="17">
                    <c:v>6</c:v>
                  </c:pt>
                  <c:pt idx="18">
                    <c:v>7</c:v>
                  </c:pt>
                  <c:pt idx="19">
                    <c:v>8</c:v>
                  </c:pt>
                  <c:pt idx="20">
                    <c:v>9</c:v>
                  </c:pt>
                  <c:pt idx="21">
                    <c:v>10</c:v>
                  </c:pt>
                  <c:pt idx="22">
                    <c:v>11</c:v>
                  </c:pt>
                  <c:pt idx="23">
                    <c:v>12</c:v>
                  </c:pt>
                  <c:pt idx="24">
                    <c:v>1</c:v>
                  </c:pt>
                  <c:pt idx="25">
                    <c:v>2</c:v>
                  </c:pt>
                  <c:pt idx="26">
                    <c:v>3</c:v>
                  </c:pt>
                  <c:pt idx="27">
                    <c:v>4</c:v>
                  </c:pt>
                  <c:pt idx="28">
                    <c:v>5</c:v>
                  </c:pt>
                  <c:pt idx="29">
                    <c:v>6</c:v>
                  </c:pt>
                  <c:pt idx="30">
                    <c:v>7</c:v>
                  </c:pt>
                  <c:pt idx="33">
                    <c:v>10</c:v>
                  </c:pt>
                  <c:pt idx="34">
                    <c:v>11</c:v>
                  </c:pt>
                  <c:pt idx="35">
                    <c:v>12</c:v>
                  </c:pt>
                  <c:pt idx="36">
                    <c:v>1</c:v>
                  </c:pt>
                  <c:pt idx="37">
                    <c:v>2</c:v>
                  </c:pt>
                  <c:pt idx="38">
                    <c:v>3</c:v>
                  </c:pt>
                  <c:pt idx="39">
                    <c:v>4</c:v>
                  </c:pt>
                  <c:pt idx="40">
                    <c:v>5</c:v>
                  </c:pt>
                  <c:pt idx="41">
                    <c:v>6</c:v>
                  </c:pt>
                  <c:pt idx="42">
                    <c:v>7</c:v>
                  </c:pt>
                  <c:pt idx="43">
                    <c:v>8</c:v>
                  </c:pt>
                  <c:pt idx="44">
                    <c:v>9</c:v>
                  </c:pt>
                  <c:pt idx="45">
                    <c:v>10</c:v>
                  </c:pt>
                  <c:pt idx="46">
                    <c:v>11</c:v>
                  </c:pt>
                  <c:pt idx="47">
                    <c:v>12</c:v>
                  </c:pt>
                  <c:pt idx="48">
                    <c:v>1</c:v>
                  </c:pt>
                  <c:pt idx="49">
                    <c:v>2</c:v>
                  </c:pt>
                  <c:pt idx="50">
                    <c:v>3</c:v>
                  </c:pt>
                  <c:pt idx="51">
                    <c:v>4</c:v>
                  </c:pt>
                  <c:pt idx="52">
                    <c:v>5</c:v>
                  </c:pt>
                  <c:pt idx="53">
                    <c:v>6</c:v>
                  </c:pt>
                  <c:pt idx="54">
                    <c:v>7</c:v>
                  </c:pt>
                  <c:pt idx="55">
                    <c:v>8</c:v>
                  </c:pt>
                  <c:pt idx="56">
                    <c:v>9</c:v>
                  </c:pt>
                  <c:pt idx="57">
                    <c:v>10</c:v>
                  </c:pt>
                  <c:pt idx="58">
                    <c:v>11</c:v>
                  </c:pt>
                  <c:pt idx="59">
                    <c:v>12</c:v>
                  </c:pt>
                  <c:pt idx="60">
                    <c:v>1</c:v>
                  </c:pt>
                  <c:pt idx="61">
                    <c:v>2</c:v>
                  </c:pt>
                  <c:pt idx="62">
                    <c:v>3</c:v>
                  </c:pt>
                  <c:pt idx="63">
                    <c:v>4</c:v>
                  </c:pt>
                  <c:pt idx="64">
                    <c:v>5</c:v>
                  </c:pt>
                  <c:pt idx="65">
                    <c:v>6</c:v>
                  </c:pt>
                  <c:pt idx="66">
                    <c:v>7</c:v>
                  </c:pt>
                  <c:pt idx="67">
                    <c:v>8</c:v>
                  </c:pt>
                  <c:pt idx="68">
                    <c:v>9</c:v>
                  </c:pt>
                  <c:pt idx="69">
                    <c:v>10</c:v>
                  </c:pt>
                </c:lvl>
                <c:lvl>
                  <c:pt idx="0">
                    <c:v>100年</c:v>
                  </c:pt>
                  <c:pt idx="12">
                    <c:v>101年</c:v>
                  </c:pt>
                  <c:pt idx="24">
                    <c:v>102年</c:v>
                  </c:pt>
                  <c:pt idx="31">
                    <c:v>8</c:v>
                  </c:pt>
                  <c:pt idx="32">
                    <c:v>9</c:v>
                  </c:pt>
                  <c:pt idx="36">
                    <c:v>103年</c:v>
                  </c:pt>
                  <c:pt idx="48">
                    <c:v>104年</c:v>
                  </c:pt>
                  <c:pt idx="60">
                    <c:v>105年</c:v>
                  </c:pt>
                </c:lvl>
              </c:multiLvlStrCache>
            </c:multiLvlStrRef>
          </c:cat>
          <c:val>
            <c:numRef>
              <c:f>Sheet5!$K$110:$K$179</c:f>
              <c:numCache>
                <c:formatCode>0.00_ </c:formatCode>
                <c:ptCount val="70"/>
                <c:pt idx="0">
                  <c:v>0.63</c:v>
                </c:pt>
                <c:pt idx="1">
                  <c:v>0.65</c:v>
                </c:pt>
                <c:pt idx="2">
                  <c:v>0.68</c:v>
                </c:pt>
                <c:pt idx="3">
                  <c:v>0.8</c:v>
                </c:pt>
                <c:pt idx="4">
                  <c:v>0.81</c:v>
                </c:pt>
                <c:pt idx="5">
                  <c:v>0.83</c:v>
                </c:pt>
                <c:pt idx="6">
                  <c:v>0.88</c:v>
                </c:pt>
                <c:pt idx="7">
                  <c:v>0.89</c:v>
                </c:pt>
                <c:pt idx="8">
                  <c:v>0.9</c:v>
                </c:pt>
                <c:pt idx="9">
                  <c:v>0.9</c:v>
                </c:pt>
                <c:pt idx="10">
                  <c:v>0.9</c:v>
                </c:pt>
                <c:pt idx="11">
                  <c:v>0.92</c:v>
                </c:pt>
                <c:pt idx="12">
                  <c:v>0.93</c:v>
                </c:pt>
                <c:pt idx="13">
                  <c:v>0.93</c:v>
                </c:pt>
                <c:pt idx="14">
                  <c:v>0.92</c:v>
                </c:pt>
                <c:pt idx="15">
                  <c:v>0.93</c:v>
                </c:pt>
                <c:pt idx="16">
                  <c:v>0.86</c:v>
                </c:pt>
                <c:pt idx="17">
                  <c:v>0.86</c:v>
                </c:pt>
                <c:pt idx="18">
                  <c:v>0.86</c:v>
                </c:pt>
                <c:pt idx="19">
                  <c:v>0.84</c:v>
                </c:pt>
                <c:pt idx="20">
                  <c:v>0.83</c:v>
                </c:pt>
                <c:pt idx="21">
                  <c:v>0.84</c:v>
                </c:pt>
                <c:pt idx="22">
                  <c:v>0.82</c:v>
                </c:pt>
                <c:pt idx="23">
                  <c:v>0.83</c:v>
                </c:pt>
                <c:pt idx="24">
                  <c:v>0.82</c:v>
                </c:pt>
                <c:pt idx="25">
                  <c:v>0.82</c:v>
                </c:pt>
                <c:pt idx="26">
                  <c:v>0.87</c:v>
                </c:pt>
                <c:pt idx="27">
                  <c:v>0.86</c:v>
                </c:pt>
                <c:pt idx="28">
                  <c:v>0.87</c:v>
                </c:pt>
                <c:pt idx="29">
                  <c:v>0.86</c:v>
                </c:pt>
                <c:pt idx="30">
                  <c:v>0.86</c:v>
                </c:pt>
                <c:pt idx="31">
                  <c:v>0.86</c:v>
                </c:pt>
                <c:pt idx="32">
                  <c:v>0.85</c:v>
                </c:pt>
                <c:pt idx="33">
                  <c:v>0.83</c:v>
                </c:pt>
                <c:pt idx="34">
                  <c:v>0.84</c:v>
                </c:pt>
                <c:pt idx="35">
                  <c:v>0.86</c:v>
                </c:pt>
                <c:pt idx="36">
                  <c:v>0.83</c:v>
                </c:pt>
                <c:pt idx="37">
                  <c:v>0.84</c:v>
                </c:pt>
                <c:pt idx="38">
                  <c:v>0.83</c:v>
                </c:pt>
                <c:pt idx="39">
                  <c:v>0.81</c:v>
                </c:pt>
                <c:pt idx="40">
                  <c:v>0.79</c:v>
                </c:pt>
                <c:pt idx="41">
                  <c:v>0.79</c:v>
                </c:pt>
                <c:pt idx="42">
                  <c:v>0.79</c:v>
                </c:pt>
                <c:pt idx="43">
                  <c:v>0.77</c:v>
                </c:pt>
                <c:pt idx="44">
                  <c:v>0.79</c:v>
                </c:pt>
                <c:pt idx="45">
                  <c:v>0.8</c:v>
                </c:pt>
                <c:pt idx="46">
                  <c:v>0.82</c:v>
                </c:pt>
                <c:pt idx="47">
                  <c:v>0.83</c:v>
                </c:pt>
                <c:pt idx="48">
                  <c:v>0.79</c:v>
                </c:pt>
                <c:pt idx="49">
                  <c:v>0.79</c:v>
                </c:pt>
                <c:pt idx="50">
                  <c:v>0.79</c:v>
                </c:pt>
                <c:pt idx="51">
                  <c:v>0.78</c:v>
                </c:pt>
                <c:pt idx="52">
                  <c:v>0.77</c:v>
                </c:pt>
                <c:pt idx="53">
                  <c:v>0.8</c:v>
                </c:pt>
                <c:pt idx="54">
                  <c:v>0.78</c:v>
                </c:pt>
                <c:pt idx="55">
                  <c:v>0.78</c:v>
                </c:pt>
                <c:pt idx="56">
                  <c:v>0.77</c:v>
                </c:pt>
                <c:pt idx="57">
                  <c:v>0.71</c:v>
                </c:pt>
                <c:pt idx="58">
                  <c:v>0.67</c:v>
                </c:pt>
                <c:pt idx="59">
                  <c:v>0.67</c:v>
                </c:pt>
                <c:pt idx="60">
                  <c:v>0.63</c:v>
                </c:pt>
                <c:pt idx="61">
                  <c:v>0.64</c:v>
                </c:pt>
                <c:pt idx="62">
                  <c:v>0.57999999999999996</c:v>
                </c:pt>
                <c:pt idx="63">
                  <c:v>0.56000000000000005</c:v>
                </c:pt>
                <c:pt idx="64">
                  <c:v>0.52</c:v>
                </c:pt>
                <c:pt idx="65">
                  <c:v>0.53</c:v>
                </c:pt>
                <c:pt idx="66">
                  <c:v>0.55000000000000004</c:v>
                </c:pt>
                <c:pt idx="67">
                  <c:v>0.51</c:v>
                </c:pt>
                <c:pt idx="68">
                  <c:v>0.54</c:v>
                </c:pt>
                <c:pt idx="69">
                  <c:v>0.53</c:v>
                </c:pt>
              </c:numCache>
            </c:numRef>
          </c:val>
          <c:smooth val="0"/>
        </c:ser>
        <c:dLbls>
          <c:showLegendKey val="0"/>
          <c:showVal val="0"/>
          <c:showCatName val="0"/>
          <c:showSerName val="0"/>
          <c:showPercent val="0"/>
          <c:showBubbleSize val="0"/>
        </c:dLbls>
        <c:marker val="1"/>
        <c:smooth val="0"/>
        <c:axId val="188476800"/>
        <c:axId val="188712448"/>
      </c:lineChart>
      <c:catAx>
        <c:axId val="188476800"/>
        <c:scaling>
          <c:orientation val="minMax"/>
        </c:scaling>
        <c:delete val="0"/>
        <c:axPos val="b"/>
        <c:numFmt formatCode="General" sourceLinked="1"/>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imes New Roman" panose="02020603050405020304" pitchFamily="18" charset="0"/>
                <a:ea typeface="新細明體"/>
                <a:cs typeface="Times New Roman" panose="02020603050405020304" pitchFamily="18" charset="0"/>
              </a:defRPr>
            </a:pPr>
            <a:endParaRPr lang="zh-TW"/>
          </a:p>
        </c:txPr>
        <c:crossAx val="188712448"/>
        <c:crosses val="autoZero"/>
        <c:auto val="1"/>
        <c:lblAlgn val="ctr"/>
        <c:lblOffset val="100"/>
        <c:tickLblSkip val="3"/>
        <c:tickMarkSkip val="3"/>
        <c:noMultiLvlLbl val="1"/>
      </c:catAx>
      <c:valAx>
        <c:axId val="188712448"/>
        <c:scaling>
          <c:orientation val="minMax"/>
          <c:max val="1.4"/>
        </c:scaling>
        <c:delete val="0"/>
        <c:axPos val="l"/>
        <c:numFmt formatCode="0.0_ " sourceLinked="0"/>
        <c:majorTickMark val="in"/>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pitchFamily="34" charset="0"/>
                <a:ea typeface="新細明體"/>
                <a:cs typeface="Arial" pitchFamily="34" charset="0"/>
              </a:defRPr>
            </a:pPr>
            <a:endParaRPr lang="zh-TW"/>
          </a:p>
        </c:txPr>
        <c:crossAx val="188476800"/>
        <c:crosses val="autoZero"/>
        <c:crossBetween val="between"/>
      </c:valAx>
      <c:spPr>
        <a:solidFill>
          <a:srgbClr val="FFFFFF"/>
        </a:solidFill>
        <a:ln w="12698">
          <a:solidFill>
            <a:srgbClr val="FFFFFF"/>
          </a:solidFill>
          <a:prstDash val="solid"/>
        </a:ln>
      </c:spPr>
    </c:plotArea>
    <c:legend>
      <c:legendPos val="r"/>
      <c:layout>
        <c:manualLayout>
          <c:xMode val="edge"/>
          <c:yMode val="edge"/>
          <c:x val="0.66735195303987727"/>
          <c:y val="4.4163408235746396E-2"/>
          <c:w val="0.32978710994459026"/>
          <c:h val="0.17647079239062058"/>
        </c:manualLayout>
      </c:layout>
      <c:overlay val="0"/>
      <c:spPr>
        <a:solidFill>
          <a:srgbClr val="FFFFFF"/>
        </a:solidFill>
        <a:ln w="3175">
          <a:solidFill>
            <a:srgbClr val="FFFFFF"/>
          </a:solidFill>
          <a:prstDash val="solid"/>
        </a:ln>
      </c:spPr>
      <c:txPr>
        <a:bodyPr/>
        <a:lstStyle/>
        <a:p>
          <a:pPr>
            <a:defRPr sz="870" b="0" i="0" u="none" strike="noStrike" baseline="0">
              <a:solidFill>
                <a:srgbClr val="000000"/>
              </a:solidFill>
              <a:latin typeface="標楷體"/>
              <a:ea typeface="標楷體"/>
              <a:cs typeface="標楷體"/>
            </a:defRPr>
          </a:pPr>
          <a:endParaRPr lang="zh-TW"/>
        </a:p>
      </c:txPr>
    </c:legend>
    <c:plotVisOnly val="1"/>
    <c:dispBlanksAs val="gap"/>
    <c:showDLblsOverMax val="0"/>
  </c:chart>
  <c:spPr>
    <a:noFill/>
    <a:ln w="12698">
      <a:solidFill>
        <a:srgbClr val="FFFFFF"/>
      </a:solidFill>
      <a:prstDash val="solid"/>
    </a:ln>
  </c:spPr>
  <c:txPr>
    <a:bodyPr/>
    <a:lstStyle/>
    <a:p>
      <a:pPr>
        <a:defRPr sz="950" b="0" i="0" u="none" strike="noStrike" baseline="0">
          <a:solidFill>
            <a:srgbClr val="000000"/>
          </a:solidFill>
          <a:latin typeface="新細明體"/>
          <a:ea typeface="新細明體"/>
          <a:cs typeface="新細明體"/>
        </a:defRPr>
      </a:pPr>
      <a:endParaRPr lang="zh-TW"/>
    </a:p>
  </c:tx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0.74455</cdr:x>
      <cdr:y>0.03013</cdr:y>
    </cdr:from>
    <cdr:to>
      <cdr:x>0.99927</cdr:x>
      <cdr:y>0.09716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9045" y="77000"/>
          <a:ext cx="1337325" cy="1712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dr:relSizeAnchor xmlns:cdr="http://schemas.openxmlformats.org/drawingml/2006/chartDrawing">
    <cdr:from>
      <cdr:x>0.47557</cdr:x>
      <cdr:y>0.71953</cdr:y>
    </cdr:from>
    <cdr:to>
      <cdr:x>0.75598</cdr:x>
      <cdr:y>0.8412</cdr:y>
    </cdr:to>
    <cdr:sp macro="" textlink="">
      <cdr:nvSpPr>
        <cdr:cNvPr id="2" name="圓角矩形圖說文字 1"/>
        <cdr:cNvSpPr/>
      </cdr:nvSpPr>
      <cdr:spPr>
        <a:xfrm xmlns:a="http://schemas.openxmlformats.org/drawingml/2006/main">
          <a:off x="2496820" y="1838579"/>
          <a:ext cx="1472203" cy="310896"/>
        </a:xfrm>
        <a:prstGeom xmlns:a="http://schemas.openxmlformats.org/drawingml/2006/main" prst="wedgeRoundRectCallout">
          <a:avLst>
            <a:gd name="adj1" fmla="val 45610"/>
            <a:gd name="adj2" fmla="val -116288"/>
            <a:gd name="adj3" fmla="val 16667"/>
          </a:avLst>
        </a:prstGeom>
        <a:ln xmlns:a="http://schemas.openxmlformats.org/drawingml/2006/main" w="6350"/>
      </cdr:spPr>
      <cdr:style>
        <a:lnRef xmlns:a="http://schemas.openxmlformats.org/drawingml/2006/main" idx="2">
          <a:schemeClr val="dk1"/>
        </a:lnRef>
        <a:fillRef xmlns:a="http://schemas.openxmlformats.org/drawingml/2006/main" idx="1">
          <a:schemeClr val="lt1"/>
        </a:fillRef>
        <a:effectRef xmlns:a="http://schemas.openxmlformats.org/drawingml/2006/main" idx="0">
          <a:schemeClr val="dk1"/>
        </a:effectRef>
        <a:fontRef xmlns:a="http://schemas.openxmlformats.org/drawingml/2006/main" idx="minor">
          <a:schemeClr val="dk1"/>
        </a:fontRef>
      </cdr:style>
      <cdr:txBody>
        <a:bodyPr xmlns:a="http://schemas.openxmlformats.org/drawingml/2006/main" vertOverflow="clip" wrap="square">
          <a:noAutofit/>
        </a:bodyPr>
        <a:lstStyle xmlns:a="http://schemas.openxmlformats.org/drawingml/2006/main"/>
        <a:p xmlns:a="http://schemas.openxmlformats.org/drawingml/2006/main">
          <a:endParaRPr lang="zh-TW">
            <a:ln>
              <a:noFill/>
            </a:ln>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0.79113</cdr:x>
      <cdr:y>0.05476</cdr:y>
    </cdr:from>
    <cdr:to>
      <cdr:x>1</cdr:x>
      <cdr:y>0.19677</cdr:y>
    </cdr:to>
    <cdr:sp macro="" textlink="">
      <cdr:nvSpPr>
        <cdr:cNvPr id="2" name="文字方塊 1"/>
        <cdr:cNvSpPr txBox="1"/>
      </cdr:nvSpPr>
      <cdr:spPr>
        <a:xfrm xmlns:a="http://schemas.openxmlformats.org/drawingml/2006/main">
          <a:off x="2415396" y="135407"/>
          <a:ext cx="637684" cy="35114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4,352.63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0.77005</cdr:x>
      <cdr:y>0</cdr:y>
    </cdr:from>
    <cdr:to>
      <cdr:x>0.962</cdr:x>
      <cdr:y>0.20279</cdr:y>
    </cdr:to>
    <cdr:sp macro="" textlink="">
      <cdr:nvSpPr>
        <cdr:cNvPr id="2" name="橢圓形圖說文字 1"/>
        <cdr:cNvSpPr/>
      </cdr:nvSpPr>
      <cdr:spPr>
        <a:xfrm xmlns:a="http://schemas.openxmlformats.org/drawingml/2006/main">
          <a:off x="4158301" y="0"/>
          <a:ext cx="1036537" cy="608446"/>
        </a:xfrm>
        <a:prstGeom xmlns:a="http://schemas.openxmlformats.org/drawingml/2006/main" prst="wedgeEllipseCallout">
          <a:avLst>
            <a:gd name="adj1" fmla="val 52799"/>
            <a:gd name="adj2" fmla="val 98234"/>
          </a:avLst>
        </a:prstGeom>
        <a:noFill xmlns:a="http://schemas.openxmlformats.org/drawingml/2006/main"/>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wrap="square">
          <a:noAutofit/>
        </a:bodyPr>
        <a:lstStyle xmlns:a="http://schemas.openxmlformats.org/drawingml/2006/main"/>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9,273.74</a:t>
          </a:r>
        </a:p>
        <a:p xmlns:a="http://schemas.openxmlformats.org/drawingml/2006/main">
          <a:pPr algn="ctr"/>
          <a:r>
            <a:rPr lang="en-US" altLang="zh-TW">
              <a:solidFill>
                <a:sysClr val="windowText" lastClr="000000"/>
              </a:solidFill>
              <a:latin typeface="Times New Roman" panose="02020603050405020304" pitchFamily="18" charset="0"/>
              <a:cs typeface="Times New Roman" panose="02020603050405020304" pitchFamily="18" charset="0"/>
            </a:rPr>
            <a:t>(105/10)</a:t>
          </a:r>
          <a:endParaRPr lang="zh-TW">
            <a:solidFill>
              <a:sysClr val="windowText" lastClr="000000"/>
            </a:solidFill>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0.73807</cdr:x>
      <cdr:y>0.03473</cdr:y>
    </cdr:from>
    <cdr:to>
      <cdr:x>0.99279</cdr:x>
      <cdr:y>0.10176</cdr:y>
    </cdr:to>
    <cdr:sp macro="" textlink="">
      <cdr:nvSpPr>
        <cdr:cNvPr id="2049" name="Text Box 1"/>
        <cdr:cNvSpPr txBox="1">
          <a:spLocks xmlns:a="http://schemas.openxmlformats.org/drawingml/2006/main" noChangeArrowheads="1"/>
        </cdr:cNvSpPr>
      </cdr:nvSpPr>
      <cdr:spPr bwMode="auto">
        <a:xfrm xmlns:a="http://schemas.openxmlformats.org/drawingml/2006/main">
          <a:off x="3900310" y="89330"/>
          <a:ext cx="1346060" cy="172427"/>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l" rtl="0">
            <a:defRPr sz="1000"/>
          </a:pPr>
          <a:r>
            <a:rPr lang="zh-TW" altLang="en-US" sz="1000" b="0" i="0" u="none" strike="noStrike" baseline="0">
              <a:solidFill>
                <a:srgbClr val="000000"/>
              </a:solidFill>
              <a:latin typeface="標楷體"/>
              <a:ea typeface="標楷體"/>
            </a:rPr>
            <a:t>與上月相較變動率</a:t>
          </a:r>
          <a:r>
            <a:rPr lang="zh-TW" altLang="en-US" sz="1000" b="0" i="0" u="none" strike="noStrike" baseline="0">
              <a:solidFill>
                <a:srgbClr val="000000"/>
              </a:solidFill>
              <a:latin typeface="Times New Roman"/>
              <a:ea typeface="標楷體"/>
              <a:cs typeface="Times New Roman"/>
            </a:rPr>
            <a:t>(</a:t>
          </a:r>
          <a:r>
            <a:rPr lang="zh-TW" altLang="en-US" sz="1000" b="0" i="0" u="none" strike="noStrike" baseline="0">
              <a:solidFill>
                <a:srgbClr val="000000"/>
              </a:solidFill>
              <a:latin typeface="標楷體"/>
              <a:ea typeface="標楷體"/>
              <a:cs typeface="Times New Roman"/>
            </a:rPr>
            <a:t>％</a:t>
          </a:r>
          <a:r>
            <a:rPr lang="zh-TW" altLang="en-US" sz="1000" b="0" i="0" u="none" strike="noStrike" baseline="0">
              <a:solidFill>
                <a:srgbClr val="000000"/>
              </a:solidFill>
              <a:latin typeface="Times New Roman"/>
              <a:ea typeface="標楷體"/>
              <a:cs typeface="Times New Roman"/>
            </a:rPr>
            <a:t>)</a:t>
          </a:r>
          <a:endParaRPr lang="zh-TW" altLang="en-US"/>
        </a:p>
      </cdr:txBody>
    </cdr:sp>
  </cdr:relSizeAnchor>
</c:userShapes>
</file>

<file path=word/drawings/drawing3.xml><?xml version="1.0" encoding="utf-8"?>
<c:userShapes xmlns:c="http://schemas.openxmlformats.org/drawingml/2006/chart">
  <cdr:relSizeAnchor xmlns:cdr="http://schemas.openxmlformats.org/drawingml/2006/chartDrawing">
    <cdr:from>
      <cdr:x>0.82753</cdr:x>
      <cdr:y>0.14819</cdr:y>
    </cdr:from>
    <cdr:to>
      <cdr:x>0.91956</cdr:x>
      <cdr:y>0.26263</cdr:y>
    </cdr:to>
    <cdr:sp macro="" textlink="">
      <cdr:nvSpPr>
        <cdr:cNvPr id="2" name="文字方塊 1"/>
        <cdr:cNvSpPr txBox="1"/>
      </cdr:nvSpPr>
      <cdr:spPr>
        <a:xfrm xmlns:a="http://schemas.openxmlformats.org/drawingml/2006/main">
          <a:off x="5296883" y="297831"/>
          <a:ext cx="589066" cy="229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altLang="zh-TW" sz="1100" b="1"/>
            <a:t>109.60</a:t>
          </a:r>
          <a:endParaRPr lang="zh-TW" altLang="en-US" sz="1100" b="1"/>
        </a:p>
      </cdr:txBody>
    </cdr:sp>
  </cdr:relSizeAnchor>
  <cdr:relSizeAnchor xmlns:cdr="http://schemas.openxmlformats.org/drawingml/2006/chartDrawing">
    <cdr:from>
      <cdr:x>0.89152</cdr:x>
      <cdr:y>0.41017</cdr:y>
    </cdr:from>
    <cdr:to>
      <cdr:x>0.96506</cdr:x>
      <cdr:y>0.53422</cdr:y>
    </cdr:to>
    <cdr:sp macro="" textlink="">
      <cdr:nvSpPr>
        <cdr:cNvPr id="4" name="文字方塊 3"/>
        <cdr:cNvSpPr txBox="1"/>
      </cdr:nvSpPr>
      <cdr:spPr>
        <a:xfrm xmlns:a="http://schemas.openxmlformats.org/drawingml/2006/main">
          <a:off x="5706441" y="824345"/>
          <a:ext cx="470715" cy="249313"/>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altLang="zh-TW" sz="1100" b="1"/>
            <a:t>3.70</a:t>
          </a:r>
          <a:endParaRPr lang="zh-TW" altLang="en-US" sz="1100" b="1"/>
        </a:p>
      </cdr:txBody>
    </cdr:sp>
  </cdr:relSizeAnchor>
</c:userShapes>
</file>

<file path=word/drawings/drawing4.xml><?xml version="1.0" encoding="utf-8"?>
<c:userShapes xmlns:c="http://schemas.openxmlformats.org/drawingml/2006/chart">
  <cdr:relSizeAnchor xmlns:cdr="http://schemas.openxmlformats.org/drawingml/2006/chartDrawing">
    <cdr:from>
      <cdr:x>0.008</cdr:x>
      <cdr:y>0.003</cdr:y>
    </cdr:from>
    <cdr:to>
      <cdr:x>0.044</cdr:x>
      <cdr:y>0.07825</cdr:y>
    </cdr:to>
    <cdr:sp macro="" textlink="">
      <cdr:nvSpPr>
        <cdr:cNvPr id="6146" name="Text Box 2"/>
        <cdr:cNvSpPr txBox="1">
          <a:spLocks xmlns:a="http://schemas.openxmlformats.org/drawingml/2006/main" noChangeArrowheads="1"/>
        </cdr:cNvSpPr>
      </cdr:nvSpPr>
      <cdr:spPr bwMode="auto">
        <a:xfrm xmlns:a="http://schemas.openxmlformats.org/drawingml/2006/main">
          <a:off x="38511" y="7083"/>
          <a:ext cx="173302" cy="187372"/>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7432" rIns="0" bIns="0" anchor="t" upright="1"/>
        <a:lstStyle xmlns:a="http://schemas.openxmlformats.org/drawingml/2006/main"/>
        <a:p xmlns:a="http://schemas.openxmlformats.org/drawingml/2006/main">
          <a:pPr algn="ctr" rtl="0">
            <a:defRPr sz="1000"/>
          </a:pPr>
          <a:r>
            <a:rPr lang="en-US" altLang="en-US" sz="1000">
              <a:latin typeface="+mn-lt"/>
              <a:ea typeface="+mn-ea"/>
              <a:cs typeface="+mn-cs"/>
            </a:rPr>
            <a:t>%</a:t>
          </a:r>
          <a:endParaRPr lang="zh-TW" altLang="en-US"/>
        </a:p>
      </cdr:txBody>
    </cdr:sp>
  </cdr:relSizeAnchor>
</c:userShapes>
</file>

<file path=word/drawings/drawing5.xml><?xml version="1.0" encoding="utf-8"?>
<c:userShapes xmlns:c="http://schemas.openxmlformats.org/drawingml/2006/chart">
  <cdr:relSizeAnchor xmlns:cdr="http://schemas.openxmlformats.org/drawingml/2006/chartDrawing">
    <cdr:from>
      <cdr:x>0</cdr:x>
      <cdr:y>0.00775</cdr:y>
    </cdr:from>
    <cdr:to>
      <cdr:x>0.185</cdr:x>
      <cdr:y>0.08475</cdr:y>
    </cdr:to>
    <cdr:sp macro="" textlink="">
      <cdr:nvSpPr>
        <cdr:cNvPr id="1025" name="Text Box 1"/>
        <cdr:cNvSpPr txBox="1">
          <a:spLocks xmlns:a="http://schemas.openxmlformats.org/drawingml/2006/main" noChangeArrowheads="1"/>
        </cdr:cNvSpPr>
      </cdr:nvSpPr>
      <cdr:spPr bwMode="auto">
        <a:xfrm xmlns:a="http://schemas.openxmlformats.org/drawingml/2006/main">
          <a:off x="0" y="23148"/>
          <a:ext cx="1091611" cy="23067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90000" tIns="0" rIns="90000" bIns="0" anchor="t" upright="1"/>
        <a:lstStyle xmlns:a="http://schemas.openxmlformats.org/drawingml/2006/main"/>
        <a:p xmlns:a="http://schemas.openxmlformats.org/drawingml/2006/main">
          <a:pPr algn="l" rtl="0">
            <a:defRPr sz="1000"/>
          </a:pPr>
          <a:r>
            <a:rPr lang="zh-TW" altLang="en-US" sz="1050" b="0" i="0" u="none" strike="noStrike" baseline="0">
              <a:solidFill>
                <a:srgbClr val="000000"/>
              </a:solidFill>
              <a:latin typeface="標楷體"/>
              <a:ea typeface="標楷體"/>
            </a:rPr>
            <a:t>美元/桶</a:t>
          </a:r>
          <a:endParaRPr lang="zh-TW" altLang="en-US"/>
        </a:p>
      </cdr:txBody>
    </cdr:sp>
  </cdr:relSizeAnchor>
</c:userShapes>
</file>

<file path=word/drawings/drawing6.xml><?xml version="1.0" encoding="utf-8"?>
<c:userShapes xmlns:c="http://schemas.openxmlformats.org/drawingml/2006/chart">
  <cdr:relSizeAnchor xmlns:cdr="http://schemas.openxmlformats.org/drawingml/2006/chartDrawing">
    <cdr:from>
      <cdr:x>0.92568</cdr:x>
      <cdr:y>0.37656</cdr:y>
    </cdr:from>
    <cdr:to>
      <cdr:x>0.99993</cdr:x>
      <cdr:y>0.46605</cdr:y>
    </cdr:to>
    <cdr:sp macro="" textlink="">
      <cdr:nvSpPr>
        <cdr:cNvPr id="1025" name="Text Box 1"/>
        <cdr:cNvSpPr txBox="1">
          <a:spLocks xmlns:a="http://schemas.openxmlformats.org/drawingml/2006/main" noChangeArrowheads="1"/>
        </cdr:cNvSpPr>
      </cdr:nvSpPr>
      <cdr:spPr bwMode="auto">
        <a:xfrm xmlns:a="http://schemas.openxmlformats.org/drawingml/2006/main">
          <a:off x="5704682" y="1327102"/>
          <a:ext cx="457579" cy="315385"/>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FF00FF"/>
              </a:solidFill>
              <a:latin typeface="Times New Roman" panose="02020603050405020304" pitchFamily="18" charset="0"/>
              <a:ea typeface="標楷體"/>
              <a:cs typeface="Times New Roman" panose="02020603050405020304" pitchFamily="18" charset="0"/>
            </a:rPr>
            <a:t>10.02</a:t>
          </a:r>
        </a:p>
        <a:p xmlns:a="http://schemas.openxmlformats.org/drawingml/2006/main">
          <a:pPr algn="ctr" rtl="0">
            <a:defRPr sz="1000"/>
          </a:pP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105</a:t>
          </a:r>
          <a:r>
            <a:rPr lang="zh-TW" altLang="en-US" sz="800" b="0" i="0" u="none" strike="noStrike" baseline="0">
              <a:solidFill>
                <a:srgbClr val="FF00FF"/>
              </a:solidFill>
              <a:latin typeface="Times New Roman"/>
              <a:cs typeface="Times New Roman"/>
            </a:rPr>
            <a:t>/</a:t>
          </a:r>
          <a:r>
            <a:rPr lang="en-US" altLang="zh-TW" sz="800" b="0" i="0" u="none" strike="noStrike" baseline="0">
              <a:solidFill>
                <a:srgbClr val="FF00FF"/>
              </a:solidFill>
              <a:latin typeface="Times New Roman"/>
              <a:cs typeface="Times New Roman"/>
            </a:rPr>
            <a:t>10</a:t>
          </a:r>
          <a:r>
            <a:rPr lang="zh-TW" altLang="en-US" sz="800" b="0" i="0" u="none" strike="noStrike" baseline="0">
              <a:solidFill>
                <a:srgbClr val="FF00FF"/>
              </a:solidFill>
              <a:latin typeface="Times New Roman"/>
              <a:cs typeface="Times New Roman"/>
            </a:rPr>
            <a:t>)</a:t>
          </a:r>
          <a:endParaRPr lang="zh-TW" altLang="en-US" sz="800"/>
        </a:p>
      </cdr:txBody>
    </cdr:sp>
  </cdr:relSizeAnchor>
  <cdr:relSizeAnchor xmlns:cdr="http://schemas.openxmlformats.org/drawingml/2006/chartDrawing">
    <cdr:from>
      <cdr:x>0.92574</cdr:x>
      <cdr:y>0.67329</cdr:y>
    </cdr:from>
    <cdr:to>
      <cdr:x>0.99993</cdr:x>
      <cdr:y>0.7697</cdr:y>
    </cdr:to>
    <cdr:sp macro="" textlink="">
      <cdr:nvSpPr>
        <cdr:cNvPr id="1026" name="Text Box 2"/>
        <cdr:cNvSpPr txBox="1">
          <a:spLocks xmlns:a="http://schemas.openxmlformats.org/drawingml/2006/main" noChangeArrowheads="1"/>
        </cdr:cNvSpPr>
      </cdr:nvSpPr>
      <cdr:spPr bwMode="auto">
        <a:xfrm xmlns:a="http://schemas.openxmlformats.org/drawingml/2006/main">
          <a:off x="5705052" y="2372847"/>
          <a:ext cx="457209" cy="339773"/>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rPr>
            <a:t>3.55</a:t>
          </a:r>
          <a:endParaRPr lang="zh-TW" altLang="en-US" sz="800" b="0" i="0" u="none" strike="noStrike" baseline="0">
            <a:solidFill>
              <a:schemeClr val="accent1">
                <a:lumMod val="50000"/>
              </a:schemeClr>
            </a:solidFill>
            <a:latin typeface="Times New Roman" panose="02020603050405020304" pitchFamily="18" charset="0"/>
            <a:ea typeface="標楷體"/>
            <a:cs typeface="Times New Roman" panose="02020603050405020304" pitchFamily="18" charset="0"/>
          </a:endParaRPr>
        </a:p>
        <a:p xmlns:a="http://schemas.openxmlformats.org/drawingml/2006/main">
          <a:pPr algn="ctr" rtl="0">
            <a:defRPr sz="1000"/>
          </a:pP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105</a:t>
          </a:r>
          <a:r>
            <a:rPr lang="zh-TW" altLang="en-US" sz="800" b="0" i="0" u="none" strike="noStrike" baseline="0">
              <a:solidFill>
                <a:schemeClr val="accent1">
                  <a:lumMod val="50000"/>
                </a:schemeClr>
              </a:solidFill>
              <a:latin typeface="Times New Roman"/>
              <a:cs typeface="Times New Roman"/>
            </a:rPr>
            <a:t>/</a:t>
          </a:r>
          <a:r>
            <a:rPr lang="en-US" altLang="zh-TW" sz="800" b="0" i="0" u="none" strike="noStrike" baseline="0">
              <a:solidFill>
                <a:schemeClr val="accent1">
                  <a:lumMod val="50000"/>
                </a:schemeClr>
              </a:solidFill>
              <a:latin typeface="Times New Roman"/>
              <a:cs typeface="Times New Roman"/>
            </a:rPr>
            <a:t>10)</a:t>
          </a:r>
          <a:endParaRPr lang="zh-TW" altLang="en-US">
            <a:solidFill>
              <a:schemeClr val="accent1">
                <a:lumMod val="50000"/>
              </a:schemeClr>
            </a:solidFill>
          </a:endParaRPr>
        </a:p>
      </cdr:txBody>
    </cdr:sp>
  </cdr:relSizeAnchor>
  <cdr:relSizeAnchor xmlns:cdr="http://schemas.openxmlformats.org/drawingml/2006/chartDrawing">
    <cdr:from>
      <cdr:x>0.92752</cdr:x>
      <cdr:y>0.59645</cdr:y>
    </cdr:from>
    <cdr:to>
      <cdr:x>0.99993</cdr:x>
      <cdr:y>0.68732</cdr:y>
    </cdr:to>
    <cdr:sp macro="" textlink="">
      <cdr:nvSpPr>
        <cdr:cNvPr id="6" name="Text Box 3"/>
        <cdr:cNvSpPr txBox="1">
          <a:spLocks xmlns:a="http://schemas.openxmlformats.org/drawingml/2006/main" noChangeArrowheads="1"/>
        </cdr:cNvSpPr>
      </cdr:nvSpPr>
      <cdr:spPr bwMode="auto">
        <a:xfrm xmlns:a="http://schemas.openxmlformats.org/drawingml/2006/main">
          <a:off x="5716022" y="2102022"/>
          <a:ext cx="446239"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27432" bIns="0" anchor="t" upright="1"/>
        <a:lstStyle xmlns:a="http://schemas.openxmlformats.org/drawingml/2006/main"/>
        <a:p xmlns:a="http://schemas.openxmlformats.org/drawingml/2006/main">
          <a:pPr algn="ctr" rtl="0">
            <a:defRPr sz="1000"/>
          </a:pPr>
          <a:r>
            <a:rPr lang="en-US" altLang="zh-TW" sz="800" b="0" i="0" u="none" strike="noStrike" baseline="0">
              <a:solidFill>
                <a:srgbClr val="663300"/>
              </a:solidFill>
              <a:latin typeface="Times New Roman" panose="02020603050405020304" pitchFamily="18" charset="0"/>
              <a:ea typeface="標楷體"/>
              <a:cs typeface="Times New Roman" panose="02020603050405020304" pitchFamily="18" charset="0"/>
            </a:rPr>
            <a:t>4.16</a:t>
          </a:r>
        </a:p>
        <a:p xmlns:a="http://schemas.openxmlformats.org/drawingml/2006/main">
          <a:pPr algn="ctr" rtl="0">
            <a:defRPr sz="1000"/>
          </a:pP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105</a:t>
          </a:r>
          <a:r>
            <a:rPr lang="zh-TW" altLang="en-US" sz="800" b="0" i="0" u="none" strike="noStrike" baseline="0">
              <a:solidFill>
                <a:srgbClr val="663300"/>
              </a:solidFill>
              <a:latin typeface="Times New Roman"/>
              <a:cs typeface="Times New Roman"/>
            </a:rPr>
            <a:t>/</a:t>
          </a:r>
          <a:r>
            <a:rPr lang="en-US" altLang="zh-TW" sz="800" b="0" i="0" u="none" strike="noStrike" baseline="0">
              <a:solidFill>
                <a:srgbClr val="663300"/>
              </a:solidFill>
              <a:latin typeface="Times New Roman"/>
              <a:cs typeface="Times New Roman"/>
            </a:rPr>
            <a:t>10)</a:t>
          </a:r>
          <a:endParaRPr lang="zh-TW" altLang="en-US">
            <a:solidFill>
              <a:srgbClr val="663300"/>
            </a:solidFill>
          </a:endParaRPr>
        </a:p>
      </cdr:txBody>
    </cdr:sp>
  </cdr:relSizeAnchor>
  <cdr:relSizeAnchor xmlns:cdr="http://schemas.openxmlformats.org/drawingml/2006/chartDrawing">
    <cdr:from>
      <cdr:x>0.28392</cdr:x>
      <cdr:y>0.0264</cdr:y>
    </cdr:from>
    <cdr:to>
      <cdr:x>0.3598</cdr:x>
      <cdr:y>0.12262</cdr:y>
    </cdr:to>
    <cdr:sp macro="" textlink="">
      <cdr:nvSpPr>
        <cdr:cNvPr id="7" name="Text Box 1"/>
        <cdr:cNvSpPr txBox="1">
          <a:spLocks xmlns:a="http://schemas.openxmlformats.org/drawingml/2006/main" noChangeArrowheads="1"/>
        </cdr:cNvSpPr>
      </cdr:nvSpPr>
      <cdr:spPr bwMode="auto">
        <a:xfrm xmlns:a="http://schemas.openxmlformats.org/drawingml/2006/main">
          <a:off x="1749699" y="93040"/>
          <a:ext cx="467624" cy="33910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D60093"/>
              </a:solidFill>
              <a:latin typeface="Times New Roman" pitchFamily="18" charset="0"/>
              <a:cs typeface="Times New Roman" pitchFamily="18" charset="0"/>
            </a:rPr>
            <a:t>17.65</a:t>
          </a:r>
        </a:p>
        <a:p xmlns:a="http://schemas.openxmlformats.org/drawingml/2006/main">
          <a:pPr algn="ctr"/>
          <a:r>
            <a:rPr lang="en-US" altLang="zh-TW" sz="800">
              <a:solidFill>
                <a:srgbClr val="D60093"/>
              </a:solidFill>
              <a:latin typeface="Times New Roman" pitchFamily="18" charset="0"/>
              <a:cs typeface="Times New Roman" pitchFamily="18" charset="0"/>
            </a:rPr>
            <a:t>(101/8)</a:t>
          </a:r>
          <a:endParaRPr lang="zh-TW" altLang="en-US" sz="800">
            <a:solidFill>
              <a:srgbClr val="D60093"/>
            </a:solidFill>
            <a:latin typeface="Times New Roman" pitchFamily="18" charset="0"/>
            <a:cs typeface="Times New Roman" pitchFamily="18" charset="0"/>
          </a:endParaRPr>
        </a:p>
      </cdr:txBody>
    </cdr:sp>
  </cdr:relSizeAnchor>
  <cdr:relSizeAnchor xmlns:cdr="http://schemas.openxmlformats.org/drawingml/2006/chartDrawing">
    <cdr:from>
      <cdr:x>0.26733</cdr:x>
      <cdr:y>0.5377</cdr:y>
    </cdr:from>
    <cdr:to>
      <cdr:x>0.34233</cdr:x>
      <cdr:y>0.62857</cdr:y>
    </cdr:to>
    <cdr:sp macro="" textlink="">
      <cdr:nvSpPr>
        <cdr:cNvPr id="9" name="Text Box 3"/>
        <cdr:cNvSpPr txBox="1">
          <a:spLocks xmlns:a="http://schemas.openxmlformats.org/drawingml/2006/main" noChangeArrowheads="1"/>
        </cdr:cNvSpPr>
      </cdr:nvSpPr>
      <cdr:spPr bwMode="auto">
        <a:xfrm xmlns:a="http://schemas.openxmlformats.org/drawingml/2006/main">
          <a:off x="1647442" y="1894999"/>
          <a:ext cx="462201" cy="320248"/>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wrap="square" lIns="27432" tIns="22860" rIns="27432" bIns="0" anchor="t" upright="1"/>
        <a:lstStyle xmlns:a="http://schemas.openxmlformats.org/drawingml/2006/main"/>
        <a:p xmlns:a="http://schemas.openxmlformats.org/drawingml/2006/main">
          <a:pPr algn="ctr"/>
          <a:r>
            <a:rPr lang="en-US" altLang="zh-TW" sz="800">
              <a:solidFill>
                <a:srgbClr val="000066"/>
              </a:solidFill>
              <a:latin typeface="Times New Roman" pitchFamily="18" charset="0"/>
              <a:cs typeface="Times New Roman" pitchFamily="18" charset="0"/>
            </a:rPr>
            <a:t>8.07</a:t>
          </a:r>
        </a:p>
        <a:p xmlns:a="http://schemas.openxmlformats.org/drawingml/2006/main">
          <a:pPr algn="ctr"/>
          <a:r>
            <a:rPr lang="en-US" altLang="zh-TW" sz="800">
              <a:solidFill>
                <a:srgbClr val="000066"/>
              </a:solidFill>
              <a:latin typeface="Times New Roman" pitchFamily="18" charset="0"/>
              <a:cs typeface="Times New Roman" pitchFamily="18" charset="0"/>
            </a:rPr>
            <a:t>(101/7)</a:t>
          </a:r>
          <a:endParaRPr lang="zh-TW" altLang="en-US" sz="800">
            <a:solidFill>
              <a:srgbClr val="000066"/>
            </a:solidFill>
            <a:latin typeface="Times New Roman" pitchFamily="18" charset="0"/>
            <a:cs typeface="Times New Roman"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0.86755</cdr:x>
      <cdr:y>0.59776</cdr:y>
    </cdr:from>
    <cdr:to>
      <cdr:x>0.96364</cdr:x>
      <cdr:y>0.65069</cdr:y>
    </cdr:to>
    <cdr:sp macro="" textlink="">
      <cdr:nvSpPr>
        <cdr:cNvPr id="1025" name="Line 1"/>
        <cdr:cNvSpPr>
          <a:spLocks xmlns:a="http://schemas.openxmlformats.org/drawingml/2006/main" noChangeShapeType="1"/>
        </cdr:cNvSpPr>
      </cdr:nvSpPr>
      <cdr:spPr bwMode="auto">
        <a:xfrm xmlns:a="http://schemas.openxmlformats.org/drawingml/2006/main" flipV="1">
          <a:off x="2784760" y="1503125"/>
          <a:ext cx="308441" cy="133098"/>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0.89429</cdr:x>
      <cdr:y>0.36994</cdr:y>
    </cdr:from>
    <cdr:to>
      <cdr:x>0.95702</cdr:x>
      <cdr:y>0.4836</cdr:y>
    </cdr:to>
    <cdr:sp macro="" textlink="">
      <cdr:nvSpPr>
        <cdr:cNvPr id="1028" name="Line 4"/>
        <cdr:cNvSpPr>
          <a:spLocks xmlns:a="http://schemas.openxmlformats.org/drawingml/2006/main" noChangeShapeType="1"/>
        </cdr:cNvSpPr>
      </cdr:nvSpPr>
      <cdr:spPr bwMode="auto">
        <a:xfrm xmlns:a="http://schemas.openxmlformats.org/drawingml/2006/main">
          <a:off x="2870617" y="930253"/>
          <a:ext cx="201359" cy="285810"/>
        </a:xfrm>
        <a:prstGeom xmlns:a="http://schemas.openxmlformats.org/drawingml/2006/main" prst="line">
          <a:avLst/>
        </a:prstGeom>
        <a:noFill xmlns:a="http://schemas.openxmlformats.org/drawingml/2006/main"/>
        <a:ln xmlns:a="http://schemas.openxmlformats.org/drawingml/2006/main" w="9525">
          <a:solidFill>
            <a:srgbClr xmlns:mc="http://schemas.openxmlformats.org/markup-compatibility/2006" xmlns:a14="http://schemas.microsoft.com/office/drawing/2010/main" val="000000" mc:Ignorable="a14" a14:legacySpreadsheetColorIndex="64"/>
          </a:solidFill>
          <a:round/>
          <a:headEnd/>
          <a:tailEnd type="triangle" w="med" len="med"/>
        </a:ln>
        <a:extLst xmlns:a="http://schemas.openxmlformats.org/drawingml/2006/main">
          <a:ext uri="{909E8E84-426E-40DD-AFC4-6F175D3DCCD1}">
            <a14:hiddenFill xmlns:a14="http://schemas.microsoft.com/office/drawing/2010/main">
              <a:noFill/>
            </a14:hiddenFill>
          </a:ext>
        </a:extLst>
      </cdr:spPr>
      <cdr:txBody>
        <a:bodyPr xmlns:a="http://schemas.openxmlformats.org/drawingml/2006/main"/>
        <a:lstStyle xmlns:a="http://schemas.openxmlformats.org/drawingml/2006/main"/>
        <a:p xmlns:a="http://schemas.openxmlformats.org/drawingml/2006/main">
          <a:endParaRPr lang="zh-TW" altLang="en-US"/>
        </a:p>
      </cdr:txBody>
    </cdr:sp>
  </cdr:relSizeAnchor>
  <cdr:relSizeAnchor xmlns:cdr="http://schemas.openxmlformats.org/drawingml/2006/chartDrawing">
    <cdr:from>
      <cdr:x>0</cdr:x>
      <cdr:y>0</cdr:y>
    </cdr:from>
    <cdr:to>
      <cdr:x>0.103</cdr:x>
      <cdr:y>0.09</cdr:y>
    </cdr:to>
    <cdr:sp macro="" textlink="">
      <cdr:nvSpPr>
        <cdr:cNvPr id="1029" name="Text Box 5"/>
        <cdr:cNvSpPr txBox="1">
          <a:spLocks xmlns:a="http://schemas.openxmlformats.org/drawingml/2006/main" noChangeArrowheads="1"/>
        </cdr:cNvSpPr>
      </cdr:nvSpPr>
      <cdr:spPr bwMode="auto">
        <a:xfrm xmlns:a="http://schemas.openxmlformats.org/drawingml/2006/main">
          <a:off x="0" y="0"/>
          <a:ext cx="340433" cy="22631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27432" tIns="22860" rIns="0" bIns="0" anchor="t" upright="1"/>
        <a:lstStyle xmlns:a="http://schemas.openxmlformats.org/drawingml/2006/main"/>
        <a:p xmlns:a="http://schemas.openxmlformats.org/drawingml/2006/main">
          <a:pPr algn="l" rtl="0">
            <a:defRPr sz="1000"/>
          </a:pPr>
          <a:r>
            <a:rPr lang="en-US" altLang="en-US" sz="1000">
              <a:latin typeface="Times New Roman" panose="02020603050405020304" pitchFamily="18" charset="0"/>
              <a:ea typeface="+mn-ea"/>
              <a:cs typeface="Times New Roman" panose="02020603050405020304" pitchFamily="18" charset="0"/>
            </a:rPr>
            <a:t>%</a:t>
          </a:r>
          <a:endParaRPr lang="zh-TW" altLang="en-US">
            <a:latin typeface="Times New Roman" panose="02020603050405020304" pitchFamily="18" charset="0"/>
            <a:cs typeface="Times New Roman" panose="02020603050405020304"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0.85418</cdr:x>
      <cdr:y>0.32166</cdr:y>
    </cdr:from>
    <cdr:to>
      <cdr:x>0.99917</cdr:x>
      <cdr:y>0.45914</cdr:y>
    </cdr:to>
    <cdr:sp macro="" textlink="">
      <cdr:nvSpPr>
        <cdr:cNvPr id="2" name="文字方塊 1"/>
        <cdr:cNvSpPr txBox="1"/>
      </cdr:nvSpPr>
      <cdr:spPr>
        <a:xfrm xmlns:a="http://schemas.openxmlformats.org/drawingml/2006/main">
          <a:off x="3248984" y="807416"/>
          <a:ext cx="551491" cy="34510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0.53</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(105/10)</a:t>
          </a:r>
          <a:endParaRPr lang="zh-TW" altLang="en-US" sz="800">
            <a:latin typeface="Times New Roman" panose="02020603050405020304" pitchFamily="18" charset="0"/>
            <a:cs typeface="Times New Roman" panose="02020603050405020304" pitchFamily="18" charset="0"/>
          </a:endParaRPr>
        </a:p>
      </cdr:txBody>
    </cdr:sp>
  </cdr:relSizeAnchor>
  <cdr:relSizeAnchor xmlns:cdr="http://schemas.openxmlformats.org/drawingml/2006/chartDrawing">
    <cdr:from>
      <cdr:x>0.84817</cdr:x>
      <cdr:y>0.65152</cdr:y>
    </cdr:from>
    <cdr:to>
      <cdr:x>0.98691</cdr:x>
      <cdr:y>0.79545</cdr:y>
    </cdr:to>
    <cdr:sp macro="" textlink="">
      <cdr:nvSpPr>
        <cdr:cNvPr id="3" name="文字方塊 2"/>
        <cdr:cNvSpPr txBox="1"/>
      </cdr:nvSpPr>
      <cdr:spPr>
        <a:xfrm xmlns:a="http://schemas.openxmlformats.org/drawingml/2006/main">
          <a:off x="3086100" y="1638300"/>
          <a:ext cx="504825" cy="3619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zh-TW" altLang="en-US" sz="1100"/>
        </a:p>
      </cdr:txBody>
    </cdr:sp>
  </cdr:relSizeAnchor>
  <cdr:relSizeAnchor xmlns:cdr="http://schemas.openxmlformats.org/drawingml/2006/chartDrawing">
    <cdr:from>
      <cdr:x>0.85274</cdr:x>
      <cdr:y>0.56961</cdr:y>
    </cdr:from>
    <cdr:to>
      <cdr:x>0.99917</cdr:x>
      <cdr:y>0.70808</cdr:y>
    </cdr:to>
    <cdr:sp macro="" textlink="">
      <cdr:nvSpPr>
        <cdr:cNvPr id="4" name="文字方塊 3"/>
        <cdr:cNvSpPr txBox="1"/>
      </cdr:nvSpPr>
      <cdr:spPr>
        <a:xfrm xmlns:a="http://schemas.openxmlformats.org/drawingml/2006/main">
          <a:off x="3243507" y="1429813"/>
          <a:ext cx="556968" cy="34758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0.178</a:t>
          </a:r>
        </a:p>
        <a:p xmlns:a="http://schemas.openxmlformats.org/drawingml/2006/main">
          <a:pPr algn="ctr">
            <a:lnSpc>
              <a:spcPts val="960"/>
            </a:lnSpc>
          </a:pPr>
          <a:r>
            <a:rPr lang="en-US" altLang="zh-TW" sz="800">
              <a:latin typeface="Times New Roman" panose="02020603050405020304" pitchFamily="18" charset="0"/>
              <a:cs typeface="Times New Roman" panose="02020603050405020304" pitchFamily="18" charset="0"/>
            </a:rPr>
            <a:t>(105/10)</a:t>
          </a:r>
          <a:endParaRPr lang="zh-TW" altLang="en-US" sz="800">
            <a:latin typeface="Times New Roman" panose="02020603050405020304" pitchFamily="18" charset="0"/>
            <a:cs typeface="Times New Roman" panose="02020603050405020304"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0.03427</cdr:x>
      <cdr:y>0</cdr:y>
    </cdr:from>
    <cdr:to>
      <cdr:x>0.10327</cdr:x>
      <cdr:y>0.0685</cdr:y>
    </cdr:to>
    <cdr:sp macro="" textlink="">
      <cdr:nvSpPr>
        <cdr:cNvPr id="16386" name="Text Box 2"/>
        <cdr:cNvSpPr txBox="1">
          <a:spLocks xmlns:a="http://schemas.openxmlformats.org/drawingml/2006/main" noChangeArrowheads="1"/>
        </cdr:cNvSpPr>
      </cdr:nvSpPr>
      <cdr:spPr bwMode="auto">
        <a:xfrm xmlns:a="http://schemas.openxmlformats.org/drawingml/2006/main">
          <a:off x="140676" y="0"/>
          <a:ext cx="283264" cy="195739"/>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txBody>
        <a:bodyPr xmlns:a="http://schemas.openxmlformats.org/drawingml/2006/main" vertOverflow="clip" wrap="square" lIns="0" tIns="0" rIns="90000" bIns="0" anchor="t" upright="1"/>
        <a:lstStyle xmlns:a="http://schemas.openxmlformats.org/drawingml/2006/main"/>
        <a:p xmlns:a="http://schemas.openxmlformats.org/drawingml/2006/main">
          <a:pPr algn="l" rtl="0">
            <a:defRPr sz="1000"/>
          </a:pPr>
          <a:r>
            <a:rPr lang="en-US" altLang="en-US" sz="1000" b="0">
              <a:latin typeface="+mn-lt"/>
              <a:ea typeface="+mn-ea"/>
              <a:cs typeface="+mn-cs"/>
            </a:rPr>
            <a:t>%</a:t>
          </a:r>
          <a:endParaRPr lang="zh-TW" altLang="en-US" sz="1000" b="0"/>
        </a:p>
      </cdr:txBody>
    </cdr:sp>
  </cdr:relSizeAnchor>
  <cdr:relSizeAnchor xmlns:cdr="http://schemas.openxmlformats.org/drawingml/2006/chartDrawing">
    <cdr:from>
      <cdr:x>0.49875</cdr:x>
      <cdr:y>0.5125</cdr:y>
    </cdr:from>
    <cdr:to>
      <cdr:x>0.51975</cdr:x>
      <cdr:y>0.53625</cdr:y>
    </cdr:to>
    <cdr:sp macro="" textlink="">
      <cdr:nvSpPr>
        <cdr:cNvPr id="16388" name="Text Box 4"/>
        <cdr:cNvSpPr txBox="1">
          <a:spLocks xmlns:a="http://schemas.openxmlformats.org/drawingml/2006/main" noChangeArrowheads="1"/>
        </cdr:cNvSpPr>
      </cdr:nvSpPr>
      <cdr:spPr bwMode="auto">
        <a:xfrm xmlns:a="http://schemas.openxmlformats.org/drawingml/2006/main">
          <a:off x="3463183" y="2699504"/>
          <a:ext cx="145818" cy="12509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1">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18288" tIns="18288" rIns="18288" bIns="18288" anchor="ctr" upright="1"/>
        <a:lstStyle xmlns:a="http://schemas.openxmlformats.org/drawingml/2006/main"/>
        <a:p xmlns:a="http://schemas.openxmlformats.org/drawingml/2006/main">
          <a:pPr algn="ctr" rtl="0">
            <a:defRPr sz="1000"/>
          </a:pPr>
          <a:endParaRPr lang="zh-TW" altLang="en-US"/>
        </a:p>
      </cdr:txBody>
    </cdr:sp>
  </cdr:relSizeAnchor>
  <cdr:relSizeAnchor xmlns:cdr="http://schemas.openxmlformats.org/drawingml/2006/chartDrawing">
    <cdr:from>
      <cdr:x>0.81031</cdr:x>
      <cdr:y>0.10453</cdr:y>
    </cdr:from>
    <cdr:to>
      <cdr:x>0.96809</cdr:x>
      <cdr:y>0.23453</cdr:y>
    </cdr:to>
    <cdr:sp macro="" textlink="">
      <cdr:nvSpPr>
        <cdr:cNvPr id="2" name="文字方塊 1"/>
        <cdr:cNvSpPr txBox="1"/>
      </cdr:nvSpPr>
      <cdr:spPr>
        <a:xfrm xmlns:a="http://schemas.openxmlformats.org/drawingml/2006/main">
          <a:off x="3326547" y="298706"/>
          <a:ext cx="647730"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30.33</a:t>
          </a:r>
        </a:p>
        <a:p xmlns:a="http://schemas.openxmlformats.org/drawingml/2006/main">
          <a:pPr algn="ctr">
            <a:lnSpc>
              <a:spcPts val="960"/>
            </a:lnSpc>
          </a:pPr>
          <a:r>
            <a:rPr lang="en-US" altLang="zh-TW" sz="800">
              <a:latin typeface="Arial" pitchFamily="34" charset="0"/>
              <a:cs typeface="Arial" pitchFamily="34" charset="0"/>
            </a:rPr>
            <a:t>(105/10)</a:t>
          </a:r>
          <a:endParaRPr lang="zh-TW" altLang="en-US" sz="800">
            <a:latin typeface="Arial" pitchFamily="34" charset="0"/>
            <a:cs typeface="Arial" pitchFamily="34" charset="0"/>
          </a:endParaRPr>
        </a:p>
      </cdr:txBody>
    </cdr:sp>
  </cdr:relSizeAnchor>
  <cdr:relSizeAnchor xmlns:cdr="http://schemas.openxmlformats.org/drawingml/2006/chartDrawing">
    <cdr:from>
      <cdr:x>0.87719</cdr:x>
      <cdr:y>0.02</cdr:y>
    </cdr:from>
    <cdr:to>
      <cdr:x>0.98496</cdr:x>
      <cdr:y>0.08333</cdr:y>
    </cdr:to>
    <cdr:sp macro="" textlink="">
      <cdr:nvSpPr>
        <cdr:cNvPr id="3" name="文字方塊 2"/>
        <cdr:cNvSpPr txBox="1"/>
      </cdr:nvSpPr>
      <cdr:spPr>
        <a:xfrm xmlns:a="http://schemas.openxmlformats.org/drawingml/2006/main">
          <a:off x="3333750" y="57150"/>
          <a:ext cx="409575" cy="1809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r"/>
          <a:r>
            <a:rPr lang="zh-TW" altLang="en-US" sz="800" b="0">
              <a:latin typeface="標楷體" pitchFamily="65" charset="-120"/>
              <a:ea typeface="標楷體" pitchFamily="65" charset="-120"/>
            </a:rPr>
            <a:t>兆元</a:t>
          </a:r>
        </a:p>
      </cdr:txBody>
    </cdr:sp>
  </cdr:relSizeAnchor>
  <cdr:relSizeAnchor xmlns:cdr="http://schemas.openxmlformats.org/drawingml/2006/chartDrawing">
    <cdr:from>
      <cdr:x>0.81466</cdr:x>
      <cdr:y>0.41429</cdr:y>
    </cdr:from>
    <cdr:to>
      <cdr:x>0.97159</cdr:x>
      <cdr:y>0.53762</cdr:y>
    </cdr:to>
    <cdr:sp macro="" textlink="">
      <cdr:nvSpPr>
        <cdr:cNvPr id="4" name="文字方塊 3"/>
        <cdr:cNvSpPr txBox="1"/>
      </cdr:nvSpPr>
      <cdr:spPr>
        <a:xfrm xmlns:a="http://schemas.openxmlformats.org/drawingml/2006/main">
          <a:off x="3344403" y="1183820"/>
          <a:ext cx="644241" cy="35241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lnSpc>
              <a:spcPts val="960"/>
            </a:lnSpc>
          </a:pPr>
          <a:r>
            <a:rPr lang="en-US" altLang="zh-TW" sz="800">
              <a:latin typeface="Arial" pitchFamily="34" charset="0"/>
              <a:cs typeface="Arial" pitchFamily="34" charset="0"/>
            </a:rPr>
            <a:t>3.92</a:t>
          </a:r>
        </a:p>
        <a:p xmlns:a="http://schemas.openxmlformats.org/drawingml/2006/main">
          <a:pPr algn="ctr">
            <a:lnSpc>
              <a:spcPts val="960"/>
            </a:lnSpc>
          </a:pPr>
          <a:r>
            <a:rPr lang="en-US" altLang="zh-TW" sz="800">
              <a:latin typeface="Arial" pitchFamily="34" charset="0"/>
              <a:cs typeface="Arial" pitchFamily="34" charset="0"/>
            </a:rPr>
            <a:t>(105/10)</a:t>
          </a:r>
          <a:endParaRPr lang="zh-TW" altLang="en-US" sz="800">
            <a:latin typeface="Arial" pitchFamily="34" charset="0"/>
            <a:cs typeface="Arial" pitchFamily="34" charset="0"/>
          </a:endParaRPr>
        </a:p>
      </cdr:txBody>
    </cdr:sp>
  </cdr:relSizeAnchor>
  <cdr:relSizeAnchor xmlns:cdr="http://schemas.openxmlformats.org/drawingml/2006/chartDrawing">
    <cdr:from>
      <cdr:x>0.82473</cdr:x>
      <cdr:y>0.68209</cdr:y>
    </cdr:from>
    <cdr:to>
      <cdr:x>0.98331</cdr:x>
      <cdr:y>0.81209</cdr:y>
    </cdr:to>
    <cdr:sp macro="" textlink="">
      <cdr:nvSpPr>
        <cdr:cNvPr id="5" name="文字方塊 4"/>
        <cdr:cNvSpPr txBox="1"/>
      </cdr:nvSpPr>
      <cdr:spPr>
        <a:xfrm xmlns:a="http://schemas.openxmlformats.org/drawingml/2006/main">
          <a:off x="3385749" y="1949072"/>
          <a:ext cx="651014" cy="3714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altLang="zh-TW" sz="800">
              <a:latin typeface="Arial" pitchFamily="34" charset="0"/>
              <a:cs typeface="Arial" pitchFamily="34" charset="0"/>
            </a:rPr>
            <a:t>3.56</a:t>
          </a:r>
        </a:p>
        <a:p xmlns:a="http://schemas.openxmlformats.org/drawingml/2006/main">
          <a:pPr algn="ctr"/>
          <a:r>
            <a:rPr lang="en-US" altLang="zh-TW" sz="800">
              <a:latin typeface="Arial" pitchFamily="34" charset="0"/>
              <a:cs typeface="Arial" pitchFamily="34" charset="0"/>
            </a:rPr>
            <a:t>(105/10)</a:t>
          </a:r>
          <a:endParaRPr lang="zh-TW" altLang="en-US" sz="800">
            <a:latin typeface="Arial" pitchFamily="34" charset="0"/>
            <a:cs typeface="Arial" pitchFamily="34" charset="0"/>
          </a:endParaRPr>
        </a:p>
      </cdr:txBody>
    </cdr:sp>
  </cdr:relSizeAnchor>
</c:userShape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noFill/>
        <a:ln>
          <a:noFill/>
        </a:ln>
        <a:extLst>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a:spPr>
      <a:bodyPr wrap="square" lIns="0" tIns="0" rIns="90000" bIns="0" anchor="t" upright="1"/>
      <a:lstStyle/>
    </a:tx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40FAC4-BCDB-42A2-A63A-49B9BD2C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1746</TotalTime>
  <Pages>75</Pages>
  <Words>9435</Words>
  <Characters>53782</Characters>
  <Application>Microsoft Office Word</Application>
  <DocSecurity>0</DocSecurity>
  <Lines>448</Lines>
  <Paragraphs>126</Paragraphs>
  <ScaleCrop>false</ScaleCrop>
  <Company>Ministry of Economic Affairs,R.O.C</Company>
  <LinksUpToDate>false</LinksUpToDate>
  <CharactersWithSpaces>63091</CharactersWithSpaces>
  <SharedDoc>false</SharedDoc>
  <HLinks>
    <vt:vector size="30" baseType="variant">
      <vt:variant>
        <vt:i4>7864391</vt:i4>
      </vt:variant>
      <vt:variant>
        <vt:i4>30</vt:i4>
      </vt:variant>
      <vt:variant>
        <vt:i4>0</vt:i4>
      </vt:variant>
      <vt:variant>
        <vt:i4>5</vt:i4>
      </vt:variant>
      <vt:variant>
        <vt:lpwstr>http://big5.china.com.cn/news/local/2012-04/17/content_25160279.htm</vt:lpwstr>
      </vt:variant>
      <vt:variant>
        <vt:lpwstr/>
      </vt:variant>
      <vt:variant>
        <vt:i4>7209007</vt:i4>
      </vt:variant>
      <vt:variant>
        <vt:i4>21</vt:i4>
      </vt:variant>
      <vt:variant>
        <vt:i4>0</vt:i4>
      </vt:variant>
      <vt:variant>
        <vt:i4>5</vt:i4>
      </vt:variant>
      <vt:variant>
        <vt:lpwstr>http://www.moneydj.com/KMDJ/wiki/WikiViewer.aspx?Title=%u80FD%u6E90</vt:lpwstr>
      </vt:variant>
      <vt:variant>
        <vt:lpwstr/>
      </vt:variant>
      <vt:variant>
        <vt:i4>3211363</vt:i4>
      </vt:variant>
      <vt:variant>
        <vt:i4>15</vt:i4>
      </vt:variant>
      <vt:variant>
        <vt:i4>0</vt:i4>
      </vt:variant>
      <vt:variant>
        <vt:i4>5</vt:i4>
      </vt:variant>
      <vt:variant>
        <vt:lpwstr/>
      </vt:variant>
      <vt:variant>
        <vt:lpwstr>c17</vt:lpwstr>
      </vt:variant>
      <vt:variant>
        <vt:i4>2097210</vt:i4>
      </vt:variant>
      <vt:variant>
        <vt:i4>3</vt:i4>
      </vt:variant>
      <vt:variant>
        <vt:i4>0</vt:i4>
      </vt:variant>
      <vt:variant>
        <vt:i4>5</vt:i4>
      </vt:variant>
      <vt:variant>
        <vt:lpwstr>http://sites.sina.com.tw/%E5%8C%97%E4%BA%AC</vt:lpwstr>
      </vt:variant>
      <vt:variant>
        <vt:lpwstr/>
      </vt:variant>
      <vt:variant>
        <vt:i4>7995490</vt:i4>
      </vt:variant>
      <vt:variant>
        <vt:i4>0</vt:i4>
      </vt:variant>
      <vt:variant>
        <vt:i4>0</vt:i4>
      </vt:variant>
      <vt:variant>
        <vt:i4>5</vt:i4>
      </vt:variant>
      <vt:variant>
        <vt:lpwstr>http://sites.sina.com.tw/%E4%B8%8A%E6%B5%B7</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MOEA</dc:creator>
  <cp:lastModifiedBy>詹朝豐</cp:lastModifiedBy>
  <cp:revision>285</cp:revision>
  <cp:lastPrinted>2016-11-30T01:11:00Z</cp:lastPrinted>
  <dcterms:created xsi:type="dcterms:W3CDTF">2016-10-20T01:36:00Z</dcterms:created>
  <dcterms:modified xsi:type="dcterms:W3CDTF">2016-11-30T05:40:00Z</dcterms:modified>
</cp:coreProperties>
</file>