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5B3" w:rsidRPr="007E1257" w:rsidRDefault="00E735B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E735B3" w:rsidRPr="007E1257" w:rsidRDefault="00E735B3"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345A74">
        <w:rPr>
          <w:rFonts w:eastAsia="標楷體" w:hint="eastAsia"/>
          <w:b/>
          <w:spacing w:val="20"/>
          <w:sz w:val="40"/>
        </w:rPr>
        <w:t>2</w:t>
      </w:r>
      <w:r w:rsidRPr="00AE0D77">
        <w:rPr>
          <w:rFonts w:eastAsia="標楷體"/>
          <w:b/>
          <w:spacing w:val="20"/>
          <w:sz w:val="40"/>
        </w:rPr>
        <w:t>月號</w:t>
      </w:r>
    </w:p>
    <w:p w:rsidR="003826CA" w:rsidRPr="00AE0D77" w:rsidRDefault="003826CA" w:rsidP="003826CA">
      <w:pPr>
        <w:rPr>
          <w:rFonts w:eastAsia="標楷體"/>
          <w:sz w:val="40"/>
        </w:rPr>
      </w:pPr>
    </w:p>
    <w:p w:rsidR="003826CA"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670CC0" w:rsidRPr="00AE0D77" w:rsidRDefault="003826CA" w:rsidP="00985709">
      <w:pPr>
        <w:spacing w:before="100" w:beforeAutospacing="1" w:after="100" w:afterAutospacing="1"/>
        <w:jc w:val="center"/>
        <w:rPr>
          <w:rFonts w:eastAsia="標楷體"/>
          <w:b/>
          <w:sz w:val="48"/>
        </w:rPr>
        <w:sectPr w:rsidR="00670CC0" w:rsidRPr="00AE0D77"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DE2932">
        <w:rPr>
          <w:rFonts w:eastAsia="標楷體" w:hint="eastAsia"/>
          <w:b/>
          <w:kern w:val="0"/>
          <w:sz w:val="52"/>
          <w:szCs w:val="20"/>
        </w:rPr>
        <w:t>3</w:t>
      </w:r>
      <w:r w:rsidRPr="00AE0D77">
        <w:rPr>
          <w:rFonts w:eastAsia="標楷體"/>
          <w:b/>
          <w:kern w:val="0"/>
          <w:sz w:val="52"/>
          <w:szCs w:val="20"/>
        </w:rPr>
        <w:t>月</w:t>
      </w:r>
      <w:r w:rsidR="00831396">
        <w:rPr>
          <w:rFonts w:eastAsia="標楷體" w:hint="eastAsia"/>
          <w:b/>
          <w:kern w:val="0"/>
          <w:sz w:val="52"/>
          <w:szCs w:val="20"/>
        </w:rPr>
        <w:t>30</w:t>
      </w:r>
      <w:r w:rsidRPr="00AE0D77">
        <w:rPr>
          <w:rFonts w:eastAsia="標楷體"/>
          <w:b/>
          <w:kern w:val="0"/>
          <w:sz w:val="52"/>
          <w:szCs w:val="20"/>
        </w:rPr>
        <w:t>日</w:t>
      </w:r>
    </w:p>
    <w:p w:rsidR="00D36D66" w:rsidRDefault="009A0B00" w:rsidP="00670CC0">
      <w:pPr>
        <w:spacing w:before="100" w:beforeAutospacing="1" w:after="100" w:afterAutospacing="1"/>
        <w:jc w:val="center"/>
        <w:rPr>
          <w:rFonts w:eastAsia="標楷體"/>
          <w:b/>
          <w:sz w:val="48"/>
        </w:rPr>
      </w:pPr>
      <w:r w:rsidRPr="00AE0D77">
        <w:rPr>
          <w:rFonts w:eastAsia="標楷體"/>
        </w:rPr>
        <w:lastRenderedPageBreak/>
        <w:t xml:space="preserve"> </w:t>
      </w:r>
      <w:r w:rsidR="00D36D66" w:rsidRPr="00AE0D77">
        <w:rPr>
          <w:rFonts w:eastAsia="標楷體"/>
          <w:b/>
          <w:sz w:val="48"/>
        </w:rPr>
        <w:t>大</w:t>
      </w:r>
      <w:r w:rsidR="00D36D66" w:rsidRPr="00AE0D77">
        <w:rPr>
          <w:rFonts w:eastAsia="標楷體"/>
          <w:b/>
          <w:sz w:val="48"/>
        </w:rPr>
        <w:t xml:space="preserve">  </w:t>
      </w:r>
      <w:r w:rsidR="00D36D66"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9D5FB1" w:rsidRPr="009D5FB1" w:rsidRDefault="003C1EBC" w:rsidP="009D5FB1">
          <w:pPr>
            <w:pStyle w:val="27"/>
            <w:ind w:firstLine="120"/>
            <w:rPr>
              <w:rFonts w:eastAsiaTheme="minorEastAsia"/>
              <w:sz w:val="24"/>
              <w:szCs w:val="22"/>
              <w:lang w:val="en-US"/>
            </w:rPr>
          </w:pPr>
          <w:r w:rsidRPr="009D5FB1">
            <w:rPr>
              <w:kern w:val="0"/>
              <w:sz w:val="28"/>
              <w:szCs w:val="28"/>
              <w:lang w:val="en-US"/>
            </w:rPr>
            <w:fldChar w:fldCharType="begin"/>
          </w:r>
          <w:r w:rsidRPr="009D5FB1">
            <w:instrText xml:space="preserve"> TOC \o "1-3" \h \z \u </w:instrText>
          </w:r>
          <w:r w:rsidRPr="009D5FB1">
            <w:rPr>
              <w:kern w:val="0"/>
              <w:sz w:val="28"/>
              <w:szCs w:val="28"/>
              <w:lang w:val="en-US"/>
            </w:rPr>
            <w:fldChar w:fldCharType="separate"/>
          </w:r>
          <w:hyperlink w:anchor="_Toc509842033" w:history="1">
            <w:r w:rsidR="009D5FB1" w:rsidRPr="009D5FB1">
              <w:rPr>
                <w:rStyle w:val="affb"/>
                <w:b/>
              </w:rPr>
              <w:t>壹、當前經濟情勢概要</w:t>
            </w:r>
            <w:r w:rsidR="009D5FB1" w:rsidRPr="009D5FB1">
              <w:rPr>
                <w:webHidden/>
              </w:rPr>
              <w:tab/>
            </w:r>
            <w:r w:rsidR="009D5FB1" w:rsidRPr="009D5FB1">
              <w:rPr>
                <w:webHidden/>
              </w:rPr>
              <w:fldChar w:fldCharType="begin"/>
            </w:r>
            <w:r w:rsidR="009D5FB1" w:rsidRPr="009D5FB1">
              <w:rPr>
                <w:webHidden/>
              </w:rPr>
              <w:instrText xml:space="preserve"> PAGEREF _Toc509842033 \h </w:instrText>
            </w:r>
            <w:r w:rsidR="009D5FB1" w:rsidRPr="009D5FB1">
              <w:rPr>
                <w:webHidden/>
              </w:rPr>
            </w:r>
            <w:r w:rsidR="009D5FB1" w:rsidRPr="009D5FB1">
              <w:rPr>
                <w:webHidden/>
              </w:rPr>
              <w:fldChar w:fldCharType="separate"/>
            </w:r>
            <w:r w:rsidR="00E76224">
              <w:rPr>
                <w:webHidden/>
              </w:rPr>
              <w:t>1</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34" w:history="1">
            <w:r w:rsidR="009D5FB1" w:rsidRPr="009D5FB1">
              <w:rPr>
                <w:rStyle w:val="affb"/>
              </w:rPr>
              <w:t>一、國際經濟</w:t>
            </w:r>
            <w:r w:rsidR="009D5FB1" w:rsidRPr="009D5FB1">
              <w:rPr>
                <w:webHidden/>
              </w:rPr>
              <w:tab/>
            </w:r>
            <w:r w:rsidR="009D5FB1" w:rsidRPr="009D5FB1">
              <w:rPr>
                <w:webHidden/>
              </w:rPr>
              <w:fldChar w:fldCharType="begin"/>
            </w:r>
            <w:r w:rsidR="009D5FB1" w:rsidRPr="009D5FB1">
              <w:rPr>
                <w:webHidden/>
              </w:rPr>
              <w:instrText xml:space="preserve"> PAGEREF _Toc509842034 \h </w:instrText>
            </w:r>
            <w:r w:rsidR="009D5FB1" w:rsidRPr="009D5FB1">
              <w:rPr>
                <w:webHidden/>
              </w:rPr>
            </w:r>
            <w:r w:rsidR="009D5FB1" w:rsidRPr="009D5FB1">
              <w:rPr>
                <w:webHidden/>
              </w:rPr>
              <w:fldChar w:fldCharType="separate"/>
            </w:r>
            <w:r w:rsidR="00E76224">
              <w:rPr>
                <w:webHidden/>
              </w:rPr>
              <w:t>1</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35" w:history="1">
            <w:r w:rsidR="009D5FB1" w:rsidRPr="009D5FB1">
              <w:rPr>
                <w:rStyle w:val="affb"/>
              </w:rPr>
              <w:t>二、國內經濟</w:t>
            </w:r>
            <w:r w:rsidR="009D5FB1" w:rsidRPr="009D5FB1">
              <w:rPr>
                <w:webHidden/>
              </w:rPr>
              <w:tab/>
            </w:r>
            <w:r w:rsidR="009D5FB1" w:rsidRPr="009D5FB1">
              <w:rPr>
                <w:webHidden/>
              </w:rPr>
              <w:fldChar w:fldCharType="begin"/>
            </w:r>
            <w:r w:rsidR="009D5FB1" w:rsidRPr="009D5FB1">
              <w:rPr>
                <w:webHidden/>
              </w:rPr>
              <w:instrText xml:space="preserve"> PAGEREF _Toc509842035 \h </w:instrText>
            </w:r>
            <w:r w:rsidR="009D5FB1" w:rsidRPr="009D5FB1">
              <w:rPr>
                <w:webHidden/>
              </w:rPr>
            </w:r>
            <w:r w:rsidR="009D5FB1" w:rsidRPr="009D5FB1">
              <w:rPr>
                <w:webHidden/>
              </w:rPr>
              <w:fldChar w:fldCharType="separate"/>
            </w:r>
            <w:r w:rsidR="00E76224">
              <w:rPr>
                <w:webHidden/>
              </w:rPr>
              <w:t>1</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36" w:history="1">
            <w:r w:rsidR="009D5FB1" w:rsidRPr="009D5FB1">
              <w:rPr>
                <w:rStyle w:val="affb"/>
              </w:rPr>
              <w:t>三、中國大陸經濟</w:t>
            </w:r>
            <w:r w:rsidR="009D5FB1" w:rsidRPr="009D5FB1">
              <w:rPr>
                <w:webHidden/>
              </w:rPr>
              <w:tab/>
            </w:r>
            <w:r w:rsidR="009D5FB1" w:rsidRPr="009D5FB1">
              <w:rPr>
                <w:webHidden/>
              </w:rPr>
              <w:fldChar w:fldCharType="begin"/>
            </w:r>
            <w:r w:rsidR="009D5FB1" w:rsidRPr="009D5FB1">
              <w:rPr>
                <w:webHidden/>
              </w:rPr>
              <w:instrText xml:space="preserve"> PAGEREF _Toc509842036 \h </w:instrText>
            </w:r>
            <w:r w:rsidR="009D5FB1" w:rsidRPr="009D5FB1">
              <w:rPr>
                <w:webHidden/>
              </w:rPr>
            </w:r>
            <w:r w:rsidR="009D5FB1" w:rsidRPr="009D5FB1">
              <w:rPr>
                <w:webHidden/>
              </w:rPr>
              <w:fldChar w:fldCharType="separate"/>
            </w:r>
            <w:r w:rsidR="00E76224">
              <w:rPr>
                <w:webHidden/>
              </w:rPr>
              <w:t>2</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37" w:history="1">
            <w:r w:rsidR="009D5FB1" w:rsidRPr="009D5FB1">
              <w:rPr>
                <w:rStyle w:val="affb"/>
              </w:rPr>
              <w:t>四、兩岸經貿</w:t>
            </w:r>
            <w:r w:rsidR="009D5FB1" w:rsidRPr="009D5FB1">
              <w:rPr>
                <w:webHidden/>
              </w:rPr>
              <w:tab/>
            </w:r>
            <w:r w:rsidR="009D5FB1" w:rsidRPr="009D5FB1">
              <w:rPr>
                <w:webHidden/>
              </w:rPr>
              <w:fldChar w:fldCharType="begin"/>
            </w:r>
            <w:r w:rsidR="009D5FB1" w:rsidRPr="009D5FB1">
              <w:rPr>
                <w:webHidden/>
              </w:rPr>
              <w:instrText xml:space="preserve"> PAGEREF _Toc509842037 \h </w:instrText>
            </w:r>
            <w:r w:rsidR="009D5FB1" w:rsidRPr="009D5FB1">
              <w:rPr>
                <w:webHidden/>
              </w:rPr>
            </w:r>
            <w:r w:rsidR="009D5FB1" w:rsidRPr="009D5FB1">
              <w:rPr>
                <w:webHidden/>
              </w:rPr>
              <w:fldChar w:fldCharType="separate"/>
            </w:r>
            <w:r w:rsidR="00E76224">
              <w:rPr>
                <w:webHidden/>
              </w:rPr>
              <w:t>3</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38" w:history="1">
            <w:r w:rsidR="009D5FB1" w:rsidRPr="009D5FB1">
              <w:rPr>
                <w:rStyle w:val="affb"/>
                <w:b/>
              </w:rPr>
              <w:t>貳、國內外經濟指標</w:t>
            </w:r>
            <w:r w:rsidR="009D5FB1" w:rsidRPr="009D5FB1">
              <w:rPr>
                <w:webHidden/>
              </w:rPr>
              <w:tab/>
            </w:r>
            <w:r w:rsidR="009D5FB1" w:rsidRPr="009D5FB1">
              <w:rPr>
                <w:webHidden/>
              </w:rPr>
              <w:fldChar w:fldCharType="begin"/>
            </w:r>
            <w:r w:rsidR="009D5FB1" w:rsidRPr="009D5FB1">
              <w:rPr>
                <w:webHidden/>
              </w:rPr>
              <w:instrText xml:space="preserve"> PAGEREF _Toc509842038 \h </w:instrText>
            </w:r>
            <w:r w:rsidR="009D5FB1" w:rsidRPr="009D5FB1">
              <w:rPr>
                <w:webHidden/>
              </w:rPr>
            </w:r>
            <w:r w:rsidR="009D5FB1" w:rsidRPr="009D5FB1">
              <w:rPr>
                <w:webHidden/>
              </w:rPr>
              <w:fldChar w:fldCharType="separate"/>
            </w:r>
            <w:r w:rsidR="00E76224">
              <w:rPr>
                <w:webHidden/>
              </w:rPr>
              <w:t>4</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39" w:history="1">
            <w:r w:rsidR="009D5FB1" w:rsidRPr="009D5FB1">
              <w:rPr>
                <w:rStyle w:val="affb"/>
                <w:sz w:val="36"/>
                <w:lang w:val="zh-TW"/>
              </w:rPr>
              <w:t>表</w:t>
            </w:r>
            <w:r w:rsidR="009D5FB1" w:rsidRPr="009D5FB1">
              <w:rPr>
                <w:rStyle w:val="affb"/>
                <w:sz w:val="36"/>
                <w:lang w:val="zh-TW"/>
              </w:rPr>
              <w:t>1</w:t>
            </w:r>
            <w:r w:rsidR="009D5FB1">
              <w:rPr>
                <w:rStyle w:val="affb"/>
                <w:rFonts w:hint="eastAsia"/>
                <w:sz w:val="36"/>
                <w:lang w:val="zh-TW"/>
              </w:rPr>
              <w:t xml:space="preserve"> </w:t>
            </w:r>
            <w:r w:rsidR="009D5FB1" w:rsidRPr="009D5FB1">
              <w:rPr>
                <w:rStyle w:val="affb"/>
                <w:sz w:val="36"/>
                <w:lang w:val="zh-TW"/>
              </w:rPr>
              <w:t xml:space="preserve"> </w:t>
            </w:r>
            <w:r w:rsidR="009D5FB1" w:rsidRPr="009D5FB1">
              <w:rPr>
                <w:rStyle w:val="affb"/>
                <w:sz w:val="36"/>
                <w:lang w:val="zh-TW"/>
              </w:rPr>
              <w:t>世界經濟成長率及物價上漲率</w:t>
            </w:r>
            <w:r w:rsidR="009D5FB1" w:rsidRPr="009D5FB1">
              <w:rPr>
                <w:webHidden/>
                <w:sz w:val="36"/>
              </w:rPr>
              <w:tab/>
            </w:r>
            <w:r w:rsidR="009D5FB1" w:rsidRPr="00857058">
              <w:rPr>
                <w:webHidden/>
                <w:sz w:val="36"/>
              </w:rPr>
              <w:fldChar w:fldCharType="begin"/>
            </w:r>
            <w:r w:rsidR="009D5FB1" w:rsidRPr="00857058">
              <w:rPr>
                <w:webHidden/>
                <w:sz w:val="36"/>
              </w:rPr>
              <w:instrText xml:space="preserve"> PAGEREF _Toc509842039 \h </w:instrText>
            </w:r>
            <w:r w:rsidR="009D5FB1" w:rsidRPr="00857058">
              <w:rPr>
                <w:webHidden/>
                <w:sz w:val="36"/>
              </w:rPr>
            </w:r>
            <w:r w:rsidR="009D5FB1" w:rsidRPr="00857058">
              <w:rPr>
                <w:webHidden/>
                <w:sz w:val="36"/>
              </w:rPr>
              <w:fldChar w:fldCharType="separate"/>
            </w:r>
            <w:r w:rsidR="00E76224">
              <w:rPr>
                <w:webHidden/>
                <w:sz w:val="36"/>
              </w:rPr>
              <w:t>4</w:t>
            </w:r>
            <w:r w:rsidR="009D5FB1" w:rsidRPr="00857058">
              <w:rPr>
                <w:webHidden/>
                <w:sz w:val="36"/>
              </w:rPr>
              <w:fldChar w:fldCharType="end"/>
            </w:r>
          </w:hyperlink>
        </w:p>
        <w:p w:rsidR="009D5FB1" w:rsidRPr="009D5FB1" w:rsidRDefault="00B132FC" w:rsidP="009D5FB1">
          <w:pPr>
            <w:pStyle w:val="27"/>
            <w:rPr>
              <w:rFonts w:eastAsiaTheme="minorEastAsia"/>
              <w:sz w:val="24"/>
              <w:szCs w:val="22"/>
              <w:lang w:val="en-US"/>
            </w:rPr>
          </w:pPr>
          <w:hyperlink w:anchor="_Toc509842040" w:history="1">
            <w:r w:rsidR="009D5FB1" w:rsidRPr="009D5FB1">
              <w:rPr>
                <w:rStyle w:val="affb"/>
              </w:rPr>
              <w:t>表</w:t>
            </w:r>
            <w:r w:rsidR="009D5FB1" w:rsidRPr="009D5FB1">
              <w:rPr>
                <w:rStyle w:val="affb"/>
              </w:rPr>
              <w:t xml:space="preserve">2  </w:t>
            </w:r>
            <w:r w:rsidR="009D5FB1" w:rsidRPr="009D5FB1">
              <w:rPr>
                <w:rStyle w:val="affb"/>
              </w:rPr>
              <w:t>世界貿易量成長率</w:t>
            </w:r>
            <w:r w:rsidR="009D5FB1" w:rsidRPr="009D5FB1">
              <w:rPr>
                <w:webHidden/>
              </w:rPr>
              <w:tab/>
            </w:r>
            <w:r w:rsidR="009D5FB1" w:rsidRPr="009D5FB1">
              <w:rPr>
                <w:webHidden/>
              </w:rPr>
              <w:fldChar w:fldCharType="begin"/>
            </w:r>
            <w:r w:rsidR="009D5FB1" w:rsidRPr="009D5FB1">
              <w:rPr>
                <w:webHidden/>
              </w:rPr>
              <w:instrText xml:space="preserve"> PAGEREF _Toc509842040 \h </w:instrText>
            </w:r>
            <w:r w:rsidR="009D5FB1" w:rsidRPr="009D5FB1">
              <w:rPr>
                <w:webHidden/>
              </w:rPr>
            </w:r>
            <w:r w:rsidR="009D5FB1" w:rsidRPr="009D5FB1">
              <w:rPr>
                <w:webHidden/>
              </w:rPr>
              <w:fldChar w:fldCharType="separate"/>
            </w:r>
            <w:r w:rsidR="00E76224">
              <w:rPr>
                <w:webHidden/>
              </w:rPr>
              <w:t>4</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1" w:history="1">
            <w:r w:rsidR="009D5FB1" w:rsidRPr="009D5FB1">
              <w:rPr>
                <w:rStyle w:val="affb"/>
              </w:rPr>
              <w:t>表</w:t>
            </w:r>
            <w:r w:rsidR="009D5FB1" w:rsidRPr="009D5FB1">
              <w:rPr>
                <w:rStyle w:val="affb"/>
              </w:rPr>
              <w:t xml:space="preserve">3  </w:t>
            </w:r>
            <w:r w:rsidR="009D5FB1" w:rsidRPr="009D5FB1">
              <w:rPr>
                <w:rStyle w:val="affb"/>
              </w:rPr>
              <w:t>國內主要經濟指標</w:t>
            </w:r>
            <w:r w:rsidR="009D5FB1" w:rsidRPr="009D5FB1">
              <w:rPr>
                <w:webHidden/>
              </w:rPr>
              <w:tab/>
            </w:r>
            <w:r w:rsidR="009D5FB1" w:rsidRPr="009D5FB1">
              <w:rPr>
                <w:webHidden/>
              </w:rPr>
              <w:fldChar w:fldCharType="begin"/>
            </w:r>
            <w:r w:rsidR="009D5FB1" w:rsidRPr="009D5FB1">
              <w:rPr>
                <w:webHidden/>
              </w:rPr>
              <w:instrText xml:space="preserve"> PAGEREF _Toc509842041 \h </w:instrText>
            </w:r>
            <w:r w:rsidR="009D5FB1" w:rsidRPr="009D5FB1">
              <w:rPr>
                <w:webHidden/>
              </w:rPr>
            </w:r>
            <w:r w:rsidR="009D5FB1" w:rsidRPr="009D5FB1">
              <w:rPr>
                <w:webHidden/>
              </w:rPr>
              <w:fldChar w:fldCharType="separate"/>
            </w:r>
            <w:r w:rsidR="00E76224">
              <w:rPr>
                <w:webHidden/>
              </w:rPr>
              <w:t>5</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2" w:history="1">
            <w:r w:rsidR="009D5FB1" w:rsidRPr="009D5FB1">
              <w:rPr>
                <w:rStyle w:val="affb"/>
              </w:rPr>
              <w:t>表</w:t>
            </w:r>
            <w:r w:rsidR="009D5FB1" w:rsidRPr="009D5FB1">
              <w:rPr>
                <w:rStyle w:val="affb"/>
              </w:rPr>
              <w:t xml:space="preserve">4  </w:t>
            </w:r>
            <w:r w:rsidR="009D5FB1" w:rsidRPr="009D5FB1">
              <w:rPr>
                <w:rStyle w:val="affb"/>
              </w:rPr>
              <w:t>中國大陸主要經濟指標</w:t>
            </w:r>
            <w:r w:rsidR="009D5FB1" w:rsidRPr="009D5FB1">
              <w:rPr>
                <w:webHidden/>
              </w:rPr>
              <w:tab/>
            </w:r>
            <w:r w:rsidR="009D5FB1" w:rsidRPr="009D5FB1">
              <w:rPr>
                <w:webHidden/>
              </w:rPr>
              <w:fldChar w:fldCharType="begin"/>
            </w:r>
            <w:r w:rsidR="009D5FB1" w:rsidRPr="009D5FB1">
              <w:rPr>
                <w:webHidden/>
              </w:rPr>
              <w:instrText xml:space="preserve"> PAGEREF _Toc509842042 \h </w:instrText>
            </w:r>
            <w:r w:rsidR="009D5FB1" w:rsidRPr="009D5FB1">
              <w:rPr>
                <w:webHidden/>
              </w:rPr>
            </w:r>
            <w:r w:rsidR="009D5FB1" w:rsidRPr="009D5FB1">
              <w:rPr>
                <w:webHidden/>
              </w:rPr>
              <w:fldChar w:fldCharType="separate"/>
            </w:r>
            <w:r w:rsidR="00E76224">
              <w:rPr>
                <w:webHidden/>
              </w:rPr>
              <w:t>6</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3" w:history="1">
            <w:r w:rsidR="009D5FB1" w:rsidRPr="009D5FB1">
              <w:rPr>
                <w:rStyle w:val="affb"/>
              </w:rPr>
              <w:t>表</w:t>
            </w:r>
            <w:r w:rsidR="009D5FB1" w:rsidRPr="009D5FB1">
              <w:rPr>
                <w:rStyle w:val="affb"/>
              </w:rPr>
              <w:t xml:space="preserve">5  </w:t>
            </w:r>
            <w:r w:rsidR="009D5FB1" w:rsidRPr="009D5FB1">
              <w:rPr>
                <w:rStyle w:val="affb"/>
              </w:rPr>
              <w:t>兩岸經貿統計</w:t>
            </w:r>
            <w:r w:rsidR="009D5FB1" w:rsidRPr="009D5FB1">
              <w:rPr>
                <w:webHidden/>
              </w:rPr>
              <w:tab/>
            </w:r>
            <w:r w:rsidR="009D5FB1" w:rsidRPr="009D5FB1">
              <w:rPr>
                <w:webHidden/>
              </w:rPr>
              <w:fldChar w:fldCharType="begin"/>
            </w:r>
            <w:r w:rsidR="009D5FB1" w:rsidRPr="009D5FB1">
              <w:rPr>
                <w:webHidden/>
              </w:rPr>
              <w:instrText xml:space="preserve"> PAGEREF _Toc509842043 \h </w:instrText>
            </w:r>
            <w:r w:rsidR="009D5FB1" w:rsidRPr="009D5FB1">
              <w:rPr>
                <w:webHidden/>
              </w:rPr>
            </w:r>
            <w:r w:rsidR="009D5FB1" w:rsidRPr="009D5FB1">
              <w:rPr>
                <w:webHidden/>
              </w:rPr>
              <w:fldChar w:fldCharType="separate"/>
            </w:r>
            <w:r w:rsidR="00E76224">
              <w:rPr>
                <w:webHidden/>
              </w:rPr>
              <w:t>7</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4" w:history="1">
            <w:r w:rsidR="009D5FB1" w:rsidRPr="009D5FB1">
              <w:rPr>
                <w:rStyle w:val="affb"/>
                <w:b/>
              </w:rPr>
              <w:t>參、經濟情勢分析</w:t>
            </w:r>
            <w:r w:rsidR="009D5FB1" w:rsidRPr="009D5FB1">
              <w:rPr>
                <w:webHidden/>
              </w:rPr>
              <w:tab/>
            </w:r>
            <w:r w:rsidR="009D5FB1" w:rsidRPr="009D5FB1">
              <w:rPr>
                <w:webHidden/>
              </w:rPr>
              <w:fldChar w:fldCharType="begin"/>
            </w:r>
            <w:r w:rsidR="009D5FB1" w:rsidRPr="009D5FB1">
              <w:rPr>
                <w:webHidden/>
              </w:rPr>
              <w:instrText xml:space="preserve"> PAGEREF _Toc509842044 \h </w:instrText>
            </w:r>
            <w:r w:rsidR="009D5FB1" w:rsidRPr="009D5FB1">
              <w:rPr>
                <w:webHidden/>
              </w:rPr>
            </w:r>
            <w:r w:rsidR="009D5FB1" w:rsidRPr="009D5FB1">
              <w:rPr>
                <w:webHidden/>
              </w:rPr>
              <w:fldChar w:fldCharType="separate"/>
            </w:r>
            <w:r w:rsidR="00E76224">
              <w:rPr>
                <w:webHidden/>
              </w:rPr>
              <w:t>8</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5" w:history="1">
            <w:r w:rsidR="009D5FB1" w:rsidRPr="009D5FB1">
              <w:rPr>
                <w:rStyle w:val="affb"/>
                <w:b/>
              </w:rPr>
              <w:t>一、國際經濟</w:t>
            </w:r>
            <w:r w:rsidR="009D5FB1" w:rsidRPr="009D5FB1">
              <w:rPr>
                <w:webHidden/>
              </w:rPr>
              <w:tab/>
            </w:r>
            <w:r w:rsidR="009D5FB1" w:rsidRPr="009D5FB1">
              <w:rPr>
                <w:webHidden/>
              </w:rPr>
              <w:fldChar w:fldCharType="begin"/>
            </w:r>
            <w:r w:rsidR="009D5FB1" w:rsidRPr="009D5FB1">
              <w:rPr>
                <w:webHidden/>
              </w:rPr>
              <w:instrText xml:space="preserve"> PAGEREF _Toc509842045 \h </w:instrText>
            </w:r>
            <w:r w:rsidR="009D5FB1" w:rsidRPr="009D5FB1">
              <w:rPr>
                <w:webHidden/>
              </w:rPr>
            </w:r>
            <w:r w:rsidR="009D5FB1" w:rsidRPr="009D5FB1">
              <w:rPr>
                <w:webHidden/>
              </w:rPr>
              <w:fldChar w:fldCharType="separate"/>
            </w:r>
            <w:r w:rsidR="00E76224">
              <w:rPr>
                <w:webHidden/>
              </w:rPr>
              <w:t>8</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46" w:history="1">
            <w:r w:rsidR="009D5FB1" w:rsidRPr="009D5FB1">
              <w:rPr>
                <w:rStyle w:val="affb"/>
              </w:rPr>
              <w:t>（一）美國</w:t>
            </w:r>
            <w:r w:rsidR="009D5FB1" w:rsidRPr="009D5FB1">
              <w:rPr>
                <w:webHidden/>
              </w:rPr>
              <w:tab/>
            </w:r>
            <w:r w:rsidR="009D5FB1" w:rsidRPr="009D5FB1">
              <w:rPr>
                <w:webHidden/>
              </w:rPr>
              <w:fldChar w:fldCharType="begin"/>
            </w:r>
            <w:r w:rsidR="009D5FB1" w:rsidRPr="009D5FB1">
              <w:rPr>
                <w:webHidden/>
              </w:rPr>
              <w:instrText xml:space="preserve"> PAGEREF _Toc509842046 \h </w:instrText>
            </w:r>
            <w:r w:rsidR="009D5FB1" w:rsidRPr="009D5FB1">
              <w:rPr>
                <w:webHidden/>
              </w:rPr>
            </w:r>
            <w:r w:rsidR="009D5FB1" w:rsidRPr="009D5FB1">
              <w:rPr>
                <w:webHidden/>
              </w:rPr>
              <w:fldChar w:fldCharType="separate"/>
            </w:r>
            <w:r w:rsidR="00E76224">
              <w:rPr>
                <w:webHidden/>
              </w:rPr>
              <w:t>8</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47" w:history="1">
            <w:r w:rsidR="009D5FB1" w:rsidRPr="009D5FB1">
              <w:rPr>
                <w:rStyle w:val="affb"/>
              </w:rPr>
              <w:t>（二）歐元區</w:t>
            </w:r>
            <w:r w:rsidR="009D5FB1" w:rsidRPr="009D5FB1">
              <w:rPr>
                <w:webHidden/>
              </w:rPr>
              <w:tab/>
            </w:r>
            <w:r w:rsidR="009D5FB1" w:rsidRPr="009D5FB1">
              <w:rPr>
                <w:webHidden/>
              </w:rPr>
              <w:fldChar w:fldCharType="begin"/>
            </w:r>
            <w:r w:rsidR="009D5FB1" w:rsidRPr="009D5FB1">
              <w:rPr>
                <w:webHidden/>
              </w:rPr>
              <w:instrText xml:space="preserve"> PAGEREF _Toc509842047 \h </w:instrText>
            </w:r>
            <w:r w:rsidR="009D5FB1" w:rsidRPr="009D5FB1">
              <w:rPr>
                <w:webHidden/>
              </w:rPr>
            </w:r>
            <w:r w:rsidR="009D5FB1" w:rsidRPr="009D5FB1">
              <w:rPr>
                <w:webHidden/>
              </w:rPr>
              <w:fldChar w:fldCharType="separate"/>
            </w:r>
            <w:r w:rsidR="00E76224">
              <w:rPr>
                <w:webHidden/>
              </w:rPr>
              <w:t>10</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48" w:history="1">
            <w:r w:rsidR="009D5FB1" w:rsidRPr="009D5FB1">
              <w:rPr>
                <w:rStyle w:val="affb"/>
              </w:rPr>
              <w:t>（三）亞太地區</w:t>
            </w:r>
            <w:r w:rsidR="009D5FB1" w:rsidRPr="009D5FB1">
              <w:rPr>
                <w:webHidden/>
              </w:rPr>
              <w:tab/>
            </w:r>
            <w:r w:rsidR="009D5FB1" w:rsidRPr="009D5FB1">
              <w:rPr>
                <w:webHidden/>
              </w:rPr>
              <w:fldChar w:fldCharType="begin"/>
            </w:r>
            <w:r w:rsidR="009D5FB1" w:rsidRPr="009D5FB1">
              <w:rPr>
                <w:webHidden/>
              </w:rPr>
              <w:instrText xml:space="preserve"> PAGEREF _Toc509842048 \h </w:instrText>
            </w:r>
            <w:r w:rsidR="009D5FB1" w:rsidRPr="009D5FB1">
              <w:rPr>
                <w:webHidden/>
              </w:rPr>
            </w:r>
            <w:r w:rsidR="009D5FB1" w:rsidRPr="009D5FB1">
              <w:rPr>
                <w:webHidden/>
              </w:rPr>
              <w:fldChar w:fldCharType="separate"/>
            </w:r>
            <w:r w:rsidR="00E76224">
              <w:rPr>
                <w:webHidden/>
              </w:rPr>
              <w:t>12</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49" w:history="1">
            <w:r w:rsidR="009D5FB1" w:rsidRPr="009D5FB1">
              <w:rPr>
                <w:rStyle w:val="affb"/>
                <w:b/>
              </w:rPr>
              <w:t>二、國內經濟</w:t>
            </w:r>
            <w:r w:rsidR="009D5FB1" w:rsidRPr="009D5FB1">
              <w:rPr>
                <w:webHidden/>
              </w:rPr>
              <w:tab/>
            </w:r>
            <w:r w:rsidR="009D5FB1" w:rsidRPr="009D5FB1">
              <w:rPr>
                <w:webHidden/>
              </w:rPr>
              <w:fldChar w:fldCharType="begin"/>
            </w:r>
            <w:r w:rsidR="009D5FB1" w:rsidRPr="009D5FB1">
              <w:rPr>
                <w:webHidden/>
              </w:rPr>
              <w:instrText xml:space="preserve"> PAGEREF _Toc509842049 \h </w:instrText>
            </w:r>
            <w:r w:rsidR="009D5FB1" w:rsidRPr="009D5FB1">
              <w:rPr>
                <w:webHidden/>
              </w:rPr>
            </w:r>
            <w:r w:rsidR="009D5FB1" w:rsidRPr="009D5FB1">
              <w:rPr>
                <w:webHidden/>
              </w:rPr>
              <w:fldChar w:fldCharType="separate"/>
            </w:r>
            <w:r w:rsidR="00E76224">
              <w:rPr>
                <w:webHidden/>
              </w:rPr>
              <w:t>20</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0" w:history="1">
            <w:r w:rsidR="009D5FB1" w:rsidRPr="00857058">
              <w:rPr>
                <w:rStyle w:val="affb"/>
              </w:rPr>
              <w:t>（一）總體情勢</w:t>
            </w:r>
            <w:r w:rsidR="009D5FB1" w:rsidRPr="009D5FB1">
              <w:rPr>
                <w:webHidden/>
              </w:rPr>
              <w:tab/>
            </w:r>
            <w:r w:rsidR="009D5FB1" w:rsidRPr="009D5FB1">
              <w:rPr>
                <w:webHidden/>
              </w:rPr>
              <w:fldChar w:fldCharType="begin"/>
            </w:r>
            <w:r w:rsidR="009D5FB1" w:rsidRPr="009D5FB1">
              <w:rPr>
                <w:webHidden/>
              </w:rPr>
              <w:instrText xml:space="preserve"> PAGEREF _Toc509842050 \h </w:instrText>
            </w:r>
            <w:r w:rsidR="009D5FB1" w:rsidRPr="009D5FB1">
              <w:rPr>
                <w:webHidden/>
              </w:rPr>
            </w:r>
            <w:r w:rsidR="009D5FB1" w:rsidRPr="009D5FB1">
              <w:rPr>
                <w:webHidden/>
              </w:rPr>
              <w:fldChar w:fldCharType="separate"/>
            </w:r>
            <w:r w:rsidR="00E76224">
              <w:rPr>
                <w:webHidden/>
              </w:rPr>
              <w:t>20</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1" w:history="1">
            <w:r w:rsidR="009D5FB1" w:rsidRPr="00857058">
              <w:rPr>
                <w:rStyle w:val="affb"/>
              </w:rPr>
              <w:t>（二）工業生產</w:t>
            </w:r>
            <w:r w:rsidR="009D5FB1" w:rsidRPr="009D5FB1">
              <w:rPr>
                <w:webHidden/>
              </w:rPr>
              <w:tab/>
            </w:r>
            <w:r w:rsidR="009D5FB1" w:rsidRPr="009D5FB1">
              <w:rPr>
                <w:webHidden/>
              </w:rPr>
              <w:fldChar w:fldCharType="begin"/>
            </w:r>
            <w:r w:rsidR="009D5FB1" w:rsidRPr="009D5FB1">
              <w:rPr>
                <w:webHidden/>
              </w:rPr>
              <w:instrText xml:space="preserve"> PAGEREF _Toc509842051 \h </w:instrText>
            </w:r>
            <w:r w:rsidR="009D5FB1" w:rsidRPr="009D5FB1">
              <w:rPr>
                <w:webHidden/>
              </w:rPr>
            </w:r>
            <w:r w:rsidR="009D5FB1" w:rsidRPr="009D5FB1">
              <w:rPr>
                <w:webHidden/>
              </w:rPr>
              <w:fldChar w:fldCharType="separate"/>
            </w:r>
            <w:r w:rsidR="00E76224">
              <w:rPr>
                <w:webHidden/>
              </w:rPr>
              <w:t>23</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2" w:history="1">
            <w:r w:rsidR="009D5FB1" w:rsidRPr="00857058">
              <w:rPr>
                <w:rStyle w:val="affb"/>
              </w:rPr>
              <w:t>（三）批發、零售及餐飲業</w:t>
            </w:r>
            <w:r w:rsidR="009D5FB1" w:rsidRPr="009D5FB1">
              <w:rPr>
                <w:webHidden/>
              </w:rPr>
              <w:tab/>
            </w:r>
            <w:r w:rsidR="009D5FB1" w:rsidRPr="009D5FB1">
              <w:rPr>
                <w:webHidden/>
              </w:rPr>
              <w:fldChar w:fldCharType="begin"/>
            </w:r>
            <w:r w:rsidR="009D5FB1" w:rsidRPr="009D5FB1">
              <w:rPr>
                <w:webHidden/>
              </w:rPr>
              <w:instrText xml:space="preserve"> PAGEREF _Toc509842052 \h </w:instrText>
            </w:r>
            <w:r w:rsidR="009D5FB1" w:rsidRPr="009D5FB1">
              <w:rPr>
                <w:webHidden/>
              </w:rPr>
            </w:r>
            <w:r w:rsidR="009D5FB1" w:rsidRPr="009D5FB1">
              <w:rPr>
                <w:webHidden/>
              </w:rPr>
              <w:fldChar w:fldCharType="separate"/>
            </w:r>
            <w:r w:rsidR="00E76224">
              <w:rPr>
                <w:webHidden/>
              </w:rPr>
              <w:t>27</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3" w:history="1">
            <w:r w:rsidR="009D5FB1" w:rsidRPr="00857058">
              <w:rPr>
                <w:rStyle w:val="affb"/>
              </w:rPr>
              <w:t>（四）貿易</w:t>
            </w:r>
            <w:r w:rsidR="009D5FB1" w:rsidRPr="009D5FB1">
              <w:rPr>
                <w:webHidden/>
              </w:rPr>
              <w:tab/>
            </w:r>
            <w:r w:rsidR="009D5FB1" w:rsidRPr="009D5FB1">
              <w:rPr>
                <w:webHidden/>
              </w:rPr>
              <w:fldChar w:fldCharType="begin"/>
            </w:r>
            <w:r w:rsidR="009D5FB1" w:rsidRPr="009D5FB1">
              <w:rPr>
                <w:webHidden/>
              </w:rPr>
              <w:instrText xml:space="preserve"> PAGEREF _Toc509842053 \h </w:instrText>
            </w:r>
            <w:r w:rsidR="009D5FB1" w:rsidRPr="009D5FB1">
              <w:rPr>
                <w:webHidden/>
              </w:rPr>
            </w:r>
            <w:r w:rsidR="009D5FB1" w:rsidRPr="009D5FB1">
              <w:rPr>
                <w:webHidden/>
              </w:rPr>
              <w:fldChar w:fldCharType="separate"/>
            </w:r>
            <w:r w:rsidR="00E76224">
              <w:rPr>
                <w:webHidden/>
              </w:rPr>
              <w:t>31</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4" w:history="1">
            <w:r w:rsidR="009D5FB1" w:rsidRPr="00857058">
              <w:rPr>
                <w:rStyle w:val="affb"/>
              </w:rPr>
              <w:t>（五）外銷訂單</w:t>
            </w:r>
            <w:r w:rsidR="009D5FB1" w:rsidRPr="009D5FB1">
              <w:rPr>
                <w:webHidden/>
              </w:rPr>
              <w:tab/>
            </w:r>
            <w:r w:rsidR="009D5FB1" w:rsidRPr="009D5FB1">
              <w:rPr>
                <w:webHidden/>
              </w:rPr>
              <w:fldChar w:fldCharType="begin"/>
            </w:r>
            <w:r w:rsidR="009D5FB1" w:rsidRPr="009D5FB1">
              <w:rPr>
                <w:webHidden/>
              </w:rPr>
              <w:instrText xml:space="preserve"> PAGEREF _Toc509842054 \h </w:instrText>
            </w:r>
            <w:r w:rsidR="009D5FB1" w:rsidRPr="009D5FB1">
              <w:rPr>
                <w:webHidden/>
              </w:rPr>
            </w:r>
            <w:r w:rsidR="009D5FB1" w:rsidRPr="009D5FB1">
              <w:rPr>
                <w:webHidden/>
              </w:rPr>
              <w:fldChar w:fldCharType="separate"/>
            </w:r>
            <w:r w:rsidR="00E76224">
              <w:rPr>
                <w:webHidden/>
              </w:rPr>
              <w:t>34</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5" w:history="1">
            <w:r w:rsidR="009D5FB1" w:rsidRPr="009D5FB1">
              <w:rPr>
                <w:rStyle w:val="affb"/>
              </w:rPr>
              <w:t>（六）投資</w:t>
            </w:r>
            <w:r w:rsidR="009D5FB1" w:rsidRPr="009D5FB1">
              <w:rPr>
                <w:webHidden/>
              </w:rPr>
              <w:tab/>
            </w:r>
            <w:r w:rsidR="009D5FB1" w:rsidRPr="009D5FB1">
              <w:rPr>
                <w:webHidden/>
              </w:rPr>
              <w:fldChar w:fldCharType="begin"/>
            </w:r>
            <w:r w:rsidR="009D5FB1" w:rsidRPr="009D5FB1">
              <w:rPr>
                <w:webHidden/>
              </w:rPr>
              <w:instrText xml:space="preserve"> PAGEREF _Toc509842055 \h </w:instrText>
            </w:r>
            <w:r w:rsidR="009D5FB1" w:rsidRPr="009D5FB1">
              <w:rPr>
                <w:webHidden/>
              </w:rPr>
            </w:r>
            <w:r w:rsidR="009D5FB1" w:rsidRPr="009D5FB1">
              <w:rPr>
                <w:webHidden/>
              </w:rPr>
              <w:fldChar w:fldCharType="separate"/>
            </w:r>
            <w:r w:rsidR="00E76224">
              <w:rPr>
                <w:webHidden/>
              </w:rPr>
              <w:t>37</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6" w:history="1">
            <w:r w:rsidR="009D5FB1" w:rsidRPr="009D5FB1">
              <w:rPr>
                <w:rStyle w:val="affb"/>
              </w:rPr>
              <w:t>（七）物價</w:t>
            </w:r>
            <w:r w:rsidR="009D5FB1" w:rsidRPr="009D5FB1">
              <w:rPr>
                <w:webHidden/>
              </w:rPr>
              <w:tab/>
            </w:r>
            <w:r w:rsidR="009D5FB1" w:rsidRPr="009D5FB1">
              <w:rPr>
                <w:webHidden/>
              </w:rPr>
              <w:fldChar w:fldCharType="begin"/>
            </w:r>
            <w:r w:rsidR="009D5FB1" w:rsidRPr="009D5FB1">
              <w:rPr>
                <w:webHidden/>
              </w:rPr>
              <w:instrText xml:space="preserve"> PAGEREF _Toc509842056 \h </w:instrText>
            </w:r>
            <w:r w:rsidR="009D5FB1" w:rsidRPr="009D5FB1">
              <w:rPr>
                <w:webHidden/>
              </w:rPr>
            </w:r>
            <w:r w:rsidR="009D5FB1" w:rsidRPr="009D5FB1">
              <w:rPr>
                <w:webHidden/>
              </w:rPr>
              <w:fldChar w:fldCharType="separate"/>
            </w:r>
            <w:r w:rsidR="00E76224">
              <w:rPr>
                <w:webHidden/>
              </w:rPr>
              <w:t>40</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7" w:history="1">
            <w:r w:rsidR="009D5FB1" w:rsidRPr="009D5FB1">
              <w:rPr>
                <w:rStyle w:val="affb"/>
              </w:rPr>
              <w:t>（八）金融</w:t>
            </w:r>
            <w:r w:rsidR="009D5FB1" w:rsidRPr="009D5FB1">
              <w:rPr>
                <w:webHidden/>
              </w:rPr>
              <w:tab/>
            </w:r>
            <w:r w:rsidR="009D5FB1" w:rsidRPr="009D5FB1">
              <w:rPr>
                <w:webHidden/>
              </w:rPr>
              <w:fldChar w:fldCharType="begin"/>
            </w:r>
            <w:r w:rsidR="009D5FB1" w:rsidRPr="009D5FB1">
              <w:rPr>
                <w:webHidden/>
              </w:rPr>
              <w:instrText xml:space="preserve"> PAGEREF _Toc509842057 \h </w:instrText>
            </w:r>
            <w:r w:rsidR="009D5FB1" w:rsidRPr="009D5FB1">
              <w:rPr>
                <w:webHidden/>
              </w:rPr>
            </w:r>
            <w:r w:rsidR="009D5FB1" w:rsidRPr="009D5FB1">
              <w:rPr>
                <w:webHidden/>
              </w:rPr>
              <w:fldChar w:fldCharType="separate"/>
            </w:r>
            <w:r w:rsidR="00E76224">
              <w:rPr>
                <w:webHidden/>
              </w:rPr>
              <w:t>45</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58" w:history="1">
            <w:r w:rsidR="009D5FB1" w:rsidRPr="009D5FB1">
              <w:rPr>
                <w:rStyle w:val="affb"/>
              </w:rPr>
              <w:t>（九）就業薪資</w:t>
            </w:r>
            <w:r w:rsidR="009D5FB1" w:rsidRPr="009D5FB1">
              <w:rPr>
                <w:webHidden/>
              </w:rPr>
              <w:tab/>
            </w:r>
            <w:r w:rsidR="009D5FB1" w:rsidRPr="009D5FB1">
              <w:rPr>
                <w:webHidden/>
              </w:rPr>
              <w:fldChar w:fldCharType="begin"/>
            </w:r>
            <w:r w:rsidR="009D5FB1" w:rsidRPr="009D5FB1">
              <w:rPr>
                <w:webHidden/>
              </w:rPr>
              <w:instrText xml:space="preserve"> PAGEREF _Toc509842058 \h </w:instrText>
            </w:r>
            <w:r w:rsidR="009D5FB1" w:rsidRPr="009D5FB1">
              <w:rPr>
                <w:webHidden/>
              </w:rPr>
            </w:r>
            <w:r w:rsidR="009D5FB1" w:rsidRPr="009D5FB1">
              <w:rPr>
                <w:webHidden/>
              </w:rPr>
              <w:fldChar w:fldCharType="separate"/>
            </w:r>
            <w:r w:rsidR="00E76224">
              <w:rPr>
                <w:webHidden/>
              </w:rPr>
              <w:t>48</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59" w:history="1">
            <w:r w:rsidR="009D5FB1" w:rsidRPr="009D5FB1">
              <w:rPr>
                <w:rStyle w:val="affb"/>
                <w:b/>
              </w:rPr>
              <w:t>三、中國大陸經濟</w:t>
            </w:r>
            <w:r w:rsidR="009D5FB1" w:rsidRPr="009D5FB1">
              <w:rPr>
                <w:webHidden/>
              </w:rPr>
              <w:tab/>
            </w:r>
            <w:r w:rsidR="009D5FB1" w:rsidRPr="009D5FB1">
              <w:rPr>
                <w:webHidden/>
              </w:rPr>
              <w:fldChar w:fldCharType="begin"/>
            </w:r>
            <w:r w:rsidR="009D5FB1" w:rsidRPr="009D5FB1">
              <w:rPr>
                <w:webHidden/>
              </w:rPr>
              <w:instrText xml:space="preserve"> PAGEREF _Toc509842059 \h </w:instrText>
            </w:r>
            <w:r w:rsidR="009D5FB1" w:rsidRPr="009D5FB1">
              <w:rPr>
                <w:webHidden/>
              </w:rPr>
            </w:r>
            <w:r w:rsidR="009D5FB1" w:rsidRPr="009D5FB1">
              <w:rPr>
                <w:webHidden/>
              </w:rPr>
              <w:fldChar w:fldCharType="separate"/>
            </w:r>
            <w:r w:rsidR="00E76224">
              <w:rPr>
                <w:webHidden/>
              </w:rPr>
              <w:t>51</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60" w:history="1">
            <w:r w:rsidR="009D5FB1" w:rsidRPr="009D5FB1">
              <w:rPr>
                <w:rStyle w:val="affb"/>
              </w:rPr>
              <w:t>（一）固定資產投資</w:t>
            </w:r>
            <w:r w:rsidR="009D5FB1" w:rsidRPr="009D5FB1">
              <w:rPr>
                <w:webHidden/>
              </w:rPr>
              <w:tab/>
            </w:r>
            <w:r w:rsidR="009D5FB1" w:rsidRPr="009D5FB1">
              <w:rPr>
                <w:webHidden/>
              </w:rPr>
              <w:fldChar w:fldCharType="begin"/>
            </w:r>
            <w:r w:rsidR="009D5FB1" w:rsidRPr="009D5FB1">
              <w:rPr>
                <w:webHidden/>
              </w:rPr>
              <w:instrText xml:space="preserve"> PAGEREF _Toc509842060 \h </w:instrText>
            </w:r>
            <w:r w:rsidR="009D5FB1" w:rsidRPr="009D5FB1">
              <w:rPr>
                <w:webHidden/>
              </w:rPr>
            </w:r>
            <w:r w:rsidR="009D5FB1" w:rsidRPr="009D5FB1">
              <w:rPr>
                <w:webHidden/>
              </w:rPr>
              <w:fldChar w:fldCharType="separate"/>
            </w:r>
            <w:r w:rsidR="00E76224">
              <w:rPr>
                <w:webHidden/>
              </w:rPr>
              <w:t>51</w:t>
            </w:r>
            <w:r w:rsidR="009D5FB1" w:rsidRPr="009D5FB1">
              <w:rPr>
                <w:webHidden/>
              </w:rPr>
              <w:fldChar w:fldCharType="end"/>
            </w:r>
          </w:hyperlink>
        </w:p>
        <w:p w:rsidR="009D5FB1" w:rsidRPr="009D5FB1" w:rsidRDefault="00B132FC">
          <w:pPr>
            <w:pStyle w:val="35"/>
            <w:rPr>
              <w:rFonts w:eastAsiaTheme="minorEastAsia"/>
              <w:bCs w:val="0"/>
              <w:sz w:val="24"/>
              <w:szCs w:val="22"/>
            </w:rPr>
          </w:pPr>
          <w:hyperlink w:anchor="_Toc509842061" w:history="1">
            <w:r w:rsidR="009D5FB1" w:rsidRPr="00857058">
              <w:rPr>
                <w:rStyle w:val="affb"/>
              </w:rPr>
              <w:t>（二）吸引外資</w:t>
            </w:r>
            <w:r w:rsidR="009D5FB1" w:rsidRPr="009D5FB1">
              <w:rPr>
                <w:webHidden/>
              </w:rPr>
              <w:tab/>
            </w:r>
            <w:r w:rsidR="009D5FB1" w:rsidRPr="009D5FB1">
              <w:rPr>
                <w:webHidden/>
              </w:rPr>
              <w:fldChar w:fldCharType="begin"/>
            </w:r>
            <w:r w:rsidR="009D5FB1" w:rsidRPr="009D5FB1">
              <w:rPr>
                <w:webHidden/>
              </w:rPr>
              <w:instrText xml:space="preserve"> PAGEREF _Toc509842061 \h </w:instrText>
            </w:r>
            <w:r w:rsidR="009D5FB1" w:rsidRPr="009D5FB1">
              <w:rPr>
                <w:webHidden/>
              </w:rPr>
            </w:r>
            <w:r w:rsidR="009D5FB1" w:rsidRPr="009D5FB1">
              <w:rPr>
                <w:webHidden/>
              </w:rPr>
              <w:fldChar w:fldCharType="separate"/>
            </w:r>
            <w:r w:rsidR="00E76224">
              <w:rPr>
                <w:webHidden/>
              </w:rPr>
              <w:t>52</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62" w:history="1">
            <w:r w:rsidR="009D5FB1" w:rsidRPr="009D5FB1">
              <w:rPr>
                <w:rStyle w:val="affb"/>
                <w:b/>
              </w:rPr>
              <w:t>四、兩岸經貿</w:t>
            </w:r>
            <w:r w:rsidR="009D5FB1" w:rsidRPr="009D5FB1">
              <w:rPr>
                <w:webHidden/>
              </w:rPr>
              <w:tab/>
            </w:r>
            <w:r w:rsidR="009D5FB1" w:rsidRPr="009D5FB1">
              <w:rPr>
                <w:webHidden/>
              </w:rPr>
              <w:fldChar w:fldCharType="begin"/>
            </w:r>
            <w:r w:rsidR="009D5FB1" w:rsidRPr="009D5FB1">
              <w:rPr>
                <w:webHidden/>
              </w:rPr>
              <w:instrText xml:space="preserve"> PAGEREF _Toc509842062 \h </w:instrText>
            </w:r>
            <w:r w:rsidR="009D5FB1" w:rsidRPr="009D5FB1">
              <w:rPr>
                <w:webHidden/>
              </w:rPr>
            </w:r>
            <w:r w:rsidR="009D5FB1" w:rsidRPr="009D5FB1">
              <w:rPr>
                <w:webHidden/>
              </w:rPr>
              <w:fldChar w:fldCharType="separate"/>
            </w:r>
            <w:r w:rsidR="00E76224">
              <w:rPr>
                <w:webHidden/>
              </w:rPr>
              <w:t>54</w:t>
            </w:r>
            <w:r w:rsidR="009D5FB1" w:rsidRPr="009D5FB1">
              <w:rPr>
                <w:webHidden/>
              </w:rPr>
              <w:fldChar w:fldCharType="end"/>
            </w:r>
          </w:hyperlink>
        </w:p>
        <w:p w:rsidR="009D5FB1" w:rsidRPr="009D5FB1" w:rsidRDefault="00B132FC" w:rsidP="009D5FB1">
          <w:pPr>
            <w:pStyle w:val="27"/>
            <w:rPr>
              <w:rFonts w:eastAsiaTheme="minorEastAsia"/>
              <w:sz w:val="24"/>
              <w:szCs w:val="22"/>
              <w:lang w:val="en-US"/>
            </w:rPr>
          </w:pPr>
          <w:hyperlink w:anchor="_Toc509842063" w:history="1">
            <w:r w:rsidR="009D5FB1" w:rsidRPr="00857058">
              <w:rPr>
                <w:rStyle w:val="affb"/>
                <w:sz w:val="32"/>
              </w:rPr>
              <w:t>（一）兩岸投資</w:t>
            </w:r>
            <w:r w:rsidR="009D5FB1" w:rsidRPr="00857058">
              <w:rPr>
                <w:webHidden/>
                <w:sz w:val="32"/>
              </w:rPr>
              <w:tab/>
            </w:r>
            <w:r w:rsidR="009D5FB1" w:rsidRPr="00857058">
              <w:rPr>
                <w:webHidden/>
                <w:sz w:val="32"/>
              </w:rPr>
              <w:fldChar w:fldCharType="begin"/>
            </w:r>
            <w:r w:rsidR="009D5FB1" w:rsidRPr="00857058">
              <w:rPr>
                <w:webHidden/>
                <w:sz w:val="32"/>
              </w:rPr>
              <w:instrText xml:space="preserve"> PAGEREF _Toc509842063 \h </w:instrText>
            </w:r>
            <w:r w:rsidR="009D5FB1" w:rsidRPr="00857058">
              <w:rPr>
                <w:webHidden/>
                <w:sz w:val="32"/>
              </w:rPr>
            </w:r>
            <w:r w:rsidR="009D5FB1" w:rsidRPr="00857058">
              <w:rPr>
                <w:webHidden/>
                <w:sz w:val="32"/>
              </w:rPr>
              <w:fldChar w:fldCharType="separate"/>
            </w:r>
            <w:r w:rsidR="00E76224">
              <w:rPr>
                <w:webHidden/>
                <w:sz w:val="32"/>
              </w:rPr>
              <w:t>54</w:t>
            </w:r>
            <w:r w:rsidR="009D5FB1" w:rsidRPr="00857058">
              <w:rPr>
                <w:webHidden/>
                <w:sz w:val="32"/>
              </w:rPr>
              <w:fldChar w:fldCharType="end"/>
            </w:r>
          </w:hyperlink>
        </w:p>
        <w:p w:rsidR="009D5FB1" w:rsidRPr="009D5FB1" w:rsidRDefault="00B132FC" w:rsidP="009D5FB1">
          <w:pPr>
            <w:pStyle w:val="27"/>
            <w:rPr>
              <w:rFonts w:eastAsiaTheme="minorEastAsia"/>
              <w:sz w:val="24"/>
              <w:szCs w:val="22"/>
              <w:lang w:val="en-US"/>
            </w:rPr>
          </w:pPr>
          <w:hyperlink w:anchor="_Toc509842064" w:history="1">
            <w:r w:rsidR="009D5FB1" w:rsidRPr="00857058">
              <w:rPr>
                <w:rStyle w:val="affb"/>
                <w:sz w:val="32"/>
              </w:rPr>
              <w:t>（二）兩岸貿易</w:t>
            </w:r>
            <w:r w:rsidR="009D5FB1" w:rsidRPr="00857058">
              <w:rPr>
                <w:webHidden/>
                <w:sz w:val="32"/>
              </w:rPr>
              <w:tab/>
            </w:r>
            <w:r w:rsidR="009D5FB1" w:rsidRPr="00857058">
              <w:rPr>
                <w:webHidden/>
                <w:sz w:val="32"/>
              </w:rPr>
              <w:fldChar w:fldCharType="begin"/>
            </w:r>
            <w:r w:rsidR="009D5FB1" w:rsidRPr="00857058">
              <w:rPr>
                <w:webHidden/>
                <w:sz w:val="32"/>
              </w:rPr>
              <w:instrText xml:space="preserve"> PAGEREF _Toc509842064 \h </w:instrText>
            </w:r>
            <w:r w:rsidR="009D5FB1" w:rsidRPr="00857058">
              <w:rPr>
                <w:webHidden/>
                <w:sz w:val="32"/>
              </w:rPr>
            </w:r>
            <w:r w:rsidR="009D5FB1" w:rsidRPr="00857058">
              <w:rPr>
                <w:webHidden/>
                <w:sz w:val="32"/>
              </w:rPr>
              <w:fldChar w:fldCharType="separate"/>
            </w:r>
            <w:r w:rsidR="00E76224">
              <w:rPr>
                <w:webHidden/>
                <w:sz w:val="32"/>
              </w:rPr>
              <w:t>56</w:t>
            </w:r>
            <w:r w:rsidR="009D5FB1" w:rsidRPr="00857058">
              <w:rPr>
                <w:webHidden/>
                <w:sz w:val="32"/>
              </w:rPr>
              <w:fldChar w:fldCharType="end"/>
            </w:r>
          </w:hyperlink>
        </w:p>
        <w:p w:rsidR="009D5FB1" w:rsidRPr="009D5FB1" w:rsidRDefault="00B132FC" w:rsidP="004508F6">
          <w:pPr>
            <w:pStyle w:val="19"/>
            <w:ind w:left="180" w:hangingChars="50" w:hanging="180"/>
            <w:rPr>
              <w:rFonts w:eastAsiaTheme="minorEastAsia"/>
              <w:sz w:val="24"/>
              <w:szCs w:val="22"/>
            </w:rPr>
          </w:pPr>
          <w:hyperlink w:anchor="_Toc509842065" w:history="1">
            <w:r w:rsidR="009D5FB1" w:rsidRPr="006D76E8">
              <w:rPr>
                <w:rStyle w:val="affb"/>
                <w:rFonts w:hint="eastAsia"/>
              </w:rPr>
              <w:t>肆、專論</w:t>
            </w:r>
            <w:r w:rsidR="006D76E8" w:rsidRPr="006D76E8">
              <w:rPr>
                <w:rStyle w:val="affb"/>
              </w:rPr>
              <w:t>：</w:t>
            </w:r>
            <w:r w:rsidR="006D76E8">
              <w:rPr>
                <w:rStyle w:val="affb"/>
                <w:rFonts w:hint="eastAsia"/>
              </w:rPr>
              <w:br/>
            </w:r>
            <w:r w:rsidR="006D76E8" w:rsidRPr="006D76E8">
              <w:rPr>
                <w:rStyle w:val="affb"/>
                <w:rFonts w:hint="eastAsia"/>
              </w:rPr>
              <w:t>淺談能源稅</w:t>
            </w:r>
            <w:r w:rsidR="009D5FB1" w:rsidRPr="006D76E8">
              <w:rPr>
                <w:rStyle w:val="affb"/>
                <w:webHidden/>
              </w:rPr>
              <w:tab/>
            </w:r>
            <w:r w:rsidR="009D5FB1" w:rsidRPr="006D76E8">
              <w:rPr>
                <w:rStyle w:val="affb"/>
                <w:webHidden/>
              </w:rPr>
              <w:fldChar w:fldCharType="begin"/>
            </w:r>
            <w:r w:rsidR="009D5FB1" w:rsidRPr="006D76E8">
              <w:rPr>
                <w:rStyle w:val="affb"/>
                <w:webHidden/>
              </w:rPr>
              <w:instrText xml:space="preserve"> PAGEREF _Toc509842065 \h </w:instrText>
            </w:r>
            <w:r w:rsidR="009D5FB1" w:rsidRPr="006D76E8">
              <w:rPr>
                <w:rStyle w:val="affb"/>
                <w:webHidden/>
              </w:rPr>
            </w:r>
            <w:r w:rsidR="009D5FB1" w:rsidRPr="006D76E8">
              <w:rPr>
                <w:rStyle w:val="affb"/>
                <w:webHidden/>
              </w:rPr>
              <w:fldChar w:fldCharType="separate"/>
            </w:r>
            <w:r w:rsidR="00E76224">
              <w:rPr>
                <w:rStyle w:val="affb"/>
                <w:webHidden/>
              </w:rPr>
              <w:t>57</w:t>
            </w:r>
            <w:r w:rsidR="009D5FB1" w:rsidRPr="006D76E8">
              <w:rPr>
                <w:rStyle w:val="affb"/>
                <w:webHidden/>
              </w:rPr>
              <w:fldChar w:fldCharType="end"/>
            </w:r>
          </w:hyperlink>
        </w:p>
        <w:p w:rsidR="009D5FB1" w:rsidRPr="009D5FB1" w:rsidRDefault="00B132FC" w:rsidP="004508F6">
          <w:pPr>
            <w:pStyle w:val="19"/>
            <w:rPr>
              <w:rFonts w:eastAsiaTheme="minorEastAsia"/>
              <w:sz w:val="24"/>
              <w:szCs w:val="22"/>
            </w:rPr>
          </w:pPr>
          <w:hyperlink w:anchor="_Toc509842066" w:history="1">
            <w:r w:rsidR="009D5FB1" w:rsidRPr="009D5FB1">
              <w:rPr>
                <w:rStyle w:val="affb"/>
              </w:rPr>
              <w:t>印度當前經濟與其區域經貿合作淺析</w:t>
            </w:r>
            <w:r w:rsidR="009D5FB1" w:rsidRPr="009D5FB1">
              <w:rPr>
                <w:webHidden/>
              </w:rPr>
              <w:tab/>
            </w:r>
            <w:r w:rsidR="009D5FB1" w:rsidRPr="009D5FB1">
              <w:rPr>
                <w:webHidden/>
              </w:rPr>
              <w:fldChar w:fldCharType="begin"/>
            </w:r>
            <w:r w:rsidR="009D5FB1" w:rsidRPr="009D5FB1">
              <w:rPr>
                <w:webHidden/>
              </w:rPr>
              <w:instrText xml:space="preserve"> PAGEREF _Toc509842066 \h </w:instrText>
            </w:r>
            <w:r w:rsidR="009D5FB1" w:rsidRPr="009D5FB1">
              <w:rPr>
                <w:webHidden/>
              </w:rPr>
            </w:r>
            <w:r w:rsidR="009D5FB1" w:rsidRPr="009D5FB1">
              <w:rPr>
                <w:webHidden/>
              </w:rPr>
              <w:fldChar w:fldCharType="separate"/>
            </w:r>
            <w:r w:rsidR="00E76224">
              <w:rPr>
                <w:webHidden/>
              </w:rPr>
              <w:t>68</w:t>
            </w:r>
            <w:r w:rsidR="009D5FB1" w:rsidRPr="009D5FB1">
              <w:rPr>
                <w:webHidden/>
              </w:rPr>
              <w:fldChar w:fldCharType="end"/>
            </w:r>
          </w:hyperlink>
        </w:p>
        <w:p w:rsidR="003C1EBC" w:rsidRPr="009D5FB1" w:rsidRDefault="003C1EBC" w:rsidP="004508F6">
          <w:pPr>
            <w:pStyle w:val="19"/>
          </w:pPr>
          <w:r w:rsidRPr="009D5FB1">
            <w:rPr>
              <w:lang w:val="zh-TW"/>
            </w:rPr>
            <w:fldChar w:fldCharType="end"/>
          </w:r>
          <w:r w:rsidRPr="009D5FB1">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09842033"/>
      <w:r w:rsidRPr="00AE0D77">
        <w:rPr>
          <w:rFonts w:eastAsia="標楷體"/>
          <w:b/>
          <w:bCs/>
          <w:sz w:val="40"/>
          <w:szCs w:val="36"/>
        </w:rPr>
        <w:lastRenderedPageBreak/>
        <w:t>壹、當前經濟情勢概要</w:t>
      </w:r>
      <w:bookmarkEnd w:id="8"/>
      <w:bookmarkEnd w:id="9"/>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09842034"/>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F61226" w:rsidRPr="00F61226" w:rsidRDefault="00F61226" w:rsidP="00F61226">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F61226">
        <w:rPr>
          <w:rFonts w:eastAsia="標楷體" w:hint="eastAsia"/>
          <w:color w:val="000000" w:themeColor="text1"/>
          <w:sz w:val="28"/>
          <w:szCs w:val="28"/>
        </w:rPr>
        <w:t>今</w:t>
      </w:r>
      <w:r w:rsidRPr="00F61226">
        <w:rPr>
          <w:rFonts w:eastAsia="標楷體"/>
          <w:color w:val="000000" w:themeColor="text1"/>
          <w:sz w:val="28"/>
          <w:szCs w:val="28"/>
        </w:rPr>
        <w:t>(2018)</w:t>
      </w:r>
      <w:r w:rsidRPr="00F61226">
        <w:rPr>
          <w:rFonts w:eastAsia="標楷體" w:hint="eastAsia"/>
          <w:color w:val="000000" w:themeColor="text1"/>
          <w:sz w:val="28"/>
          <w:szCs w:val="28"/>
        </w:rPr>
        <w:t>年全球經濟成長動能續增，根據</w:t>
      </w:r>
      <w:r w:rsidRPr="00F61226">
        <w:rPr>
          <w:rFonts w:eastAsia="標楷體" w:hint="eastAsia"/>
          <w:color w:val="000000" w:themeColor="text1"/>
          <w:sz w:val="28"/>
          <w:szCs w:val="28"/>
        </w:rPr>
        <w:t>IHS Markit</w:t>
      </w:r>
      <w:r w:rsidRPr="00F61226">
        <w:rPr>
          <w:rFonts w:eastAsia="標楷體" w:hint="eastAsia"/>
          <w:color w:val="000000" w:themeColor="text1"/>
          <w:sz w:val="28"/>
          <w:szCs w:val="28"/>
        </w:rPr>
        <w:t>今年</w:t>
      </w:r>
      <w:r w:rsidRPr="00F61226">
        <w:rPr>
          <w:rFonts w:eastAsia="標楷體" w:hint="eastAsia"/>
          <w:color w:val="000000" w:themeColor="text1"/>
          <w:sz w:val="28"/>
          <w:szCs w:val="28"/>
        </w:rPr>
        <w:t>3</w:t>
      </w:r>
      <w:r w:rsidRPr="00F61226">
        <w:rPr>
          <w:rFonts w:eastAsia="標楷體" w:hint="eastAsia"/>
          <w:color w:val="000000" w:themeColor="text1"/>
          <w:sz w:val="28"/>
          <w:szCs w:val="28"/>
        </w:rPr>
        <w:t>月最新預測，今年全球經濟成長</w:t>
      </w:r>
      <w:r w:rsidRPr="00F61226">
        <w:rPr>
          <w:rFonts w:eastAsia="標楷體" w:hint="eastAsia"/>
          <w:color w:val="000000" w:themeColor="text1"/>
          <w:sz w:val="28"/>
          <w:szCs w:val="28"/>
        </w:rPr>
        <w:t>3.4%</w:t>
      </w:r>
      <w:r w:rsidRPr="00F61226">
        <w:rPr>
          <w:rFonts w:eastAsia="標楷體" w:hint="eastAsia"/>
          <w:color w:val="000000" w:themeColor="text1"/>
          <w:sz w:val="28"/>
          <w:szCs w:val="28"/>
        </w:rPr>
        <w:t>，優於去</w:t>
      </w:r>
      <w:r w:rsidRPr="00F61226">
        <w:rPr>
          <w:rFonts w:eastAsia="標楷體" w:hint="eastAsia"/>
          <w:color w:val="000000" w:themeColor="text1"/>
          <w:sz w:val="28"/>
          <w:szCs w:val="28"/>
        </w:rPr>
        <w:t>(2017)</w:t>
      </w:r>
      <w:r w:rsidRPr="00F61226">
        <w:rPr>
          <w:rFonts w:eastAsia="標楷體" w:hint="eastAsia"/>
          <w:color w:val="000000" w:themeColor="text1"/>
          <w:sz w:val="28"/>
          <w:szCs w:val="28"/>
        </w:rPr>
        <w:t>年</w:t>
      </w:r>
      <w:r w:rsidRPr="00F61226">
        <w:rPr>
          <w:rFonts w:eastAsia="標楷體" w:hint="eastAsia"/>
          <w:color w:val="000000" w:themeColor="text1"/>
          <w:sz w:val="28"/>
          <w:szCs w:val="28"/>
        </w:rPr>
        <w:t>3.2%</w:t>
      </w:r>
      <w:r w:rsidRPr="00F61226">
        <w:rPr>
          <w:rFonts w:eastAsia="標楷體" w:hint="eastAsia"/>
          <w:color w:val="000000" w:themeColor="text1"/>
          <w:sz w:val="28"/>
          <w:szCs w:val="28"/>
        </w:rPr>
        <w:t>，明</w:t>
      </w:r>
      <w:r w:rsidRPr="00F61226">
        <w:rPr>
          <w:rFonts w:eastAsia="標楷體" w:hint="eastAsia"/>
          <w:color w:val="000000" w:themeColor="text1"/>
          <w:sz w:val="28"/>
          <w:szCs w:val="28"/>
        </w:rPr>
        <w:t>(2019)</w:t>
      </w:r>
      <w:r w:rsidRPr="00F61226">
        <w:rPr>
          <w:rFonts w:eastAsia="標楷體" w:hint="eastAsia"/>
          <w:color w:val="000000" w:themeColor="text1"/>
          <w:sz w:val="28"/>
          <w:szCs w:val="28"/>
        </w:rPr>
        <w:t>年預估</w:t>
      </w:r>
      <w:r w:rsidR="0004621B">
        <w:rPr>
          <w:rFonts w:eastAsia="標楷體" w:hint="eastAsia"/>
          <w:color w:val="000000" w:themeColor="text1"/>
          <w:sz w:val="28"/>
          <w:szCs w:val="28"/>
        </w:rPr>
        <w:t>維持</w:t>
      </w:r>
      <w:r w:rsidRPr="00F61226">
        <w:rPr>
          <w:rFonts w:eastAsia="標楷體" w:hint="eastAsia"/>
          <w:color w:val="000000" w:themeColor="text1"/>
          <w:sz w:val="28"/>
          <w:szCs w:val="28"/>
        </w:rPr>
        <w:t>3.4%</w:t>
      </w:r>
      <w:r w:rsidRPr="00F61226">
        <w:rPr>
          <w:rFonts w:eastAsia="標楷體" w:hint="eastAsia"/>
          <w:color w:val="000000" w:themeColor="text1"/>
          <w:sz w:val="28"/>
          <w:szCs w:val="28"/>
        </w:rPr>
        <w:t>。</w:t>
      </w:r>
    </w:p>
    <w:p w:rsidR="00546241" w:rsidRPr="005945D0" w:rsidRDefault="00F61226" w:rsidP="00F61226">
      <w:pPr>
        <w:autoSpaceDE w:val="0"/>
        <w:autoSpaceDN w:val="0"/>
        <w:adjustRightInd w:val="0"/>
        <w:snapToGrid w:val="0"/>
        <w:spacing w:beforeLines="50" w:before="180" w:line="300" w:lineRule="auto"/>
        <w:ind w:firstLineChars="202" w:firstLine="566"/>
        <w:jc w:val="both"/>
        <w:rPr>
          <w:rFonts w:eastAsia="標楷體"/>
          <w:sz w:val="28"/>
          <w:szCs w:val="28"/>
        </w:rPr>
      </w:pPr>
      <w:r w:rsidRPr="00F61226">
        <w:rPr>
          <w:rFonts w:eastAsia="標楷體" w:hint="eastAsia"/>
          <w:color w:val="000000" w:themeColor="text1"/>
          <w:sz w:val="28"/>
          <w:szCs w:val="28"/>
        </w:rPr>
        <w:t>經濟合作暨發展組織</w:t>
      </w:r>
      <w:r w:rsidRPr="00F61226">
        <w:rPr>
          <w:rFonts w:eastAsia="標楷體" w:hint="eastAsia"/>
          <w:color w:val="000000" w:themeColor="text1"/>
          <w:sz w:val="28"/>
          <w:szCs w:val="28"/>
        </w:rPr>
        <w:t>(OECD)</w:t>
      </w:r>
      <w:r w:rsidRPr="00F61226">
        <w:rPr>
          <w:rFonts w:eastAsia="標楷體" w:hint="eastAsia"/>
          <w:color w:val="000000" w:themeColor="text1"/>
          <w:sz w:val="28"/>
          <w:szCs w:val="28"/>
          <w:lang w:eastAsia="zh-HK"/>
        </w:rPr>
        <w:t>於今年</w:t>
      </w:r>
      <w:r w:rsidRPr="00F61226">
        <w:rPr>
          <w:rFonts w:eastAsia="標楷體" w:hint="eastAsia"/>
          <w:color w:val="000000" w:themeColor="text1"/>
          <w:sz w:val="28"/>
          <w:szCs w:val="28"/>
        </w:rPr>
        <w:t>3</w:t>
      </w:r>
      <w:r w:rsidRPr="00F61226">
        <w:rPr>
          <w:rFonts w:eastAsia="標楷體" w:hint="eastAsia"/>
          <w:color w:val="000000" w:themeColor="text1"/>
          <w:sz w:val="28"/>
          <w:szCs w:val="28"/>
        </w:rPr>
        <w:t>月</w:t>
      </w:r>
      <w:r w:rsidRPr="00F61226">
        <w:rPr>
          <w:rFonts w:eastAsia="標楷體" w:hint="eastAsia"/>
          <w:color w:val="000000" w:themeColor="text1"/>
          <w:sz w:val="28"/>
          <w:szCs w:val="28"/>
        </w:rPr>
        <w:t>13</w:t>
      </w:r>
      <w:r w:rsidRPr="00F61226">
        <w:rPr>
          <w:rFonts w:eastAsia="標楷體" w:hint="eastAsia"/>
          <w:color w:val="000000" w:themeColor="text1"/>
          <w:sz w:val="28"/>
          <w:szCs w:val="28"/>
        </w:rPr>
        <w:t>日發布經濟展望報告</w:t>
      </w:r>
      <w:r w:rsidRPr="00F61226">
        <w:rPr>
          <w:rFonts w:eastAsia="標楷體" w:hint="eastAsia"/>
          <w:color w:val="000000" w:themeColor="text1"/>
          <w:sz w:val="28"/>
          <w:szCs w:val="28"/>
          <w:lang w:eastAsia="zh-HK"/>
        </w:rPr>
        <w:t>指出</w:t>
      </w:r>
      <w:r w:rsidRPr="00F61226">
        <w:rPr>
          <w:rFonts w:ascii="標楷體" w:eastAsia="標楷體" w:hAnsi="標楷體" w:hint="eastAsia"/>
          <w:color w:val="000000" w:themeColor="text1"/>
          <w:sz w:val="28"/>
          <w:szCs w:val="28"/>
        </w:rPr>
        <w:t>，</w:t>
      </w:r>
      <w:r w:rsidRPr="00F61226">
        <w:rPr>
          <w:rFonts w:eastAsia="標楷體" w:hint="eastAsia"/>
          <w:color w:val="000000" w:themeColor="text1"/>
          <w:sz w:val="28"/>
          <w:szCs w:val="28"/>
        </w:rPr>
        <w:t>受惠於貿易、投資反彈，就業增加，預估今年及明年全球經濟成長率皆為</w:t>
      </w:r>
      <w:r w:rsidRPr="00F61226">
        <w:rPr>
          <w:rFonts w:eastAsia="標楷體" w:hint="eastAsia"/>
          <w:color w:val="000000" w:themeColor="text1"/>
          <w:sz w:val="28"/>
          <w:szCs w:val="28"/>
        </w:rPr>
        <w:t>3.9%</w:t>
      </w:r>
      <w:r w:rsidRPr="00F61226">
        <w:rPr>
          <w:rFonts w:eastAsia="標楷體" w:hint="eastAsia"/>
          <w:color w:val="000000" w:themeColor="text1"/>
          <w:sz w:val="28"/>
          <w:szCs w:val="28"/>
        </w:rPr>
        <w:t>，分別較前次預測</w:t>
      </w:r>
      <w:r w:rsidRPr="00F61226">
        <w:rPr>
          <w:rFonts w:eastAsia="標楷體" w:hint="eastAsia"/>
          <w:color w:val="000000" w:themeColor="text1"/>
          <w:sz w:val="28"/>
          <w:szCs w:val="28"/>
        </w:rPr>
        <w:t>(2017</w:t>
      </w:r>
      <w:r w:rsidRPr="00F61226">
        <w:rPr>
          <w:rFonts w:eastAsia="標楷體" w:hint="eastAsia"/>
          <w:color w:val="000000" w:themeColor="text1"/>
          <w:sz w:val="28"/>
          <w:szCs w:val="28"/>
        </w:rPr>
        <w:t>年</w:t>
      </w:r>
      <w:r w:rsidRPr="00F61226">
        <w:rPr>
          <w:rFonts w:eastAsia="標楷體" w:hint="eastAsia"/>
          <w:color w:val="000000" w:themeColor="text1"/>
          <w:sz w:val="28"/>
          <w:szCs w:val="28"/>
        </w:rPr>
        <w:t>11</w:t>
      </w:r>
      <w:r w:rsidRPr="00F61226">
        <w:rPr>
          <w:rFonts w:eastAsia="標楷體" w:hint="eastAsia"/>
          <w:color w:val="000000" w:themeColor="text1"/>
          <w:sz w:val="28"/>
          <w:szCs w:val="28"/>
        </w:rPr>
        <w:t>月</w:t>
      </w:r>
      <w:r w:rsidRPr="00F61226">
        <w:rPr>
          <w:rFonts w:eastAsia="標楷體" w:hint="eastAsia"/>
          <w:color w:val="000000" w:themeColor="text1"/>
          <w:sz w:val="28"/>
          <w:szCs w:val="28"/>
        </w:rPr>
        <w:t>)</w:t>
      </w:r>
      <w:r w:rsidRPr="00F61226">
        <w:rPr>
          <w:rFonts w:eastAsia="標楷體" w:hint="eastAsia"/>
          <w:color w:val="000000" w:themeColor="text1"/>
          <w:sz w:val="28"/>
          <w:szCs w:val="28"/>
        </w:rPr>
        <w:t>上調</w:t>
      </w:r>
      <w:r w:rsidRPr="00F61226">
        <w:rPr>
          <w:rFonts w:eastAsia="標楷體" w:hint="eastAsia"/>
          <w:color w:val="000000" w:themeColor="text1"/>
          <w:sz w:val="28"/>
          <w:szCs w:val="28"/>
        </w:rPr>
        <w:t>0.2</w:t>
      </w:r>
      <w:r w:rsidRPr="00F61226">
        <w:rPr>
          <w:rFonts w:eastAsia="標楷體" w:hint="eastAsia"/>
          <w:color w:val="000000" w:themeColor="text1"/>
          <w:sz w:val="28"/>
          <w:szCs w:val="28"/>
        </w:rPr>
        <w:t>及</w:t>
      </w:r>
      <w:r w:rsidRPr="00F61226">
        <w:rPr>
          <w:rFonts w:eastAsia="標楷體" w:hint="eastAsia"/>
          <w:color w:val="000000" w:themeColor="text1"/>
          <w:sz w:val="28"/>
          <w:szCs w:val="28"/>
        </w:rPr>
        <w:t>0.3</w:t>
      </w:r>
      <w:r w:rsidRPr="00F61226">
        <w:rPr>
          <w:rFonts w:eastAsia="標楷體" w:hint="eastAsia"/>
          <w:color w:val="000000" w:themeColor="text1"/>
          <w:sz w:val="28"/>
          <w:szCs w:val="28"/>
        </w:rPr>
        <w:t>個百分點，創</w:t>
      </w:r>
      <w:r w:rsidRPr="00F61226">
        <w:rPr>
          <w:rFonts w:eastAsia="標楷體" w:hint="eastAsia"/>
          <w:color w:val="000000" w:themeColor="text1"/>
          <w:sz w:val="28"/>
          <w:szCs w:val="28"/>
        </w:rPr>
        <w:t>2011</w:t>
      </w:r>
      <w:r w:rsidRPr="00F61226">
        <w:rPr>
          <w:rFonts w:eastAsia="標楷體" w:hint="eastAsia"/>
          <w:color w:val="000000" w:themeColor="text1"/>
          <w:sz w:val="28"/>
          <w:szCs w:val="28"/>
        </w:rPr>
        <w:t>年以來新高。美國及德國的新財政刺激措施將進一步推動短期成長</w:t>
      </w:r>
      <w:r w:rsidRPr="00F61226">
        <w:rPr>
          <w:rFonts w:ascii="標楷體" w:eastAsia="標楷體" w:hAnsi="標楷體" w:hint="eastAsia"/>
          <w:color w:val="000000" w:themeColor="text1"/>
          <w:sz w:val="28"/>
          <w:szCs w:val="28"/>
        </w:rPr>
        <w:t>。金融脆弱性及貿易保護升溫為主要風險變數，包括貨幣政策正常化</w:t>
      </w:r>
      <w:proofErr w:type="gramStart"/>
      <w:r w:rsidRPr="00F61226">
        <w:rPr>
          <w:rFonts w:ascii="標楷體" w:eastAsia="標楷體" w:hAnsi="標楷體" w:hint="eastAsia"/>
          <w:color w:val="000000" w:themeColor="text1"/>
          <w:sz w:val="28"/>
          <w:szCs w:val="28"/>
        </w:rPr>
        <w:t>恐</w:t>
      </w:r>
      <w:proofErr w:type="gramEnd"/>
      <w:r w:rsidRPr="00F61226">
        <w:rPr>
          <w:rFonts w:ascii="標楷體" w:eastAsia="標楷體" w:hAnsi="標楷體" w:hint="eastAsia"/>
          <w:color w:val="000000" w:themeColor="text1"/>
          <w:sz w:val="28"/>
          <w:szCs w:val="28"/>
        </w:rPr>
        <w:t>導致匯率及資本流動波動加劇，高債務水準提高金融脆弱性，貿易緊張局勢升溫將對經濟成長及就業產生破壞</w:t>
      </w:r>
      <w:r w:rsidRPr="00F61226">
        <w:rPr>
          <w:rFonts w:eastAsia="標楷體" w:hint="eastAsia"/>
          <w:color w:val="000000" w:themeColor="text1"/>
          <w:sz w:val="28"/>
          <w:szCs w:val="28"/>
        </w:rPr>
        <w:t>。另預期全球通貨膨脹將溫和上升。</w:t>
      </w:r>
    </w:p>
    <w:p w:rsidR="00546241" w:rsidRPr="005945D0" w:rsidRDefault="00546241" w:rsidP="00546241">
      <w:pPr>
        <w:autoSpaceDE w:val="0"/>
        <w:autoSpaceDN w:val="0"/>
        <w:adjustRightInd w:val="0"/>
        <w:snapToGrid w:val="0"/>
        <w:spacing w:beforeLines="50" w:before="180" w:line="300" w:lineRule="auto"/>
        <w:ind w:firstLineChars="200" w:firstLine="560"/>
        <w:jc w:val="both"/>
        <w:rPr>
          <w:rFonts w:eastAsia="標楷體"/>
          <w:sz w:val="28"/>
          <w:szCs w:val="28"/>
        </w:rPr>
      </w:pPr>
      <w:r w:rsidRPr="005945D0">
        <w:rPr>
          <w:rFonts w:eastAsia="標楷體" w:hint="eastAsia"/>
          <w:sz w:val="28"/>
          <w:szCs w:val="28"/>
        </w:rPr>
        <w:t>當前國際經濟仍面臨諸多風險變數，值得持續關注，包括美國</w:t>
      </w:r>
      <w:r w:rsidRPr="005945D0">
        <w:rPr>
          <w:rFonts w:eastAsia="標楷體" w:hint="eastAsia"/>
          <w:sz w:val="28"/>
          <w:szCs w:val="28"/>
          <w:lang w:eastAsia="zh-HK"/>
        </w:rPr>
        <w:t>經貿政策走向</w:t>
      </w:r>
      <w:r w:rsidR="00DC4AD9">
        <w:rPr>
          <w:rFonts w:eastAsia="標楷體" w:hint="eastAsia"/>
          <w:sz w:val="28"/>
          <w:szCs w:val="28"/>
        </w:rPr>
        <w:t>、中國大陸供應鏈</w:t>
      </w:r>
      <w:bookmarkStart w:id="26" w:name="_GoBack"/>
      <w:bookmarkEnd w:id="26"/>
      <w:r w:rsidR="00DC4AD9">
        <w:rPr>
          <w:rFonts w:eastAsia="標楷體" w:hint="eastAsia"/>
          <w:sz w:val="28"/>
          <w:szCs w:val="28"/>
        </w:rPr>
        <w:t>在地化及結構調整、英國脫歐協商</w:t>
      </w:r>
      <w:r w:rsidRPr="005945D0">
        <w:rPr>
          <w:rFonts w:eastAsia="標楷體" w:hint="eastAsia"/>
          <w:sz w:val="28"/>
          <w:szCs w:val="28"/>
        </w:rPr>
        <w:t>、地緣政治風險、國際原油及大宗商品價格變動、全球金融市場及股匯市波動</w:t>
      </w:r>
      <w:r w:rsidRPr="005945D0">
        <w:rPr>
          <w:rFonts w:ascii="新細明體" w:hAnsi="新細明體" w:hint="eastAsia"/>
          <w:sz w:val="28"/>
          <w:szCs w:val="28"/>
        </w:rPr>
        <w:t>，</w:t>
      </w:r>
      <w:r w:rsidRPr="005945D0">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7" w:name="_Toc509842035"/>
      <w:r w:rsidRPr="00FF335D">
        <w:rPr>
          <w:rFonts w:eastAsia="標楷體"/>
          <w:b/>
          <w:bCs/>
          <w:sz w:val="40"/>
          <w:szCs w:val="36"/>
        </w:rPr>
        <w:t>二、國內經濟</w:t>
      </w:r>
      <w:bookmarkEnd w:id="21"/>
      <w:bookmarkEnd w:id="22"/>
      <w:bookmarkEnd w:id="23"/>
      <w:bookmarkEnd w:id="24"/>
      <w:bookmarkEnd w:id="25"/>
      <w:bookmarkEnd w:id="27"/>
    </w:p>
    <w:p w:rsidR="00ED40BB" w:rsidRPr="00577203" w:rsidRDefault="00ED40BB" w:rsidP="00ED40BB">
      <w:pPr>
        <w:autoSpaceDE w:val="0"/>
        <w:autoSpaceDN w:val="0"/>
        <w:adjustRightInd w:val="0"/>
        <w:snapToGrid w:val="0"/>
        <w:spacing w:beforeLines="50" w:before="180" w:line="300" w:lineRule="auto"/>
        <w:ind w:firstLineChars="202" w:firstLine="566"/>
        <w:jc w:val="both"/>
        <w:rPr>
          <w:rFonts w:eastAsia="標楷體"/>
          <w:sz w:val="28"/>
          <w:szCs w:val="28"/>
        </w:rPr>
      </w:pPr>
      <w:bookmarkStart w:id="28" w:name="_Toc368324010"/>
      <w:bookmarkStart w:id="29" w:name="_Toc402171698"/>
      <w:r w:rsidRPr="00577203">
        <w:rPr>
          <w:rFonts w:eastAsia="標楷體" w:hint="eastAsia"/>
          <w:sz w:val="28"/>
          <w:szCs w:val="28"/>
        </w:rPr>
        <w:t>全球經濟擴張步伐穩健，國際貨幣基金</w:t>
      </w:r>
      <w:r w:rsidRPr="00577203">
        <w:rPr>
          <w:rFonts w:eastAsia="標楷體" w:hint="eastAsia"/>
          <w:sz w:val="28"/>
          <w:szCs w:val="28"/>
        </w:rPr>
        <w:t>(IMF)</w:t>
      </w:r>
      <w:r w:rsidRPr="00577203">
        <w:rPr>
          <w:rFonts w:eastAsia="標楷體" w:hint="eastAsia"/>
          <w:sz w:val="28"/>
          <w:szCs w:val="28"/>
        </w:rPr>
        <w:t>預測今年世界貿易量增長</w:t>
      </w:r>
      <w:r w:rsidRPr="00577203">
        <w:rPr>
          <w:rFonts w:eastAsia="標楷體" w:hint="eastAsia"/>
          <w:sz w:val="28"/>
          <w:szCs w:val="28"/>
        </w:rPr>
        <w:t>4.6</w:t>
      </w:r>
      <w:r w:rsidRPr="00577203">
        <w:rPr>
          <w:rFonts w:eastAsia="標楷體" w:hint="eastAsia"/>
          <w:sz w:val="28"/>
          <w:szCs w:val="28"/>
        </w:rPr>
        <w:t>％，我國出口動能可望延續，加以看好國內消費增溫，且政府積極排除投資障礙、鬆綁法規，落實各項產業創新發展計畫，及推動前瞻基礎建設，可望維繫投資成長動能。行政院主計總處初估</w:t>
      </w:r>
      <w:r w:rsidRPr="00577203">
        <w:rPr>
          <w:rFonts w:eastAsia="標楷體" w:hint="eastAsia"/>
          <w:sz w:val="28"/>
          <w:szCs w:val="28"/>
        </w:rPr>
        <w:t>106</w:t>
      </w:r>
      <w:r w:rsidRPr="00577203">
        <w:rPr>
          <w:rFonts w:eastAsia="標楷體" w:hint="eastAsia"/>
          <w:sz w:val="28"/>
          <w:szCs w:val="28"/>
        </w:rPr>
        <w:t>年經濟成長</w:t>
      </w:r>
      <w:r w:rsidRPr="00577203">
        <w:rPr>
          <w:rFonts w:eastAsia="標楷體" w:hint="eastAsia"/>
          <w:sz w:val="28"/>
          <w:szCs w:val="28"/>
        </w:rPr>
        <w:t>2.86%</w:t>
      </w:r>
      <w:r w:rsidRPr="00577203">
        <w:rPr>
          <w:rFonts w:eastAsia="標楷體" w:hint="eastAsia"/>
          <w:sz w:val="28"/>
          <w:szCs w:val="28"/>
        </w:rPr>
        <w:t>；預測</w:t>
      </w:r>
      <w:r w:rsidRPr="00577203">
        <w:rPr>
          <w:rFonts w:eastAsia="標楷體" w:hint="eastAsia"/>
          <w:sz w:val="28"/>
          <w:szCs w:val="28"/>
        </w:rPr>
        <w:t>107</w:t>
      </w:r>
      <w:r w:rsidRPr="00577203">
        <w:rPr>
          <w:rFonts w:eastAsia="標楷體" w:hint="eastAsia"/>
          <w:sz w:val="28"/>
          <w:szCs w:val="28"/>
        </w:rPr>
        <w:t>年成長</w:t>
      </w:r>
      <w:r w:rsidRPr="00577203">
        <w:rPr>
          <w:rFonts w:eastAsia="標楷體" w:hint="eastAsia"/>
          <w:sz w:val="28"/>
          <w:szCs w:val="28"/>
        </w:rPr>
        <w:t>2.42%</w:t>
      </w:r>
      <w:r w:rsidRPr="00577203">
        <w:rPr>
          <w:rFonts w:eastAsia="標楷體" w:hint="eastAsia"/>
          <w:sz w:val="28"/>
          <w:szCs w:val="28"/>
        </w:rPr>
        <w:t>。</w:t>
      </w:r>
    </w:p>
    <w:p w:rsidR="003314A3" w:rsidRPr="00FF335D" w:rsidRDefault="00ED40BB" w:rsidP="00ED40BB">
      <w:pPr>
        <w:autoSpaceDE w:val="0"/>
        <w:autoSpaceDN w:val="0"/>
        <w:adjustRightInd w:val="0"/>
        <w:snapToGrid w:val="0"/>
        <w:spacing w:beforeLines="50" w:before="180" w:line="300" w:lineRule="auto"/>
        <w:ind w:firstLineChars="202" w:firstLine="566"/>
        <w:jc w:val="both"/>
        <w:rPr>
          <w:rFonts w:eastAsia="標楷體"/>
          <w:sz w:val="28"/>
          <w:szCs w:val="28"/>
        </w:rPr>
      </w:pPr>
      <w:r w:rsidRPr="00FF335D">
        <w:rPr>
          <w:rFonts w:eastAsia="標楷體"/>
          <w:sz w:val="28"/>
          <w:szCs w:val="28"/>
        </w:rPr>
        <w:t>經濟指標方面</w:t>
      </w:r>
      <w:r w:rsidRPr="00142A4D">
        <w:rPr>
          <w:rFonts w:eastAsia="標楷體"/>
          <w:color w:val="000000" w:themeColor="text1"/>
          <w:sz w:val="28"/>
          <w:szCs w:val="28"/>
        </w:rPr>
        <w:t>，</w:t>
      </w:r>
      <w:r w:rsidRPr="00577203">
        <w:rPr>
          <w:rFonts w:eastAsia="標楷體"/>
          <w:sz w:val="28"/>
          <w:szCs w:val="28"/>
        </w:rPr>
        <w:t>10</w:t>
      </w:r>
      <w:r w:rsidRPr="00577203">
        <w:rPr>
          <w:rFonts w:eastAsia="標楷體" w:hint="eastAsia"/>
          <w:sz w:val="28"/>
          <w:szCs w:val="28"/>
        </w:rPr>
        <w:t>7</w:t>
      </w:r>
      <w:r w:rsidRPr="00577203">
        <w:rPr>
          <w:rFonts w:eastAsia="標楷體"/>
          <w:sz w:val="28"/>
          <w:szCs w:val="28"/>
        </w:rPr>
        <w:t>年</w:t>
      </w:r>
      <w:r>
        <w:rPr>
          <w:rFonts w:eastAsia="標楷體" w:hint="eastAsia"/>
          <w:sz w:val="28"/>
          <w:szCs w:val="28"/>
        </w:rPr>
        <w:t>2</w:t>
      </w:r>
      <w:r w:rsidRPr="00577203">
        <w:rPr>
          <w:rFonts w:eastAsia="標楷體" w:hint="eastAsia"/>
          <w:sz w:val="28"/>
          <w:szCs w:val="28"/>
        </w:rPr>
        <w:t>月</w:t>
      </w:r>
      <w:r w:rsidRPr="0057382F">
        <w:rPr>
          <w:rFonts w:eastAsia="標楷體"/>
          <w:sz w:val="28"/>
          <w:szCs w:val="28"/>
        </w:rPr>
        <w:t>工業生產</w:t>
      </w:r>
      <w:r w:rsidRPr="0057382F">
        <w:rPr>
          <w:rFonts w:eastAsia="標楷體" w:hint="eastAsia"/>
          <w:sz w:val="28"/>
          <w:szCs w:val="28"/>
        </w:rPr>
        <w:t>減少</w:t>
      </w:r>
      <w:r w:rsidRPr="0057382F">
        <w:rPr>
          <w:rFonts w:eastAsia="標楷體"/>
          <w:sz w:val="28"/>
          <w:szCs w:val="28"/>
        </w:rPr>
        <w:t>1.</w:t>
      </w:r>
      <w:r w:rsidRPr="0057382F">
        <w:rPr>
          <w:rFonts w:eastAsia="標楷體" w:hint="eastAsia"/>
          <w:sz w:val="28"/>
          <w:szCs w:val="28"/>
        </w:rPr>
        <w:t>93</w:t>
      </w:r>
      <w:r w:rsidRPr="0057382F">
        <w:rPr>
          <w:rFonts w:eastAsia="標楷體"/>
          <w:sz w:val="28"/>
          <w:szCs w:val="28"/>
        </w:rPr>
        <w:t>%</w:t>
      </w:r>
      <w:r w:rsidRPr="0057382F">
        <w:rPr>
          <w:rFonts w:eastAsia="標楷體"/>
          <w:sz w:val="28"/>
          <w:szCs w:val="28"/>
        </w:rPr>
        <w:t>；</w:t>
      </w:r>
      <w:r w:rsidRPr="00107784">
        <w:rPr>
          <w:rFonts w:eastAsia="標楷體"/>
          <w:sz w:val="28"/>
          <w:szCs w:val="28"/>
        </w:rPr>
        <w:t>批發業營業額減少</w:t>
      </w:r>
      <w:r w:rsidRPr="00107784">
        <w:rPr>
          <w:rFonts w:eastAsia="標楷體" w:hint="eastAsia"/>
          <w:sz w:val="28"/>
          <w:szCs w:val="28"/>
        </w:rPr>
        <w:t>4.0</w:t>
      </w:r>
      <w:r w:rsidRPr="00107784">
        <w:rPr>
          <w:rFonts w:eastAsia="標楷體"/>
          <w:sz w:val="28"/>
          <w:szCs w:val="28"/>
        </w:rPr>
        <w:t>%</w:t>
      </w:r>
      <w:r w:rsidRPr="00107784">
        <w:rPr>
          <w:rFonts w:eastAsia="標楷體"/>
          <w:sz w:val="28"/>
          <w:szCs w:val="28"/>
        </w:rPr>
        <w:t>，零售業及餐飲業</w:t>
      </w:r>
      <w:r w:rsidRPr="00107784">
        <w:rPr>
          <w:rFonts w:eastAsia="標楷體" w:hint="eastAsia"/>
          <w:sz w:val="28"/>
          <w:szCs w:val="28"/>
        </w:rPr>
        <w:t>營業額</w:t>
      </w:r>
      <w:r w:rsidRPr="00107784">
        <w:rPr>
          <w:rFonts w:eastAsia="標楷體"/>
          <w:sz w:val="28"/>
          <w:szCs w:val="28"/>
        </w:rPr>
        <w:t>則分別增加</w:t>
      </w:r>
      <w:r w:rsidRPr="00107784">
        <w:rPr>
          <w:rFonts w:eastAsia="標楷體" w:hint="eastAsia"/>
          <w:sz w:val="28"/>
          <w:szCs w:val="28"/>
        </w:rPr>
        <w:t>15</w:t>
      </w:r>
      <w:r w:rsidRPr="00107784">
        <w:rPr>
          <w:rFonts w:eastAsia="標楷體"/>
          <w:sz w:val="28"/>
          <w:szCs w:val="28"/>
        </w:rPr>
        <w:t>.</w:t>
      </w:r>
      <w:r w:rsidRPr="00107784">
        <w:rPr>
          <w:rFonts w:eastAsia="標楷體" w:hint="eastAsia"/>
          <w:sz w:val="28"/>
          <w:szCs w:val="28"/>
        </w:rPr>
        <w:t>7</w:t>
      </w:r>
      <w:r w:rsidRPr="00107784">
        <w:rPr>
          <w:rFonts w:eastAsia="標楷體"/>
          <w:sz w:val="28"/>
          <w:szCs w:val="28"/>
        </w:rPr>
        <w:t>%</w:t>
      </w:r>
      <w:r w:rsidRPr="00107784">
        <w:rPr>
          <w:rFonts w:eastAsia="標楷體"/>
          <w:sz w:val="28"/>
          <w:szCs w:val="28"/>
        </w:rPr>
        <w:t>、</w:t>
      </w:r>
      <w:r w:rsidRPr="00107784">
        <w:rPr>
          <w:rFonts w:eastAsia="標楷體"/>
          <w:sz w:val="28"/>
          <w:szCs w:val="28"/>
        </w:rPr>
        <w:t>1</w:t>
      </w:r>
      <w:r w:rsidRPr="00107784">
        <w:rPr>
          <w:rFonts w:eastAsia="標楷體" w:hint="eastAsia"/>
          <w:sz w:val="28"/>
          <w:szCs w:val="28"/>
        </w:rPr>
        <w:t>9</w:t>
      </w:r>
      <w:r w:rsidRPr="00107784">
        <w:rPr>
          <w:rFonts w:eastAsia="標楷體"/>
          <w:sz w:val="28"/>
          <w:szCs w:val="28"/>
        </w:rPr>
        <w:t>.1%</w:t>
      </w:r>
      <w:r w:rsidRPr="00F72D53">
        <w:rPr>
          <w:rFonts w:eastAsia="標楷體"/>
          <w:sz w:val="28"/>
          <w:szCs w:val="28"/>
        </w:rPr>
        <w:t>；</w:t>
      </w:r>
      <w:r w:rsidRPr="00772E25">
        <w:rPr>
          <w:rFonts w:eastAsia="標楷體"/>
          <w:sz w:val="28"/>
          <w:szCs w:val="28"/>
        </w:rPr>
        <w:t>外銷訂單金</w:t>
      </w:r>
      <w:r w:rsidRPr="00772E25">
        <w:rPr>
          <w:rFonts w:eastAsia="標楷體"/>
          <w:sz w:val="28"/>
          <w:szCs w:val="28"/>
        </w:rPr>
        <w:lastRenderedPageBreak/>
        <w:t>額</w:t>
      </w:r>
      <w:r w:rsidRPr="0030335B">
        <w:rPr>
          <w:rFonts w:eastAsia="標楷體"/>
          <w:sz w:val="28"/>
          <w:szCs w:val="28"/>
        </w:rPr>
        <w:t>324.5</w:t>
      </w:r>
      <w:r w:rsidRPr="00772E25">
        <w:rPr>
          <w:rFonts w:eastAsia="標楷體"/>
          <w:sz w:val="28"/>
          <w:szCs w:val="28"/>
        </w:rPr>
        <w:t>億美元，</w:t>
      </w:r>
      <w:r w:rsidRPr="0030335B">
        <w:rPr>
          <w:rFonts w:eastAsia="標楷體"/>
          <w:sz w:val="28"/>
          <w:szCs w:val="28"/>
        </w:rPr>
        <w:t>減少</w:t>
      </w:r>
      <w:r w:rsidRPr="0030335B">
        <w:rPr>
          <w:rFonts w:eastAsia="標楷體" w:hint="eastAsia"/>
          <w:sz w:val="28"/>
          <w:szCs w:val="28"/>
        </w:rPr>
        <w:t>3</w:t>
      </w:r>
      <w:r w:rsidRPr="00772E25">
        <w:rPr>
          <w:rFonts w:eastAsia="標楷體" w:hint="eastAsia"/>
          <w:sz w:val="28"/>
          <w:szCs w:val="28"/>
        </w:rPr>
        <w:t>.</w:t>
      </w:r>
      <w:r>
        <w:rPr>
          <w:rFonts w:eastAsia="標楷體" w:hint="eastAsia"/>
          <w:sz w:val="28"/>
          <w:szCs w:val="28"/>
        </w:rPr>
        <w:t>8</w:t>
      </w:r>
      <w:r w:rsidRPr="00772E25">
        <w:rPr>
          <w:rFonts w:eastAsia="標楷體"/>
          <w:sz w:val="28"/>
          <w:szCs w:val="28"/>
        </w:rPr>
        <w:t>%</w:t>
      </w:r>
      <w:r w:rsidRPr="00ED40CA">
        <w:rPr>
          <w:rFonts w:eastAsia="標楷體"/>
          <w:sz w:val="28"/>
          <w:szCs w:val="28"/>
        </w:rPr>
        <w:t>；出口值</w:t>
      </w:r>
      <w:r w:rsidRPr="00ED40CA">
        <w:rPr>
          <w:rFonts w:eastAsia="標楷體"/>
          <w:sz w:val="28"/>
          <w:szCs w:val="28"/>
        </w:rPr>
        <w:t>2</w:t>
      </w:r>
      <w:r w:rsidRPr="00ED40CA">
        <w:rPr>
          <w:rFonts w:eastAsia="標楷體" w:hint="eastAsia"/>
          <w:sz w:val="28"/>
          <w:szCs w:val="28"/>
        </w:rPr>
        <w:t>23.7</w:t>
      </w:r>
      <w:r w:rsidRPr="00ED40CA">
        <w:rPr>
          <w:rFonts w:eastAsia="標楷體"/>
          <w:sz w:val="28"/>
          <w:szCs w:val="28"/>
        </w:rPr>
        <w:t>億美元，</w:t>
      </w:r>
      <w:r w:rsidRPr="0057382F">
        <w:rPr>
          <w:rFonts w:eastAsia="標楷體" w:hint="eastAsia"/>
          <w:sz w:val="28"/>
          <w:szCs w:val="28"/>
        </w:rPr>
        <w:t>減少</w:t>
      </w:r>
      <w:r w:rsidRPr="00ED40CA">
        <w:rPr>
          <w:rFonts w:eastAsia="標楷體" w:hint="eastAsia"/>
          <w:sz w:val="28"/>
          <w:szCs w:val="28"/>
        </w:rPr>
        <w:t>1.2</w:t>
      </w:r>
      <w:r w:rsidRPr="00ED40CA">
        <w:rPr>
          <w:rFonts w:eastAsia="標楷體"/>
          <w:sz w:val="28"/>
          <w:szCs w:val="28"/>
        </w:rPr>
        <w:t>%</w:t>
      </w:r>
      <w:r w:rsidRPr="00ED40CA">
        <w:rPr>
          <w:rFonts w:eastAsia="標楷體"/>
          <w:sz w:val="28"/>
          <w:szCs w:val="28"/>
        </w:rPr>
        <w:t>，進口值</w:t>
      </w:r>
      <w:r w:rsidRPr="00ED40CA">
        <w:rPr>
          <w:rFonts w:eastAsia="標楷體"/>
          <w:sz w:val="28"/>
          <w:szCs w:val="28"/>
        </w:rPr>
        <w:t>194.6</w:t>
      </w:r>
      <w:r w:rsidRPr="00ED40CA">
        <w:rPr>
          <w:rFonts w:eastAsia="標楷體"/>
          <w:sz w:val="28"/>
          <w:szCs w:val="28"/>
        </w:rPr>
        <w:t>億美元，增加</w:t>
      </w:r>
      <w:r w:rsidRPr="00ED40CA">
        <w:rPr>
          <w:rFonts w:eastAsia="標楷體" w:hint="eastAsia"/>
          <w:sz w:val="28"/>
          <w:szCs w:val="28"/>
        </w:rPr>
        <w:t>0.9</w:t>
      </w:r>
      <w:r w:rsidRPr="00ED40CA">
        <w:rPr>
          <w:rFonts w:eastAsia="標楷體"/>
          <w:sz w:val="28"/>
          <w:szCs w:val="28"/>
        </w:rPr>
        <w:t>%</w:t>
      </w:r>
      <w:r w:rsidRPr="00ED40CA">
        <w:rPr>
          <w:rFonts w:eastAsia="標楷體"/>
          <w:sz w:val="28"/>
          <w:szCs w:val="28"/>
        </w:rPr>
        <w:t>，貿易出超</w:t>
      </w:r>
      <w:r w:rsidRPr="00ED40CA">
        <w:rPr>
          <w:rFonts w:eastAsia="標楷體" w:hint="eastAsia"/>
          <w:sz w:val="28"/>
          <w:szCs w:val="28"/>
        </w:rPr>
        <w:t>29.2</w:t>
      </w:r>
      <w:r w:rsidRPr="00ED40CA">
        <w:rPr>
          <w:rFonts w:eastAsia="標楷體"/>
          <w:sz w:val="28"/>
          <w:szCs w:val="28"/>
        </w:rPr>
        <w:t>億美元</w:t>
      </w:r>
      <w:r w:rsidRPr="00A57633">
        <w:rPr>
          <w:rFonts w:eastAsia="標楷體"/>
          <w:sz w:val="28"/>
          <w:szCs w:val="28"/>
        </w:rPr>
        <w:t>；躉售物價指數</w:t>
      </w:r>
      <w:r w:rsidRPr="00A57633">
        <w:rPr>
          <w:rFonts w:eastAsia="標楷體"/>
          <w:sz w:val="28"/>
          <w:szCs w:val="28"/>
        </w:rPr>
        <w:t>(WPI)</w:t>
      </w:r>
      <w:r w:rsidRPr="00A57633">
        <w:rPr>
          <w:rFonts w:eastAsia="標楷體" w:hint="eastAsia"/>
          <w:sz w:val="28"/>
          <w:szCs w:val="28"/>
        </w:rPr>
        <w:t>下跌</w:t>
      </w:r>
      <w:r w:rsidRPr="00A57633">
        <w:rPr>
          <w:rFonts w:eastAsia="標楷體" w:hint="eastAsia"/>
          <w:sz w:val="28"/>
          <w:szCs w:val="28"/>
        </w:rPr>
        <w:t>0</w:t>
      </w:r>
      <w:r w:rsidRPr="00A57633">
        <w:rPr>
          <w:rFonts w:eastAsia="標楷體"/>
          <w:sz w:val="28"/>
          <w:szCs w:val="28"/>
        </w:rPr>
        <w:t>.</w:t>
      </w:r>
      <w:r w:rsidRPr="00A57633">
        <w:rPr>
          <w:rFonts w:eastAsia="標楷體" w:hint="eastAsia"/>
          <w:sz w:val="28"/>
          <w:szCs w:val="28"/>
        </w:rPr>
        <w:t>27</w:t>
      </w:r>
      <w:r w:rsidRPr="00A57633">
        <w:rPr>
          <w:rFonts w:eastAsia="標楷體"/>
          <w:sz w:val="28"/>
          <w:szCs w:val="28"/>
        </w:rPr>
        <w:t>%</w:t>
      </w:r>
      <w:r w:rsidRPr="00A57633">
        <w:rPr>
          <w:rFonts w:eastAsia="標楷體"/>
          <w:sz w:val="28"/>
          <w:szCs w:val="28"/>
        </w:rPr>
        <w:t>，消費者物價指數</w:t>
      </w:r>
      <w:r w:rsidRPr="00A57633">
        <w:rPr>
          <w:rFonts w:eastAsia="標楷體"/>
          <w:sz w:val="28"/>
          <w:szCs w:val="28"/>
        </w:rPr>
        <w:t>(CPI)</w:t>
      </w:r>
      <w:r w:rsidRPr="00A57633">
        <w:rPr>
          <w:rFonts w:eastAsia="標楷體" w:hint="eastAsia"/>
          <w:sz w:val="28"/>
          <w:szCs w:val="28"/>
        </w:rPr>
        <w:t>上漲</w:t>
      </w:r>
      <w:r w:rsidRPr="00A57633">
        <w:rPr>
          <w:rFonts w:eastAsia="標楷體" w:hint="eastAsia"/>
          <w:sz w:val="28"/>
          <w:szCs w:val="28"/>
        </w:rPr>
        <w:t>2.19</w:t>
      </w:r>
      <w:r w:rsidRPr="00A57633">
        <w:rPr>
          <w:rFonts w:eastAsia="標楷體"/>
          <w:sz w:val="28"/>
          <w:szCs w:val="28"/>
        </w:rPr>
        <w:t>%</w:t>
      </w:r>
      <w:r w:rsidRPr="003A1C06">
        <w:rPr>
          <w:rFonts w:eastAsia="標楷體"/>
          <w:sz w:val="28"/>
          <w:szCs w:val="28"/>
        </w:rPr>
        <w:t>；失業率</w:t>
      </w:r>
      <w:r w:rsidRPr="003A1C06">
        <w:rPr>
          <w:rFonts w:eastAsia="標楷體"/>
          <w:sz w:val="28"/>
          <w:szCs w:val="28"/>
        </w:rPr>
        <w:t>3.</w:t>
      </w:r>
      <w:r w:rsidRPr="003A1C06">
        <w:rPr>
          <w:rFonts w:eastAsia="標楷體" w:hint="eastAsia"/>
          <w:sz w:val="28"/>
          <w:szCs w:val="28"/>
        </w:rPr>
        <w:t>70</w:t>
      </w:r>
      <w:r w:rsidRPr="003A1C06">
        <w:rPr>
          <w:rFonts w:eastAsia="標楷體"/>
          <w:sz w:val="28"/>
          <w:szCs w:val="28"/>
        </w:rPr>
        <w:t>%</w:t>
      </w:r>
      <w:r w:rsidRPr="00577203">
        <w:rPr>
          <w:rFonts w:eastAsia="標楷體"/>
          <w:sz w:val="28"/>
          <w:szCs w:val="28"/>
        </w:rPr>
        <w:t>。</w:t>
      </w:r>
    </w:p>
    <w:p w:rsidR="00E159BD" w:rsidRPr="005321AC" w:rsidRDefault="00E23DB7" w:rsidP="006421AC">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3414D8">
        <w:rPr>
          <w:rFonts w:eastAsia="標楷體"/>
          <w:color w:val="000000" w:themeColor="text1"/>
          <w:sz w:val="28"/>
          <w:szCs w:val="28"/>
        </w:rPr>
        <w:t>10</w:t>
      </w:r>
      <w:r w:rsidRPr="003414D8">
        <w:rPr>
          <w:rFonts w:eastAsia="標楷體" w:hint="eastAsia"/>
          <w:color w:val="000000" w:themeColor="text1"/>
          <w:sz w:val="28"/>
          <w:szCs w:val="28"/>
        </w:rPr>
        <w:t>7</w:t>
      </w:r>
      <w:r w:rsidRPr="003414D8">
        <w:rPr>
          <w:rFonts w:eastAsia="標楷體"/>
          <w:color w:val="000000" w:themeColor="text1"/>
          <w:sz w:val="28"/>
          <w:szCs w:val="28"/>
        </w:rPr>
        <w:t>年</w:t>
      </w:r>
      <w:r w:rsidRPr="001E5035">
        <w:rPr>
          <w:rFonts w:eastAsia="標楷體" w:hint="eastAsia"/>
          <w:color w:val="000000" w:themeColor="text1"/>
          <w:sz w:val="28"/>
          <w:szCs w:val="28"/>
        </w:rPr>
        <w:t>2</w:t>
      </w:r>
      <w:r w:rsidRPr="001E5035">
        <w:rPr>
          <w:rFonts w:eastAsia="標楷體"/>
          <w:color w:val="000000" w:themeColor="text1"/>
          <w:sz w:val="28"/>
          <w:szCs w:val="28"/>
        </w:rPr>
        <w:t>月景氣對策信號</w:t>
      </w:r>
      <w:r w:rsidRPr="001E5035">
        <w:rPr>
          <w:rFonts w:eastAsia="標楷體" w:hint="eastAsia"/>
          <w:color w:val="000000" w:themeColor="text1"/>
          <w:sz w:val="28"/>
          <w:szCs w:val="28"/>
        </w:rPr>
        <w:t>由黃藍燈轉呈綠燈</w:t>
      </w:r>
      <w:r w:rsidRPr="001E5035">
        <w:rPr>
          <w:rFonts w:eastAsia="標楷體"/>
          <w:color w:val="000000" w:themeColor="text1"/>
          <w:sz w:val="28"/>
          <w:szCs w:val="28"/>
        </w:rPr>
        <w:t>，</w:t>
      </w:r>
      <w:r w:rsidRPr="001E5035">
        <w:rPr>
          <w:rFonts w:eastAsia="標楷體" w:hint="eastAsia"/>
          <w:color w:val="000000" w:themeColor="text1"/>
          <w:sz w:val="28"/>
          <w:szCs w:val="28"/>
        </w:rPr>
        <w:t>領先指標雖微幅下跌，但同時指標仍持續上升，顯示國內景氣仍處溫和成長。</w:t>
      </w:r>
      <w:r w:rsidRPr="001E5035">
        <w:rPr>
          <w:rFonts w:eastAsia="標楷體"/>
          <w:color w:val="000000" w:themeColor="text1"/>
          <w:sz w:val="28"/>
          <w:szCs w:val="28"/>
        </w:rPr>
        <w:t>展望未來，</w:t>
      </w:r>
      <w:r w:rsidRPr="001E5035">
        <w:rPr>
          <w:rFonts w:eastAsia="標楷體" w:hint="eastAsia"/>
          <w:color w:val="000000" w:themeColor="text1"/>
          <w:sz w:val="28"/>
          <w:szCs w:val="28"/>
        </w:rPr>
        <w:t>隨全球景氣穩步向上，加以貿易動能延續，以及新興科技應用擴增，有助維繫我國出口動能。惟須注意金融市場波動加劇、貿易保護主義升溫及地緣政治風險等不確定因素。</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509842036"/>
      <w:r w:rsidRPr="00FF335D">
        <w:rPr>
          <w:rFonts w:eastAsia="標楷體"/>
          <w:b/>
          <w:bCs/>
          <w:sz w:val="40"/>
          <w:szCs w:val="36"/>
        </w:rPr>
        <w:t>三、中國大陸經濟</w:t>
      </w:r>
      <w:bookmarkEnd w:id="28"/>
      <w:bookmarkEnd w:id="29"/>
      <w:bookmarkEnd w:id="30"/>
    </w:p>
    <w:p w:rsidR="000904F1" w:rsidRPr="000904F1" w:rsidRDefault="000904F1" w:rsidP="000904F1">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0904F1">
        <w:rPr>
          <w:rFonts w:eastAsia="標楷體"/>
          <w:color w:val="000000" w:themeColor="text1"/>
          <w:sz w:val="28"/>
          <w:szCs w:val="28"/>
        </w:rPr>
        <w:t>中國大陸</w:t>
      </w:r>
      <w:r w:rsidRPr="000904F1">
        <w:rPr>
          <w:rFonts w:eastAsia="標楷體" w:hint="eastAsia"/>
          <w:color w:val="000000" w:themeColor="text1"/>
          <w:sz w:val="28"/>
          <w:szCs w:val="28"/>
        </w:rPr>
        <w:t>去</w:t>
      </w:r>
      <w:r w:rsidRPr="000904F1">
        <w:rPr>
          <w:rFonts w:eastAsia="標楷體"/>
          <w:color w:val="000000" w:themeColor="text1"/>
          <w:sz w:val="28"/>
          <w:szCs w:val="28"/>
        </w:rPr>
        <w:t>(201</w:t>
      </w:r>
      <w:r w:rsidRPr="000904F1">
        <w:rPr>
          <w:rFonts w:eastAsia="標楷體" w:hint="eastAsia"/>
          <w:color w:val="000000" w:themeColor="text1"/>
          <w:sz w:val="28"/>
          <w:szCs w:val="28"/>
        </w:rPr>
        <w:t>7</w:t>
      </w:r>
      <w:r w:rsidRPr="000904F1">
        <w:rPr>
          <w:rFonts w:eastAsia="標楷體"/>
          <w:color w:val="000000" w:themeColor="text1"/>
          <w:sz w:val="28"/>
          <w:szCs w:val="28"/>
        </w:rPr>
        <w:t>)</w:t>
      </w:r>
      <w:r w:rsidRPr="000904F1">
        <w:rPr>
          <w:rFonts w:eastAsia="標楷體"/>
          <w:color w:val="000000" w:themeColor="text1"/>
          <w:sz w:val="28"/>
          <w:szCs w:val="28"/>
        </w:rPr>
        <w:t>年國內生產總值</w:t>
      </w:r>
      <w:r w:rsidRPr="000904F1">
        <w:rPr>
          <w:rFonts w:eastAsia="標楷體"/>
          <w:color w:val="000000" w:themeColor="text1"/>
          <w:sz w:val="28"/>
          <w:szCs w:val="28"/>
        </w:rPr>
        <w:t>(GDP)</w:t>
      </w:r>
      <w:r w:rsidRPr="000904F1">
        <w:rPr>
          <w:rFonts w:eastAsia="標楷體"/>
          <w:color w:val="000000" w:themeColor="text1"/>
          <w:sz w:val="28"/>
          <w:szCs w:val="28"/>
        </w:rPr>
        <w:t>為</w:t>
      </w:r>
      <w:r w:rsidRPr="000904F1">
        <w:rPr>
          <w:rFonts w:eastAsia="標楷體" w:hint="eastAsia"/>
          <w:color w:val="000000" w:themeColor="text1"/>
          <w:sz w:val="28"/>
          <w:szCs w:val="28"/>
        </w:rPr>
        <w:t>82</w:t>
      </w:r>
      <w:r w:rsidRPr="000904F1">
        <w:rPr>
          <w:rFonts w:eastAsia="標楷體"/>
          <w:color w:val="000000" w:themeColor="text1"/>
          <w:sz w:val="28"/>
          <w:szCs w:val="28"/>
        </w:rPr>
        <w:t>兆</w:t>
      </w:r>
      <w:r w:rsidRPr="000904F1">
        <w:rPr>
          <w:rFonts w:eastAsia="標楷體" w:hint="eastAsia"/>
          <w:color w:val="000000" w:themeColor="text1"/>
          <w:sz w:val="28"/>
          <w:szCs w:val="28"/>
        </w:rPr>
        <w:t>7</w:t>
      </w:r>
      <w:r w:rsidRPr="000904F1">
        <w:rPr>
          <w:rFonts w:eastAsia="標楷體"/>
          <w:color w:val="000000" w:themeColor="text1"/>
          <w:sz w:val="28"/>
          <w:szCs w:val="28"/>
        </w:rPr>
        <w:t>,</w:t>
      </w:r>
      <w:r w:rsidRPr="000904F1">
        <w:rPr>
          <w:rFonts w:eastAsia="標楷體" w:hint="eastAsia"/>
          <w:color w:val="000000" w:themeColor="text1"/>
          <w:sz w:val="28"/>
          <w:szCs w:val="28"/>
        </w:rPr>
        <w:t>122</w:t>
      </w:r>
      <w:r w:rsidRPr="000904F1">
        <w:rPr>
          <w:rFonts w:eastAsia="標楷體"/>
          <w:color w:val="000000" w:themeColor="text1"/>
          <w:sz w:val="28"/>
          <w:szCs w:val="28"/>
        </w:rPr>
        <w:t>億人民幣，經濟成長率為</w:t>
      </w:r>
      <w:r w:rsidRPr="000904F1">
        <w:rPr>
          <w:rFonts w:eastAsia="標楷體"/>
          <w:color w:val="000000" w:themeColor="text1"/>
          <w:sz w:val="28"/>
          <w:szCs w:val="28"/>
        </w:rPr>
        <w:t>6.9%</w:t>
      </w:r>
      <w:r w:rsidRPr="000904F1">
        <w:rPr>
          <w:rFonts w:eastAsia="標楷體"/>
          <w:color w:val="000000" w:themeColor="text1"/>
          <w:sz w:val="28"/>
          <w:szCs w:val="28"/>
        </w:rPr>
        <w:t>，</w:t>
      </w:r>
      <w:r w:rsidRPr="000904F1">
        <w:rPr>
          <w:rFonts w:eastAsia="標楷體" w:hint="eastAsia"/>
          <w:color w:val="000000" w:themeColor="text1"/>
          <w:sz w:val="28"/>
          <w:szCs w:val="28"/>
        </w:rPr>
        <w:t>達成</w:t>
      </w:r>
      <w:r w:rsidRPr="000904F1">
        <w:rPr>
          <w:rFonts w:eastAsia="標楷體" w:hint="eastAsia"/>
          <w:color w:val="000000" w:themeColor="text1"/>
          <w:sz w:val="28"/>
          <w:szCs w:val="28"/>
        </w:rPr>
        <w:t>6.5%</w:t>
      </w:r>
      <w:r w:rsidRPr="000904F1">
        <w:rPr>
          <w:rFonts w:eastAsia="標楷體" w:hint="eastAsia"/>
          <w:color w:val="000000" w:themeColor="text1"/>
          <w:sz w:val="28"/>
          <w:szCs w:val="28"/>
        </w:rPr>
        <w:t>的目標，亦較上年增加</w:t>
      </w:r>
      <w:r w:rsidRPr="000904F1">
        <w:rPr>
          <w:rFonts w:eastAsia="標楷體" w:hint="eastAsia"/>
          <w:color w:val="000000" w:themeColor="text1"/>
          <w:sz w:val="28"/>
          <w:szCs w:val="28"/>
        </w:rPr>
        <w:t>0.2</w:t>
      </w:r>
      <w:r w:rsidRPr="000904F1">
        <w:rPr>
          <w:rFonts w:eastAsia="標楷體" w:hint="eastAsia"/>
          <w:color w:val="000000" w:themeColor="text1"/>
          <w:sz w:val="28"/>
          <w:szCs w:val="28"/>
        </w:rPr>
        <w:t>個百分點。</w:t>
      </w:r>
      <w:r w:rsidRPr="000904F1">
        <w:rPr>
          <w:rFonts w:eastAsia="標楷體"/>
          <w:color w:val="000000" w:themeColor="text1"/>
          <w:sz w:val="28"/>
          <w:szCs w:val="28"/>
        </w:rPr>
        <w:t>國際貨幣基金</w:t>
      </w:r>
      <w:r w:rsidRPr="000904F1">
        <w:rPr>
          <w:rFonts w:eastAsia="標楷體" w:hint="eastAsia"/>
          <w:color w:val="000000" w:themeColor="text1"/>
          <w:sz w:val="28"/>
          <w:szCs w:val="28"/>
        </w:rPr>
        <w:t>(IMF)</w:t>
      </w:r>
      <w:r w:rsidRPr="000904F1">
        <w:rPr>
          <w:rFonts w:eastAsia="標楷體" w:hint="eastAsia"/>
          <w:color w:val="000000" w:themeColor="text1"/>
          <w:sz w:val="28"/>
          <w:szCs w:val="28"/>
        </w:rPr>
        <w:t>預測中國大陸今</w:t>
      </w:r>
      <w:r w:rsidRPr="000904F1">
        <w:rPr>
          <w:rFonts w:eastAsia="標楷體" w:hint="eastAsia"/>
          <w:color w:val="000000" w:themeColor="text1"/>
          <w:sz w:val="28"/>
          <w:szCs w:val="28"/>
        </w:rPr>
        <w:t>(2018)</w:t>
      </w:r>
      <w:r w:rsidRPr="000904F1">
        <w:rPr>
          <w:rFonts w:eastAsia="標楷體" w:hint="eastAsia"/>
          <w:color w:val="000000" w:themeColor="text1"/>
          <w:sz w:val="28"/>
          <w:szCs w:val="28"/>
        </w:rPr>
        <w:t>年經濟成長率為</w:t>
      </w:r>
      <w:r w:rsidRPr="000904F1">
        <w:rPr>
          <w:rFonts w:eastAsia="標楷體" w:hint="eastAsia"/>
          <w:color w:val="000000" w:themeColor="text1"/>
          <w:sz w:val="28"/>
          <w:szCs w:val="28"/>
        </w:rPr>
        <w:t>6.6%</w:t>
      </w:r>
      <w:r w:rsidRPr="000904F1">
        <w:rPr>
          <w:rFonts w:eastAsia="標楷體" w:hint="eastAsia"/>
          <w:color w:val="000000" w:themeColor="text1"/>
          <w:sz w:val="28"/>
          <w:szCs w:val="28"/>
        </w:rPr>
        <w:t>；中國大陸官方預期今年經濟成長可能在</w:t>
      </w:r>
      <w:r w:rsidRPr="000904F1">
        <w:rPr>
          <w:rFonts w:eastAsia="標楷體" w:hint="eastAsia"/>
          <w:color w:val="000000" w:themeColor="text1"/>
          <w:sz w:val="28"/>
          <w:szCs w:val="28"/>
        </w:rPr>
        <w:t>6.5%</w:t>
      </w:r>
      <w:r w:rsidRPr="000904F1">
        <w:rPr>
          <w:rFonts w:eastAsia="標楷體" w:hint="eastAsia"/>
          <w:color w:val="000000" w:themeColor="text1"/>
          <w:sz w:val="28"/>
          <w:szCs w:val="28"/>
        </w:rPr>
        <w:t>至</w:t>
      </w:r>
      <w:r w:rsidRPr="000904F1">
        <w:rPr>
          <w:rFonts w:eastAsia="標楷體" w:hint="eastAsia"/>
          <w:color w:val="000000" w:themeColor="text1"/>
          <w:sz w:val="28"/>
          <w:szCs w:val="28"/>
        </w:rPr>
        <w:t>6.8%</w:t>
      </w:r>
      <w:r w:rsidRPr="000904F1">
        <w:rPr>
          <w:rFonts w:eastAsia="標楷體" w:hint="eastAsia"/>
          <w:color w:val="000000" w:themeColor="text1"/>
          <w:sz w:val="28"/>
          <w:szCs w:val="28"/>
        </w:rPr>
        <w:t>之間。</w:t>
      </w:r>
    </w:p>
    <w:p w:rsidR="000904F1" w:rsidRPr="000904F1" w:rsidRDefault="000904F1" w:rsidP="000904F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0904F1">
        <w:rPr>
          <w:rFonts w:eastAsia="標楷體" w:hint="eastAsia"/>
          <w:color w:val="000000" w:themeColor="text1"/>
          <w:sz w:val="28"/>
          <w:szCs w:val="28"/>
        </w:rPr>
        <w:t>今年</w:t>
      </w:r>
      <w:r w:rsidRPr="000904F1">
        <w:rPr>
          <w:rFonts w:eastAsia="標楷體" w:hint="eastAsia"/>
          <w:color w:val="000000" w:themeColor="text1"/>
          <w:sz w:val="28"/>
          <w:szCs w:val="28"/>
        </w:rPr>
        <w:t>1</w:t>
      </w:r>
      <w:r w:rsidRPr="000904F1">
        <w:rPr>
          <w:rFonts w:eastAsia="標楷體" w:hint="eastAsia"/>
          <w:color w:val="000000" w:themeColor="text1"/>
          <w:sz w:val="28"/>
          <w:szCs w:val="28"/>
        </w:rPr>
        <w:t>至</w:t>
      </w:r>
      <w:r w:rsidRPr="000904F1">
        <w:rPr>
          <w:rFonts w:eastAsia="標楷體" w:hint="eastAsia"/>
          <w:color w:val="000000" w:themeColor="text1"/>
          <w:sz w:val="28"/>
          <w:szCs w:val="28"/>
        </w:rPr>
        <w:t>2</w:t>
      </w:r>
      <w:r w:rsidRPr="000904F1">
        <w:rPr>
          <w:rFonts w:eastAsia="標楷體" w:hint="eastAsia"/>
          <w:color w:val="000000" w:themeColor="text1"/>
          <w:sz w:val="28"/>
          <w:szCs w:val="28"/>
        </w:rPr>
        <w:t>月，</w:t>
      </w:r>
      <w:r w:rsidRPr="000904F1">
        <w:rPr>
          <w:rFonts w:eastAsia="標楷體"/>
          <w:color w:val="000000" w:themeColor="text1"/>
          <w:sz w:val="28"/>
          <w:szCs w:val="28"/>
        </w:rPr>
        <w:t>固定資產投資</w:t>
      </w:r>
      <w:r w:rsidRPr="000904F1">
        <w:rPr>
          <w:rFonts w:eastAsia="標楷體"/>
          <w:color w:val="000000" w:themeColor="text1"/>
          <w:sz w:val="28"/>
          <w:szCs w:val="28"/>
        </w:rPr>
        <w:t>(</w:t>
      </w:r>
      <w:r w:rsidRPr="000904F1">
        <w:rPr>
          <w:rFonts w:eastAsia="標楷體"/>
          <w:color w:val="000000" w:themeColor="text1"/>
          <w:sz w:val="28"/>
          <w:szCs w:val="28"/>
        </w:rPr>
        <w:t>不含農戶</w:t>
      </w:r>
      <w:r w:rsidRPr="000904F1">
        <w:rPr>
          <w:rFonts w:eastAsia="標楷體"/>
          <w:color w:val="000000" w:themeColor="text1"/>
          <w:sz w:val="28"/>
          <w:szCs w:val="28"/>
        </w:rPr>
        <w:t>)</w:t>
      </w:r>
      <w:r w:rsidRPr="000904F1">
        <w:rPr>
          <w:rFonts w:eastAsia="標楷體"/>
          <w:color w:val="000000" w:themeColor="text1"/>
          <w:sz w:val="28"/>
          <w:szCs w:val="28"/>
        </w:rPr>
        <w:t>金額為</w:t>
      </w:r>
      <w:r w:rsidRPr="000904F1">
        <w:rPr>
          <w:rFonts w:eastAsia="標楷體" w:hint="eastAsia"/>
          <w:color w:val="000000" w:themeColor="text1"/>
          <w:sz w:val="28"/>
          <w:szCs w:val="28"/>
        </w:rPr>
        <w:t>4</w:t>
      </w:r>
      <w:r w:rsidRPr="000904F1">
        <w:rPr>
          <w:rFonts w:eastAsia="標楷體"/>
          <w:color w:val="000000" w:themeColor="text1"/>
          <w:sz w:val="28"/>
          <w:szCs w:val="28"/>
        </w:rPr>
        <w:t>兆</w:t>
      </w:r>
      <w:r w:rsidRPr="000904F1">
        <w:rPr>
          <w:rFonts w:eastAsia="標楷體" w:hint="eastAsia"/>
          <w:color w:val="000000" w:themeColor="text1"/>
          <w:sz w:val="28"/>
          <w:szCs w:val="28"/>
        </w:rPr>
        <w:t>4,626</w:t>
      </w:r>
      <w:r w:rsidRPr="000904F1">
        <w:rPr>
          <w:rFonts w:eastAsia="標楷體"/>
          <w:color w:val="000000" w:themeColor="text1"/>
          <w:sz w:val="28"/>
          <w:szCs w:val="28"/>
        </w:rPr>
        <w:t>億人民幣，較上年同</w:t>
      </w:r>
      <w:r w:rsidRPr="000904F1">
        <w:rPr>
          <w:rFonts w:eastAsia="標楷體" w:hint="eastAsia"/>
          <w:color w:val="000000" w:themeColor="text1"/>
          <w:sz w:val="28"/>
          <w:szCs w:val="28"/>
        </w:rPr>
        <w:t>期</w:t>
      </w:r>
      <w:r w:rsidRPr="000904F1">
        <w:rPr>
          <w:rFonts w:eastAsia="標楷體"/>
          <w:color w:val="000000" w:themeColor="text1"/>
          <w:sz w:val="28"/>
          <w:szCs w:val="28"/>
        </w:rPr>
        <w:t>增加</w:t>
      </w:r>
      <w:r w:rsidRPr="000904F1">
        <w:rPr>
          <w:rFonts w:eastAsia="標楷體" w:hint="eastAsia"/>
          <w:color w:val="000000" w:themeColor="text1"/>
          <w:sz w:val="28"/>
          <w:szCs w:val="28"/>
        </w:rPr>
        <w:t>7.9</w:t>
      </w:r>
      <w:r w:rsidRPr="000904F1">
        <w:rPr>
          <w:rFonts w:eastAsia="標楷體"/>
          <w:color w:val="000000" w:themeColor="text1"/>
          <w:sz w:val="28"/>
          <w:szCs w:val="28"/>
        </w:rPr>
        <w:t>%</w:t>
      </w:r>
      <w:r w:rsidRPr="000904F1">
        <w:rPr>
          <w:rFonts w:eastAsia="標楷體"/>
          <w:color w:val="000000" w:themeColor="text1"/>
          <w:sz w:val="28"/>
          <w:szCs w:val="28"/>
        </w:rPr>
        <w:t>；規模以上工業生產成長</w:t>
      </w:r>
      <w:r w:rsidRPr="000904F1">
        <w:rPr>
          <w:rFonts w:eastAsia="標楷體" w:hint="eastAsia"/>
          <w:color w:val="000000" w:themeColor="text1"/>
          <w:sz w:val="28"/>
          <w:szCs w:val="28"/>
        </w:rPr>
        <w:t>7.2</w:t>
      </w:r>
      <w:r w:rsidRPr="000904F1">
        <w:rPr>
          <w:rFonts w:eastAsia="標楷體"/>
          <w:color w:val="000000" w:themeColor="text1"/>
          <w:sz w:val="28"/>
          <w:szCs w:val="28"/>
        </w:rPr>
        <w:t>%</w:t>
      </w:r>
      <w:r w:rsidRPr="000904F1">
        <w:rPr>
          <w:rFonts w:eastAsia="標楷體"/>
          <w:color w:val="000000" w:themeColor="text1"/>
          <w:sz w:val="28"/>
          <w:szCs w:val="28"/>
        </w:rPr>
        <w:t>；</w:t>
      </w:r>
      <w:r w:rsidR="0004621B">
        <w:rPr>
          <w:rFonts w:eastAsia="標楷體" w:hint="eastAsia"/>
          <w:color w:val="000000" w:themeColor="text1"/>
          <w:sz w:val="28"/>
          <w:szCs w:val="28"/>
        </w:rPr>
        <w:t>1</w:t>
      </w:r>
      <w:r w:rsidR="0004621B">
        <w:rPr>
          <w:rFonts w:eastAsia="標楷體" w:hint="eastAsia"/>
          <w:color w:val="000000" w:themeColor="text1"/>
          <w:sz w:val="28"/>
          <w:szCs w:val="28"/>
        </w:rPr>
        <w:t>月</w:t>
      </w:r>
      <w:r w:rsidRPr="000904F1">
        <w:rPr>
          <w:rFonts w:eastAsia="標楷體"/>
          <w:color w:val="000000" w:themeColor="text1"/>
          <w:sz w:val="28"/>
          <w:szCs w:val="28"/>
        </w:rPr>
        <w:t>非金融領域實際外商投資金額為</w:t>
      </w:r>
      <w:r w:rsidRPr="000904F1">
        <w:rPr>
          <w:rFonts w:eastAsia="標楷體" w:hint="eastAsia"/>
          <w:color w:val="000000" w:themeColor="text1"/>
          <w:sz w:val="28"/>
          <w:szCs w:val="28"/>
        </w:rPr>
        <w:t>120.7</w:t>
      </w:r>
      <w:r w:rsidRPr="000904F1">
        <w:rPr>
          <w:rFonts w:eastAsia="標楷體"/>
          <w:color w:val="000000" w:themeColor="text1"/>
          <w:sz w:val="28"/>
          <w:szCs w:val="28"/>
        </w:rPr>
        <w:t>億美元，</w:t>
      </w:r>
      <w:r w:rsidRPr="000904F1">
        <w:rPr>
          <w:rFonts w:eastAsia="標楷體" w:hint="eastAsia"/>
          <w:color w:val="000000" w:themeColor="text1"/>
          <w:sz w:val="28"/>
          <w:szCs w:val="28"/>
        </w:rPr>
        <w:t>增加</w:t>
      </w:r>
      <w:r w:rsidRPr="000904F1">
        <w:rPr>
          <w:rFonts w:eastAsia="標楷體" w:hint="eastAsia"/>
          <w:color w:val="000000" w:themeColor="text1"/>
          <w:sz w:val="28"/>
          <w:szCs w:val="28"/>
        </w:rPr>
        <w:t>0.6</w:t>
      </w:r>
      <w:r w:rsidRPr="000904F1">
        <w:rPr>
          <w:rFonts w:eastAsia="標楷體"/>
          <w:color w:val="000000" w:themeColor="text1"/>
          <w:sz w:val="28"/>
          <w:szCs w:val="28"/>
        </w:rPr>
        <w:t>%</w:t>
      </w:r>
      <w:r w:rsidRPr="000904F1">
        <w:rPr>
          <w:rFonts w:eastAsia="標楷體"/>
          <w:color w:val="000000" w:themeColor="text1"/>
          <w:sz w:val="28"/>
          <w:szCs w:val="28"/>
        </w:rPr>
        <w:t>。對外貿易方面，</w:t>
      </w:r>
      <w:r w:rsidRPr="000904F1">
        <w:rPr>
          <w:rFonts w:eastAsia="標楷體" w:hint="eastAsia"/>
          <w:color w:val="000000" w:themeColor="text1"/>
          <w:sz w:val="28"/>
          <w:szCs w:val="28"/>
        </w:rPr>
        <w:t>今年</w:t>
      </w:r>
      <w:r w:rsidRPr="000904F1">
        <w:rPr>
          <w:rFonts w:eastAsia="標楷體" w:hint="eastAsia"/>
          <w:color w:val="000000" w:themeColor="text1"/>
          <w:sz w:val="28"/>
          <w:szCs w:val="28"/>
        </w:rPr>
        <w:t>1</w:t>
      </w:r>
      <w:r w:rsidRPr="000904F1">
        <w:rPr>
          <w:rFonts w:eastAsia="標楷體" w:hint="eastAsia"/>
          <w:color w:val="000000" w:themeColor="text1"/>
          <w:sz w:val="28"/>
          <w:szCs w:val="28"/>
        </w:rPr>
        <w:t>至</w:t>
      </w:r>
      <w:r w:rsidRPr="000904F1">
        <w:rPr>
          <w:rFonts w:eastAsia="標楷體" w:hint="eastAsia"/>
          <w:color w:val="000000" w:themeColor="text1"/>
          <w:sz w:val="28"/>
          <w:szCs w:val="28"/>
        </w:rPr>
        <w:t>2</w:t>
      </w:r>
      <w:r w:rsidRPr="000904F1">
        <w:rPr>
          <w:rFonts w:eastAsia="標楷體" w:hint="eastAsia"/>
          <w:color w:val="000000" w:themeColor="text1"/>
          <w:sz w:val="28"/>
          <w:szCs w:val="28"/>
        </w:rPr>
        <w:t>月</w:t>
      </w:r>
      <w:r w:rsidRPr="000904F1">
        <w:rPr>
          <w:rFonts w:eastAsia="標楷體"/>
          <w:color w:val="000000" w:themeColor="text1"/>
          <w:sz w:val="28"/>
          <w:szCs w:val="28"/>
        </w:rPr>
        <w:t>出口</w:t>
      </w:r>
      <w:r w:rsidRPr="000904F1">
        <w:rPr>
          <w:rFonts w:eastAsia="標楷體" w:hint="eastAsia"/>
          <w:color w:val="000000" w:themeColor="text1"/>
          <w:sz w:val="28"/>
          <w:szCs w:val="28"/>
        </w:rPr>
        <w:t>增加</w:t>
      </w:r>
      <w:r w:rsidRPr="000904F1">
        <w:rPr>
          <w:rFonts w:eastAsia="標楷體" w:hint="eastAsia"/>
          <w:color w:val="000000" w:themeColor="text1"/>
          <w:sz w:val="28"/>
          <w:szCs w:val="28"/>
        </w:rPr>
        <w:t>24.4</w:t>
      </w:r>
      <w:r w:rsidRPr="000904F1">
        <w:rPr>
          <w:rFonts w:eastAsia="標楷體"/>
          <w:color w:val="000000" w:themeColor="text1"/>
          <w:sz w:val="28"/>
          <w:szCs w:val="28"/>
        </w:rPr>
        <w:t>%</w:t>
      </w:r>
      <w:r w:rsidRPr="000904F1">
        <w:rPr>
          <w:rFonts w:eastAsia="標楷體"/>
          <w:color w:val="000000" w:themeColor="text1"/>
          <w:sz w:val="28"/>
          <w:szCs w:val="28"/>
        </w:rPr>
        <w:t>，進口增加</w:t>
      </w:r>
      <w:r w:rsidRPr="000904F1">
        <w:rPr>
          <w:rFonts w:eastAsia="標楷體" w:hint="eastAsia"/>
          <w:color w:val="000000" w:themeColor="text1"/>
          <w:sz w:val="28"/>
          <w:szCs w:val="28"/>
        </w:rPr>
        <w:t>21.7</w:t>
      </w:r>
      <w:r w:rsidRPr="000904F1">
        <w:rPr>
          <w:rFonts w:eastAsia="標楷體"/>
          <w:color w:val="000000" w:themeColor="text1"/>
          <w:sz w:val="28"/>
          <w:szCs w:val="28"/>
        </w:rPr>
        <w:t>%</w:t>
      </w:r>
      <w:r w:rsidRPr="000904F1">
        <w:rPr>
          <w:rFonts w:eastAsia="標楷體"/>
          <w:color w:val="000000" w:themeColor="text1"/>
          <w:sz w:val="28"/>
          <w:szCs w:val="28"/>
        </w:rPr>
        <w:t>。物價方面，居民消費價格指數上漲</w:t>
      </w:r>
      <w:r w:rsidRPr="000904F1">
        <w:rPr>
          <w:rFonts w:eastAsia="標楷體" w:hint="eastAsia"/>
          <w:color w:val="000000" w:themeColor="text1"/>
          <w:sz w:val="28"/>
          <w:szCs w:val="28"/>
        </w:rPr>
        <w:t>2.2</w:t>
      </w:r>
      <w:r w:rsidRPr="000904F1">
        <w:rPr>
          <w:rFonts w:eastAsia="標楷體"/>
          <w:color w:val="000000" w:themeColor="text1"/>
          <w:sz w:val="28"/>
          <w:szCs w:val="28"/>
        </w:rPr>
        <w:t>%</w:t>
      </w:r>
      <w:r w:rsidRPr="000904F1">
        <w:rPr>
          <w:rFonts w:eastAsia="標楷體"/>
          <w:color w:val="000000" w:themeColor="text1"/>
          <w:sz w:val="28"/>
          <w:szCs w:val="28"/>
        </w:rPr>
        <w:t>。金融體系方面，</w:t>
      </w:r>
      <w:r w:rsidRPr="000904F1">
        <w:rPr>
          <w:rFonts w:eastAsia="標楷體" w:hint="eastAsia"/>
          <w:color w:val="000000" w:themeColor="text1"/>
          <w:sz w:val="28"/>
          <w:szCs w:val="28"/>
        </w:rPr>
        <w:t>今</w:t>
      </w:r>
      <w:r w:rsidRPr="000904F1">
        <w:rPr>
          <w:rFonts w:eastAsia="標楷體"/>
          <w:color w:val="000000" w:themeColor="text1"/>
          <w:sz w:val="28"/>
          <w:szCs w:val="28"/>
        </w:rPr>
        <w:t>年</w:t>
      </w:r>
      <w:r w:rsidRPr="000904F1">
        <w:rPr>
          <w:rFonts w:eastAsia="標楷體" w:hint="eastAsia"/>
          <w:color w:val="000000" w:themeColor="text1"/>
          <w:sz w:val="28"/>
          <w:szCs w:val="28"/>
        </w:rPr>
        <w:t>2</w:t>
      </w:r>
      <w:r w:rsidRPr="000904F1">
        <w:rPr>
          <w:rFonts w:eastAsia="標楷體"/>
          <w:color w:val="000000" w:themeColor="text1"/>
          <w:sz w:val="28"/>
          <w:szCs w:val="28"/>
        </w:rPr>
        <w:t>月貨幣供給額</w:t>
      </w:r>
      <w:r w:rsidRPr="000904F1">
        <w:rPr>
          <w:rFonts w:eastAsia="標楷體"/>
          <w:color w:val="000000" w:themeColor="text1"/>
          <w:sz w:val="28"/>
          <w:szCs w:val="28"/>
        </w:rPr>
        <w:t>M1</w:t>
      </w:r>
      <w:r w:rsidRPr="000904F1">
        <w:rPr>
          <w:rFonts w:eastAsia="標楷體"/>
          <w:color w:val="000000" w:themeColor="text1"/>
          <w:sz w:val="28"/>
          <w:szCs w:val="28"/>
        </w:rPr>
        <w:t>及</w:t>
      </w:r>
      <w:r w:rsidRPr="000904F1">
        <w:rPr>
          <w:rFonts w:eastAsia="標楷體"/>
          <w:color w:val="000000" w:themeColor="text1"/>
          <w:sz w:val="28"/>
          <w:szCs w:val="28"/>
        </w:rPr>
        <w:t>M2</w:t>
      </w:r>
      <w:r w:rsidRPr="000904F1">
        <w:rPr>
          <w:rFonts w:eastAsia="標楷體"/>
          <w:color w:val="000000" w:themeColor="text1"/>
          <w:sz w:val="28"/>
          <w:szCs w:val="28"/>
        </w:rPr>
        <w:t>分別較上年同</w:t>
      </w:r>
      <w:r w:rsidRPr="000904F1">
        <w:rPr>
          <w:rFonts w:eastAsia="標楷體" w:hint="eastAsia"/>
          <w:color w:val="000000" w:themeColor="text1"/>
          <w:sz w:val="28"/>
          <w:szCs w:val="28"/>
        </w:rPr>
        <w:t>月</w:t>
      </w:r>
      <w:r w:rsidRPr="000904F1">
        <w:rPr>
          <w:rFonts w:eastAsia="標楷體"/>
          <w:color w:val="000000" w:themeColor="text1"/>
          <w:sz w:val="28"/>
          <w:szCs w:val="28"/>
        </w:rPr>
        <w:t>增加</w:t>
      </w:r>
      <w:r w:rsidRPr="000904F1">
        <w:rPr>
          <w:rFonts w:eastAsia="標楷體" w:hint="eastAsia"/>
          <w:color w:val="000000" w:themeColor="text1"/>
          <w:sz w:val="28"/>
          <w:szCs w:val="28"/>
        </w:rPr>
        <w:t>8.5</w:t>
      </w:r>
      <w:r w:rsidRPr="000904F1">
        <w:rPr>
          <w:rFonts w:eastAsia="標楷體"/>
          <w:color w:val="000000" w:themeColor="text1"/>
          <w:sz w:val="28"/>
          <w:szCs w:val="28"/>
        </w:rPr>
        <w:t>%</w:t>
      </w:r>
      <w:r w:rsidRPr="000904F1">
        <w:rPr>
          <w:rFonts w:eastAsia="標楷體"/>
          <w:color w:val="000000" w:themeColor="text1"/>
          <w:sz w:val="28"/>
          <w:szCs w:val="28"/>
        </w:rPr>
        <w:t>、</w:t>
      </w:r>
      <w:r w:rsidRPr="000904F1">
        <w:rPr>
          <w:rFonts w:eastAsia="標楷體" w:hint="eastAsia"/>
          <w:color w:val="000000" w:themeColor="text1"/>
          <w:sz w:val="28"/>
          <w:szCs w:val="28"/>
        </w:rPr>
        <w:t>8.8</w:t>
      </w:r>
      <w:r w:rsidRPr="000904F1">
        <w:rPr>
          <w:rFonts w:eastAsia="標楷體"/>
          <w:color w:val="000000" w:themeColor="text1"/>
          <w:sz w:val="28"/>
          <w:szCs w:val="28"/>
        </w:rPr>
        <w:t>%</w:t>
      </w:r>
      <w:r w:rsidRPr="000904F1">
        <w:rPr>
          <w:rFonts w:eastAsia="標楷體"/>
          <w:color w:val="000000" w:themeColor="text1"/>
          <w:sz w:val="28"/>
          <w:szCs w:val="28"/>
        </w:rPr>
        <w:t>。</w:t>
      </w:r>
    </w:p>
    <w:p w:rsidR="00871E61" w:rsidRPr="00577203" w:rsidRDefault="000904F1" w:rsidP="000904F1">
      <w:pPr>
        <w:overflowPunct w:val="0"/>
        <w:autoSpaceDE w:val="0"/>
        <w:autoSpaceDN w:val="0"/>
        <w:adjustRightInd w:val="0"/>
        <w:snapToGrid w:val="0"/>
        <w:spacing w:before="120" w:line="300" w:lineRule="auto"/>
        <w:ind w:right="-153" w:firstLineChars="202" w:firstLine="566"/>
        <w:jc w:val="both"/>
        <w:rPr>
          <w:rFonts w:eastAsia="標楷體"/>
          <w:sz w:val="28"/>
          <w:szCs w:val="28"/>
        </w:rPr>
      </w:pPr>
      <w:r w:rsidRPr="000904F1">
        <w:rPr>
          <w:rFonts w:eastAsia="標楷體" w:hint="eastAsia"/>
          <w:color w:val="000000" w:themeColor="text1"/>
          <w:sz w:val="28"/>
          <w:szCs w:val="28"/>
        </w:rPr>
        <w:t>中國大陸商務部部長鍾山於</w:t>
      </w:r>
      <w:r w:rsidR="0004621B">
        <w:rPr>
          <w:rFonts w:eastAsia="標楷體" w:hint="eastAsia"/>
          <w:color w:val="000000" w:themeColor="text1"/>
          <w:sz w:val="28"/>
          <w:szCs w:val="28"/>
        </w:rPr>
        <w:t>今年</w:t>
      </w:r>
      <w:r w:rsidRPr="000904F1">
        <w:rPr>
          <w:rFonts w:eastAsia="標楷體" w:hint="eastAsia"/>
          <w:color w:val="000000" w:themeColor="text1"/>
          <w:sz w:val="28"/>
          <w:szCs w:val="28"/>
        </w:rPr>
        <w:t>3</w:t>
      </w:r>
      <w:r w:rsidRPr="000904F1">
        <w:rPr>
          <w:rFonts w:eastAsia="標楷體" w:hint="eastAsia"/>
          <w:color w:val="000000" w:themeColor="text1"/>
          <w:sz w:val="28"/>
          <w:szCs w:val="28"/>
        </w:rPr>
        <w:t>月</w:t>
      </w:r>
      <w:r w:rsidRPr="000904F1">
        <w:rPr>
          <w:rFonts w:eastAsia="標楷體" w:hint="eastAsia"/>
          <w:color w:val="000000" w:themeColor="text1"/>
          <w:sz w:val="28"/>
          <w:szCs w:val="28"/>
        </w:rPr>
        <w:t>11</w:t>
      </w:r>
      <w:r w:rsidRPr="000904F1">
        <w:rPr>
          <w:rFonts w:eastAsia="標楷體" w:hint="eastAsia"/>
          <w:color w:val="000000" w:themeColor="text1"/>
          <w:sz w:val="28"/>
          <w:szCs w:val="28"/>
        </w:rPr>
        <w:t>日在第</w:t>
      </w:r>
      <w:r w:rsidRPr="000904F1">
        <w:rPr>
          <w:rFonts w:eastAsia="標楷體" w:hint="eastAsia"/>
          <w:color w:val="000000" w:themeColor="text1"/>
          <w:sz w:val="28"/>
          <w:szCs w:val="28"/>
        </w:rPr>
        <w:t>13</w:t>
      </w:r>
      <w:r w:rsidRPr="000904F1">
        <w:rPr>
          <w:rFonts w:eastAsia="標楷體" w:hint="eastAsia"/>
          <w:color w:val="000000" w:themeColor="text1"/>
          <w:sz w:val="28"/>
          <w:szCs w:val="28"/>
        </w:rPr>
        <w:t>屆全國人大一次會議記者會上表示，中國大陸已成為消費大國，消費規模穩居全球第二位。中國大陸今後將持續擴大開放、促進消費、放寬市場准入、下調汽車及部分日用消費品等進口關稅，陸商務部並提出今後</w:t>
      </w:r>
      <w:r w:rsidRPr="000904F1">
        <w:rPr>
          <w:rFonts w:eastAsia="標楷體" w:hint="eastAsia"/>
          <w:color w:val="000000" w:themeColor="text1"/>
          <w:sz w:val="28"/>
          <w:szCs w:val="28"/>
        </w:rPr>
        <w:t>5</w:t>
      </w:r>
      <w:r w:rsidRPr="000904F1">
        <w:rPr>
          <w:rFonts w:eastAsia="標楷體" w:hint="eastAsia"/>
          <w:color w:val="000000" w:themeColor="text1"/>
          <w:sz w:val="28"/>
          <w:szCs w:val="28"/>
        </w:rPr>
        <w:t>年</w:t>
      </w:r>
      <w:r w:rsidRPr="000904F1">
        <w:rPr>
          <w:rFonts w:eastAsia="標楷體" w:hint="eastAsia"/>
          <w:color w:val="000000" w:themeColor="text1"/>
          <w:sz w:val="28"/>
          <w:szCs w:val="28"/>
        </w:rPr>
        <w:t>6</w:t>
      </w:r>
      <w:r w:rsidRPr="000904F1">
        <w:rPr>
          <w:rFonts w:eastAsia="標楷體" w:hint="eastAsia"/>
          <w:color w:val="000000" w:themeColor="text1"/>
          <w:sz w:val="28"/>
          <w:szCs w:val="28"/>
        </w:rPr>
        <w:t>項主要任務，包括增強消費對經濟發展的基礎性作用、提升外貿競爭新優勢、提高雙向投資水準及優化區域開放佈局等，目標至</w:t>
      </w:r>
      <w:r w:rsidRPr="000904F1">
        <w:rPr>
          <w:rFonts w:eastAsia="標楷體" w:hint="eastAsia"/>
          <w:color w:val="000000" w:themeColor="text1"/>
          <w:sz w:val="28"/>
          <w:szCs w:val="28"/>
        </w:rPr>
        <w:t>2020</w:t>
      </w:r>
      <w:r w:rsidRPr="000904F1">
        <w:rPr>
          <w:rFonts w:eastAsia="標楷體" w:hint="eastAsia"/>
          <w:color w:val="000000" w:themeColor="text1"/>
          <w:sz w:val="28"/>
          <w:szCs w:val="28"/>
        </w:rPr>
        <w:t>年前進一步鞏固經貿大國地位，至</w:t>
      </w:r>
      <w:r w:rsidRPr="000904F1">
        <w:rPr>
          <w:rFonts w:eastAsia="標楷體" w:hint="eastAsia"/>
          <w:color w:val="000000" w:themeColor="text1"/>
          <w:sz w:val="28"/>
          <w:szCs w:val="28"/>
        </w:rPr>
        <w:t>2035</w:t>
      </w:r>
      <w:r w:rsidRPr="000904F1">
        <w:rPr>
          <w:rFonts w:eastAsia="標楷體" w:hint="eastAsia"/>
          <w:color w:val="000000" w:themeColor="text1"/>
          <w:sz w:val="28"/>
          <w:szCs w:val="28"/>
        </w:rPr>
        <w:t>年前基本建成經貿強國，以及至</w:t>
      </w:r>
      <w:r w:rsidRPr="000904F1">
        <w:rPr>
          <w:rFonts w:eastAsia="標楷體" w:hint="eastAsia"/>
          <w:color w:val="000000" w:themeColor="text1"/>
          <w:sz w:val="28"/>
          <w:szCs w:val="28"/>
        </w:rPr>
        <w:t>2050</w:t>
      </w:r>
      <w:r w:rsidRPr="000904F1">
        <w:rPr>
          <w:rFonts w:eastAsia="標楷體" w:hint="eastAsia"/>
          <w:color w:val="000000" w:themeColor="text1"/>
          <w:sz w:val="28"/>
          <w:szCs w:val="28"/>
        </w:rPr>
        <w:t>年前全面建成經貿強國。</w:t>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1" w:name="_Toc509842037"/>
      <w:r w:rsidRPr="00FF335D">
        <w:rPr>
          <w:rFonts w:eastAsia="標楷體"/>
          <w:b/>
          <w:bCs/>
          <w:sz w:val="40"/>
          <w:szCs w:val="36"/>
        </w:rPr>
        <w:lastRenderedPageBreak/>
        <w:t>四、兩岸經貿</w:t>
      </w:r>
      <w:bookmarkEnd w:id="31"/>
    </w:p>
    <w:p w:rsidR="002A5F13" w:rsidRPr="00577203" w:rsidRDefault="00D424BF" w:rsidP="002A5F13">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2</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83.2</w:t>
      </w:r>
      <w:r w:rsidRPr="00127454">
        <w:rPr>
          <w:rFonts w:eastAsia="標楷體" w:hint="eastAsia"/>
          <w:sz w:val="28"/>
          <w:szCs w:val="28"/>
        </w:rPr>
        <w:t>億美元，</w:t>
      </w:r>
      <w:r>
        <w:rPr>
          <w:rFonts w:eastAsia="標楷體" w:hint="eastAsia"/>
          <w:sz w:val="28"/>
          <w:szCs w:val="28"/>
        </w:rPr>
        <w:t>減少</w:t>
      </w:r>
      <w:r>
        <w:rPr>
          <w:rFonts w:eastAsia="標楷體" w:hint="eastAsia"/>
          <w:sz w:val="28"/>
          <w:szCs w:val="28"/>
        </w:rPr>
        <w:t>10.8</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35</w:t>
      </w:r>
      <w:r w:rsidRPr="00CA055F">
        <w:rPr>
          <w:rFonts w:eastAsia="標楷體" w:hint="eastAsia"/>
          <w:sz w:val="28"/>
          <w:szCs w:val="28"/>
        </w:rPr>
        <w:t>億美元，增加</w:t>
      </w:r>
      <w:r>
        <w:rPr>
          <w:rFonts w:eastAsia="標楷體" w:hint="eastAsia"/>
          <w:sz w:val="28"/>
          <w:szCs w:val="28"/>
        </w:rPr>
        <w:t>12.8</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48.2</w:t>
      </w:r>
      <w:r w:rsidRPr="00CA055F">
        <w:rPr>
          <w:rFonts w:eastAsia="標楷體" w:hint="eastAsia"/>
          <w:sz w:val="28"/>
          <w:szCs w:val="28"/>
        </w:rPr>
        <w:t>億美元，</w:t>
      </w:r>
      <w:r>
        <w:rPr>
          <w:rFonts w:eastAsia="標楷體" w:hint="eastAsia"/>
          <w:sz w:val="28"/>
          <w:szCs w:val="28"/>
        </w:rPr>
        <w:t>減少</w:t>
      </w:r>
      <w:r>
        <w:rPr>
          <w:rFonts w:eastAsia="標楷體" w:hint="eastAsia"/>
          <w:sz w:val="28"/>
          <w:szCs w:val="28"/>
        </w:rPr>
        <w:t>22.6</w:t>
      </w:r>
      <w:r w:rsidRPr="00CA055F">
        <w:rPr>
          <w:rFonts w:eastAsia="標楷體" w:hint="eastAsia"/>
          <w:sz w:val="28"/>
          <w:szCs w:val="28"/>
        </w:rPr>
        <w:t>2%</w:t>
      </w:r>
      <w:r w:rsidRPr="00CA055F">
        <w:rPr>
          <w:rFonts w:eastAsia="標楷體" w:hint="eastAsia"/>
          <w:sz w:val="28"/>
          <w:szCs w:val="28"/>
        </w:rPr>
        <w:t>。同期間，我對中國大陸投資件數為</w:t>
      </w:r>
      <w:r>
        <w:rPr>
          <w:rFonts w:eastAsia="標楷體" w:hint="eastAsia"/>
          <w:sz w:val="28"/>
          <w:szCs w:val="28"/>
        </w:rPr>
        <w:t>49</w:t>
      </w:r>
      <w:r w:rsidRPr="00CA055F">
        <w:rPr>
          <w:rFonts w:eastAsia="標楷體" w:hint="eastAsia"/>
          <w:sz w:val="28"/>
          <w:szCs w:val="28"/>
        </w:rPr>
        <w:t>件，金額為</w:t>
      </w:r>
      <w:r>
        <w:rPr>
          <w:rFonts w:eastAsia="標楷體" w:hint="eastAsia"/>
          <w:sz w:val="28"/>
          <w:szCs w:val="28"/>
        </w:rPr>
        <w:t>2.8</w:t>
      </w:r>
      <w:r w:rsidRPr="00CA055F">
        <w:rPr>
          <w:rFonts w:eastAsia="標楷體" w:hint="eastAsia"/>
          <w:sz w:val="28"/>
          <w:szCs w:val="28"/>
        </w:rPr>
        <w:t>億美元；陸資來臺投資，件數為</w:t>
      </w:r>
      <w:r>
        <w:rPr>
          <w:rFonts w:eastAsia="標楷體" w:hint="eastAsia"/>
          <w:sz w:val="28"/>
          <w:szCs w:val="28"/>
        </w:rPr>
        <w:t>3</w:t>
      </w:r>
      <w:r w:rsidRPr="00CA055F">
        <w:rPr>
          <w:rFonts w:eastAsia="標楷體" w:hint="eastAsia"/>
          <w:sz w:val="28"/>
          <w:szCs w:val="28"/>
        </w:rPr>
        <w:t>件，金額為</w:t>
      </w:r>
      <w:r>
        <w:rPr>
          <w:rFonts w:eastAsia="標楷體" w:hint="eastAsia"/>
          <w:sz w:val="28"/>
          <w:szCs w:val="28"/>
        </w:rPr>
        <w:t>8.5</w:t>
      </w:r>
      <w:r w:rsidRPr="00CA055F">
        <w:rPr>
          <w:rFonts w:eastAsia="標楷體" w:hint="eastAsia"/>
          <w:sz w:val="28"/>
          <w:szCs w:val="28"/>
        </w:rPr>
        <w:t>萬美元</w:t>
      </w:r>
      <w:r w:rsidRPr="001754B8">
        <w:rPr>
          <w:rFonts w:eastAsia="標楷體" w:hint="eastAsia"/>
          <w:sz w:val="28"/>
          <w:szCs w:val="28"/>
        </w:rPr>
        <w:t>。</w:t>
      </w:r>
    </w:p>
    <w:p w:rsidR="00845DE7" w:rsidRPr="00577203" w:rsidRDefault="00262EC1" w:rsidP="00262EC1">
      <w:pPr>
        <w:widowControl/>
        <w:rPr>
          <w:rFonts w:eastAsia="標楷體"/>
          <w:sz w:val="28"/>
          <w:szCs w:val="28"/>
        </w:rPr>
      </w:pPr>
      <w:r w:rsidRPr="00577203">
        <w:rPr>
          <w:rFonts w:eastAsia="標楷體"/>
          <w:sz w:val="28"/>
          <w:szCs w:val="28"/>
        </w:rPr>
        <w:br w:type="page"/>
      </w:r>
    </w:p>
    <w:p w:rsidR="00845DE7" w:rsidRDefault="00845DE7" w:rsidP="007977D1">
      <w:pPr>
        <w:keepNext/>
        <w:adjustRightInd w:val="0"/>
        <w:snapToGrid w:val="0"/>
        <w:outlineLvl w:val="1"/>
        <w:rPr>
          <w:rFonts w:eastAsia="標楷體"/>
          <w:b/>
          <w:bCs/>
          <w:sz w:val="40"/>
          <w:szCs w:val="36"/>
        </w:rPr>
      </w:pPr>
      <w:bookmarkStart w:id="32" w:name="_Toc401923784"/>
      <w:bookmarkStart w:id="33" w:name="_Toc402171699"/>
      <w:bookmarkStart w:id="34" w:name="_Toc509842038"/>
      <w:r w:rsidRPr="00AE0D77">
        <w:rPr>
          <w:rFonts w:eastAsia="標楷體"/>
          <w:b/>
          <w:bCs/>
          <w:sz w:val="40"/>
          <w:szCs w:val="36"/>
        </w:rPr>
        <w:lastRenderedPageBreak/>
        <w:t>貳、國內外經濟指標</w:t>
      </w:r>
      <w:bookmarkEnd w:id="32"/>
      <w:bookmarkEnd w:id="33"/>
      <w:bookmarkEnd w:id="34"/>
    </w:p>
    <w:p w:rsidR="00BC625E" w:rsidRPr="00AE0D77" w:rsidRDefault="00BC625E" w:rsidP="002F6BA4">
      <w:pPr>
        <w:rPr>
          <w:rFonts w:eastAsia="標楷體"/>
          <w:bCs/>
        </w:rPr>
      </w:pPr>
    </w:p>
    <w:p w:rsidR="004752A4" w:rsidRPr="002F6BA4" w:rsidRDefault="004752A4" w:rsidP="004752A4">
      <w:pPr>
        <w:keepNext/>
        <w:snapToGrid w:val="0"/>
        <w:spacing w:line="240" w:lineRule="atLeast"/>
        <w:jc w:val="center"/>
        <w:outlineLvl w:val="2"/>
        <w:rPr>
          <w:rFonts w:ascii="Arial" w:eastAsia="標楷體" w:hAnsi="Arial"/>
          <w:bCs/>
          <w:sz w:val="28"/>
          <w:szCs w:val="32"/>
          <w:lang w:val="zh-TW"/>
        </w:rPr>
      </w:pPr>
      <w:bookmarkStart w:id="35" w:name="_Toc509842039"/>
      <w:bookmarkStart w:id="36" w:name="_Toc399516779"/>
      <w:bookmarkStart w:id="37" w:name="_Toc465257673"/>
      <w:bookmarkStart w:id="38" w:name="_Toc368324015"/>
      <w:r w:rsidRPr="002F6BA4">
        <w:rPr>
          <w:rFonts w:ascii="Arial" w:eastAsia="標楷體" w:hAnsi="Arial"/>
          <w:b/>
          <w:bCs/>
          <w:sz w:val="32"/>
          <w:szCs w:val="32"/>
          <w:lang w:val="zh-TW"/>
        </w:rPr>
        <w:t>表</w:t>
      </w:r>
      <w:r w:rsidRPr="002F6BA4">
        <w:rPr>
          <w:rFonts w:eastAsia="標楷體"/>
          <w:b/>
          <w:bCs/>
          <w:sz w:val="32"/>
          <w:szCs w:val="32"/>
          <w:lang w:val="zh-TW"/>
        </w:rPr>
        <w:t>1</w:t>
      </w:r>
      <w:r w:rsidRPr="002F6BA4">
        <w:rPr>
          <w:rFonts w:ascii="Arial" w:eastAsia="標楷體" w:hAnsi="Arial"/>
          <w:b/>
          <w:bCs/>
          <w:sz w:val="32"/>
          <w:szCs w:val="32"/>
          <w:lang w:val="zh-TW"/>
        </w:rPr>
        <w:t xml:space="preserve">  </w:t>
      </w:r>
      <w:r w:rsidRPr="002F6BA4">
        <w:rPr>
          <w:rFonts w:ascii="Arial" w:eastAsia="標楷體" w:hAnsi="Arial"/>
          <w:b/>
          <w:bCs/>
          <w:sz w:val="32"/>
          <w:szCs w:val="32"/>
          <w:lang w:val="zh-TW"/>
        </w:rPr>
        <w:t>世界經濟成長率及物價上漲率</w:t>
      </w:r>
      <w:bookmarkEnd w:id="35"/>
      <w:r w:rsidRPr="002F6BA4">
        <w:rPr>
          <w:rFonts w:ascii="Arial" w:eastAsia="標楷體" w:hAnsi="Arial" w:hint="eastAsia"/>
          <w:b/>
          <w:bCs/>
          <w:sz w:val="32"/>
          <w:szCs w:val="32"/>
          <w:lang w:val="zh-TW"/>
        </w:rPr>
        <w:t xml:space="preserve">  </w:t>
      </w:r>
    </w:p>
    <w:bookmarkEnd w:id="36"/>
    <w:p w:rsidR="00FF7517" w:rsidRPr="000F712B" w:rsidRDefault="00FF7517" w:rsidP="00FF7517">
      <w:pPr>
        <w:jc w:val="right"/>
        <w:rPr>
          <w:rFonts w:eastAsia="標楷體"/>
          <w:bCs/>
          <w:szCs w:val="32"/>
        </w:rPr>
      </w:pPr>
      <w:r w:rsidRPr="000F712B">
        <w:rPr>
          <w:rFonts w:eastAsia="標楷體"/>
          <w:bCs/>
          <w:szCs w:val="32"/>
        </w:rPr>
        <w:t xml:space="preserve">            </w:t>
      </w:r>
      <w:r w:rsidRPr="000F712B">
        <w:rPr>
          <w:rFonts w:eastAsia="標楷體" w:hint="eastAsia"/>
          <w:bCs/>
          <w:szCs w:val="32"/>
          <w:lang w:val="zh-TW"/>
        </w:rPr>
        <w:t>單位</w:t>
      </w:r>
      <w:r w:rsidRPr="000F712B">
        <w:rPr>
          <w:rFonts w:eastAsia="標楷體" w:hint="eastAsia"/>
          <w:bCs/>
          <w:szCs w:val="32"/>
        </w:rPr>
        <w:t>：</w:t>
      </w:r>
      <w:r w:rsidRPr="000F712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B15D4" w:rsidRPr="00FF7517" w:rsidTr="003E4CAA">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B15D4" w:rsidRPr="00FF7517" w:rsidRDefault="002B15D4" w:rsidP="003E4CAA">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2B15D4" w:rsidRPr="00FF7517" w:rsidRDefault="002B15D4" w:rsidP="003E4CAA">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FF7517">
              <w:rPr>
                <w:rFonts w:eastAsia="標楷體"/>
                <w:bCs/>
                <w:color w:val="000000" w:themeColor="text1"/>
                <w:sz w:val="28"/>
                <w:szCs w:val="32"/>
              </w:rPr>
              <w:t>IMF</w:t>
            </w:r>
          </w:p>
        </w:tc>
      </w:tr>
      <w:tr w:rsidR="002B15D4" w:rsidRPr="00FF7517" w:rsidTr="003E4CAA">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B15D4" w:rsidRPr="00FF7517" w:rsidRDefault="002B15D4" w:rsidP="003E4CAA">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44"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9"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c>
          <w:tcPr>
            <w:tcW w:w="679"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2016</w:t>
            </w:r>
          </w:p>
        </w:tc>
        <w:tc>
          <w:tcPr>
            <w:tcW w:w="631" w:type="pct"/>
            <w:tcBorders>
              <w:top w:val="single" w:sz="6" w:space="0" w:color="auto"/>
              <w:left w:val="single" w:sz="6" w:space="0" w:color="auto"/>
              <w:bottom w:val="single" w:sz="6" w:space="0" w:color="auto"/>
              <w:right w:val="single" w:sz="6" w:space="0" w:color="auto"/>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2017(f)</w:t>
            </w:r>
          </w:p>
        </w:tc>
        <w:tc>
          <w:tcPr>
            <w:tcW w:w="617" w:type="pct"/>
            <w:tcBorders>
              <w:top w:val="single" w:sz="6" w:space="0" w:color="auto"/>
              <w:left w:val="single" w:sz="6" w:space="0" w:color="auto"/>
              <w:bottom w:val="single" w:sz="6" w:space="0" w:color="auto"/>
              <w:right w:val="nil"/>
            </w:tcBorders>
            <w:vAlign w:val="center"/>
            <w:hideMark/>
          </w:tcPr>
          <w:p w:rsidR="002B15D4" w:rsidRPr="00FF7517" w:rsidRDefault="002B15D4" w:rsidP="003E4CAA">
            <w:pPr>
              <w:autoSpaceDE w:val="0"/>
              <w:autoSpaceDN w:val="0"/>
              <w:adjustRightInd w:val="0"/>
              <w:snapToGrid w:val="0"/>
              <w:spacing w:before="120" w:line="240" w:lineRule="exact"/>
              <w:jc w:val="center"/>
              <w:rPr>
                <w:rFonts w:eastAsia="標楷體"/>
                <w:bCs/>
                <w:color w:val="000000" w:themeColor="text1"/>
                <w:sz w:val="28"/>
                <w:szCs w:val="32"/>
              </w:rPr>
            </w:pPr>
            <w:r w:rsidRPr="00FF7517">
              <w:rPr>
                <w:rFonts w:eastAsia="標楷體"/>
                <w:bCs/>
                <w:color w:val="000000" w:themeColor="text1"/>
                <w:sz w:val="28"/>
                <w:szCs w:val="32"/>
              </w:rPr>
              <w:t>2018(f)</w:t>
            </w:r>
          </w:p>
        </w:tc>
      </w:tr>
      <w:tr w:rsidR="00F61226" w:rsidRPr="00FF7517" w:rsidTr="003E4CAA">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全</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2.5</w:t>
            </w:r>
          </w:p>
        </w:tc>
        <w:tc>
          <w:tcPr>
            <w:tcW w:w="644" w:type="pct"/>
            <w:tcBorders>
              <w:top w:val="single" w:sz="6"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3.2</w:t>
            </w:r>
          </w:p>
        </w:tc>
        <w:tc>
          <w:tcPr>
            <w:tcW w:w="619" w:type="pct"/>
            <w:tcBorders>
              <w:top w:val="single" w:sz="6"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w:t>
            </w:r>
            <w:r w:rsidRPr="00F61226">
              <w:rPr>
                <w:rFonts w:eastAsia="標楷體" w:hint="eastAsia"/>
                <w:bCs/>
                <w:color w:val="000000" w:themeColor="text1"/>
              </w:rPr>
              <w:t>4</w:t>
            </w:r>
          </w:p>
        </w:tc>
        <w:tc>
          <w:tcPr>
            <w:tcW w:w="679" w:type="pct"/>
            <w:tcBorders>
              <w:top w:val="single" w:sz="6"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3.2</w:t>
            </w:r>
          </w:p>
        </w:tc>
        <w:tc>
          <w:tcPr>
            <w:tcW w:w="631" w:type="pct"/>
            <w:tcBorders>
              <w:top w:val="single" w:sz="6"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w:t>
            </w:r>
            <w:r w:rsidRPr="00F61226">
              <w:rPr>
                <w:rFonts w:eastAsia="標楷體" w:hint="eastAsia"/>
                <w:bCs/>
                <w:color w:val="000000" w:themeColor="text1"/>
              </w:rPr>
              <w:t>7</w:t>
            </w:r>
          </w:p>
        </w:tc>
        <w:tc>
          <w:tcPr>
            <w:tcW w:w="617" w:type="pct"/>
            <w:tcBorders>
              <w:top w:val="single" w:sz="6"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w:t>
            </w:r>
            <w:r w:rsidRPr="00F61226">
              <w:rPr>
                <w:rFonts w:eastAsia="標楷體" w:hint="eastAsia"/>
                <w:bCs/>
                <w:color w:val="000000" w:themeColor="text1"/>
              </w:rPr>
              <w:t>9</w:t>
            </w:r>
          </w:p>
        </w:tc>
      </w:tr>
      <w:tr w:rsidR="00F61226" w:rsidRPr="00FF7517" w:rsidTr="003E4CAA">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2.4</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2.7</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2.9</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w:t>
            </w:r>
          </w:p>
        </w:tc>
        <w:tc>
          <w:tcPr>
            <w:tcW w:w="617" w:type="pct"/>
            <w:tcBorders>
              <w:top w:val="nil"/>
              <w:left w:val="nil"/>
              <w:bottom w:val="single" w:sz="4" w:space="0" w:color="auto"/>
              <w:right w:val="nil"/>
            </w:tcBorders>
            <w:vAlign w:val="center"/>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p>
        </w:tc>
      </w:tr>
      <w:tr w:rsidR="00F61226" w:rsidRPr="00FF7517" w:rsidTr="003E4CAA">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美</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1.5</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3</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2.7</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1.5</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3</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2.7</w:t>
            </w:r>
          </w:p>
        </w:tc>
      </w:tr>
      <w:tr w:rsidR="00F61226"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1.3</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2.1</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2.2</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1.3</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1</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1</w:t>
            </w:r>
          </w:p>
        </w:tc>
      </w:tr>
      <w:tr w:rsidR="00F61226"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歐</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元</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1.8</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2.5</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2.4</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8</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2.4</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2.2</w:t>
            </w:r>
          </w:p>
        </w:tc>
      </w:tr>
      <w:tr w:rsidR="00F61226"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0.3</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1.5</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1.7</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0.2</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5</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4</w:t>
            </w:r>
          </w:p>
        </w:tc>
      </w:tr>
      <w:tr w:rsidR="00F61226"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日</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0.9</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1.7</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4</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0.9</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1.2</w:t>
            </w:r>
          </w:p>
        </w:tc>
      </w:tr>
      <w:tr w:rsidR="00F61226" w:rsidRPr="00FF7517" w:rsidTr="003E4C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-0.1</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0.5</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1.1</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-0.1</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0.4</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w:t>
            </w:r>
            <w:r w:rsidRPr="00F61226">
              <w:rPr>
                <w:rFonts w:eastAsia="標楷體" w:hint="eastAsia"/>
                <w:bCs/>
                <w:color w:val="000000" w:themeColor="text1"/>
              </w:rPr>
              <w:t>5</w:t>
            </w:r>
          </w:p>
        </w:tc>
      </w:tr>
      <w:tr w:rsidR="00F61226"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rPr>
                <w:rFonts w:eastAsia="標楷體"/>
                <w:bCs/>
                <w:color w:val="000000" w:themeColor="text1"/>
                <w:sz w:val="28"/>
                <w:szCs w:val="32"/>
              </w:rPr>
            </w:pPr>
            <w:r w:rsidRPr="00FF7517">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1.4</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2.9</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6</w:t>
            </w:r>
          </w:p>
        </w:tc>
        <w:tc>
          <w:tcPr>
            <w:tcW w:w="679"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5</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2.0</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1.9</w:t>
            </w:r>
          </w:p>
        </w:tc>
      </w:tr>
      <w:tr w:rsidR="00F61226"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1.4</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0.6</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1.3</w:t>
            </w:r>
          </w:p>
        </w:tc>
        <w:tc>
          <w:tcPr>
            <w:tcW w:w="679"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1.4</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0</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4</w:t>
            </w:r>
          </w:p>
        </w:tc>
      </w:tr>
      <w:tr w:rsidR="00F61226"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rPr>
                <w:rFonts w:eastAsia="標楷體"/>
                <w:bCs/>
                <w:color w:val="000000" w:themeColor="text1"/>
                <w:sz w:val="28"/>
                <w:szCs w:val="32"/>
              </w:rPr>
            </w:pPr>
            <w:r w:rsidRPr="00FF7517">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6.7</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w:t>
            </w:r>
            <w:r w:rsidRPr="00F61226">
              <w:rPr>
                <w:rFonts w:eastAsia="標楷體" w:hint="eastAsia"/>
                <w:bCs/>
                <w:color w:val="000000" w:themeColor="text1"/>
              </w:rPr>
              <w:t>9</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w:t>
            </w:r>
            <w:r w:rsidRPr="00F61226">
              <w:rPr>
                <w:rFonts w:eastAsia="標楷體" w:hint="eastAsia"/>
                <w:bCs/>
                <w:color w:val="000000" w:themeColor="text1"/>
              </w:rPr>
              <w:t>7</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6.7</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w:t>
            </w:r>
            <w:r w:rsidRPr="00F61226">
              <w:rPr>
                <w:rFonts w:eastAsia="標楷體" w:hint="eastAsia"/>
                <w:bCs/>
                <w:color w:val="000000" w:themeColor="text1"/>
              </w:rPr>
              <w:t>8</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6.</w:t>
            </w:r>
            <w:r w:rsidRPr="00F61226">
              <w:rPr>
                <w:rFonts w:eastAsia="標楷體" w:hint="eastAsia"/>
                <w:bCs/>
                <w:color w:val="000000" w:themeColor="text1"/>
              </w:rPr>
              <w:t>6</w:t>
            </w:r>
          </w:p>
        </w:tc>
      </w:tr>
      <w:tr w:rsidR="00F61226"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2.1</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1.6</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2.1</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2.0</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1.8</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4</w:t>
            </w:r>
          </w:p>
        </w:tc>
      </w:tr>
      <w:tr w:rsidR="00F61226" w:rsidRPr="00FF7517" w:rsidTr="003E4CAA">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新</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加</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2.4</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3.6</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2.7</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2.0</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5</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2.6</w:t>
            </w:r>
          </w:p>
        </w:tc>
      </w:tr>
      <w:tr w:rsidR="00F61226" w:rsidRPr="00FF7517" w:rsidTr="003E4CAA">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-0.5</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0.6</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0.7</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-0.5</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0.9</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w:t>
            </w:r>
            <w:r w:rsidRPr="00F61226">
              <w:rPr>
                <w:rFonts w:eastAsia="標楷體" w:hint="eastAsia"/>
                <w:bCs/>
                <w:color w:val="000000" w:themeColor="text1"/>
              </w:rPr>
              <w:t>3</w:t>
            </w:r>
          </w:p>
        </w:tc>
      </w:tr>
      <w:tr w:rsidR="00F61226" w:rsidRPr="00FF7517" w:rsidTr="003E4CAA">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韓</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8</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3.1</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2.8</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2.8</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3.0</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3.0</w:t>
            </w:r>
          </w:p>
        </w:tc>
      </w:tr>
      <w:tr w:rsidR="00F61226" w:rsidRPr="00FF7517" w:rsidTr="003E4CAA">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1.0</w:t>
            </w:r>
          </w:p>
        </w:tc>
        <w:tc>
          <w:tcPr>
            <w:tcW w:w="644"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1.9</w:t>
            </w:r>
          </w:p>
        </w:tc>
        <w:tc>
          <w:tcPr>
            <w:tcW w:w="619" w:type="pct"/>
            <w:tcBorders>
              <w:top w:val="nil"/>
              <w:left w:val="nil"/>
              <w:bottom w:val="single" w:sz="4"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1.3</w:t>
            </w:r>
          </w:p>
        </w:tc>
        <w:tc>
          <w:tcPr>
            <w:tcW w:w="679"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1.0</w:t>
            </w:r>
          </w:p>
        </w:tc>
        <w:tc>
          <w:tcPr>
            <w:tcW w:w="631"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1.9</w:t>
            </w:r>
          </w:p>
        </w:tc>
        <w:tc>
          <w:tcPr>
            <w:tcW w:w="617" w:type="pct"/>
            <w:tcBorders>
              <w:top w:val="nil"/>
              <w:left w:val="nil"/>
              <w:bottom w:val="single" w:sz="4"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1.9</w:t>
            </w:r>
          </w:p>
        </w:tc>
      </w:tr>
      <w:tr w:rsidR="00F61226" w:rsidRPr="00FF7517" w:rsidTr="003E4CAA">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hint="eastAsia"/>
                <w:bCs/>
                <w:color w:val="000000" w:themeColor="text1"/>
                <w:sz w:val="28"/>
                <w:szCs w:val="32"/>
                <w:lang w:val="zh-TW"/>
              </w:rPr>
              <w:t>香</w:t>
            </w:r>
            <w:r w:rsidRPr="00FF7517">
              <w:rPr>
                <w:rFonts w:eastAsia="標楷體"/>
                <w:bCs/>
                <w:color w:val="000000" w:themeColor="text1"/>
                <w:sz w:val="28"/>
                <w:szCs w:val="32"/>
              </w:rPr>
              <w:t xml:space="preserve">    </w:t>
            </w:r>
            <w:r w:rsidRPr="00FF7517">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2.1</w:t>
            </w:r>
          </w:p>
        </w:tc>
        <w:tc>
          <w:tcPr>
            <w:tcW w:w="644"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3.8</w:t>
            </w:r>
          </w:p>
        </w:tc>
        <w:tc>
          <w:tcPr>
            <w:tcW w:w="619" w:type="pct"/>
            <w:tcBorders>
              <w:top w:val="single" w:sz="4" w:space="0" w:color="auto"/>
              <w:left w:val="nil"/>
              <w:bottom w:val="nil"/>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2.9</w:t>
            </w:r>
          </w:p>
        </w:tc>
        <w:tc>
          <w:tcPr>
            <w:tcW w:w="679"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2.0</w:t>
            </w:r>
          </w:p>
        </w:tc>
        <w:tc>
          <w:tcPr>
            <w:tcW w:w="631"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hint="eastAsia"/>
                <w:bCs/>
                <w:color w:val="000000" w:themeColor="text1"/>
              </w:rPr>
              <w:t>3.5</w:t>
            </w:r>
          </w:p>
        </w:tc>
        <w:tc>
          <w:tcPr>
            <w:tcW w:w="617" w:type="pct"/>
            <w:tcBorders>
              <w:top w:val="single" w:sz="4" w:space="0" w:color="auto"/>
              <w:left w:val="nil"/>
              <w:bottom w:val="nil"/>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7</w:t>
            </w:r>
          </w:p>
        </w:tc>
      </w:tr>
      <w:tr w:rsidR="00F61226" w:rsidRPr="00FF7517" w:rsidTr="003E4CAA">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61226" w:rsidRPr="00FF7517" w:rsidRDefault="00F61226" w:rsidP="003E4CAA">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61226" w:rsidRPr="00FF7517" w:rsidRDefault="00F61226" w:rsidP="003E4CAA">
            <w:pPr>
              <w:autoSpaceDE w:val="0"/>
              <w:autoSpaceDN w:val="0"/>
              <w:adjustRightInd w:val="0"/>
              <w:snapToGrid w:val="0"/>
              <w:spacing w:before="100" w:line="240" w:lineRule="exact"/>
              <w:jc w:val="center"/>
              <w:rPr>
                <w:rFonts w:eastAsia="標楷體"/>
                <w:bCs/>
                <w:color w:val="000000" w:themeColor="text1"/>
                <w:sz w:val="28"/>
                <w:szCs w:val="32"/>
              </w:rPr>
            </w:pPr>
            <w:r w:rsidRPr="00FF7517">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2.4</w:t>
            </w:r>
          </w:p>
        </w:tc>
        <w:tc>
          <w:tcPr>
            <w:tcW w:w="644" w:type="pct"/>
            <w:tcBorders>
              <w:top w:val="nil"/>
              <w:left w:val="nil"/>
              <w:bottom w:val="single" w:sz="6"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1.5</w:t>
            </w:r>
          </w:p>
        </w:tc>
        <w:tc>
          <w:tcPr>
            <w:tcW w:w="619" w:type="pct"/>
            <w:tcBorders>
              <w:top w:val="nil"/>
              <w:left w:val="nil"/>
              <w:bottom w:val="single" w:sz="6" w:space="0" w:color="auto"/>
              <w:right w:val="single" w:sz="6" w:space="0" w:color="auto"/>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2.2</w:t>
            </w:r>
          </w:p>
        </w:tc>
        <w:tc>
          <w:tcPr>
            <w:tcW w:w="679" w:type="pct"/>
            <w:tcBorders>
              <w:top w:val="nil"/>
              <w:left w:val="nil"/>
              <w:bottom w:val="single" w:sz="6"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2.6</w:t>
            </w:r>
          </w:p>
        </w:tc>
        <w:tc>
          <w:tcPr>
            <w:tcW w:w="631" w:type="pct"/>
            <w:tcBorders>
              <w:top w:val="nil"/>
              <w:left w:val="nil"/>
              <w:bottom w:val="single" w:sz="6"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0</w:t>
            </w:r>
          </w:p>
        </w:tc>
        <w:tc>
          <w:tcPr>
            <w:tcW w:w="617" w:type="pct"/>
            <w:tcBorders>
              <w:top w:val="nil"/>
              <w:left w:val="nil"/>
              <w:bottom w:val="single" w:sz="6" w:space="0" w:color="auto"/>
              <w:right w:val="nil"/>
            </w:tcBorders>
            <w:vAlign w:val="center"/>
            <w:hideMark/>
          </w:tcPr>
          <w:p w:rsidR="00F61226" w:rsidRPr="00F61226" w:rsidRDefault="00F61226" w:rsidP="00E735B3">
            <w:pPr>
              <w:autoSpaceDE w:val="0"/>
              <w:autoSpaceDN w:val="0"/>
              <w:adjustRightInd w:val="0"/>
              <w:snapToGrid w:val="0"/>
              <w:spacing w:before="100" w:line="240" w:lineRule="exact"/>
              <w:jc w:val="center"/>
              <w:rPr>
                <w:rFonts w:eastAsia="標楷體"/>
                <w:bCs/>
                <w:color w:val="000000" w:themeColor="text1"/>
              </w:rPr>
            </w:pPr>
            <w:r w:rsidRPr="00F61226">
              <w:rPr>
                <w:rFonts w:eastAsia="標楷體"/>
                <w:bCs/>
                <w:color w:val="000000" w:themeColor="text1"/>
              </w:rPr>
              <w:t>2.</w:t>
            </w:r>
            <w:r w:rsidRPr="00F61226">
              <w:rPr>
                <w:rFonts w:eastAsia="標楷體" w:hint="eastAsia"/>
                <w:bCs/>
                <w:color w:val="000000" w:themeColor="text1"/>
              </w:rPr>
              <w:t>2</w:t>
            </w:r>
          </w:p>
        </w:tc>
      </w:tr>
    </w:tbl>
    <w:p w:rsidR="00931ABA" w:rsidRPr="00FF7517" w:rsidRDefault="00931ABA" w:rsidP="00931ABA">
      <w:pPr>
        <w:autoSpaceDE w:val="0"/>
        <w:autoSpaceDN w:val="0"/>
        <w:adjustRightInd w:val="0"/>
        <w:snapToGrid w:val="0"/>
        <w:spacing w:line="220" w:lineRule="exact"/>
        <w:jc w:val="both"/>
        <w:rPr>
          <w:rFonts w:eastAsia="標楷體"/>
          <w:bCs/>
          <w:color w:val="000000" w:themeColor="text1"/>
          <w:sz w:val="22"/>
        </w:rPr>
      </w:pPr>
      <w:r w:rsidRPr="00FF7517">
        <w:rPr>
          <w:rFonts w:eastAsia="標楷體" w:hint="eastAsia"/>
          <w:bCs/>
          <w:color w:val="000000" w:themeColor="text1"/>
          <w:sz w:val="22"/>
          <w:lang w:val="zh-TW"/>
        </w:rPr>
        <w:t>註</w:t>
      </w:r>
      <w:r w:rsidRPr="00FF7517">
        <w:rPr>
          <w:rFonts w:eastAsia="標楷體" w:hint="eastAsia"/>
          <w:bCs/>
          <w:color w:val="000000" w:themeColor="text1"/>
          <w:sz w:val="22"/>
        </w:rPr>
        <w:t>：</w:t>
      </w:r>
      <w:r w:rsidRPr="00FF7517">
        <w:rPr>
          <w:rFonts w:eastAsia="標楷體"/>
          <w:bCs/>
          <w:color w:val="000000" w:themeColor="text1"/>
          <w:sz w:val="22"/>
        </w:rPr>
        <w:t>(f)</w:t>
      </w:r>
      <w:r w:rsidRPr="00FF7517">
        <w:rPr>
          <w:rFonts w:eastAsia="標楷體" w:hint="eastAsia"/>
          <w:bCs/>
          <w:color w:val="000000" w:themeColor="text1"/>
          <w:sz w:val="22"/>
        </w:rPr>
        <w:t>為預測值。</w:t>
      </w:r>
    </w:p>
    <w:p w:rsidR="00931ABA" w:rsidRPr="004D0069" w:rsidRDefault="00931ABA" w:rsidP="00931ABA">
      <w:pPr>
        <w:autoSpaceDE w:val="0"/>
        <w:autoSpaceDN w:val="0"/>
        <w:adjustRightInd w:val="0"/>
        <w:snapToGrid w:val="0"/>
        <w:spacing w:line="220" w:lineRule="exact"/>
        <w:jc w:val="both"/>
        <w:rPr>
          <w:rFonts w:eastAsia="標楷體"/>
          <w:bCs/>
          <w:sz w:val="22"/>
        </w:rPr>
      </w:pPr>
      <w:r w:rsidRPr="00FF7517">
        <w:rPr>
          <w:rFonts w:eastAsia="標楷體" w:hint="eastAsia"/>
          <w:bCs/>
          <w:color w:val="000000" w:themeColor="text1"/>
          <w:sz w:val="22"/>
          <w:lang w:val="zh-TW"/>
        </w:rPr>
        <w:t>資料來源</w:t>
      </w:r>
      <w:r w:rsidRPr="00FF7517">
        <w:rPr>
          <w:rFonts w:eastAsia="標楷體" w:hint="eastAsia"/>
          <w:bCs/>
          <w:color w:val="000000" w:themeColor="text1"/>
          <w:sz w:val="22"/>
        </w:rPr>
        <w:t>：</w:t>
      </w:r>
      <w:r w:rsidRPr="00FF7517">
        <w:rPr>
          <w:rFonts w:eastAsia="標楷體"/>
          <w:bCs/>
          <w:color w:val="000000" w:themeColor="text1"/>
          <w:sz w:val="22"/>
        </w:rPr>
        <w:t>1.</w:t>
      </w:r>
      <w:r w:rsidRPr="00FF7517">
        <w:rPr>
          <w:rFonts w:ascii="Calibri" w:hAnsi="Calibri"/>
          <w:color w:val="000000" w:themeColor="text1"/>
        </w:rPr>
        <w:t xml:space="preserve"> </w:t>
      </w:r>
      <w:r w:rsidRPr="00FF7517">
        <w:rPr>
          <w:rFonts w:eastAsia="標楷體"/>
          <w:bCs/>
          <w:color w:val="000000" w:themeColor="text1"/>
          <w:sz w:val="22"/>
        </w:rPr>
        <w:t xml:space="preserve">IHS Markit, </w:t>
      </w:r>
      <w:r w:rsidRPr="00FF7517">
        <w:rPr>
          <w:rFonts w:eastAsia="標楷體"/>
          <w:bCs/>
          <w:i/>
          <w:iCs/>
          <w:color w:val="000000" w:themeColor="text1"/>
          <w:sz w:val="22"/>
        </w:rPr>
        <w:t>World Overview</w:t>
      </w:r>
      <w:r w:rsidRPr="00FF7517">
        <w:rPr>
          <w:rFonts w:eastAsia="標楷體"/>
          <w:bCs/>
          <w:color w:val="000000" w:themeColor="text1"/>
          <w:sz w:val="22"/>
        </w:rPr>
        <w:t>,</w:t>
      </w:r>
      <w:r w:rsidRPr="004D0069">
        <w:rPr>
          <w:sz w:val="22"/>
        </w:rPr>
        <w:t xml:space="preserve"> </w:t>
      </w:r>
      <w:r w:rsidR="00F61226">
        <w:rPr>
          <w:rFonts w:hint="eastAsia"/>
          <w:sz w:val="22"/>
        </w:rPr>
        <w:t>March</w:t>
      </w:r>
      <w:r w:rsidRPr="004D0069">
        <w:rPr>
          <w:sz w:val="22"/>
        </w:rPr>
        <w:t xml:space="preserve"> 2018</w:t>
      </w:r>
      <w:r w:rsidRPr="004D0069">
        <w:rPr>
          <w:rFonts w:hint="eastAsia"/>
          <w:bCs/>
          <w:sz w:val="22"/>
        </w:rPr>
        <w:t>。</w:t>
      </w:r>
    </w:p>
    <w:p w:rsidR="00931ABA" w:rsidRPr="00FF7517" w:rsidRDefault="00931ABA" w:rsidP="00931ABA">
      <w:pPr>
        <w:snapToGrid w:val="0"/>
        <w:spacing w:line="220" w:lineRule="exact"/>
        <w:ind w:right="880" w:firstLineChars="521" w:firstLine="1146"/>
        <w:rPr>
          <w:rFonts w:eastAsia="標楷體"/>
          <w:bCs/>
          <w:color w:val="000000" w:themeColor="text1"/>
          <w:sz w:val="22"/>
        </w:rPr>
      </w:pPr>
      <w:r w:rsidRPr="004D0069">
        <w:rPr>
          <w:rFonts w:eastAsia="標楷體"/>
          <w:bCs/>
          <w:sz w:val="22"/>
        </w:rPr>
        <w:t xml:space="preserve">2.IMF, </w:t>
      </w:r>
      <w:r w:rsidRPr="004D0069">
        <w:rPr>
          <w:rFonts w:eastAsia="標楷體"/>
          <w:bCs/>
          <w:i/>
          <w:iCs/>
          <w:sz w:val="22"/>
        </w:rPr>
        <w:t>World Economic Outlook</w:t>
      </w:r>
      <w:r w:rsidRPr="004D0069">
        <w:rPr>
          <w:rFonts w:eastAsia="標楷體"/>
          <w:bCs/>
          <w:sz w:val="22"/>
        </w:rPr>
        <w:t>,</w:t>
      </w:r>
      <w:r w:rsidRPr="004D0069">
        <w:rPr>
          <w:sz w:val="22"/>
        </w:rPr>
        <w:t xml:space="preserve"> Octobe</w:t>
      </w:r>
      <w:r w:rsidRPr="00FF7517">
        <w:rPr>
          <w:color w:val="000000" w:themeColor="text1"/>
          <w:sz w:val="22"/>
        </w:rPr>
        <w:t>r 2017</w:t>
      </w:r>
      <w:r w:rsidRPr="00FF7517">
        <w:rPr>
          <w:rFonts w:eastAsia="標楷體" w:hint="eastAsia"/>
          <w:bCs/>
          <w:color w:val="000000" w:themeColor="text1"/>
          <w:sz w:val="22"/>
        </w:rPr>
        <w:t>。</w:t>
      </w:r>
    </w:p>
    <w:p w:rsidR="00931ABA" w:rsidRPr="00FF7517" w:rsidRDefault="00931ABA" w:rsidP="00931ABA">
      <w:pPr>
        <w:snapToGrid w:val="0"/>
        <w:spacing w:line="220" w:lineRule="exact"/>
        <w:ind w:right="880" w:firstLineChars="521" w:firstLine="1146"/>
        <w:rPr>
          <w:rFonts w:eastAsia="標楷體"/>
          <w:bCs/>
          <w:color w:val="000000" w:themeColor="text1"/>
          <w:sz w:val="22"/>
        </w:rPr>
      </w:pPr>
      <w:r w:rsidRPr="00FF7517">
        <w:rPr>
          <w:rFonts w:eastAsia="標楷體" w:hint="eastAsia"/>
          <w:bCs/>
          <w:color w:val="000000" w:themeColor="text1"/>
          <w:sz w:val="22"/>
        </w:rPr>
        <w:t>3.</w:t>
      </w:r>
      <w:r w:rsidRPr="00FF7517">
        <w:rPr>
          <w:rFonts w:eastAsia="標楷體"/>
          <w:bCs/>
          <w:color w:val="000000" w:themeColor="text1"/>
          <w:sz w:val="22"/>
          <w:szCs w:val="22"/>
        </w:rPr>
        <w:t xml:space="preserve">IMF, </w:t>
      </w:r>
      <w:r w:rsidRPr="00FF7517">
        <w:rPr>
          <w:rFonts w:eastAsia="標楷體"/>
          <w:bCs/>
          <w:i/>
          <w:color w:val="000000" w:themeColor="text1"/>
          <w:sz w:val="22"/>
          <w:szCs w:val="22"/>
        </w:rPr>
        <w:t>World Economic Outlook UPDATE</w:t>
      </w:r>
      <w:r w:rsidRPr="00FF7517">
        <w:rPr>
          <w:rFonts w:eastAsia="標楷體"/>
          <w:bCs/>
          <w:color w:val="000000" w:themeColor="text1"/>
          <w:sz w:val="22"/>
          <w:szCs w:val="22"/>
        </w:rPr>
        <w:t>, January 201</w:t>
      </w:r>
      <w:r w:rsidRPr="00FF7517">
        <w:rPr>
          <w:rFonts w:eastAsia="標楷體" w:hint="eastAsia"/>
          <w:bCs/>
          <w:color w:val="000000" w:themeColor="text1"/>
          <w:sz w:val="22"/>
          <w:szCs w:val="22"/>
        </w:rPr>
        <w:t>8</w:t>
      </w:r>
      <w:r>
        <w:rPr>
          <w:rFonts w:eastAsia="標楷體" w:hint="eastAsia"/>
          <w:bCs/>
          <w:color w:val="000000" w:themeColor="text1"/>
          <w:sz w:val="22"/>
          <w:szCs w:val="22"/>
        </w:rPr>
        <w:t>。</w:t>
      </w:r>
    </w:p>
    <w:p w:rsidR="00FF7517" w:rsidRPr="00931ABA" w:rsidRDefault="00FF7517" w:rsidP="00FF7517">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FF7517" w:rsidRPr="00FF7517" w:rsidRDefault="00FF7517" w:rsidP="00FF7517">
      <w:pPr>
        <w:keepNext/>
        <w:snapToGrid w:val="0"/>
        <w:spacing w:line="200" w:lineRule="atLeast"/>
        <w:jc w:val="center"/>
        <w:outlineLvl w:val="1"/>
        <w:rPr>
          <w:rFonts w:eastAsia="標楷體"/>
          <w:b/>
          <w:color w:val="000000" w:themeColor="text1"/>
          <w:sz w:val="32"/>
          <w:szCs w:val="32"/>
          <w:lang w:val="zh-TW"/>
        </w:rPr>
      </w:pPr>
      <w:bookmarkStart w:id="39" w:name="_Toc401923786"/>
      <w:bookmarkStart w:id="40" w:name="_Toc402171701"/>
      <w:bookmarkStart w:id="41" w:name="_Toc415126203"/>
      <w:bookmarkStart w:id="42" w:name="_Toc465257672"/>
      <w:bookmarkStart w:id="43" w:name="_Toc476138366"/>
      <w:bookmarkStart w:id="44" w:name="_Toc496866836"/>
      <w:bookmarkStart w:id="45" w:name="_Toc509842040"/>
      <w:r w:rsidRPr="00FF7517">
        <w:rPr>
          <w:rFonts w:eastAsia="標楷體"/>
          <w:b/>
          <w:color w:val="000000" w:themeColor="text1"/>
          <w:sz w:val="32"/>
          <w:szCs w:val="32"/>
          <w:lang w:val="zh-TW"/>
        </w:rPr>
        <w:t>表</w:t>
      </w:r>
      <w:r w:rsidRPr="00FF7517">
        <w:rPr>
          <w:rFonts w:eastAsia="標楷體"/>
          <w:b/>
          <w:color w:val="000000" w:themeColor="text1"/>
          <w:sz w:val="32"/>
          <w:szCs w:val="32"/>
          <w:lang w:val="zh-TW"/>
        </w:rPr>
        <w:t xml:space="preserve">2  </w:t>
      </w:r>
      <w:r w:rsidRPr="00FF7517">
        <w:rPr>
          <w:rFonts w:eastAsia="標楷體"/>
          <w:b/>
          <w:color w:val="000000" w:themeColor="text1"/>
          <w:sz w:val="32"/>
          <w:szCs w:val="32"/>
          <w:lang w:val="zh-TW"/>
        </w:rPr>
        <w:t>世界貿易量成長率</w:t>
      </w:r>
      <w:bookmarkEnd w:id="39"/>
      <w:bookmarkEnd w:id="40"/>
      <w:bookmarkEnd w:id="41"/>
      <w:bookmarkEnd w:id="42"/>
      <w:bookmarkEnd w:id="43"/>
      <w:bookmarkEnd w:id="44"/>
      <w:bookmarkEnd w:id="45"/>
      <w:r w:rsidRPr="00FF7517">
        <w:rPr>
          <w:rFonts w:eastAsia="標楷體"/>
          <w:b/>
          <w:color w:val="000000" w:themeColor="text1"/>
          <w:sz w:val="32"/>
          <w:szCs w:val="32"/>
          <w:lang w:val="zh-TW"/>
        </w:rPr>
        <w:t xml:space="preserve"> </w:t>
      </w:r>
    </w:p>
    <w:p w:rsidR="00FF7517" w:rsidRPr="00FF7517" w:rsidRDefault="00FF7517" w:rsidP="00FF7517">
      <w:pPr>
        <w:autoSpaceDE w:val="0"/>
        <w:autoSpaceDN w:val="0"/>
        <w:adjustRightInd w:val="0"/>
        <w:snapToGrid w:val="0"/>
        <w:spacing w:line="240" w:lineRule="exact"/>
        <w:jc w:val="right"/>
        <w:rPr>
          <w:rFonts w:eastAsia="標楷體"/>
          <w:bCs/>
          <w:color w:val="000000" w:themeColor="text1"/>
          <w:sz w:val="28"/>
          <w:szCs w:val="32"/>
        </w:rPr>
      </w:pPr>
      <w:r w:rsidRPr="00FF7517">
        <w:rPr>
          <w:rFonts w:eastAsia="標楷體"/>
          <w:bCs/>
          <w:color w:val="000000" w:themeColor="text1"/>
          <w:sz w:val="28"/>
          <w:szCs w:val="32"/>
        </w:rPr>
        <w:t xml:space="preserve">              </w:t>
      </w:r>
      <w:r w:rsidRPr="00FF7517">
        <w:rPr>
          <w:rFonts w:eastAsia="標楷體" w:hint="eastAsia"/>
          <w:bCs/>
          <w:color w:val="000000" w:themeColor="text1"/>
          <w:szCs w:val="32"/>
          <w:lang w:val="zh-TW"/>
        </w:rPr>
        <w:t>單位</w:t>
      </w:r>
      <w:r w:rsidRPr="00FF7517">
        <w:rPr>
          <w:rFonts w:eastAsia="標楷體" w:hint="eastAsia"/>
          <w:bCs/>
          <w:color w:val="000000" w:themeColor="text1"/>
          <w:szCs w:val="32"/>
        </w:rPr>
        <w:t>：</w:t>
      </w:r>
      <w:r w:rsidRPr="00FF751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4D0069" w:rsidRPr="004D0069" w:rsidTr="00EA72BA">
        <w:trPr>
          <w:trHeight w:val="301"/>
        </w:trPr>
        <w:tc>
          <w:tcPr>
            <w:tcW w:w="1456" w:type="pct"/>
            <w:tcBorders>
              <w:top w:val="single" w:sz="6" w:space="0" w:color="auto"/>
              <w:left w:val="nil"/>
              <w:bottom w:val="single" w:sz="6" w:space="0" w:color="auto"/>
              <w:right w:val="single" w:sz="4" w:space="0" w:color="auto"/>
            </w:tcBorders>
            <w:vAlign w:val="center"/>
          </w:tcPr>
          <w:p w:rsidR="00FF7517" w:rsidRPr="004D0069" w:rsidRDefault="00FF7517" w:rsidP="00EA72BA">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2016</w:t>
            </w:r>
          </w:p>
        </w:tc>
        <w:tc>
          <w:tcPr>
            <w:tcW w:w="1181" w:type="pct"/>
            <w:tcBorders>
              <w:top w:val="single" w:sz="6" w:space="0" w:color="auto"/>
              <w:left w:val="single" w:sz="6" w:space="0" w:color="auto"/>
              <w:bottom w:val="single" w:sz="6"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2017(f)</w:t>
            </w:r>
          </w:p>
        </w:tc>
        <w:tc>
          <w:tcPr>
            <w:tcW w:w="1180" w:type="pct"/>
            <w:tcBorders>
              <w:top w:val="single" w:sz="6" w:space="0" w:color="auto"/>
              <w:left w:val="single" w:sz="4" w:space="0" w:color="auto"/>
              <w:bottom w:val="single" w:sz="6" w:space="0" w:color="auto"/>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2018(f)</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IMF</w:t>
            </w:r>
          </w:p>
        </w:tc>
        <w:tc>
          <w:tcPr>
            <w:tcW w:w="1183" w:type="pct"/>
            <w:tcBorders>
              <w:top w:val="nil"/>
              <w:left w:val="single" w:sz="6"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w:t>
            </w:r>
            <w:r w:rsidRPr="004D0069">
              <w:rPr>
                <w:rFonts w:hint="eastAsia"/>
                <w:bCs/>
              </w:rPr>
              <w:t>5</w:t>
            </w:r>
          </w:p>
        </w:tc>
        <w:tc>
          <w:tcPr>
            <w:tcW w:w="1181" w:type="pct"/>
            <w:tcBorders>
              <w:top w:val="nil"/>
              <w:left w:val="single" w:sz="6"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w:t>
            </w:r>
            <w:r w:rsidRPr="004D0069">
              <w:rPr>
                <w:rFonts w:hint="eastAsia"/>
                <w:bCs/>
              </w:rPr>
              <w:t>7</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rFonts w:hint="eastAsia"/>
                <w:bCs/>
              </w:rPr>
              <w:t>4.6</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UN</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2.2</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3.7</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3.5</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rPr>
                <w:bCs/>
              </w:rPr>
            </w:pPr>
            <w:r w:rsidRPr="004D0069">
              <w:rPr>
                <w:bCs/>
              </w:rPr>
              <w:t>OECD</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2.6</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4.8</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4.1</w:t>
            </w:r>
          </w:p>
        </w:tc>
      </w:tr>
      <w:tr w:rsidR="004D0069" w:rsidRPr="004D0069" w:rsidTr="00EA72BA">
        <w:trPr>
          <w:trHeight w:val="302"/>
        </w:trPr>
        <w:tc>
          <w:tcPr>
            <w:tcW w:w="1456" w:type="pct"/>
            <w:tcBorders>
              <w:top w:val="nil"/>
              <w:left w:val="nil"/>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pPr>
            <w:r w:rsidRPr="004D0069">
              <w:t>World Bank</w:t>
            </w:r>
          </w:p>
        </w:tc>
        <w:tc>
          <w:tcPr>
            <w:tcW w:w="1183"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2.</w:t>
            </w:r>
            <w:r w:rsidRPr="004D0069">
              <w:rPr>
                <w:rFonts w:hint="eastAsia"/>
                <w:bCs/>
              </w:rPr>
              <w:t>3</w:t>
            </w:r>
          </w:p>
        </w:tc>
        <w:tc>
          <w:tcPr>
            <w:tcW w:w="1181" w:type="pct"/>
            <w:tcBorders>
              <w:top w:val="nil"/>
              <w:left w:val="single" w:sz="4" w:space="0" w:color="auto"/>
              <w:bottom w:val="nil"/>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4.</w:t>
            </w:r>
            <w:r w:rsidRPr="004D0069">
              <w:rPr>
                <w:rFonts w:hint="eastAsia"/>
                <w:bCs/>
              </w:rPr>
              <w:t>3</w:t>
            </w:r>
          </w:p>
        </w:tc>
        <w:tc>
          <w:tcPr>
            <w:tcW w:w="1180" w:type="pct"/>
            <w:tcBorders>
              <w:top w:val="nil"/>
              <w:left w:val="single" w:sz="4" w:space="0" w:color="auto"/>
              <w:bottom w:val="nil"/>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rFonts w:hint="eastAsia"/>
                <w:bCs/>
              </w:rPr>
              <w:t>4.0</w:t>
            </w:r>
          </w:p>
        </w:tc>
      </w:tr>
      <w:tr w:rsidR="004D0069" w:rsidRPr="004D0069" w:rsidTr="00EA72BA">
        <w:trPr>
          <w:trHeight w:val="302"/>
        </w:trPr>
        <w:tc>
          <w:tcPr>
            <w:tcW w:w="1456" w:type="pct"/>
            <w:tcBorders>
              <w:top w:val="nil"/>
              <w:left w:val="nil"/>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pPr>
            <w:r w:rsidRPr="004D0069">
              <w:t>WTO</w:t>
            </w:r>
          </w:p>
        </w:tc>
        <w:tc>
          <w:tcPr>
            <w:tcW w:w="1183" w:type="pct"/>
            <w:tcBorders>
              <w:top w:val="nil"/>
              <w:left w:val="single" w:sz="4" w:space="0" w:color="auto"/>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1.3</w:t>
            </w:r>
          </w:p>
        </w:tc>
        <w:tc>
          <w:tcPr>
            <w:tcW w:w="1181" w:type="pct"/>
            <w:tcBorders>
              <w:top w:val="nil"/>
              <w:left w:val="single" w:sz="4" w:space="0" w:color="auto"/>
              <w:bottom w:val="single" w:sz="4" w:space="0" w:color="auto"/>
              <w:right w:val="single" w:sz="4" w:space="0" w:color="auto"/>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3.6</w:t>
            </w:r>
          </w:p>
        </w:tc>
        <w:tc>
          <w:tcPr>
            <w:tcW w:w="1180" w:type="pct"/>
            <w:tcBorders>
              <w:top w:val="nil"/>
              <w:left w:val="single" w:sz="4" w:space="0" w:color="auto"/>
              <w:bottom w:val="single" w:sz="4" w:space="0" w:color="auto"/>
              <w:right w:val="nil"/>
            </w:tcBorders>
            <w:vAlign w:val="center"/>
            <w:hideMark/>
          </w:tcPr>
          <w:p w:rsidR="00FF7517" w:rsidRPr="004D0069" w:rsidRDefault="00FF7517" w:rsidP="00EA72BA">
            <w:pPr>
              <w:autoSpaceDE w:val="0"/>
              <w:autoSpaceDN w:val="0"/>
              <w:adjustRightInd w:val="0"/>
              <w:snapToGrid w:val="0"/>
              <w:spacing w:line="240" w:lineRule="exact"/>
              <w:jc w:val="center"/>
              <w:rPr>
                <w:bCs/>
              </w:rPr>
            </w:pPr>
            <w:r w:rsidRPr="004D0069">
              <w:rPr>
                <w:bCs/>
              </w:rPr>
              <w:t>3.2</w:t>
            </w:r>
          </w:p>
        </w:tc>
      </w:tr>
    </w:tbl>
    <w:p w:rsidR="00FF7517" w:rsidRPr="004D0069" w:rsidRDefault="00FF7517" w:rsidP="00FF7517">
      <w:pPr>
        <w:autoSpaceDE w:val="0"/>
        <w:autoSpaceDN w:val="0"/>
        <w:adjustRightInd w:val="0"/>
        <w:snapToGrid w:val="0"/>
        <w:spacing w:line="220" w:lineRule="exact"/>
        <w:jc w:val="both"/>
        <w:rPr>
          <w:rFonts w:eastAsia="標楷體"/>
          <w:bCs/>
          <w:sz w:val="22"/>
        </w:rPr>
      </w:pPr>
      <w:r w:rsidRPr="004D0069">
        <w:rPr>
          <w:rFonts w:eastAsia="標楷體" w:hint="eastAsia"/>
          <w:bCs/>
          <w:sz w:val="22"/>
          <w:lang w:val="zh-TW"/>
        </w:rPr>
        <w:t>註</w:t>
      </w:r>
      <w:r w:rsidRPr="004D0069">
        <w:rPr>
          <w:rFonts w:eastAsia="標楷體" w:hint="eastAsia"/>
          <w:bCs/>
          <w:sz w:val="22"/>
        </w:rPr>
        <w:t>：</w:t>
      </w:r>
      <w:r w:rsidRPr="004D0069">
        <w:rPr>
          <w:rFonts w:eastAsia="標楷體"/>
          <w:bCs/>
          <w:sz w:val="22"/>
        </w:rPr>
        <w:t>(f)</w:t>
      </w:r>
      <w:r w:rsidRPr="004D0069">
        <w:rPr>
          <w:rFonts w:eastAsia="標楷體" w:hint="eastAsia"/>
          <w:bCs/>
          <w:sz w:val="22"/>
          <w:lang w:val="zh-TW"/>
        </w:rPr>
        <w:t>為</w:t>
      </w:r>
      <w:r w:rsidRPr="004D0069">
        <w:rPr>
          <w:rFonts w:eastAsia="標楷體" w:hint="eastAsia"/>
          <w:bCs/>
          <w:sz w:val="22"/>
        </w:rPr>
        <w:t>預測</w:t>
      </w:r>
      <w:r w:rsidRPr="004D0069">
        <w:rPr>
          <w:rFonts w:eastAsia="標楷體" w:hint="eastAsia"/>
          <w:bCs/>
          <w:sz w:val="22"/>
          <w:lang w:val="zh-TW"/>
        </w:rPr>
        <w:t>值</w:t>
      </w:r>
    </w:p>
    <w:p w:rsidR="00FF7517" w:rsidRPr="004D0069" w:rsidRDefault="00FF7517" w:rsidP="00FF7517">
      <w:pPr>
        <w:autoSpaceDE w:val="0"/>
        <w:autoSpaceDN w:val="0"/>
        <w:adjustRightInd w:val="0"/>
        <w:snapToGrid w:val="0"/>
        <w:spacing w:line="220" w:lineRule="exact"/>
        <w:jc w:val="both"/>
        <w:rPr>
          <w:rFonts w:eastAsia="標楷體"/>
          <w:bCs/>
          <w:sz w:val="22"/>
        </w:rPr>
      </w:pPr>
      <w:r w:rsidRPr="004D0069">
        <w:rPr>
          <w:rFonts w:eastAsia="標楷體" w:hint="eastAsia"/>
          <w:bCs/>
          <w:sz w:val="22"/>
          <w:lang w:val="zh-TW"/>
        </w:rPr>
        <w:t>資料來源</w:t>
      </w:r>
      <w:r w:rsidRPr="004D0069">
        <w:rPr>
          <w:rFonts w:eastAsia="標楷體" w:hint="eastAsia"/>
          <w:bCs/>
          <w:sz w:val="22"/>
        </w:rPr>
        <w:t>：</w:t>
      </w:r>
      <w:r w:rsidRPr="004D0069">
        <w:rPr>
          <w:rFonts w:eastAsia="標楷體"/>
          <w:bCs/>
          <w:sz w:val="22"/>
        </w:rPr>
        <w:t xml:space="preserve">1.IMF, </w:t>
      </w:r>
      <w:r w:rsidRPr="004D0069">
        <w:rPr>
          <w:rFonts w:eastAsia="標楷體"/>
          <w:bCs/>
          <w:i/>
          <w:iCs/>
          <w:sz w:val="22"/>
        </w:rPr>
        <w:t>World Economic Outlook</w:t>
      </w:r>
      <w:r w:rsidRPr="004D0069">
        <w:t xml:space="preserve"> </w:t>
      </w:r>
      <w:r w:rsidRPr="004D0069">
        <w:rPr>
          <w:rFonts w:eastAsia="標楷體"/>
          <w:bCs/>
          <w:i/>
          <w:iCs/>
          <w:sz w:val="22"/>
        </w:rPr>
        <w:t xml:space="preserve">UPDATE, </w:t>
      </w:r>
      <w:r w:rsidRPr="004D0069">
        <w:rPr>
          <w:rFonts w:eastAsia="標楷體"/>
          <w:bCs/>
          <w:iCs/>
          <w:sz w:val="22"/>
        </w:rPr>
        <w:t>January 2018</w:t>
      </w:r>
      <w:r w:rsidRPr="004D0069">
        <w:rPr>
          <w:rFonts w:eastAsia="標楷體" w:hint="eastAsia"/>
          <w:bCs/>
          <w:iCs/>
          <w:sz w:val="22"/>
        </w:rPr>
        <w:t>。</w:t>
      </w:r>
    </w:p>
    <w:p w:rsidR="00FF7517" w:rsidRPr="004D0069" w:rsidRDefault="00FF7517" w:rsidP="00FF7517">
      <w:pPr>
        <w:autoSpaceDE w:val="0"/>
        <w:autoSpaceDN w:val="0"/>
        <w:adjustRightInd w:val="0"/>
        <w:snapToGrid w:val="0"/>
        <w:spacing w:line="220" w:lineRule="exact"/>
        <w:ind w:firstLineChars="515" w:firstLine="1133"/>
        <w:jc w:val="both"/>
        <w:rPr>
          <w:rFonts w:eastAsia="標楷體"/>
          <w:bCs/>
          <w:sz w:val="22"/>
        </w:rPr>
      </w:pPr>
      <w:r w:rsidRPr="004D0069">
        <w:rPr>
          <w:rFonts w:eastAsia="標楷體"/>
          <w:bCs/>
          <w:sz w:val="22"/>
        </w:rPr>
        <w:t>2.UN,</w:t>
      </w:r>
      <w:r w:rsidRPr="004D0069">
        <w:rPr>
          <w:rFonts w:eastAsia="標楷體"/>
          <w:bCs/>
          <w:i/>
          <w:sz w:val="22"/>
        </w:rPr>
        <w:t xml:space="preserve"> World</w:t>
      </w:r>
      <w:r w:rsidRPr="004D0069">
        <w:rPr>
          <w:rFonts w:eastAsia="標楷體"/>
          <w:bCs/>
          <w:sz w:val="22"/>
        </w:rPr>
        <w:t xml:space="preserve"> </w:t>
      </w:r>
      <w:r w:rsidRPr="004D0069">
        <w:rPr>
          <w:rFonts w:eastAsia="標楷體"/>
          <w:bCs/>
          <w:i/>
          <w:iCs/>
          <w:sz w:val="22"/>
        </w:rPr>
        <w:t xml:space="preserve">Economic Situation and Prospects, </w:t>
      </w:r>
      <w:r w:rsidRPr="004D0069">
        <w:rPr>
          <w:rFonts w:eastAsia="標楷體"/>
          <w:bCs/>
          <w:iCs/>
          <w:sz w:val="22"/>
        </w:rPr>
        <w:t>November</w:t>
      </w:r>
      <w:r w:rsidRPr="004D0069">
        <w:rPr>
          <w:rFonts w:eastAsia="標楷體"/>
          <w:bCs/>
          <w:i/>
          <w:iCs/>
          <w:sz w:val="22"/>
        </w:rPr>
        <w:t xml:space="preserve"> </w:t>
      </w:r>
      <w:r w:rsidRPr="004D0069">
        <w:rPr>
          <w:rFonts w:eastAsia="標楷體"/>
          <w:bCs/>
          <w:sz w:val="22"/>
        </w:rPr>
        <w:t xml:space="preserve">2017 </w:t>
      </w:r>
      <w:r w:rsidRPr="004D0069">
        <w:rPr>
          <w:rFonts w:eastAsia="標楷體" w:hint="eastAsia"/>
          <w:bCs/>
          <w:sz w:val="22"/>
        </w:rPr>
        <w:t>。</w:t>
      </w:r>
    </w:p>
    <w:p w:rsidR="00FF7517" w:rsidRPr="004D0069" w:rsidRDefault="00FF7517" w:rsidP="00FF7517">
      <w:pPr>
        <w:autoSpaceDE w:val="0"/>
        <w:autoSpaceDN w:val="0"/>
        <w:adjustRightInd w:val="0"/>
        <w:snapToGrid w:val="0"/>
        <w:spacing w:line="220" w:lineRule="exact"/>
        <w:ind w:firstLineChars="521" w:firstLine="1146"/>
        <w:jc w:val="both"/>
        <w:rPr>
          <w:rFonts w:eastAsia="標楷體"/>
          <w:bCs/>
          <w:sz w:val="22"/>
        </w:rPr>
      </w:pPr>
      <w:r w:rsidRPr="004D0069">
        <w:rPr>
          <w:rFonts w:eastAsia="標楷體"/>
          <w:bCs/>
          <w:sz w:val="22"/>
        </w:rPr>
        <w:t xml:space="preserve">3.OECD, </w:t>
      </w:r>
      <w:r w:rsidRPr="004D0069">
        <w:rPr>
          <w:rFonts w:eastAsia="標楷體"/>
          <w:bCs/>
          <w:i/>
          <w:iCs/>
          <w:sz w:val="22"/>
        </w:rPr>
        <w:t>Economic Outlook</w:t>
      </w:r>
      <w:r w:rsidRPr="004D0069">
        <w:rPr>
          <w:rFonts w:eastAsia="標楷體"/>
          <w:bCs/>
          <w:sz w:val="22"/>
        </w:rPr>
        <w:t>, November 2017</w:t>
      </w:r>
      <w:r w:rsidRPr="004D0069">
        <w:rPr>
          <w:rFonts w:eastAsia="標楷體" w:hint="eastAsia"/>
          <w:bCs/>
          <w:sz w:val="22"/>
        </w:rPr>
        <w:t>。</w:t>
      </w:r>
    </w:p>
    <w:p w:rsidR="00FF7517" w:rsidRPr="004D0069" w:rsidRDefault="00FF7517" w:rsidP="00FF7517">
      <w:pPr>
        <w:autoSpaceDE w:val="0"/>
        <w:autoSpaceDN w:val="0"/>
        <w:adjustRightInd w:val="0"/>
        <w:snapToGrid w:val="0"/>
        <w:spacing w:line="240" w:lineRule="exact"/>
        <w:ind w:right="880" w:firstLineChars="515" w:firstLine="1133"/>
        <w:rPr>
          <w:sz w:val="22"/>
        </w:rPr>
      </w:pPr>
      <w:r w:rsidRPr="004D0069">
        <w:rPr>
          <w:sz w:val="22"/>
        </w:rPr>
        <w:t xml:space="preserve">4.World Bank, </w:t>
      </w:r>
      <w:r w:rsidRPr="004D0069">
        <w:rPr>
          <w:i/>
          <w:sz w:val="22"/>
        </w:rPr>
        <w:t>Global Economic Prospects</w:t>
      </w:r>
      <w:r w:rsidRPr="004D0069">
        <w:rPr>
          <w:sz w:val="22"/>
        </w:rPr>
        <w:t>,</w:t>
      </w:r>
      <w:r w:rsidRPr="004D0069">
        <w:t xml:space="preserve"> </w:t>
      </w:r>
      <w:r w:rsidRPr="004D0069">
        <w:rPr>
          <w:sz w:val="22"/>
          <w:szCs w:val="22"/>
        </w:rPr>
        <w:t>January 2</w:t>
      </w:r>
      <w:r w:rsidRPr="004D0069">
        <w:rPr>
          <w:sz w:val="22"/>
        </w:rPr>
        <w:t>01</w:t>
      </w:r>
      <w:r w:rsidRPr="004D0069">
        <w:rPr>
          <w:rFonts w:hint="eastAsia"/>
          <w:sz w:val="22"/>
        </w:rPr>
        <w:t>8</w:t>
      </w:r>
      <w:r w:rsidRPr="004D0069">
        <w:rPr>
          <w:rFonts w:hint="eastAsia"/>
          <w:sz w:val="22"/>
        </w:rPr>
        <w:t>。</w:t>
      </w:r>
    </w:p>
    <w:p w:rsidR="00F44E5C" w:rsidRPr="004D0069" w:rsidRDefault="00FF7517" w:rsidP="00FF7517">
      <w:pPr>
        <w:autoSpaceDE w:val="0"/>
        <w:autoSpaceDN w:val="0"/>
        <w:adjustRightInd w:val="0"/>
        <w:snapToGrid w:val="0"/>
        <w:spacing w:line="240" w:lineRule="exact"/>
        <w:ind w:right="880" w:firstLineChars="515" w:firstLine="1133"/>
        <w:rPr>
          <w:rFonts w:eastAsia="標楷體"/>
          <w:bCs/>
          <w:sz w:val="22"/>
        </w:rPr>
      </w:pPr>
      <w:r w:rsidRPr="004D0069">
        <w:rPr>
          <w:sz w:val="22"/>
        </w:rPr>
        <w:t xml:space="preserve">5.WTO, </w:t>
      </w:r>
      <w:r w:rsidRPr="004D0069">
        <w:rPr>
          <w:i/>
          <w:sz w:val="22"/>
        </w:rPr>
        <w:t>PRESS RELEASE</w:t>
      </w:r>
      <w:r w:rsidRPr="004D0069">
        <w:rPr>
          <w:sz w:val="22"/>
        </w:rPr>
        <w:t>, September 2017</w:t>
      </w:r>
      <w:r w:rsidRPr="004D0069">
        <w:rPr>
          <w:rFonts w:hint="eastAsia"/>
          <w:sz w:val="22"/>
        </w:rPr>
        <w:t>。</w:t>
      </w:r>
    </w:p>
    <w:p w:rsidR="003F27A6" w:rsidRPr="00716D34" w:rsidRDefault="003F27A6" w:rsidP="003F27A6">
      <w:pPr>
        <w:pStyle w:val="2"/>
        <w:spacing w:after="360"/>
        <w:jc w:val="center"/>
        <w:rPr>
          <w:b w:val="0"/>
          <w:bCs w:val="0"/>
          <w:sz w:val="32"/>
          <w:szCs w:val="32"/>
        </w:rPr>
      </w:pPr>
      <w:bookmarkStart w:id="46" w:name="_Toc509842041"/>
      <w:r w:rsidRPr="00716D34">
        <w:rPr>
          <w:sz w:val="32"/>
        </w:rPr>
        <w:lastRenderedPageBreak/>
        <w:t>表</w:t>
      </w:r>
      <w:r w:rsidRPr="00716D34">
        <w:rPr>
          <w:sz w:val="32"/>
        </w:rPr>
        <w:t xml:space="preserve">3  </w:t>
      </w:r>
      <w:r w:rsidRPr="00716D34">
        <w:rPr>
          <w:sz w:val="32"/>
        </w:rPr>
        <w:t>國內主要經濟指標</w:t>
      </w:r>
      <w:bookmarkEnd w:id="37"/>
      <w:bookmarkEnd w:id="46"/>
    </w:p>
    <w:tbl>
      <w:tblPr>
        <w:tblStyle w:val="affffa"/>
        <w:tblW w:w="10853" w:type="dxa"/>
        <w:jc w:val="center"/>
        <w:tblLayout w:type="fixed"/>
        <w:tblLook w:val="04A0" w:firstRow="1" w:lastRow="0" w:firstColumn="1" w:lastColumn="0" w:noHBand="0" w:noVBand="1"/>
      </w:tblPr>
      <w:tblGrid>
        <w:gridCol w:w="289"/>
        <w:gridCol w:w="366"/>
        <w:gridCol w:w="954"/>
        <w:gridCol w:w="653"/>
        <w:gridCol w:w="588"/>
        <w:gridCol w:w="542"/>
        <w:gridCol w:w="602"/>
        <w:gridCol w:w="602"/>
        <w:gridCol w:w="660"/>
        <w:gridCol w:w="558"/>
        <w:gridCol w:w="630"/>
        <w:gridCol w:w="573"/>
        <w:gridCol w:w="560"/>
        <w:gridCol w:w="630"/>
        <w:gridCol w:w="616"/>
        <w:gridCol w:w="636"/>
        <w:gridCol w:w="636"/>
        <w:gridCol w:w="758"/>
      </w:tblGrid>
      <w:tr w:rsidR="009F3DA5" w:rsidRPr="00636550" w:rsidTr="00E735B3">
        <w:trPr>
          <w:jc w:val="center"/>
        </w:trPr>
        <w:tc>
          <w:tcPr>
            <w:tcW w:w="289" w:type="dxa"/>
            <w:vMerge w:val="restart"/>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Pr>
                <w:rFonts w:eastAsia="標楷體" w:hint="eastAsia"/>
                <w:color w:val="000000" w:themeColor="text1"/>
                <w:spacing w:val="-20"/>
                <w:sz w:val="22"/>
              </w:rPr>
              <w:t>5</w:t>
            </w:r>
            <w:r w:rsidRPr="00CA3419">
              <w:rPr>
                <w:rFonts w:eastAsia="標楷體"/>
                <w:color w:val="000000" w:themeColor="text1"/>
                <w:spacing w:val="-20"/>
                <w:sz w:val="22"/>
              </w:rPr>
              <w:t>年</w:t>
            </w:r>
          </w:p>
        </w:tc>
        <w:tc>
          <w:tcPr>
            <w:tcW w:w="6561" w:type="dxa"/>
            <w:gridSpan w:val="11"/>
            <w:tcBorders>
              <w:right w:val="nil"/>
            </w:tcBorders>
            <w:vAlign w:val="center"/>
          </w:tcPr>
          <w:p w:rsidR="009F3DA5" w:rsidRPr="00CA3419" w:rsidRDefault="009F3DA5" w:rsidP="00E735B3">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z w:val="22"/>
              </w:rPr>
              <w:t>10</w:t>
            </w:r>
            <w:r>
              <w:rPr>
                <w:rFonts w:eastAsia="標楷體" w:hint="eastAsia"/>
                <w:color w:val="000000" w:themeColor="text1"/>
                <w:sz w:val="22"/>
              </w:rPr>
              <w:t>6</w:t>
            </w:r>
            <w:r w:rsidRPr="00CA3419">
              <w:rPr>
                <w:rFonts w:eastAsia="標楷體"/>
                <w:color w:val="000000" w:themeColor="text1"/>
                <w:spacing w:val="-20"/>
                <w:sz w:val="22"/>
              </w:rPr>
              <w:t>年</w:t>
            </w:r>
          </w:p>
        </w:tc>
        <w:tc>
          <w:tcPr>
            <w:tcW w:w="2030" w:type="dxa"/>
            <w:gridSpan w:val="3"/>
            <w:tcBorders>
              <w:right w:val="nil"/>
            </w:tcBorders>
          </w:tcPr>
          <w:p w:rsidR="009F3DA5" w:rsidRPr="00CA3419" w:rsidRDefault="009F3DA5" w:rsidP="00E735B3">
            <w:pPr>
              <w:adjustRightInd w:val="0"/>
              <w:snapToGrid w:val="0"/>
              <w:ind w:rightChars="-50" w:right="-120"/>
              <w:contextualSpacing/>
              <w:jc w:val="center"/>
              <w:textAlignment w:val="center"/>
              <w:rPr>
                <w:rFonts w:eastAsia="標楷體"/>
                <w:color w:val="000000" w:themeColor="text1"/>
                <w:sz w:val="22"/>
              </w:rPr>
            </w:pPr>
            <w:r>
              <w:rPr>
                <w:rFonts w:eastAsia="標楷體" w:hint="eastAsia"/>
                <w:color w:val="000000" w:themeColor="text1"/>
                <w:sz w:val="22"/>
              </w:rPr>
              <w:t>107</w:t>
            </w:r>
            <w:r w:rsidRPr="00CA3419">
              <w:rPr>
                <w:rFonts w:eastAsia="標楷體" w:hint="eastAsia"/>
                <w:color w:val="000000" w:themeColor="text1"/>
                <w:sz w:val="22"/>
              </w:rPr>
              <w:t>年</w:t>
            </w:r>
          </w:p>
        </w:tc>
      </w:tr>
      <w:tr w:rsidR="009F3DA5" w:rsidRPr="00636550" w:rsidTr="00E735B3">
        <w:trPr>
          <w:jc w:val="center"/>
        </w:trPr>
        <w:tc>
          <w:tcPr>
            <w:tcW w:w="289" w:type="dxa"/>
            <w:vMerge/>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3</w:t>
            </w:r>
            <w:r w:rsidRPr="00CA3419">
              <w:rPr>
                <w:rFonts w:eastAsia="標楷體"/>
                <w:color w:val="000000" w:themeColor="text1"/>
                <w:spacing w:val="-20"/>
                <w:sz w:val="22"/>
              </w:rPr>
              <w:t>月</w:t>
            </w:r>
          </w:p>
        </w:tc>
        <w:tc>
          <w:tcPr>
            <w:tcW w:w="542" w:type="dxa"/>
            <w:tcBorders>
              <w:left w:val="single" w:sz="4" w:space="0" w:color="auto"/>
              <w:bottom w:val="single" w:sz="4" w:space="0" w:color="auto"/>
              <w:right w:val="nil"/>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4</w:t>
            </w:r>
            <w:r w:rsidRPr="00CA3419">
              <w:rPr>
                <w:rFonts w:eastAsia="標楷體"/>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660"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558"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630"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573"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560"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30" w:type="dxa"/>
            <w:tcBorders>
              <w:left w:val="single" w:sz="4" w:space="0" w:color="auto"/>
              <w:bottom w:val="single" w:sz="4" w:space="0" w:color="auto"/>
              <w:right w:val="nil"/>
            </w:tcBorders>
            <w:vAlign w:val="center"/>
          </w:tcPr>
          <w:p w:rsidR="009F3DA5" w:rsidRPr="00CA3419" w:rsidRDefault="009F3DA5" w:rsidP="00E735B3">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16" w:type="dxa"/>
            <w:tcBorders>
              <w:left w:val="single" w:sz="4" w:space="0" w:color="auto"/>
              <w:bottom w:val="single" w:sz="4" w:space="0" w:color="auto"/>
              <w:right w:val="nil"/>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636" w:type="dxa"/>
            <w:tcBorders>
              <w:left w:val="single" w:sz="4" w:space="0" w:color="auto"/>
              <w:bottom w:val="single" w:sz="4" w:space="0" w:color="auto"/>
              <w:right w:val="nil"/>
            </w:tcBorders>
            <w:vAlign w:val="center"/>
          </w:tcPr>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636" w:type="dxa"/>
            <w:tcBorders>
              <w:left w:val="single" w:sz="4" w:space="0" w:color="auto"/>
              <w:bottom w:val="single" w:sz="4" w:space="0" w:color="auto"/>
              <w:right w:val="single" w:sz="4" w:space="0" w:color="auto"/>
            </w:tcBorders>
            <w:vAlign w:val="center"/>
          </w:tcPr>
          <w:p w:rsidR="009F3DA5" w:rsidRPr="00CA3419" w:rsidRDefault="009F3DA5" w:rsidP="00E735B3">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CA3419">
              <w:rPr>
                <w:rFonts w:eastAsia="標楷體" w:hint="eastAsia"/>
                <w:color w:val="000000" w:themeColor="text1"/>
                <w:spacing w:val="-20"/>
                <w:sz w:val="22"/>
              </w:rPr>
              <w:t>月</w:t>
            </w:r>
          </w:p>
        </w:tc>
        <w:tc>
          <w:tcPr>
            <w:tcW w:w="758" w:type="dxa"/>
            <w:tcBorders>
              <w:left w:val="single" w:sz="4" w:space="0" w:color="auto"/>
              <w:bottom w:val="single" w:sz="4" w:space="0" w:color="auto"/>
              <w:right w:val="nil"/>
            </w:tcBorders>
          </w:tcPr>
          <w:p w:rsidR="009F3DA5"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累計</w:t>
            </w:r>
          </w:p>
          <w:p w:rsidR="009F3DA5" w:rsidRPr="00CA3419" w:rsidRDefault="009F3DA5" w:rsidP="00E735B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Pr="00CA3419">
              <w:rPr>
                <w:rFonts w:eastAsia="標楷體"/>
                <w:color w:val="000000" w:themeColor="text1"/>
                <w:spacing w:val="-20"/>
                <w:sz w:val="22"/>
              </w:rPr>
              <w:t>預估</w:t>
            </w:r>
          </w:p>
        </w:tc>
      </w:tr>
      <w:tr w:rsidR="009F3DA5" w:rsidRPr="00D25A37" w:rsidTr="00E735B3">
        <w:trPr>
          <w:trHeight w:val="633"/>
          <w:jc w:val="center"/>
        </w:trPr>
        <w:tc>
          <w:tcPr>
            <w:tcW w:w="289" w:type="dxa"/>
            <w:vMerge w:val="restart"/>
            <w:tcBorders>
              <w:left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1.41</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2.64</w:t>
            </w:r>
          </w:p>
        </w:tc>
        <w:tc>
          <w:tcPr>
            <w:tcW w:w="542"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textAlignment w:val="center"/>
              <w:rPr>
                <w:rFonts w:eastAsia="標楷體"/>
                <w:spacing w:val="-20"/>
                <w:sz w:val="22"/>
              </w:rPr>
            </w:pPr>
          </w:p>
        </w:tc>
        <w:tc>
          <w:tcPr>
            <w:tcW w:w="602"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2.28</w:t>
            </w:r>
          </w:p>
        </w:tc>
        <w:tc>
          <w:tcPr>
            <w:tcW w:w="660"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58"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3.18</w:t>
            </w:r>
          </w:p>
        </w:tc>
        <w:tc>
          <w:tcPr>
            <w:tcW w:w="573"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3.28</w:t>
            </w:r>
          </w:p>
        </w:tc>
        <w:tc>
          <w:tcPr>
            <w:tcW w:w="616"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2.86</w:t>
            </w:r>
          </w:p>
        </w:tc>
        <w:tc>
          <w:tcPr>
            <w:tcW w:w="636"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6" w:type="dxa"/>
            <w:tcBorders>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p>
        </w:tc>
        <w:tc>
          <w:tcPr>
            <w:tcW w:w="758" w:type="dxa"/>
            <w:tcBorders>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2.42</w:t>
            </w:r>
          </w:p>
        </w:tc>
      </w:tr>
      <w:tr w:rsidR="009F3DA5" w:rsidRPr="00636550" w:rsidTr="00E735B3">
        <w:trPr>
          <w:trHeight w:val="571"/>
          <w:jc w:val="center"/>
        </w:trPr>
        <w:tc>
          <w:tcPr>
            <w:tcW w:w="289" w:type="dxa"/>
            <w:vMerge/>
            <w:tcBorders>
              <w:left w:val="nil"/>
            </w:tcBorders>
          </w:tcPr>
          <w:p w:rsidR="009F3DA5" w:rsidRPr="00636550" w:rsidRDefault="009F3DA5" w:rsidP="00E735B3">
            <w:pPr>
              <w:adjustRightInd w:val="0"/>
              <w:snapToGrid w:val="0"/>
              <w:contextualSpacing/>
              <w:textAlignment w:val="center"/>
              <w:rPr>
                <w:rFonts w:eastAsia="標楷體"/>
                <w:spacing w:val="-40"/>
                <w:sz w:val="22"/>
              </w:rPr>
            </w:pP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2.77</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textAlignment w:val="center"/>
              <w:rPr>
                <w:rFonts w:eastAsia="標楷體"/>
                <w:spacing w:val="-20"/>
                <w:sz w:val="22"/>
              </w:rPr>
            </w:pP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0.26</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-4.35</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-3.01</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-0.89</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3.62</w:t>
            </w:r>
          </w:p>
        </w:tc>
      </w:tr>
      <w:tr w:rsidR="009F3DA5" w:rsidRPr="00636550" w:rsidTr="00E735B3">
        <w:trPr>
          <w:trHeight w:val="551"/>
          <w:jc w:val="center"/>
        </w:trPr>
        <w:tc>
          <w:tcPr>
            <w:tcW w:w="289" w:type="dxa"/>
            <w:vMerge/>
            <w:tcBorders>
              <w:left w:val="nil"/>
            </w:tcBorders>
          </w:tcPr>
          <w:p w:rsidR="009F3DA5" w:rsidRPr="00636550" w:rsidRDefault="009F3DA5" w:rsidP="00E735B3">
            <w:pPr>
              <w:adjustRightInd w:val="0"/>
              <w:snapToGrid w:val="0"/>
              <w:contextualSpacing/>
              <w:textAlignment w:val="center"/>
              <w:rPr>
                <w:rFonts w:eastAsia="標楷體"/>
                <w:spacing w:val="-40"/>
                <w:sz w:val="22"/>
              </w:rPr>
            </w:pP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2.32</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1</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1.81</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textAlignment w:val="center"/>
              <w:rPr>
                <w:rFonts w:eastAsia="標楷體"/>
                <w:spacing w:val="-20"/>
                <w:sz w:val="22"/>
              </w:rPr>
            </w:pP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2</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2.05</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3</w:t>
            </w:r>
            <w:r w:rsidRPr="00B70D7F">
              <w:rPr>
                <w:rFonts w:eastAsia="標楷體"/>
                <w:spacing w:val="-20"/>
                <w:sz w:val="22"/>
              </w:rPr>
              <w:t>季</w:t>
            </w:r>
          </w:p>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2.62</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第</w:t>
            </w:r>
            <w:r w:rsidRPr="00B70D7F">
              <w:rPr>
                <w:rFonts w:eastAsia="標楷體" w:hint="eastAsia"/>
                <w:spacing w:val="-20"/>
                <w:sz w:val="22"/>
              </w:rPr>
              <w:t>4</w:t>
            </w:r>
            <w:r w:rsidRPr="00B70D7F">
              <w:rPr>
                <w:rFonts w:eastAsia="標楷體"/>
                <w:spacing w:val="-20"/>
                <w:sz w:val="22"/>
              </w:rPr>
              <w:t>季</w:t>
            </w:r>
          </w:p>
          <w:p w:rsidR="009F3DA5" w:rsidRPr="00B70D7F" w:rsidRDefault="009F3DA5" w:rsidP="00E735B3">
            <w:pPr>
              <w:adjustRightInd w:val="0"/>
              <w:snapToGrid w:val="0"/>
              <w:ind w:leftChars="-50" w:left="-120" w:rightChars="-50" w:right="-120" w:firstLineChars="100" w:firstLine="180"/>
              <w:contextualSpacing/>
              <w:textAlignment w:val="center"/>
              <w:rPr>
                <w:rFonts w:eastAsia="標楷體"/>
                <w:spacing w:val="-20"/>
                <w:sz w:val="22"/>
              </w:rPr>
            </w:pPr>
            <w:r w:rsidRPr="00B70D7F">
              <w:rPr>
                <w:rFonts w:eastAsia="標楷體" w:hint="eastAsia"/>
                <w:spacing w:val="-20"/>
                <w:sz w:val="22"/>
              </w:rPr>
              <w:t>2.89</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2.34</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2.45</w:t>
            </w:r>
          </w:p>
        </w:tc>
      </w:tr>
      <w:tr w:rsidR="009F3DA5" w:rsidRPr="00636550" w:rsidTr="00E735B3">
        <w:trPr>
          <w:trHeight w:val="531"/>
          <w:jc w:val="center"/>
        </w:trPr>
        <w:tc>
          <w:tcPr>
            <w:tcW w:w="289" w:type="dxa"/>
            <w:vMerge w:val="restart"/>
            <w:tcBorders>
              <w:left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1.53</w:t>
            </w:r>
          </w:p>
        </w:tc>
        <w:tc>
          <w:tcPr>
            <w:tcW w:w="58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3.91</w:t>
            </w:r>
          </w:p>
        </w:tc>
        <w:tc>
          <w:tcPr>
            <w:tcW w:w="54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-0.34</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0.78</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3.25</w:t>
            </w:r>
          </w:p>
        </w:tc>
        <w:tc>
          <w:tcPr>
            <w:tcW w:w="6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1.87</w:t>
            </w:r>
          </w:p>
        </w:tc>
        <w:tc>
          <w:tcPr>
            <w:tcW w:w="558"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3.12</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4.98</w:t>
            </w:r>
          </w:p>
        </w:tc>
        <w:tc>
          <w:tcPr>
            <w:tcW w:w="573"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2.68</w:t>
            </w:r>
          </w:p>
        </w:tc>
        <w:tc>
          <w:tcPr>
            <w:tcW w:w="5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1.40</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1.37</w:t>
            </w:r>
          </w:p>
        </w:tc>
        <w:tc>
          <w:tcPr>
            <w:tcW w:w="61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2.91</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10.6</w:t>
            </w:r>
            <w:r>
              <w:rPr>
                <w:rFonts w:eastAsia="標楷體" w:hint="eastAsia"/>
                <w:spacing w:val="-20"/>
                <w:sz w:val="22"/>
              </w:rPr>
              <w:t>7</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75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r>
      <w:tr w:rsidR="009F3DA5" w:rsidRPr="00636550" w:rsidTr="00E735B3">
        <w:trPr>
          <w:trHeight w:val="556"/>
          <w:jc w:val="center"/>
        </w:trPr>
        <w:tc>
          <w:tcPr>
            <w:tcW w:w="289" w:type="dxa"/>
            <w:vMerge/>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1.99</w:t>
            </w:r>
          </w:p>
        </w:tc>
        <w:tc>
          <w:tcPr>
            <w:tcW w:w="58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5.48</w:t>
            </w:r>
          </w:p>
        </w:tc>
        <w:tc>
          <w:tcPr>
            <w:tcW w:w="54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1.16</w:t>
            </w:r>
          </w:p>
        </w:tc>
        <w:tc>
          <w:tcPr>
            <w:tcW w:w="60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 xml:space="preserve"> 1.94</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3.79</w:t>
            </w:r>
          </w:p>
        </w:tc>
        <w:tc>
          <w:tcPr>
            <w:tcW w:w="6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2.40</w:t>
            </w:r>
          </w:p>
        </w:tc>
        <w:tc>
          <w:tcPr>
            <w:tcW w:w="558"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3.91</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5.02</w:t>
            </w:r>
          </w:p>
        </w:tc>
        <w:tc>
          <w:tcPr>
            <w:tcW w:w="57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2.97</w:t>
            </w:r>
          </w:p>
        </w:tc>
        <w:tc>
          <w:tcPr>
            <w:tcW w:w="5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1.75</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1.08</w:t>
            </w:r>
          </w:p>
        </w:tc>
        <w:tc>
          <w:tcPr>
            <w:tcW w:w="61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3.76</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w:t>
            </w:r>
            <w:r>
              <w:rPr>
                <w:rFonts w:eastAsia="標楷體" w:hint="eastAsia"/>
                <w:spacing w:val="-20"/>
                <w:sz w:val="22"/>
              </w:rPr>
              <w:t>62</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-2.86</w:t>
            </w:r>
          </w:p>
        </w:tc>
        <w:tc>
          <w:tcPr>
            <w:tcW w:w="75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4.13</w:t>
            </w:r>
          </w:p>
        </w:tc>
      </w:tr>
      <w:tr w:rsidR="009F3DA5" w:rsidRPr="00636550" w:rsidTr="00E735B3">
        <w:trPr>
          <w:trHeight w:val="566"/>
          <w:jc w:val="center"/>
        </w:trPr>
        <w:tc>
          <w:tcPr>
            <w:tcW w:w="289" w:type="dxa"/>
            <w:vMerge/>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8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6.3</w:t>
            </w:r>
          </w:p>
        </w:tc>
        <w:tc>
          <w:tcPr>
            <w:tcW w:w="54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2.4</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4.4</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5.7</w:t>
            </w:r>
          </w:p>
        </w:tc>
        <w:tc>
          <w:tcPr>
            <w:tcW w:w="6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4.4</w:t>
            </w:r>
          </w:p>
        </w:tc>
        <w:tc>
          <w:tcPr>
            <w:tcW w:w="558"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6.0</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7.1</w:t>
            </w:r>
          </w:p>
        </w:tc>
        <w:tc>
          <w:tcPr>
            <w:tcW w:w="57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3.9</w:t>
            </w:r>
          </w:p>
        </w:tc>
        <w:tc>
          <w:tcPr>
            <w:tcW w:w="56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4.2</w:t>
            </w:r>
          </w:p>
        </w:tc>
        <w:tc>
          <w:tcPr>
            <w:tcW w:w="63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1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5.0</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10.</w:t>
            </w:r>
            <w:r>
              <w:rPr>
                <w:rFonts w:eastAsia="標楷體" w:hint="eastAsia"/>
                <w:spacing w:val="-20"/>
                <w:sz w:val="22"/>
              </w:rPr>
              <w:t>4</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75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w:t>
            </w:r>
          </w:p>
        </w:tc>
      </w:tr>
      <w:tr w:rsidR="009F3DA5" w:rsidRPr="00636550" w:rsidTr="00E735B3">
        <w:trPr>
          <w:trHeight w:val="693"/>
          <w:jc w:val="center"/>
        </w:trPr>
        <w:tc>
          <w:tcPr>
            <w:tcW w:w="289" w:type="dxa"/>
            <w:vMerge/>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1.9</w:t>
            </w:r>
          </w:p>
        </w:tc>
        <w:tc>
          <w:tcPr>
            <w:tcW w:w="58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1.7</w:t>
            </w:r>
          </w:p>
        </w:tc>
        <w:tc>
          <w:tcPr>
            <w:tcW w:w="54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0.2</w:t>
            </w:r>
          </w:p>
        </w:tc>
        <w:tc>
          <w:tcPr>
            <w:tcW w:w="60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0.7</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-1.9</w:t>
            </w:r>
          </w:p>
        </w:tc>
        <w:tc>
          <w:tcPr>
            <w:tcW w:w="660" w:type="dxa"/>
            <w:tcBorders>
              <w:top w:val="nil"/>
              <w:left w:val="nil"/>
              <w:bottom w:val="nil"/>
              <w:right w:val="nil"/>
            </w:tcBorders>
            <w:vAlign w:val="center"/>
          </w:tcPr>
          <w:p w:rsidR="009F3DA5" w:rsidRPr="00901A36" w:rsidRDefault="009F3DA5" w:rsidP="00E735B3">
            <w:pPr>
              <w:adjustRightInd w:val="0"/>
              <w:snapToGrid w:val="0"/>
              <w:ind w:rightChars="-50" w:right="-120" w:firstLineChars="50" w:firstLine="90"/>
              <w:contextualSpacing/>
              <w:textAlignment w:val="center"/>
              <w:rPr>
                <w:rFonts w:eastAsia="標楷體"/>
                <w:spacing w:val="-20"/>
                <w:sz w:val="22"/>
              </w:rPr>
            </w:pPr>
            <w:r w:rsidRPr="00901A36">
              <w:rPr>
                <w:rFonts w:eastAsia="標楷體" w:hint="eastAsia"/>
                <w:spacing w:val="-20"/>
                <w:sz w:val="22"/>
              </w:rPr>
              <w:t>-1.6</w:t>
            </w:r>
          </w:p>
        </w:tc>
        <w:tc>
          <w:tcPr>
            <w:tcW w:w="558"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4.3</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3.4</w:t>
            </w:r>
          </w:p>
        </w:tc>
        <w:tc>
          <w:tcPr>
            <w:tcW w:w="57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3.2</w:t>
            </w:r>
          </w:p>
        </w:tc>
        <w:tc>
          <w:tcPr>
            <w:tcW w:w="56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4.0</w:t>
            </w:r>
          </w:p>
        </w:tc>
        <w:tc>
          <w:tcPr>
            <w:tcW w:w="63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3.5</w:t>
            </w:r>
          </w:p>
        </w:tc>
        <w:tc>
          <w:tcPr>
            <w:tcW w:w="61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901A36">
              <w:rPr>
                <w:rFonts w:eastAsia="標楷體"/>
                <w:spacing w:val="-20"/>
                <w:sz w:val="22"/>
              </w:rPr>
              <w:t>-4.</w:t>
            </w:r>
            <w:r>
              <w:rPr>
                <w:rFonts w:eastAsia="標楷體" w:hint="eastAsia"/>
                <w:spacing w:val="-20"/>
                <w:sz w:val="22"/>
              </w:rPr>
              <w:t>2</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15.7</w:t>
            </w:r>
          </w:p>
        </w:tc>
        <w:tc>
          <w:tcPr>
            <w:tcW w:w="75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r>
      <w:tr w:rsidR="009F3DA5" w:rsidRPr="00636550" w:rsidTr="00E735B3">
        <w:trPr>
          <w:trHeight w:val="693"/>
          <w:jc w:val="center"/>
        </w:trPr>
        <w:tc>
          <w:tcPr>
            <w:tcW w:w="289" w:type="dxa"/>
            <w:vMerge/>
            <w:tcBorders>
              <w:left w:val="nil"/>
            </w:tcBorders>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3.6</w:t>
            </w:r>
          </w:p>
        </w:tc>
        <w:tc>
          <w:tcPr>
            <w:tcW w:w="58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2.7</w:t>
            </w:r>
          </w:p>
        </w:tc>
        <w:tc>
          <w:tcPr>
            <w:tcW w:w="54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5.5</w:t>
            </w:r>
          </w:p>
        </w:tc>
        <w:tc>
          <w:tcPr>
            <w:tcW w:w="602"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2.1</w:t>
            </w:r>
          </w:p>
        </w:tc>
        <w:tc>
          <w:tcPr>
            <w:tcW w:w="602"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0.2</w:t>
            </w:r>
          </w:p>
        </w:tc>
        <w:tc>
          <w:tcPr>
            <w:tcW w:w="66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textAlignment w:val="center"/>
              <w:rPr>
                <w:rFonts w:eastAsia="標楷體"/>
                <w:spacing w:val="-20"/>
                <w:sz w:val="22"/>
              </w:rPr>
            </w:pPr>
            <w:r w:rsidRPr="00901A36">
              <w:rPr>
                <w:rFonts w:eastAsia="標楷體" w:hint="eastAsia"/>
                <w:spacing w:val="-20"/>
                <w:sz w:val="22"/>
              </w:rPr>
              <w:t xml:space="preserve">  2.5</w:t>
            </w:r>
          </w:p>
        </w:tc>
        <w:tc>
          <w:tcPr>
            <w:tcW w:w="558"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4.2</w:t>
            </w:r>
          </w:p>
        </w:tc>
        <w:tc>
          <w:tcPr>
            <w:tcW w:w="630" w:type="dxa"/>
            <w:tcBorders>
              <w:top w:val="nil"/>
              <w:left w:val="nil"/>
              <w:bottom w:val="nil"/>
              <w:right w:val="nil"/>
            </w:tcBorders>
            <w:vAlign w:val="center"/>
          </w:tcPr>
          <w:p w:rsidR="009F3DA5" w:rsidRPr="00901A36" w:rsidRDefault="009F3DA5" w:rsidP="00E735B3">
            <w:pPr>
              <w:adjustRightInd w:val="0"/>
              <w:snapToGrid w:val="0"/>
              <w:ind w:rightChars="-50" w:right="-120"/>
              <w:contextualSpacing/>
              <w:jc w:val="center"/>
              <w:textAlignment w:val="center"/>
              <w:rPr>
                <w:rFonts w:eastAsia="標楷體"/>
                <w:spacing w:val="-20"/>
                <w:sz w:val="22"/>
              </w:rPr>
            </w:pPr>
            <w:r w:rsidRPr="00901A36">
              <w:rPr>
                <w:rFonts w:eastAsia="標楷體" w:hint="eastAsia"/>
                <w:spacing w:val="-20"/>
                <w:sz w:val="22"/>
              </w:rPr>
              <w:t>1.2</w:t>
            </w:r>
          </w:p>
        </w:tc>
        <w:tc>
          <w:tcPr>
            <w:tcW w:w="573"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56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2.4</w:t>
            </w:r>
          </w:p>
        </w:tc>
        <w:tc>
          <w:tcPr>
            <w:tcW w:w="630"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spacing w:val="-20"/>
                <w:sz w:val="22"/>
              </w:rPr>
              <w:t>5.7</w:t>
            </w:r>
          </w:p>
        </w:tc>
        <w:tc>
          <w:tcPr>
            <w:tcW w:w="61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sidRPr="00901A36">
              <w:rPr>
                <w:rFonts w:eastAsia="標楷體" w:hint="eastAsia"/>
                <w:spacing w:val="-20"/>
                <w:sz w:val="22"/>
              </w:rPr>
              <w:t>2.9</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textAlignment w:val="center"/>
              <w:rPr>
                <w:rFonts w:eastAsia="標楷體"/>
                <w:spacing w:val="-20"/>
                <w:sz w:val="22"/>
                <w:highlight w:val="yellow"/>
              </w:rPr>
            </w:pPr>
            <w:r w:rsidRPr="00901A36">
              <w:rPr>
                <w:rFonts w:eastAsia="標楷體"/>
                <w:spacing w:val="-20"/>
                <w:sz w:val="22"/>
              </w:rPr>
              <w:t xml:space="preserve">  -1</w:t>
            </w:r>
            <w:r>
              <w:rPr>
                <w:rFonts w:eastAsia="標楷體" w:hint="eastAsia"/>
                <w:spacing w:val="-20"/>
                <w:sz w:val="22"/>
              </w:rPr>
              <w:t>1</w:t>
            </w:r>
            <w:r w:rsidRPr="00901A36">
              <w:rPr>
                <w:rFonts w:eastAsia="標楷體"/>
                <w:spacing w:val="-20"/>
                <w:sz w:val="22"/>
              </w:rPr>
              <w:t>.</w:t>
            </w:r>
            <w:r>
              <w:rPr>
                <w:rFonts w:eastAsia="標楷體" w:hint="eastAsia"/>
                <w:spacing w:val="-20"/>
                <w:sz w:val="22"/>
              </w:rPr>
              <w:t>0</w:t>
            </w:r>
          </w:p>
        </w:tc>
        <w:tc>
          <w:tcPr>
            <w:tcW w:w="636"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19.1</w:t>
            </w:r>
          </w:p>
        </w:tc>
        <w:tc>
          <w:tcPr>
            <w:tcW w:w="758" w:type="dxa"/>
            <w:tcBorders>
              <w:top w:val="nil"/>
              <w:left w:val="nil"/>
              <w:bottom w:val="nil"/>
              <w:right w:val="nil"/>
            </w:tcBorders>
            <w:vAlign w:val="center"/>
          </w:tcPr>
          <w:p w:rsidR="009F3DA5" w:rsidRPr="00901A36"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r>
      <w:tr w:rsidR="009F3DA5" w:rsidRPr="00A41C40" w:rsidTr="00E735B3">
        <w:trPr>
          <w:trHeight w:val="425"/>
          <w:jc w:val="center"/>
        </w:trPr>
        <w:tc>
          <w:tcPr>
            <w:tcW w:w="289" w:type="dxa"/>
            <w:vMerge w:val="restart"/>
            <w:tcBorders>
              <w:left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2,803.2</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257.0</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24</w:t>
            </w:r>
            <w:r>
              <w:rPr>
                <w:rFonts w:eastAsia="標楷體" w:hint="eastAsia"/>
                <w:spacing w:val="-20"/>
                <w:sz w:val="22"/>
              </w:rPr>
              <w:t>2.9</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255.1</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258.1</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27</w:t>
            </w:r>
            <w:r>
              <w:rPr>
                <w:rFonts w:eastAsia="標楷體" w:hint="eastAsia"/>
                <w:spacing w:val="-20"/>
                <w:sz w:val="22"/>
              </w:rPr>
              <w:t>0.9</w:t>
            </w:r>
          </w:p>
        </w:tc>
        <w:tc>
          <w:tcPr>
            <w:tcW w:w="5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277.</w:t>
            </w:r>
            <w:r>
              <w:rPr>
                <w:rFonts w:eastAsia="標楷體" w:hint="eastAsia"/>
                <w:spacing w:val="-20"/>
                <w:sz w:val="22"/>
              </w:rPr>
              <w:t>6</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288.</w:t>
            </w:r>
            <w:r>
              <w:rPr>
                <w:rFonts w:eastAsia="標楷體" w:hint="eastAsia"/>
                <w:spacing w:val="-20"/>
                <w:sz w:val="22"/>
              </w:rPr>
              <w:t>7</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275.</w:t>
            </w:r>
            <w:r>
              <w:rPr>
                <w:rFonts w:eastAsia="標楷體" w:hint="eastAsia"/>
                <w:spacing w:val="-20"/>
                <w:sz w:val="22"/>
              </w:rPr>
              <w:t>4</w:t>
            </w: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88.</w:t>
            </w:r>
            <w:r>
              <w:rPr>
                <w:rFonts w:eastAsia="標楷體" w:hint="eastAsia"/>
                <w:spacing w:val="-20"/>
                <w:sz w:val="22"/>
              </w:rPr>
              <w:t>0</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295.</w:t>
            </w:r>
            <w:r>
              <w:rPr>
                <w:rFonts w:eastAsia="標楷體" w:hint="eastAsia"/>
                <w:spacing w:val="-20"/>
                <w:sz w:val="22"/>
              </w:rPr>
              <w:t>0</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3,17</w:t>
            </w:r>
            <w:r>
              <w:rPr>
                <w:rFonts w:eastAsia="標楷體" w:hint="eastAsia"/>
                <w:spacing w:val="-20"/>
                <w:sz w:val="22"/>
              </w:rPr>
              <w:t>2.5</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273.8</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5C74F5">
              <w:rPr>
                <w:rFonts w:eastAsia="標楷體"/>
                <w:spacing w:val="-20"/>
                <w:sz w:val="22"/>
              </w:rPr>
              <w:t>223.7</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w:t>
            </w:r>
            <w:r w:rsidRPr="00B70D7F">
              <w:rPr>
                <w:rFonts w:eastAsia="標楷體" w:hint="eastAsia"/>
                <w:spacing w:val="-20"/>
                <w:sz w:val="22"/>
              </w:rPr>
              <w:t>7.</w:t>
            </w:r>
            <w:r>
              <w:rPr>
                <w:rFonts w:eastAsia="標楷體" w:hint="eastAsia"/>
                <w:spacing w:val="-20"/>
                <w:sz w:val="22"/>
              </w:rPr>
              <w:t>5</w:t>
            </w:r>
          </w:p>
        </w:tc>
      </w:tr>
      <w:tr w:rsidR="009F3DA5" w:rsidRPr="00A41C40" w:rsidTr="00E735B3">
        <w:trPr>
          <w:trHeight w:val="402"/>
          <w:jc w:val="center"/>
        </w:trPr>
        <w:tc>
          <w:tcPr>
            <w:tcW w:w="289" w:type="dxa"/>
            <w:vMerge/>
            <w:tcBorders>
              <w:left w:val="nil"/>
            </w:tcBorders>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9F3DA5" w:rsidRPr="00FF6BB3" w:rsidRDefault="009F3DA5" w:rsidP="00E735B3">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-1.8</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13.1</w:t>
            </w:r>
          </w:p>
        </w:tc>
        <w:tc>
          <w:tcPr>
            <w:tcW w:w="542"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9.3</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8.4</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12.9</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12.7</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28.0</w:t>
            </w:r>
          </w:p>
        </w:tc>
        <w:tc>
          <w:tcPr>
            <w:tcW w:w="573"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3.0</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w:t>
            </w:r>
            <w:r>
              <w:rPr>
                <w:rFonts w:eastAsia="標楷體" w:hint="eastAsia"/>
                <w:spacing w:val="-20"/>
                <w:sz w:val="22"/>
              </w:rPr>
              <w:t>3.7</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14.8</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13.2</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15.3</w:t>
            </w:r>
          </w:p>
        </w:tc>
        <w:tc>
          <w:tcPr>
            <w:tcW w:w="636"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Pr="00B70D7F">
              <w:rPr>
                <w:rFonts w:eastAsia="標楷體" w:hint="eastAsia"/>
                <w:spacing w:val="-20"/>
                <w:sz w:val="22"/>
              </w:rPr>
              <w:t>.</w:t>
            </w:r>
            <w:r>
              <w:rPr>
                <w:rFonts w:eastAsia="標楷體" w:hint="eastAsia"/>
                <w:spacing w:val="-20"/>
                <w:sz w:val="22"/>
              </w:rPr>
              <w:t>3</w:t>
            </w:r>
          </w:p>
        </w:tc>
      </w:tr>
      <w:tr w:rsidR="009F3DA5" w:rsidRPr="00A41C40" w:rsidTr="00E735B3">
        <w:trPr>
          <w:trHeight w:val="423"/>
          <w:jc w:val="center"/>
        </w:trPr>
        <w:tc>
          <w:tcPr>
            <w:tcW w:w="289" w:type="dxa"/>
            <w:vMerge/>
            <w:tcBorders>
              <w:left w:val="nil"/>
            </w:tcBorders>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2,305.7</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217.</w:t>
            </w:r>
            <w:r>
              <w:rPr>
                <w:rFonts w:eastAsia="標楷體" w:hint="eastAsia"/>
                <w:spacing w:val="-20"/>
                <w:sz w:val="22"/>
              </w:rPr>
              <w:t>2</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215.</w:t>
            </w:r>
            <w:r>
              <w:rPr>
                <w:rFonts w:eastAsia="標楷體" w:hint="eastAsia"/>
                <w:spacing w:val="-20"/>
                <w:sz w:val="22"/>
              </w:rPr>
              <w:t>2</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220.6</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Pr>
                <w:rFonts w:eastAsia="標楷體" w:hint="eastAsia"/>
                <w:spacing w:val="-20"/>
                <w:sz w:val="22"/>
              </w:rPr>
              <w:t>199.6</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21</w:t>
            </w:r>
            <w:r>
              <w:rPr>
                <w:rFonts w:eastAsia="標楷體" w:hint="eastAsia"/>
                <w:spacing w:val="-20"/>
                <w:sz w:val="22"/>
              </w:rPr>
              <w:t>6.8</w:t>
            </w:r>
          </w:p>
        </w:tc>
        <w:tc>
          <w:tcPr>
            <w:tcW w:w="5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220.</w:t>
            </w:r>
            <w:r>
              <w:rPr>
                <w:rFonts w:eastAsia="標楷體" w:hint="eastAsia"/>
                <w:spacing w:val="-20"/>
                <w:sz w:val="22"/>
              </w:rPr>
              <w:t>3</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r>
              <w:rPr>
                <w:rFonts w:eastAsia="標楷體" w:hint="eastAsia"/>
                <w:spacing w:val="-20"/>
                <w:sz w:val="22"/>
              </w:rPr>
              <w:t>0</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w:t>
            </w:r>
            <w:r>
              <w:rPr>
                <w:rFonts w:eastAsia="標楷體" w:hint="eastAsia"/>
                <w:spacing w:val="-20"/>
                <w:sz w:val="22"/>
              </w:rPr>
              <w:t>2.8</w:t>
            </w: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29.1</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233.</w:t>
            </w:r>
            <w:r>
              <w:rPr>
                <w:rFonts w:eastAsia="標楷體" w:hint="eastAsia"/>
                <w:spacing w:val="-20"/>
                <w:sz w:val="22"/>
              </w:rPr>
              <w:t>7</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w:t>
            </w:r>
            <w:r w:rsidRPr="00B70D7F">
              <w:rPr>
                <w:rFonts w:eastAsia="標楷體" w:hint="eastAsia"/>
                <w:spacing w:val="-20"/>
                <w:sz w:val="22"/>
              </w:rPr>
              <w:t>59</w:t>
            </w:r>
            <w:r>
              <w:rPr>
                <w:rFonts w:eastAsia="標楷體" w:hint="eastAsia"/>
                <w:spacing w:val="-20"/>
                <w:sz w:val="22"/>
              </w:rPr>
              <w:t>2.7</w:t>
            </w:r>
          </w:p>
        </w:tc>
        <w:tc>
          <w:tcPr>
            <w:tcW w:w="636" w:type="dxa"/>
            <w:tcBorders>
              <w:top w:val="nil"/>
              <w:left w:val="nil"/>
              <w:bottom w:val="nil"/>
              <w:right w:val="nil"/>
            </w:tcBorders>
            <w:vAlign w:val="center"/>
          </w:tcPr>
          <w:p w:rsidR="009F3DA5" w:rsidRPr="00B70D7F" w:rsidRDefault="009F3DA5" w:rsidP="00846678">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24</w:t>
            </w:r>
            <w:r w:rsidR="00846678">
              <w:rPr>
                <w:rFonts w:eastAsia="標楷體" w:hint="eastAsia"/>
                <w:spacing w:val="-20"/>
                <w:sz w:val="22"/>
              </w:rPr>
              <w:t>7.0</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194.6</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w:t>
            </w:r>
            <w:r w:rsidRPr="00B70D7F">
              <w:rPr>
                <w:rFonts w:eastAsia="標楷體" w:hint="eastAsia"/>
                <w:spacing w:val="-20"/>
                <w:sz w:val="22"/>
              </w:rPr>
              <w:t>.</w:t>
            </w:r>
            <w:r>
              <w:rPr>
                <w:rFonts w:eastAsia="標楷體" w:hint="eastAsia"/>
                <w:spacing w:val="-20"/>
                <w:sz w:val="22"/>
              </w:rPr>
              <w:t>5</w:t>
            </w:r>
          </w:p>
        </w:tc>
      </w:tr>
      <w:tr w:rsidR="009F3DA5" w:rsidRPr="00A41C40" w:rsidTr="00E735B3">
        <w:trPr>
          <w:trHeight w:val="415"/>
          <w:jc w:val="center"/>
        </w:trPr>
        <w:tc>
          <w:tcPr>
            <w:tcW w:w="289" w:type="dxa"/>
            <w:vMerge/>
            <w:tcBorders>
              <w:left w:val="nil"/>
            </w:tcBorders>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9F3DA5" w:rsidRPr="00FF6BB3" w:rsidRDefault="009F3DA5" w:rsidP="00E735B3">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w:t>
            </w:r>
            <w:r w:rsidRPr="00B70D7F">
              <w:rPr>
                <w:rFonts w:eastAsia="標楷體" w:hint="eastAsia"/>
                <w:spacing w:val="-20"/>
                <w:sz w:val="22"/>
              </w:rPr>
              <w:t>2.8</w:t>
            </w:r>
          </w:p>
        </w:tc>
        <w:tc>
          <w:tcPr>
            <w:tcW w:w="58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19.</w:t>
            </w:r>
            <w:r>
              <w:rPr>
                <w:rFonts w:eastAsia="標楷體" w:hint="eastAsia"/>
                <w:spacing w:val="-20"/>
                <w:sz w:val="22"/>
              </w:rPr>
              <w:t>5</w:t>
            </w:r>
          </w:p>
        </w:tc>
        <w:tc>
          <w:tcPr>
            <w:tcW w:w="54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23.</w:t>
            </w:r>
            <w:r>
              <w:rPr>
                <w:rFonts w:eastAsia="標楷體" w:hint="eastAsia"/>
                <w:spacing w:val="-20"/>
                <w:sz w:val="22"/>
              </w:rPr>
              <w:t>4</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10.2</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highlight w:val="yellow"/>
              </w:rPr>
            </w:pPr>
            <w:r w:rsidRPr="00B70D7F">
              <w:rPr>
                <w:rFonts w:eastAsia="標楷體" w:hint="eastAsia"/>
                <w:spacing w:val="-20"/>
                <w:sz w:val="22"/>
              </w:rPr>
              <w:t>3.</w:t>
            </w:r>
            <w:r>
              <w:rPr>
                <w:rFonts w:eastAsia="標楷體" w:hint="eastAsia"/>
                <w:spacing w:val="-20"/>
                <w:sz w:val="22"/>
              </w:rPr>
              <w:t>4</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2</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6.</w:t>
            </w:r>
            <w:r>
              <w:rPr>
                <w:rFonts w:eastAsia="標楷體" w:hint="eastAsia"/>
                <w:spacing w:val="-20"/>
                <w:sz w:val="22"/>
              </w:rPr>
              <w:t>8</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22.2</w:t>
            </w:r>
          </w:p>
        </w:tc>
        <w:tc>
          <w:tcPr>
            <w:tcW w:w="573"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0.1</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9.0</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12.2</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w:t>
            </w:r>
            <w:r>
              <w:rPr>
                <w:rFonts w:eastAsia="標楷體" w:hint="eastAsia"/>
                <w:spacing w:val="-20"/>
                <w:sz w:val="22"/>
              </w:rPr>
              <w:t>4</w:t>
            </w:r>
          </w:p>
        </w:tc>
        <w:tc>
          <w:tcPr>
            <w:tcW w:w="636" w:type="dxa"/>
            <w:tcBorders>
              <w:top w:val="nil"/>
              <w:left w:val="nil"/>
              <w:bottom w:val="nil"/>
              <w:right w:val="nil"/>
            </w:tcBorders>
            <w:vAlign w:val="center"/>
          </w:tcPr>
          <w:p w:rsidR="009F3DA5" w:rsidRPr="00B70D7F" w:rsidRDefault="009F3DA5" w:rsidP="00846678">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2</w:t>
            </w:r>
            <w:r w:rsidR="00846678">
              <w:rPr>
                <w:rFonts w:eastAsia="標楷體" w:hint="eastAsia"/>
                <w:spacing w:val="-20"/>
                <w:sz w:val="22"/>
              </w:rPr>
              <w:t>2.0</w:t>
            </w:r>
          </w:p>
        </w:tc>
        <w:tc>
          <w:tcPr>
            <w:tcW w:w="636"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sidRPr="00B70D7F">
              <w:rPr>
                <w:rFonts w:eastAsia="標楷體" w:hint="eastAsia"/>
                <w:spacing w:val="-20"/>
                <w:sz w:val="22"/>
              </w:rPr>
              <w:t>.</w:t>
            </w:r>
            <w:r>
              <w:rPr>
                <w:rFonts w:eastAsia="標楷體" w:hint="eastAsia"/>
                <w:spacing w:val="-20"/>
                <w:sz w:val="22"/>
              </w:rPr>
              <w:t>7</w:t>
            </w:r>
          </w:p>
        </w:tc>
      </w:tr>
      <w:tr w:rsidR="009F3DA5" w:rsidRPr="0030335B" w:rsidTr="00E735B3">
        <w:trPr>
          <w:trHeight w:val="550"/>
          <w:jc w:val="center"/>
        </w:trPr>
        <w:tc>
          <w:tcPr>
            <w:tcW w:w="289" w:type="dxa"/>
            <w:vMerge/>
            <w:tcBorders>
              <w:left w:val="nil"/>
            </w:tcBorders>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4,445.4</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411.2</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356.1</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368.1</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403.5</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387.2</w:t>
            </w:r>
          </w:p>
        </w:tc>
        <w:tc>
          <w:tcPr>
            <w:tcW w:w="5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407.8</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459.2</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466.0</w:t>
            </w: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86.9</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w:t>
            </w:r>
            <w:r w:rsidRPr="00B70D7F">
              <w:rPr>
                <w:rFonts w:eastAsia="標楷體" w:hint="eastAsia"/>
                <w:spacing w:val="-20"/>
                <w:sz w:val="22"/>
              </w:rPr>
              <w:t>84.7</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4,928.1</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430.6</w:t>
            </w:r>
          </w:p>
        </w:tc>
        <w:tc>
          <w:tcPr>
            <w:tcW w:w="636" w:type="dxa"/>
            <w:tcBorders>
              <w:top w:val="nil"/>
              <w:left w:val="nil"/>
              <w:bottom w:val="nil"/>
              <w:right w:val="nil"/>
            </w:tcBorders>
            <w:vAlign w:val="center"/>
          </w:tcPr>
          <w:p w:rsidR="009F3DA5" w:rsidRPr="0030335B" w:rsidRDefault="009F3DA5" w:rsidP="00E735B3">
            <w:pPr>
              <w:adjustRightInd w:val="0"/>
              <w:snapToGrid w:val="0"/>
              <w:ind w:leftChars="-50" w:left="-120" w:rightChars="-50" w:right="-120"/>
              <w:contextualSpacing/>
              <w:jc w:val="center"/>
              <w:textAlignment w:val="center"/>
              <w:rPr>
                <w:rFonts w:eastAsia="標楷體"/>
                <w:spacing w:val="-20"/>
                <w:sz w:val="22"/>
              </w:rPr>
            </w:pPr>
            <w:r w:rsidRPr="0030335B">
              <w:rPr>
                <w:rFonts w:eastAsia="標楷體"/>
                <w:spacing w:val="-20"/>
                <w:sz w:val="22"/>
              </w:rPr>
              <w:t>324.5</w:t>
            </w:r>
          </w:p>
        </w:tc>
        <w:tc>
          <w:tcPr>
            <w:tcW w:w="758" w:type="dxa"/>
            <w:tcBorders>
              <w:top w:val="nil"/>
              <w:left w:val="nil"/>
              <w:bottom w:val="nil"/>
              <w:right w:val="nil"/>
            </w:tcBorders>
            <w:vAlign w:val="center"/>
          </w:tcPr>
          <w:p w:rsidR="009F3DA5" w:rsidRPr="0030335B" w:rsidRDefault="009F3DA5" w:rsidP="00E735B3">
            <w:pPr>
              <w:adjustRightInd w:val="0"/>
              <w:snapToGrid w:val="0"/>
              <w:ind w:leftChars="-50" w:left="-120" w:rightChars="-50" w:right="-120"/>
              <w:contextualSpacing/>
              <w:jc w:val="center"/>
              <w:textAlignment w:val="center"/>
              <w:rPr>
                <w:rFonts w:eastAsia="標楷體"/>
                <w:spacing w:val="-20"/>
                <w:sz w:val="22"/>
              </w:rPr>
            </w:pPr>
            <w:r w:rsidRPr="0030335B">
              <w:rPr>
                <w:rFonts w:eastAsia="標楷體" w:hint="eastAsia"/>
                <w:spacing w:val="-20"/>
                <w:sz w:val="22"/>
              </w:rPr>
              <w:t>755.2</w:t>
            </w:r>
          </w:p>
        </w:tc>
      </w:tr>
      <w:tr w:rsidR="009F3DA5" w:rsidRPr="0030335B" w:rsidTr="00E735B3">
        <w:trPr>
          <w:trHeight w:val="417"/>
          <w:jc w:val="center"/>
        </w:trPr>
        <w:tc>
          <w:tcPr>
            <w:tcW w:w="289" w:type="dxa"/>
            <w:vMerge/>
            <w:tcBorders>
              <w:left w:val="nil"/>
            </w:tcBorders>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9F3DA5" w:rsidRPr="00FF6BB3" w:rsidRDefault="009F3DA5" w:rsidP="00E735B3">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-1.6</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12.3</w:t>
            </w:r>
          </w:p>
        </w:tc>
        <w:tc>
          <w:tcPr>
            <w:tcW w:w="54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textAlignment w:val="center"/>
              <w:rPr>
                <w:rFonts w:eastAsia="標楷體"/>
                <w:spacing w:val="-20"/>
                <w:sz w:val="22"/>
              </w:rPr>
            </w:pPr>
            <w:r w:rsidRPr="00B70D7F">
              <w:rPr>
                <w:rFonts w:eastAsia="標楷體" w:hint="eastAsia"/>
                <w:spacing w:val="-20"/>
                <w:sz w:val="22"/>
              </w:rPr>
              <w:t>7.4</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9.1</w:t>
            </w:r>
          </w:p>
        </w:tc>
        <w:tc>
          <w:tcPr>
            <w:tcW w:w="602"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13.0</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firstLineChars="61" w:firstLine="110"/>
              <w:contextualSpacing/>
              <w:jc w:val="center"/>
              <w:textAlignment w:val="center"/>
              <w:rPr>
                <w:rFonts w:eastAsia="標楷體"/>
                <w:spacing w:val="-20"/>
                <w:sz w:val="22"/>
              </w:rPr>
            </w:pPr>
            <w:r w:rsidRPr="00B70D7F">
              <w:rPr>
                <w:rFonts w:eastAsia="標楷體" w:hint="eastAsia"/>
                <w:spacing w:val="-20"/>
                <w:sz w:val="22"/>
              </w:rPr>
              <w:t>10.5</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7.5</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6.9</w:t>
            </w:r>
          </w:p>
        </w:tc>
        <w:tc>
          <w:tcPr>
            <w:tcW w:w="573" w:type="dxa"/>
            <w:tcBorders>
              <w:top w:val="nil"/>
              <w:left w:val="nil"/>
              <w:bottom w:val="nil"/>
              <w:right w:val="nil"/>
            </w:tcBorders>
            <w:vAlign w:val="center"/>
          </w:tcPr>
          <w:p w:rsidR="009F3DA5" w:rsidRPr="00B70D7F" w:rsidRDefault="009F3DA5" w:rsidP="00E735B3">
            <w:pPr>
              <w:adjustRightInd w:val="0"/>
              <w:snapToGrid w:val="0"/>
              <w:ind w:rightChars="-50" w:right="-120" w:firstLineChars="50" w:firstLine="90"/>
              <w:contextualSpacing/>
              <w:textAlignment w:val="center"/>
              <w:rPr>
                <w:rFonts w:eastAsia="標楷體"/>
                <w:spacing w:val="-20"/>
                <w:sz w:val="22"/>
              </w:rPr>
            </w:pPr>
            <w:r w:rsidRPr="00B70D7F">
              <w:rPr>
                <w:rFonts w:eastAsia="標楷體" w:hint="eastAsia"/>
                <w:spacing w:val="-20"/>
                <w:sz w:val="22"/>
              </w:rPr>
              <w:t>9.2</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11.6</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17.5</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10.9</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19.7</w:t>
            </w:r>
          </w:p>
        </w:tc>
        <w:tc>
          <w:tcPr>
            <w:tcW w:w="636" w:type="dxa"/>
            <w:tcBorders>
              <w:top w:val="nil"/>
              <w:left w:val="nil"/>
              <w:bottom w:val="nil"/>
              <w:right w:val="nil"/>
            </w:tcBorders>
            <w:vAlign w:val="center"/>
          </w:tcPr>
          <w:p w:rsidR="009F3DA5" w:rsidRPr="0030335B" w:rsidRDefault="009F3DA5" w:rsidP="00E735B3">
            <w:pPr>
              <w:adjustRightInd w:val="0"/>
              <w:snapToGrid w:val="0"/>
              <w:ind w:leftChars="-50" w:left="-120" w:rightChars="-50" w:right="-120"/>
              <w:contextualSpacing/>
              <w:jc w:val="center"/>
              <w:textAlignment w:val="center"/>
              <w:rPr>
                <w:rFonts w:eastAsia="標楷體"/>
                <w:spacing w:val="-20"/>
                <w:sz w:val="22"/>
              </w:rPr>
            </w:pPr>
            <w:r w:rsidRPr="0030335B">
              <w:rPr>
                <w:rFonts w:eastAsia="標楷體" w:hint="eastAsia"/>
                <w:spacing w:val="-20"/>
                <w:sz w:val="22"/>
              </w:rPr>
              <w:t>-3.8</w:t>
            </w:r>
          </w:p>
        </w:tc>
        <w:tc>
          <w:tcPr>
            <w:tcW w:w="758" w:type="dxa"/>
            <w:tcBorders>
              <w:top w:val="nil"/>
              <w:left w:val="nil"/>
              <w:bottom w:val="nil"/>
              <w:right w:val="nil"/>
            </w:tcBorders>
            <w:vAlign w:val="center"/>
          </w:tcPr>
          <w:p w:rsidR="009F3DA5" w:rsidRPr="0030335B" w:rsidRDefault="009F3DA5" w:rsidP="00E735B3">
            <w:pPr>
              <w:adjustRightInd w:val="0"/>
              <w:snapToGrid w:val="0"/>
              <w:ind w:leftChars="-50" w:left="-120" w:rightChars="-50" w:right="-120"/>
              <w:contextualSpacing/>
              <w:jc w:val="center"/>
              <w:textAlignment w:val="center"/>
              <w:rPr>
                <w:rFonts w:eastAsia="標楷體"/>
                <w:spacing w:val="-20"/>
                <w:sz w:val="22"/>
              </w:rPr>
            </w:pPr>
            <w:r w:rsidRPr="0030335B">
              <w:rPr>
                <w:rFonts w:eastAsia="標楷體" w:hint="eastAsia"/>
                <w:spacing w:val="-20"/>
                <w:sz w:val="22"/>
              </w:rPr>
              <w:t>8.3</w:t>
            </w:r>
          </w:p>
        </w:tc>
      </w:tr>
      <w:tr w:rsidR="009F3DA5" w:rsidRPr="00785820" w:rsidTr="00E735B3">
        <w:trPr>
          <w:trHeight w:val="618"/>
          <w:jc w:val="center"/>
        </w:trPr>
        <w:tc>
          <w:tcPr>
            <w:tcW w:w="289" w:type="dxa"/>
            <w:vMerge w:val="restart"/>
            <w:tcBorders>
              <w:left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Pr>
                <w:rFonts w:eastAsia="標楷體" w:hint="eastAsia"/>
                <w:spacing w:val="-20"/>
                <w:sz w:val="22"/>
              </w:rPr>
              <w:t>39</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0.1</w:t>
            </w:r>
            <w:r w:rsidRPr="00B70D7F">
              <w:rPr>
                <w:rFonts w:eastAsia="標楷體" w:hint="eastAsia"/>
                <w:spacing w:val="-20"/>
                <w:sz w:val="22"/>
              </w:rPr>
              <w:t>8</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0.10</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0.59</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1.00</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0.77</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0.96</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0.49</w:t>
            </w:r>
          </w:p>
        </w:tc>
        <w:tc>
          <w:tcPr>
            <w:tcW w:w="573"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w:t>
            </w:r>
            <w:r w:rsidRPr="00B70D7F">
              <w:rPr>
                <w:rFonts w:eastAsia="標楷體" w:hint="eastAsia"/>
                <w:spacing w:val="-20"/>
                <w:sz w:val="22"/>
              </w:rPr>
              <w:t>3</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0.34</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1.2</w:t>
            </w:r>
            <w:r w:rsidRPr="00B70D7F">
              <w:rPr>
                <w:rFonts w:eastAsia="標楷體" w:hint="eastAsia"/>
                <w:spacing w:val="-20"/>
                <w:sz w:val="22"/>
              </w:rPr>
              <w:t>2</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0.62</w:t>
            </w:r>
          </w:p>
        </w:tc>
        <w:tc>
          <w:tcPr>
            <w:tcW w:w="63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0.8</w:t>
            </w:r>
            <w:r>
              <w:rPr>
                <w:rFonts w:eastAsia="標楷體" w:hint="eastAsia"/>
                <w:spacing w:val="-20"/>
                <w:sz w:val="22"/>
              </w:rPr>
              <w:t>9</w:t>
            </w:r>
          </w:p>
        </w:tc>
        <w:tc>
          <w:tcPr>
            <w:tcW w:w="636" w:type="dxa"/>
            <w:tcBorders>
              <w:top w:val="nil"/>
              <w:left w:val="nil"/>
              <w:bottom w:val="nil"/>
              <w:right w:val="nil"/>
            </w:tcBorders>
            <w:vAlign w:val="center"/>
          </w:tcPr>
          <w:p w:rsidR="009F3DA5" w:rsidRPr="009F0843" w:rsidRDefault="009F3DA5" w:rsidP="00E735B3">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2.19</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highlight w:val="yellow"/>
              </w:rPr>
            </w:pPr>
            <w:r w:rsidRPr="00B70D7F">
              <w:rPr>
                <w:rFonts w:eastAsia="標楷體" w:hint="eastAsia"/>
                <w:spacing w:val="-20"/>
                <w:sz w:val="22"/>
              </w:rPr>
              <w:t>1.</w:t>
            </w:r>
            <w:r>
              <w:rPr>
                <w:rFonts w:eastAsia="標楷體" w:hint="eastAsia"/>
                <w:spacing w:val="-20"/>
                <w:sz w:val="22"/>
              </w:rPr>
              <w:t>54</w:t>
            </w:r>
          </w:p>
        </w:tc>
      </w:tr>
      <w:tr w:rsidR="009F3DA5" w:rsidRPr="00785820" w:rsidTr="00E735B3">
        <w:trPr>
          <w:trHeight w:val="541"/>
          <w:jc w:val="center"/>
        </w:trPr>
        <w:tc>
          <w:tcPr>
            <w:tcW w:w="289" w:type="dxa"/>
            <w:vMerge/>
            <w:tcBorders>
              <w:left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-2.9</w:t>
            </w:r>
            <w:r>
              <w:rPr>
                <w:rFonts w:eastAsia="標楷體" w:hint="eastAsia"/>
                <w:spacing w:val="-20"/>
                <w:sz w:val="22"/>
              </w:rPr>
              <w:t>8</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1.71</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0</w:t>
            </w:r>
            <w:r w:rsidRPr="00B70D7F">
              <w:rPr>
                <w:rFonts w:eastAsia="標楷體"/>
                <w:spacing w:val="-20"/>
                <w:sz w:val="22"/>
              </w:rPr>
              <w:t>.</w:t>
            </w:r>
            <w:r w:rsidRPr="00B70D7F">
              <w:rPr>
                <w:rFonts w:eastAsia="標楷體" w:hint="eastAsia"/>
                <w:spacing w:val="-20"/>
                <w:sz w:val="22"/>
              </w:rPr>
              <w:t>99</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2</w:t>
            </w:r>
            <w:r>
              <w:rPr>
                <w:rFonts w:eastAsia="標楷體" w:hint="eastAsia"/>
                <w:spacing w:val="-20"/>
                <w:sz w:val="22"/>
              </w:rPr>
              <w:t>9</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7</w:t>
            </w:r>
            <w:r>
              <w:rPr>
                <w:rFonts w:eastAsia="標楷體" w:hint="eastAsia"/>
                <w:spacing w:val="-20"/>
                <w:sz w:val="22"/>
              </w:rPr>
              <w:t>4</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-0.66</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1.17</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1.92</w:t>
            </w:r>
          </w:p>
        </w:tc>
        <w:tc>
          <w:tcPr>
            <w:tcW w:w="573"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1.65</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1.5</w:t>
            </w:r>
            <w:r w:rsidRPr="00B70D7F">
              <w:rPr>
                <w:rFonts w:eastAsia="標楷體" w:hint="eastAsia"/>
                <w:spacing w:val="-20"/>
                <w:sz w:val="22"/>
              </w:rPr>
              <w:t>6</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0.</w:t>
            </w:r>
            <w:r w:rsidRPr="00B70D7F">
              <w:rPr>
                <w:rFonts w:eastAsia="標楷體" w:hint="eastAsia"/>
                <w:spacing w:val="-20"/>
                <w:sz w:val="22"/>
              </w:rPr>
              <w:t>31</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0.90</w:t>
            </w:r>
          </w:p>
        </w:tc>
        <w:tc>
          <w:tcPr>
            <w:tcW w:w="636" w:type="dxa"/>
            <w:tcBorders>
              <w:top w:val="nil"/>
              <w:left w:val="nil"/>
              <w:bottom w:val="nil"/>
              <w:right w:val="nil"/>
            </w:tcBorders>
            <w:vAlign w:val="center"/>
          </w:tcPr>
          <w:p w:rsidR="009F3DA5" w:rsidRPr="009F0843" w:rsidRDefault="009F3DA5" w:rsidP="00E735B3">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 xml:space="preserve">-0.72 </w:t>
            </w:r>
          </w:p>
        </w:tc>
        <w:tc>
          <w:tcPr>
            <w:tcW w:w="636" w:type="dxa"/>
            <w:tcBorders>
              <w:top w:val="nil"/>
              <w:left w:val="nil"/>
              <w:bottom w:val="nil"/>
              <w:right w:val="nil"/>
            </w:tcBorders>
            <w:vAlign w:val="center"/>
          </w:tcPr>
          <w:p w:rsidR="009F3DA5" w:rsidRPr="009F0843" w:rsidRDefault="009F3DA5" w:rsidP="00E735B3">
            <w:pPr>
              <w:adjustRightInd w:val="0"/>
              <w:snapToGrid w:val="0"/>
              <w:ind w:leftChars="-50" w:left="-120" w:rightChars="-50" w:right="-120"/>
              <w:contextualSpacing/>
              <w:jc w:val="center"/>
              <w:textAlignment w:val="center"/>
              <w:rPr>
                <w:rFonts w:eastAsia="標楷體"/>
                <w:spacing w:val="-20"/>
                <w:sz w:val="22"/>
              </w:rPr>
            </w:pPr>
            <w:r w:rsidRPr="009F0843">
              <w:rPr>
                <w:rFonts w:eastAsia="標楷體" w:hint="eastAsia"/>
                <w:spacing w:val="-20"/>
                <w:sz w:val="22"/>
              </w:rPr>
              <w:t xml:space="preserve">-0.27 </w:t>
            </w:r>
          </w:p>
        </w:tc>
        <w:tc>
          <w:tcPr>
            <w:tcW w:w="75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Pr="00B70D7F">
              <w:rPr>
                <w:rFonts w:eastAsia="標楷體" w:hint="eastAsia"/>
                <w:spacing w:val="-20"/>
                <w:sz w:val="22"/>
              </w:rPr>
              <w:t>0.</w:t>
            </w:r>
            <w:r>
              <w:rPr>
                <w:rFonts w:eastAsia="標楷體" w:hint="eastAsia"/>
                <w:spacing w:val="-20"/>
                <w:sz w:val="22"/>
              </w:rPr>
              <w:t>50</w:t>
            </w:r>
          </w:p>
        </w:tc>
      </w:tr>
      <w:tr w:rsidR="009F3DA5" w:rsidRPr="00785820" w:rsidTr="00E735B3">
        <w:trPr>
          <w:trHeight w:val="712"/>
          <w:jc w:val="center"/>
        </w:trPr>
        <w:tc>
          <w:tcPr>
            <w:tcW w:w="289" w:type="dxa"/>
            <w:tcBorders>
              <w:left w:val="nil"/>
            </w:tcBorders>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9F3DA5" w:rsidRPr="00785820" w:rsidRDefault="009F3DA5" w:rsidP="00E735B3">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4.51</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3.64</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3.63</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4.07</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3.80</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3.85</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4.07</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3.60</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636" w:type="dxa"/>
            <w:tcBorders>
              <w:top w:val="nil"/>
              <w:left w:val="nil"/>
              <w:bottom w:val="nil"/>
              <w:right w:val="nil"/>
            </w:tcBorders>
            <w:vAlign w:val="center"/>
          </w:tcPr>
          <w:p w:rsidR="009F3DA5" w:rsidRPr="00B17E95"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3.42</w:t>
            </w:r>
          </w:p>
        </w:tc>
        <w:tc>
          <w:tcPr>
            <w:tcW w:w="636" w:type="dxa"/>
            <w:tcBorders>
              <w:top w:val="nil"/>
              <w:left w:val="nil"/>
              <w:bottom w:val="nil"/>
              <w:right w:val="nil"/>
            </w:tcBorders>
            <w:vAlign w:val="center"/>
          </w:tcPr>
          <w:p w:rsidR="009F3DA5" w:rsidRPr="00B17E95" w:rsidRDefault="009F3DA5" w:rsidP="00E735B3">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3.78</w:t>
            </w:r>
          </w:p>
        </w:tc>
        <w:tc>
          <w:tcPr>
            <w:tcW w:w="758" w:type="dxa"/>
            <w:tcBorders>
              <w:top w:val="nil"/>
              <w:left w:val="nil"/>
              <w:bottom w:val="nil"/>
              <w:right w:val="nil"/>
            </w:tcBorders>
            <w:vAlign w:val="center"/>
          </w:tcPr>
          <w:p w:rsidR="009F3DA5" w:rsidRPr="00B17E95" w:rsidRDefault="009F3DA5" w:rsidP="00E735B3">
            <w:pPr>
              <w:adjustRightInd w:val="0"/>
              <w:snapToGrid w:val="0"/>
              <w:ind w:leftChars="-50" w:left="-120" w:rightChars="-50" w:right="-120"/>
              <w:contextualSpacing/>
              <w:jc w:val="center"/>
              <w:textAlignment w:val="center"/>
              <w:rPr>
                <w:rFonts w:eastAsia="標楷體"/>
                <w:spacing w:val="-20"/>
                <w:sz w:val="22"/>
              </w:rPr>
            </w:pPr>
            <w:r w:rsidRPr="00B17E95">
              <w:rPr>
                <w:rFonts w:eastAsia="標楷體" w:hint="eastAsia"/>
                <w:spacing w:val="-20"/>
                <w:sz w:val="22"/>
              </w:rPr>
              <w:t>3.60</w:t>
            </w:r>
          </w:p>
        </w:tc>
      </w:tr>
      <w:tr w:rsidR="009F3DA5" w:rsidRPr="00636550" w:rsidTr="00E735B3">
        <w:trPr>
          <w:trHeight w:val="531"/>
          <w:jc w:val="center"/>
        </w:trPr>
        <w:tc>
          <w:tcPr>
            <w:tcW w:w="289" w:type="dxa"/>
            <w:vMerge w:val="restart"/>
            <w:tcBorders>
              <w:left w:val="nil"/>
            </w:tcBorders>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1,126.7</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1,131.3</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132.5</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1,133.1</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1,133.7</w:t>
            </w:r>
          </w:p>
        </w:tc>
        <w:tc>
          <w:tcPr>
            <w:tcW w:w="660" w:type="dxa"/>
            <w:tcBorders>
              <w:top w:val="nil"/>
              <w:left w:val="nil"/>
              <w:bottom w:val="nil"/>
              <w:right w:val="nil"/>
            </w:tcBorders>
            <w:vAlign w:val="center"/>
          </w:tcPr>
          <w:p w:rsidR="009F3DA5" w:rsidRPr="00B70D7F" w:rsidRDefault="009F3DA5" w:rsidP="00E735B3">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136</w:t>
            </w:r>
            <w:r w:rsidRPr="00B70D7F">
              <w:rPr>
                <w:rFonts w:eastAsia="標楷體" w:hint="eastAsia"/>
                <w:spacing w:val="-20"/>
                <w:sz w:val="22"/>
              </w:rPr>
              <w:t>.</w:t>
            </w:r>
            <w:r w:rsidRPr="00B70D7F">
              <w:rPr>
                <w:rFonts w:eastAsia="標楷體"/>
                <w:spacing w:val="-20"/>
                <w:sz w:val="22"/>
              </w:rPr>
              <w:t>0</w:t>
            </w:r>
          </w:p>
        </w:tc>
        <w:tc>
          <w:tcPr>
            <w:tcW w:w="558" w:type="dxa"/>
            <w:tcBorders>
              <w:top w:val="nil"/>
              <w:left w:val="nil"/>
              <w:bottom w:val="nil"/>
              <w:right w:val="nil"/>
            </w:tcBorders>
            <w:vAlign w:val="center"/>
          </w:tcPr>
          <w:p w:rsidR="009F3DA5" w:rsidRPr="00B70D7F" w:rsidRDefault="009F3DA5" w:rsidP="00E735B3">
            <w:pPr>
              <w:adjustRightInd w:val="0"/>
              <w:snapToGrid w:val="0"/>
              <w:ind w:leftChars="-25" w:left="-1" w:rightChars="-50" w:right="-120" w:hangingChars="33" w:hanging="59"/>
              <w:contextualSpacing/>
              <w:jc w:val="center"/>
              <w:textAlignment w:val="center"/>
              <w:rPr>
                <w:rFonts w:eastAsia="標楷體"/>
                <w:spacing w:val="-20"/>
                <w:sz w:val="22"/>
              </w:rPr>
            </w:pPr>
            <w:r w:rsidRPr="00B70D7F">
              <w:rPr>
                <w:rFonts w:eastAsia="標楷體"/>
                <w:spacing w:val="-20"/>
                <w:sz w:val="22"/>
              </w:rPr>
              <w:t>1</w:t>
            </w:r>
            <w:r w:rsidRPr="00B70D7F">
              <w:rPr>
                <w:rFonts w:eastAsia="標楷體" w:hint="eastAsia"/>
                <w:spacing w:val="-20"/>
                <w:sz w:val="22"/>
              </w:rPr>
              <w:t>,</w:t>
            </w:r>
            <w:r w:rsidRPr="00B70D7F">
              <w:rPr>
                <w:rFonts w:eastAsia="標楷體"/>
                <w:spacing w:val="-20"/>
                <w:sz w:val="22"/>
              </w:rPr>
              <w:t>13</w:t>
            </w:r>
            <w:r w:rsidRPr="00B70D7F">
              <w:rPr>
                <w:rFonts w:eastAsia="標楷體" w:hint="eastAsia"/>
                <w:spacing w:val="-20"/>
                <w:sz w:val="22"/>
              </w:rPr>
              <w:t>7.7</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1,136.6</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1,138.2</w:t>
            </w:r>
          </w:p>
        </w:tc>
        <w:tc>
          <w:tcPr>
            <w:tcW w:w="56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1,139.8</w:t>
            </w:r>
          </w:p>
        </w:tc>
        <w:tc>
          <w:tcPr>
            <w:tcW w:w="630"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1,140.5</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1,135.2</w:t>
            </w:r>
          </w:p>
        </w:tc>
        <w:tc>
          <w:tcPr>
            <w:tcW w:w="636"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1,140.9</w:t>
            </w:r>
          </w:p>
        </w:tc>
        <w:tc>
          <w:tcPr>
            <w:tcW w:w="636"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139</w:t>
            </w:r>
            <w:r>
              <w:rPr>
                <w:rFonts w:eastAsia="標楷體" w:hint="eastAsia"/>
                <w:spacing w:val="-20"/>
                <w:sz w:val="22"/>
              </w:rPr>
              <w:t>.</w:t>
            </w:r>
            <w:r w:rsidRPr="003A1C06">
              <w:rPr>
                <w:rFonts w:eastAsia="標楷體" w:hint="eastAsia"/>
                <w:spacing w:val="-20"/>
                <w:sz w:val="22"/>
              </w:rPr>
              <w:t>7</w:t>
            </w:r>
          </w:p>
        </w:tc>
        <w:tc>
          <w:tcPr>
            <w:tcW w:w="758"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1</w:t>
            </w:r>
            <w:r>
              <w:rPr>
                <w:rFonts w:eastAsia="標楷體" w:hint="eastAsia"/>
                <w:spacing w:val="-20"/>
                <w:sz w:val="22"/>
              </w:rPr>
              <w:t>,</w:t>
            </w:r>
            <w:r w:rsidRPr="003A1C06">
              <w:rPr>
                <w:rFonts w:eastAsia="標楷體" w:hint="eastAsia"/>
                <w:spacing w:val="-20"/>
                <w:sz w:val="22"/>
              </w:rPr>
              <w:t>140</w:t>
            </w:r>
            <w:r>
              <w:rPr>
                <w:rFonts w:eastAsia="標楷體" w:hint="eastAsia"/>
                <w:spacing w:val="-20"/>
                <w:sz w:val="22"/>
              </w:rPr>
              <w:t>.</w:t>
            </w:r>
            <w:r w:rsidRPr="003A1C06">
              <w:rPr>
                <w:rFonts w:eastAsia="標楷體" w:hint="eastAsia"/>
                <w:spacing w:val="-20"/>
                <w:sz w:val="22"/>
              </w:rPr>
              <w:t>3</w:t>
            </w:r>
          </w:p>
        </w:tc>
      </w:tr>
      <w:tr w:rsidR="009F3DA5" w:rsidRPr="00636550" w:rsidTr="00E735B3">
        <w:trPr>
          <w:trHeight w:val="542"/>
          <w:jc w:val="center"/>
        </w:trPr>
        <w:tc>
          <w:tcPr>
            <w:tcW w:w="289" w:type="dxa"/>
            <w:vMerge/>
            <w:tcBorders>
              <w:left w:val="nil"/>
            </w:tcBorders>
          </w:tcPr>
          <w:p w:rsidR="009F3DA5" w:rsidRPr="00636550" w:rsidRDefault="009F3DA5" w:rsidP="00E735B3">
            <w:pPr>
              <w:adjustRightInd w:val="0"/>
              <w:snapToGrid w:val="0"/>
              <w:contextualSpacing/>
              <w:textAlignment w:val="center"/>
              <w:rPr>
                <w:rFonts w:eastAsia="標楷體"/>
                <w:spacing w:val="-40"/>
                <w:sz w:val="22"/>
              </w:rPr>
            </w:pP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46.0</w:t>
            </w:r>
          </w:p>
        </w:tc>
        <w:tc>
          <w:tcPr>
            <w:tcW w:w="588"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44.5</w:t>
            </w:r>
          </w:p>
        </w:tc>
        <w:tc>
          <w:tcPr>
            <w:tcW w:w="54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43.2</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43.1</w:t>
            </w:r>
          </w:p>
        </w:tc>
        <w:tc>
          <w:tcPr>
            <w:tcW w:w="602"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44.0</w:t>
            </w:r>
          </w:p>
        </w:tc>
        <w:tc>
          <w:tcPr>
            <w:tcW w:w="6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spacing w:val="-20"/>
                <w:sz w:val="22"/>
              </w:rPr>
              <w:t>45</w:t>
            </w:r>
            <w:r w:rsidRPr="00B70D7F">
              <w:rPr>
                <w:rFonts w:eastAsia="標楷體" w:hint="eastAsia"/>
                <w:spacing w:val="-20"/>
                <w:sz w:val="22"/>
              </w:rPr>
              <w:t>.</w:t>
            </w:r>
            <w:r w:rsidRPr="00B70D7F">
              <w:rPr>
                <w:rFonts w:eastAsia="標楷體"/>
                <w:spacing w:val="-20"/>
                <w:sz w:val="22"/>
              </w:rPr>
              <w:t>4</w:t>
            </w:r>
          </w:p>
        </w:tc>
        <w:tc>
          <w:tcPr>
            <w:tcW w:w="558"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46.1</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44.5</w:t>
            </w:r>
          </w:p>
        </w:tc>
        <w:tc>
          <w:tcPr>
            <w:tcW w:w="573"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56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43.9</w:t>
            </w:r>
          </w:p>
        </w:tc>
        <w:tc>
          <w:tcPr>
            <w:tcW w:w="630" w:type="dxa"/>
            <w:tcBorders>
              <w:top w:val="nil"/>
              <w:left w:val="nil"/>
              <w:bottom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43.3</w:t>
            </w:r>
          </w:p>
        </w:tc>
        <w:tc>
          <w:tcPr>
            <w:tcW w:w="616" w:type="dxa"/>
            <w:tcBorders>
              <w:top w:val="nil"/>
              <w:left w:val="nil"/>
              <w:bottom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44.3</w:t>
            </w:r>
          </w:p>
        </w:tc>
        <w:tc>
          <w:tcPr>
            <w:tcW w:w="636"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43.0</w:t>
            </w:r>
          </w:p>
        </w:tc>
        <w:tc>
          <w:tcPr>
            <w:tcW w:w="636"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43.8</w:t>
            </w:r>
          </w:p>
        </w:tc>
        <w:tc>
          <w:tcPr>
            <w:tcW w:w="758" w:type="dxa"/>
            <w:tcBorders>
              <w:top w:val="nil"/>
              <w:left w:val="nil"/>
              <w:bottom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43.4</w:t>
            </w:r>
          </w:p>
        </w:tc>
      </w:tr>
      <w:tr w:rsidR="009F3DA5" w:rsidRPr="00636550" w:rsidTr="00E735B3">
        <w:trPr>
          <w:trHeight w:val="417"/>
          <w:jc w:val="center"/>
        </w:trPr>
        <w:tc>
          <w:tcPr>
            <w:tcW w:w="289" w:type="dxa"/>
            <w:vMerge/>
            <w:tcBorders>
              <w:left w:val="nil"/>
            </w:tcBorders>
          </w:tcPr>
          <w:p w:rsidR="009F3DA5" w:rsidRPr="00636550" w:rsidRDefault="009F3DA5" w:rsidP="00E735B3">
            <w:pPr>
              <w:adjustRightInd w:val="0"/>
              <w:snapToGrid w:val="0"/>
              <w:contextualSpacing/>
              <w:textAlignment w:val="center"/>
              <w:rPr>
                <w:rFonts w:eastAsia="標楷體"/>
                <w:spacing w:val="-40"/>
                <w:sz w:val="22"/>
              </w:rPr>
            </w:pPr>
          </w:p>
        </w:tc>
        <w:tc>
          <w:tcPr>
            <w:tcW w:w="1320" w:type="dxa"/>
            <w:gridSpan w:val="2"/>
            <w:vAlign w:val="center"/>
          </w:tcPr>
          <w:p w:rsidR="009F3DA5" w:rsidRPr="00636550" w:rsidRDefault="009F3DA5" w:rsidP="00E735B3">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3.92</w:t>
            </w:r>
          </w:p>
        </w:tc>
        <w:tc>
          <w:tcPr>
            <w:tcW w:w="588" w:type="dxa"/>
            <w:tcBorders>
              <w:top w:val="nil"/>
              <w:left w:val="nil"/>
              <w:bottom w:val="single" w:sz="4" w:space="0" w:color="auto"/>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3.78</w:t>
            </w:r>
          </w:p>
        </w:tc>
        <w:tc>
          <w:tcPr>
            <w:tcW w:w="542"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3.67</w:t>
            </w:r>
          </w:p>
        </w:tc>
        <w:tc>
          <w:tcPr>
            <w:tcW w:w="602"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spacing w:val="-20"/>
                <w:sz w:val="22"/>
              </w:rPr>
              <w:t>3.66</w:t>
            </w:r>
          </w:p>
        </w:tc>
        <w:tc>
          <w:tcPr>
            <w:tcW w:w="602"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3.74</w:t>
            </w:r>
          </w:p>
        </w:tc>
        <w:tc>
          <w:tcPr>
            <w:tcW w:w="660" w:type="dxa"/>
            <w:tcBorders>
              <w:top w:val="nil"/>
              <w:left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3.84</w:t>
            </w:r>
          </w:p>
        </w:tc>
        <w:tc>
          <w:tcPr>
            <w:tcW w:w="558" w:type="dxa"/>
            <w:tcBorders>
              <w:top w:val="nil"/>
              <w:left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3.89</w:t>
            </w:r>
          </w:p>
        </w:tc>
        <w:tc>
          <w:tcPr>
            <w:tcW w:w="630" w:type="dxa"/>
            <w:tcBorders>
              <w:top w:val="nil"/>
              <w:left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3.77</w:t>
            </w:r>
          </w:p>
        </w:tc>
        <w:tc>
          <w:tcPr>
            <w:tcW w:w="573"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3.75</w:t>
            </w:r>
          </w:p>
        </w:tc>
        <w:tc>
          <w:tcPr>
            <w:tcW w:w="560" w:type="dxa"/>
            <w:tcBorders>
              <w:top w:val="nil"/>
              <w:left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3.71</w:t>
            </w:r>
          </w:p>
        </w:tc>
        <w:tc>
          <w:tcPr>
            <w:tcW w:w="630" w:type="dxa"/>
            <w:tcBorders>
              <w:top w:val="nil"/>
              <w:left w:val="nil"/>
              <w:right w:val="nil"/>
            </w:tcBorders>
            <w:vAlign w:val="center"/>
          </w:tcPr>
          <w:p w:rsidR="009F3DA5" w:rsidRPr="00B70D7F" w:rsidRDefault="009F3DA5" w:rsidP="00E735B3">
            <w:pPr>
              <w:adjustRightInd w:val="0"/>
              <w:snapToGrid w:val="0"/>
              <w:ind w:rightChars="-50" w:right="-120"/>
              <w:contextualSpacing/>
              <w:jc w:val="center"/>
              <w:textAlignment w:val="center"/>
              <w:rPr>
                <w:rFonts w:eastAsia="標楷體"/>
                <w:spacing w:val="-20"/>
                <w:sz w:val="22"/>
              </w:rPr>
            </w:pPr>
            <w:r w:rsidRPr="00B70D7F">
              <w:rPr>
                <w:rFonts w:eastAsia="標楷體" w:hint="eastAsia"/>
                <w:spacing w:val="-20"/>
                <w:sz w:val="22"/>
              </w:rPr>
              <w:t>3.66</w:t>
            </w:r>
          </w:p>
        </w:tc>
        <w:tc>
          <w:tcPr>
            <w:tcW w:w="616"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3.76</w:t>
            </w:r>
          </w:p>
        </w:tc>
        <w:tc>
          <w:tcPr>
            <w:tcW w:w="636" w:type="dxa"/>
            <w:tcBorders>
              <w:top w:val="nil"/>
              <w:left w:val="nil"/>
              <w:right w:val="nil"/>
            </w:tcBorders>
            <w:vAlign w:val="center"/>
          </w:tcPr>
          <w:p w:rsidR="009F3DA5" w:rsidRPr="00B70D7F" w:rsidRDefault="009F3DA5" w:rsidP="00E735B3">
            <w:pPr>
              <w:adjustRightInd w:val="0"/>
              <w:snapToGrid w:val="0"/>
              <w:ind w:leftChars="-50" w:left="-120" w:rightChars="-50" w:right="-120"/>
              <w:contextualSpacing/>
              <w:jc w:val="center"/>
              <w:textAlignment w:val="center"/>
              <w:rPr>
                <w:rFonts w:eastAsia="標楷體"/>
                <w:spacing w:val="-20"/>
                <w:sz w:val="22"/>
              </w:rPr>
            </w:pPr>
            <w:r w:rsidRPr="00B70D7F">
              <w:rPr>
                <w:rFonts w:eastAsia="標楷體" w:hint="eastAsia"/>
                <w:spacing w:val="-20"/>
                <w:sz w:val="22"/>
              </w:rPr>
              <w:t>3.63</w:t>
            </w:r>
          </w:p>
        </w:tc>
        <w:tc>
          <w:tcPr>
            <w:tcW w:w="636" w:type="dxa"/>
            <w:tcBorders>
              <w:top w:val="nil"/>
              <w:left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3.70</w:t>
            </w:r>
          </w:p>
        </w:tc>
        <w:tc>
          <w:tcPr>
            <w:tcW w:w="758" w:type="dxa"/>
            <w:tcBorders>
              <w:top w:val="nil"/>
              <w:left w:val="nil"/>
              <w:right w:val="nil"/>
            </w:tcBorders>
            <w:vAlign w:val="center"/>
          </w:tcPr>
          <w:p w:rsidR="009F3DA5" w:rsidRPr="003A1C06" w:rsidRDefault="009F3DA5" w:rsidP="00E735B3">
            <w:pPr>
              <w:adjustRightInd w:val="0"/>
              <w:snapToGrid w:val="0"/>
              <w:ind w:leftChars="-50" w:left="-120" w:rightChars="-50" w:right="-120"/>
              <w:contextualSpacing/>
              <w:jc w:val="center"/>
              <w:textAlignment w:val="center"/>
              <w:rPr>
                <w:rFonts w:eastAsia="標楷體"/>
                <w:spacing w:val="-20"/>
                <w:sz w:val="22"/>
              </w:rPr>
            </w:pPr>
            <w:r w:rsidRPr="003A1C06">
              <w:rPr>
                <w:rFonts w:eastAsia="標楷體" w:hint="eastAsia"/>
                <w:spacing w:val="-20"/>
                <w:sz w:val="22"/>
              </w:rPr>
              <w:t>3.67</w:t>
            </w:r>
          </w:p>
        </w:tc>
      </w:tr>
    </w:tbl>
    <w:p w:rsidR="003F27A6" w:rsidRPr="00716D34" w:rsidRDefault="004128B3" w:rsidP="001B5318">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7" w:name="_Toc402171702"/>
    </w:p>
    <w:p w:rsidR="00066504" w:rsidRPr="0042726B" w:rsidRDefault="00066504" w:rsidP="000A6925">
      <w:pPr>
        <w:pStyle w:val="2"/>
        <w:spacing w:after="360"/>
        <w:ind w:firstLineChars="650" w:firstLine="2082"/>
        <w:rPr>
          <w:bCs w:val="0"/>
          <w:sz w:val="28"/>
        </w:rPr>
      </w:pPr>
      <w:bookmarkStart w:id="48" w:name="_Toc509842042"/>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38"/>
      <w:bookmarkEnd w:id="47"/>
      <w:r w:rsidRPr="0042726B">
        <w:rPr>
          <w:sz w:val="32"/>
        </w:rPr>
        <w:lastRenderedPageBreak/>
        <w:t>表</w:t>
      </w:r>
      <w:r w:rsidRPr="0042726B">
        <w:rPr>
          <w:sz w:val="32"/>
        </w:rPr>
        <w:t xml:space="preserve">4  </w:t>
      </w:r>
      <w:r w:rsidRPr="0042726B">
        <w:rPr>
          <w:sz w:val="32"/>
        </w:rPr>
        <w:t>中國大陸主要經濟指標</w:t>
      </w:r>
      <w:bookmarkEnd w:id="48"/>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689"/>
        <w:gridCol w:w="1325"/>
        <w:gridCol w:w="865"/>
        <w:gridCol w:w="867"/>
        <w:gridCol w:w="867"/>
        <w:gridCol w:w="870"/>
        <w:gridCol w:w="887"/>
        <w:gridCol w:w="859"/>
        <w:gridCol w:w="992"/>
        <w:gridCol w:w="859"/>
      </w:tblGrid>
      <w:tr w:rsidR="00554331" w:rsidRPr="00B9754D" w:rsidTr="00E735B3">
        <w:trPr>
          <w:cantSplit/>
          <w:trHeight w:val="645"/>
          <w:jc w:val="center"/>
        </w:trPr>
        <w:tc>
          <w:tcPr>
            <w:tcW w:w="1266" w:type="pct"/>
            <w:gridSpan w:val="3"/>
            <w:vMerge w:val="restart"/>
            <w:tcBorders>
              <w:left w:val="nil"/>
            </w:tcBorders>
            <w:vAlign w:val="center"/>
          </w:tcPr>
          <w:p w:rsidR="00554331" w:rsidRPr="00B9754D" w:rsidRDefault="00554331" w:rsidP="00E735B3">
            <w:pPr>
              <w:widowControl/>
              <w:snapToGrid w:val="0"/>
              <w:spacing w:before="120" w:line="300" w:lineRule="auto"/>
              <w:jc w:val="center"/>
              <w:rPr>
                <w:rFonts w:eastAsia="標楷體"/>
                <w:kern w:val="0"/>
              </w:rPr>
            </w:pPr>
          </w:p>
        </w:tc>
        <w:tc>
          <w:tcPr>
            <w:tcW w:w="457" w:type="pct"/>
            <w:vMerge w:val="restart"/>
            <w:tcBorders>
              <w:right w:val="nil"/>
            </w:tcBorders>
            <w:vAlign w:val="center"/>
          </w:tcPr>
          <w:p w:rsidR="00554331" w:rsidRPr="00B9754D" w:rsidRDefault="00554331" w:rsidP="00E735B3">
            <w:pPr>
              <w:snapToGrid w:val="0"/>
              <w:spacing w:before="120" w:line="240" w:lineRule="exact"/>
              <w:jc w:val="center"/>
              <w:rPr>
                <w:rFonts w:eastAsia="標楷體"/>
              </w:rPr>
            </w:pPr>
            <w:r w:rsidRPr="00B9754D">
              <w:rPr>
                <w:rFonts w:eastAsia="標楷體"/>
              </w:rPr>
              <w:t>2013</w:t>
            </w:r>
            <w:r w:rsidRPr="00B9754D">
              <w:rPr>
                <w:rFonts w:eastAsia="標楷體"/>
              </w:rPr>
              <w:t>年</w:t>
            </w:r>
          </w:p>
        </w:tc>
        <w:tc>
          <w:tcPr>
            <w:tcW w:w="458" w:type="pct"/>
            <w:vMerge w:val="restart"/>
            <w:tcBorders>
              <w:right w:val="nil"/>
            </w:tcBorders>
            <w:vAlign w:val="center"/>
          </w:tcPr>
          <w:p w:rsidR="00554331" w:rsidRPr="00B9754D" w:rsidRDefault="00554331" w:rsidP="00E735B3">
            <w:pPr>
              <w:snapToGrid w:val="0"/>
              <w:spacing w:before="120" w:line="240" w:lineRule="exact"/>
              <w:jc w:val="center"/>
              <w:rPr>
                <w:rFonts w:eastAsia="標楷體"/>
              </w:rPr>
            </w:pPr>
            <w:r w:rsidRPr="00B9754D">
              <w:rPr>
                <w:rFonts w:eastAsia="標楷體"/>
              </w:rPr>
              <w:t>2014</w:t>
            </w:r>
            <w:r w:rsidRPr="00B9754D">
              <w:rPr>
                <w:rFonts w:eastAsia="標楷體"/>
              </w:rPr>
              <w:t>年</w:t>
            </w:r>
          </w:p>
        </w:tc>
        <w:tc>
          <w:tcPr>
            <w:tcW w:w="458" w:type="pct"/>
            <w:vMerge w:val="restart"/>
            <w:tcBorders>
              <w:right w:val="nil"/>
            </w:tcBorders>
            <w:vAlign w:val="center"/>
          </w:tcPr>
          <w:p w:rsidR="00554331" w:rsidRPr="00B9754D" w:rsidRDefault="00554331" w:rsidP="00E735B3">
            <w:pPr>
              <w:snapToGrid w:val="0"/>
              <w:spacing w:before="120" w:line="240" w:lineRule="exact"/>
              <w:jc w:val="center"/>
              <w:rPr>
                <w:rFonts w:eastAsia="標楷體"/>
              </w:rPr>
            </w:pPr>
            <w:r w:rsidRPr="00B9754D">
              <w:rPr>
                <w:rFonts w:eastAsia="標楷體"/>
              </w:rPr>
              <w:t>2015</w:t>
            </w:r>
            <w:r w:rsidRPr="00B9754D">
              <w:rPr>
                <w:rFonts w:eastAsia="標楷體"/>
              </w:rPr>
              <w:t>年</w:t>
            </w:r>
          </w:p>
        </w:tc>
        <w:tc>
          <w:tcPr>
            <w:tcW w:w="460" w:type="pct"/>
            <w:vMerge w:val="restart"/>
            <w:vAlign w:val="center"/>
          </w:tcPr>
          <w:p w:rsidR="00554331" w:rsidRPr="00B9754D" w:rsidRDefault="00554331" w:rsidP="00E735B3">
            <w:pPr>
              <w:snapToGrid w:val="0"/>
              <w:spacing w:before="120" w:line="240" w:lineRule="exact"/>
              <w:jc w:val="center"/>
              <w:rPr>
                <w:rFonts w:eastAsia="標楷體"/>
              </w:rPr>
            </w:pPr>
            <w:r w:rsidRPr="00B9754D">
              <w:rPr>
                <w:rFonts w:eastAsia="標楷體"/>
              </w:rPr>
              <w:t>2016</w:t>
            </w:r>
            <w:r w:rsidRPr="00B9754D">
              <w:rPr>
                <w:rFonts w:eastAsia="標楷體"/>
              </w:rPr>
              <w:t>年</w:t>
            </w:r>
          </w:p>
        </w:tc>
        <w:tc>
          <w:tcPr>
            <w:tcW w:w="469" w:type="pct"/>
            <w:vMerge w:val="restart"/>
            <w:vAlign w:val="center"/>
          </w:tcPr>
          <w:p w:rsidR="00554331" w:rsidRPr="00B9754D" w:rsidRDefault="00554331" w:rsidP="00E735B3">
            <w:pPr>
              <w:snapToGrid w:val="0"/>
              <w:spacing w:before="120" w:line="240" w:lineRule="exact"/>
              <w:jc w:val="center"/>
              <w:rPr>
                <w:rFonts w:eastAsia="標楷體"/>
              </w:rPr>
            </w:pPr>
            <w:r w:rsidRPr="00B9754D">
              <w:rPr>
                <w:rFonts w:eastAsia="標楷體"/>
              </w:rPr>
              <w:t>2017</w:t>
            </w:r>
            <w:r w:rsidRPr="00B9754D">
              <w:rPr>
                <w:rFonts w:eastAsia="標楷體"/>
              </w:rPr>
              <w:t>年</w:t>
            </w:r>
          </w:p>
        </w:tc>
        <w:tc>
          <w:tcPr>
            <w:tcW w:w="1432" w:type="pct"/>
            <w:gridSpan w:val="3"/>
            <w:vAlign w:val="center"/>
          </w:tcPr>
          <w:p w:rsidR="00554331" w:rsidRPr="007B6A8F" w:rsidRDefault="00554331" w:rsidP="00E735B3">
            <w:pPr>
              <w:widowControl/>
              <w:jc w:val="center"/>
              <w:rPr>
                <w:rFonts w:eastAsia="標楷體"/>
              </w:rPr>
            </w:pPr>
            <w:r w:rsidRPr="00B9754D">
              <w:rPr>
                <w:rFonts w:eastAsia="標楷體" w:hint="eastAsia"/>
              </w:rPr>
              <w:t>2018</w:t>
            </w:r>
            <w:r w:rsidRPr="00B9754D">
              <w:rPr>
                <w:rFonts w:eastAsia="標楷體" w:hint="eastAsia"/>
              </w:rPr>
              <w:t>年</w:t>
            </w:r>
          </w:p>
        </w:tc>
      </w:tr>
      <w:tr w:rsidR="00554331" w:rsidRPr="00B9754D" w:rsidTr="00E735B3">
        <w:trPr>
          <w:cantSplit/>
          <w:trHeight w:val="644"/>
          <w:jc w:val="center"/>
        </w:trPr>
        <w:tc>
          <w:tcPr>
            <w:tcW w:w="1266" w:type="pct"/>
            <w:gridSpan w:val="3"/>
            <w:vMerge/>
            <w:tcBorders>
              <w:left w:val="nil"/>
            </w:tcBorders>
            <w:vAlign w:val="center"/>
          </w:tcPr>
          <w:p w:rsidR="00554331" w:rsidRPr="00B9754D" w:rsidRDefault="00554331" w:rsidP="00E735B3">
            <w:pPr>
              <w:widowControl/>
              <w:snapToGrid w:val="0"/>
              <w:spacing w:before="120" w:line="300" w:lineRule="auto"/>
              <w:jc w:val="center"/>
              <w:rPr>
                <w:rFonts w:eastAsia="標楷體"/>
                <w:kern w:val="0"/>
              </w:rPr>
            </w:pPr>
          </w:p>
        </w:tc>
        <w:tc>
          <w:tcPr>
            <w:tcW w:w="457" w:type="pct"/>
            <w:vMerge/>
            <w:tcBorders>
              <w:right w:val="nil"/>
            </w:tcBorders>
            <w:vAlign w:val="center"/>
          </w:tcPr>
          <w:p w:rsidR="00554331" w:rsidRPr="00B9754D" w:rsidRDefault="00554331" w:rsidP="00E735B3">
            <w:pPr>
              <w:snapToGrid w:val="0"/>
              <w:spacing w:before="120" w:line="240" w:lineRule="exact"/>
              <w:jc w:val="center"/>
              <w:rPr>
                <w:rFonts w:eastAsia="標楷體"/>
              </w:rPr>
            </w:pPr>
          </w:p>
        </w:tc>
        <w:tc>
          <w:tcPr>
            <w:tcW w:w="458" w:type="pct"/>
            <w:vMerge/>
            <w:tcBorders>
              <w:right w:val="nil"/>
            </w:tcBorders>
            <w:vAlign w:val="center"/>
          </w:tcPr>
          <w:p w:rsidR="00554331" w:rsidRPr="00B9754D" w:rsidRDefault="00554331" w:rsidP="00E735B3">
            <w:pPr>
              <w:snapToGrid w:val="0"/>
              <w:spacing w:before="120" w:line="240" w:lineRule="exact"/>
              <w:jc w:val="center"/>
              <w:rPr>
                <w:rFonts w:eastAsia="標楷體"/>
              </w:rPr>
            </w:pPr>
          </w:p>
        </w:tc>
        <w:tc>
          <w:tcPr>
            <w:tcW w:w="458" w:type="pct"/>
            <w:vMerge/>
            <w:tcBorders>
              <w:right w:val="nil"/>
            </w:tcBorders>
            <w:vAlign w:val="center"/>
          </w:tcPr>
          <w:p w:rsidR="00554331" w:rsidRPr="00B9754D" w:rsidRDefault="00554331" w:rsidP="00E735B3">
            <w:pPr>
              <w:snapToGrid w:val="0"/>
              <w:spacing w:before="120" w:line="240" w:lineRule="exact"/>
              <w:jc w:val="center"/>
              <w:rPr>
                <w:rFonts w:eastAsia="標楷體"/>
              </w:rPr>
            </w:pPr>
          </w:p>
        </w:tc>
        <w:tc>
          <w:tcPr>
            <w:tcW w:w="460" w:type="pct"/>
            <w:vMerge/>
            <w:vAlign w:val="center"/>
          </w:tcPr>
          <w:p w:rsidR="00554331" w:rsidRPr="00B9754D" w:rsidRDefault="00554331" w:rsidP="00E735B3">
            <w:pPr>
              <w:snapToGrid w:val="0"/>
              <w:spacing w:before="120" w:line="240" w:lineRule="exact"/>
              <w:jc w:val="center"/>
              <w:rPr>
                <w:rFonts w:eastAsia="標楷體"/>
              </w:rPr>
            </w:pPr>
          </w:p>
        </w:tc>
        <w:tc>
          <w:tcPr>
            <w:tcW w:w="469" w:type="pct"/>
            <w:vMerge/>
            <w:vAlign w:val="center"/>
          </w:tcPr>
          <w:p w:rsidR="00554331" w:rsidRPr="00B9754D" w:rsidRDefault="00554331" w:rsidP="00E735B3">
            <w:pPr>
              <w:snapToGrid w:val="0"/>
              <w:spacing w:before="120" w:line="240" w:lineRule="exact"/>
              <w:jc w:val="center"/>
              <w:rPr>
                <w:rFonts w:eastAsia="標楷體"/>
              </w:rPr>
            </w:pPr>
          </w:p>
        </w:tc>
        <w:tc>
          <w:tcPr>
            <w:tcW w:w="454" w:type="pct"/>
            <w:vAlign w:val="center"/>
          </w:tcPr>
          <w:p w:rsidR="00554331" w:rsidRPr="00B9754D" w:rsidRDefault="00554331" w:rsidP="00E735B3">
            <w:pPr>
              <w:snapToGrid w:val="0"/>
              <w:spacing w:before="120" w:line="240" w:lineRule="exact"/>
              <w:jc w:val="center"/>
              <w:rPr>
                <w:rFonts w:eastAsia="標楷體"/>
              </w:rPr>
            </w:pPr>
            <w:r w:rsidRPr="00B9754D">
              <w:rPr>
                <w:rFonts w:eastAsia="標楷體" w:hint="eastAsia"/>
              </w:rPr>
              <w:t>1</w:t>
            </w:r>
            <w:r w:rsidRPr="00B9754D">
              <w:rPr>
                <w:rFonts w:eastAsia="標楷體" w:hint="eastAsia"/>
              </w:rPr>
              <w:t>月</w:t>
            </w:r>
          </w:p>
        </w:tc>
        <w:tc>
          <w:tcPr>
            <w:tcW w:w="524" w:type="pct"/>
            <w:vAlign w:val="center"/>
          </w:tcPr>
          <w:p w:rsidR="00554331" w:rsidRPr="00B9754D" w:rsidRDefault="00554331" w:rsidP="00E735B3">
            <w:pPr>
              <w:snapToGrid w:val="0"/>
              <w:spacing w:before="120" w:line="240" w:lineRule="exact"/>
              <w:jc w:val="center"/>
              <w:rPr>
                <w:rFonts w:eastAsia="標楷體"/>
              </w:rPr>
            </w:pPr>
            <w:r>
              <w:rPr>
                <w:rFonts w:eastAsia="標楷體" w:hint="eastAsia"/>
              </w:rPr>
              <w:t>2</w:t>
            </w:r>
            <w:r>
              <w:rPr>
                <w:rFonts w:eastAsia="標楷體" w:hint="eastAsia"/>
              </w:rPr>
              <w:t>月</w:t>
            </w:r>
          </w:p>
        </w:tc>
        <w:tc>
          <w:tcPr>
            <w:tcW w:w="454" w:type="pct"/>
            <w:vAlign w:val="center"/>
          </w:tcPr>
          <w:p w:rsidR="00554331" w:rsidRPr="00B9754D" w:rsidRDefault="00554331" w:rsidP="00E735B3">
            <w:pPr>
              <w:snapToGrid w:val="0"/>
              <w:spacing w:before="120" w:line="240" w:lineRule="exact"/>
              <w:jc w:val="center"/>
              <w:rPr>
                <w:rFonts w:eastAsia="標楷體"/>
              </w:rPr>
            </w:pPr>
            <w:r w:rsidRPr="00BB7C2E">
              <w:rPr>
                <w:rFonts w:eastAsia="標楷體"/>
                <w:color w:val="000000" w:themeColor="text1"/>
              </w:rPr>
              <w:t>1~2</w:t>
            </w:r>
            <w:r w:rsidRPr="00BB7C2E">
              <w:rPr>
                <w:rFonts w:eastAsia="標楷體"/>
                <w:color w:val="000000" w:themeColor="text1"/>
              </w:rPr>
              <w:t>月</w:t>
            </w:r>
          </w:p>
        </w:tc>
      </w:tr>
      <w:tr w:rsidR="00554331" w:rsidRPr="00B9754D" w:rsidTr="00E735B3">
        <w:trPr>
          <w:cantSplit/>
          <w:trHeight w:hRule="exact" w:val="799"/>
          <w:jc w:val="center"/>
        </w:trPr>
        <w:tc>
          <w:tcPr>
            <w:tcW w:w="566" w:type="pct"/>
            <w:gridSpan w:val="2"/>
            <w:vMerge w:val="restart"/>
            <w:tcBorders>
              <w:top w:val="single" w:sz="4" w:space="0" w:color="auto"/>
              <w:left w:val="nil"/>
              <w:bottom w:val="double" w:sz="4" w:space="0" w:color="auto"/>
            </w:tcBorders>
            <w:vAlign w:val="center"/>
          </w:tcPr>
          <w:p w:rsidR="00554331" w:rsidRPr="00B9754D" w:rsidRDefault="00554331" w:rsidP="00E735B3">
            <w:pPr>
              <w:jc w:val="center"/>
              <w:rPr>
                <w:rFonts w:eastAsia="標楷體"/>
                <w:bCs/>
                <w:kern w:val="0"/>
                <w:szCs w:val="40"/>
              </w:rPr>
            </w:pPr>
            <w:r w:rsidRPr="00B9754D">
              <w:rPr>
                <w:rFonts w:eastAsia="標楷體"/>
                <w:bCs/>
                <w:kern w:val="0"/>
                <w:szCs w:val="40"/>
              </w:rPr>
              <w:t>國內生</w:t>
            </w:r>
            <w:r w:rsidRPr="00B9754D">
              <w:rPr>
                <w:rFonts w:eastAsia="標楷體"/>
                <w:bCs/>
                <w:kern w:val="0"/>
                <w:szCs w:val="40"/>
              </w:rPr>
              <w:br/>
            </w:r>
            <w:r w:rsidRPr="00B9754D">
              <w:rPr>
                <w:rFonts w:eastAsia="標楷體"/>
                <w:bCs/>
                <w:kern w:val="0"/>
                <w:szCs w:val="40"/>
              </w:rPr>
              <w:t>產總值</w:t>
            </w:r>
          </w:p>
          <w:p w:rsidR="00554331" w:rsidRPr="00B9754D" w:rsidRDefault="00554331" w:rsidP="00E735B3">
            <w:pPr>
              <w:jc w:val="center"/>
              <w:rPr>
                <w:rFonts w:eastAsia="標楷體"/>
              </w:rPr>
            </w:pPr>
            <w:r w:rsidRPr="00B9754D">
              <w:rPr>
                <w:rFonts w:eastAsia="標楷體"/>
              </w:rPr>
              <w:t>（</w:t>
            </w:r>
            <w:r w:rsidRPr="00B9754D">
              <w:rPr>
                <w:rFonts w:eastAsia="標楷體"/>
              </w:rPr>
              <w:t>GDP</w:t>
            </w:r>
            <w:r w:rsidRPr="00B9754D">
              <w:rPr>
                <w:rFonts w:eastAsia="標楷體"/>
              </w:rPr>
              <w:t>）</w:t>
            </w:r>
          </w:p>
        </w:tc>
        <w:tc>
          <w:tcPr>
            <w:tcW w:w="700" w:type="pct"/>
            <w:tcBorders>
              <w:top w:val="single" w:sz="4" w:space="0" w:color="auto"/>
              <w:bottom w:val="single" w:sz="4" w:space="0" w:color="auto"/>
            </w:tcBorders>
            <w:vAlign w:val="center"/>
          </w:tcPr>
          <w:p w:rsidR="00554331" w:rsidRPr="00B9754D" w:rsidRDefault="00554331" w:rsidP="00E735B3">
            <w:pPr>
              <w:spacing w:line="240" w:lineRule="atLeast"/>
              <w:jc w:val="center"/>
              <w:rPr>
                <w:rFonts w:eastAsia="標楷體"/>
                <w:sz w:val="22"/>
              </w:rPr>
            </w:pPr>
            <w:r w:rsidRPr="00B9754D">
              <w:rPr>
                <w:rFonts w:eastAsia="標楷體"/>
                <w:sz w:val="22"/>
              </w:rPr>
              <w:t>金額</w:t>
            </w:r>
          </w:p>
          <w:p w:rsidR="00554331" w:rsidRPr="00B9754D" w:rsidRDefault="00554331" w:rsidP="00E735B3">
            <w:pPr>
              <w:spacing w:line="240" w:lineRule="atLeast"/>
              <w:jc w:val="center"/>
              <w:rPr>
                <w:rFonts w:eastAsia="標楷體"/>
                <w:sz w:val="22"/>
              </w:rPr>
            </w:pPr>
            <w:r w:rsidRPr="00B9754D">
              <w:rPr>
                <w:rFonts w:eastAsia="標楷體"/>
                <w:sz w:val="22"/>
              </w:rPr>
              <w:t>（億人民幣）</w:t>
            </w:r>
          </w:p>
        </w:tc>
        <w:tc>
          <w:tcPr>
            <w:tcW w:w="457" w:type="pct"/>
            <w:tcBorders>
              <w:top w:val="single" w:sz="4" w:space="0" w:color="auto"/>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5</w:t>
            </w:r>
            <w:r w:rsidRPr="00554331">
              <w:rPr>
                <w:rFonts w:eastAsia="標楷體" w:hint="eastAsia"/>
                <w:color w:val="000000" w:themeColor="text1"/>
                <w:sz w:val="22"/>
              </w:rPr>
              <w:t>95</w:t>
            </w:r>
            <w:r w:rsidRPr="00554331">
              <w:rPr>
                <w:rFonts w:eastAsia="標楷體"/>
                <w:color w:val="000000" w:themeColor="text1"/>
                <w:sz w:val="22"/>
              </w:rPr>
              <w:t>,</w:t>
            </w:r>
            <w:r w:rsidRPr="00554331">
              <w:rPr>
                <w:rFonts w:eastAsia="標楷體" w:hint="eastAsia"/>
                <w:color w:val="000000" w:themeColor="text1"/>
                <w:sz w:val="22"/>
              </w:rPr>
              <w:t>244</w:t>
            </w:r>
          </w:p>
        </w:tc>
        <w:tc>
          <w:tcPr>
            <w:tcW w:w="458" w:type="pct"/>
            <w:tcBorders>
              <w:top w:val="single" w:sz="4" w:space="0" w:color="auto"/>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6</w:t>
            </w:r>
            <w:r w:rsidRPr="00554331">
              <w:rPr>
                <w:rFonts w:eastAsia="標楷體" w:hint="eastAsia"/>
                <w:color w:val="000000" w:themeColor="text1"/>
                <w:sz w:val="22"/>
              </w:rPr>
              <w:t>43</w:t>
            </w:r>
            <w:r w:rsidRPr="00554331">
              <w:rPr>
                <w:rFonts w:eastAsia="標楷體"/>
                <w:color w:val="000000" w:themeColor="text1"/>
                <w:sz w:val="22"/>
              </w:rPr>
              <w:t>,</w:t>
            </w:r>
            <w:r w:rsidRPr="00554331">
              <w:rPr>
                <w:rFonts w:eastAsia="標楷體" w:hint="eastAsia"/>
                <w:color w:val="000000" w:themeColor="text1"/>
                <w:sz w:val="22"/>
              </w:rPr>
              <w:t>974</w:t>
            </w:r>
          </w:p>
        </w:tc>
        <w:tc>
          <w:tcPr>
            <w:tcW w:w="458" w:type="pct"/>
            <w:tcBorders>
              <w:top w:val="single" w:sz="4" w:space="0" w:color="auto"/>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689, 052</w:t>
            </w:r>
          </w:p>
        </w:tc>
        <w:tc>
          <w:tcPr>
            <w:tcW w:w="460" w:type="pct"/>
            <w:tcBorders>
              <w:top w:val="single" w:sz="4" w:space="0" w:color="auto"/>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74</w:t>
            </w:r>
            <w:r w:rsidRPr="00554331">
              <w:rPr>
                <w:rFonts w:eastAsia="標楷體" w:hint="eastAsia"/>
                <w:color w:val="000000" w:themeColor="text1"/>
                <w:sz w:val="22"/>
              </w:rPr>
              <w:t>3</w:t>
            </w:r>
            <w:r w:rsidRPr="00554331">
              <w:rPr>
                <w:rFonts w:eastAsia="標楷體"/>
                <w:color w:val="000000" w:themeColor="text1"/>
                <w:sz w:val="22"/>
              </w:rPr>
              <w:t>,</w:t>
            </w:r>
            <w:r w:rsidRPr="00554331">
              <w:rPr>
                <w:rFonts w:eastAsia="標楷體" w:hint="eastAsia"/>
                <w:color w:val="000000" w:themeColor="text1"/>
                <w:sz w:val="22"/>
              </w:rPr>
              <w:t>585</w:t>
            </w:r>
          </w:p>
        </w:tc>
        <w:tc>
          <w:tcPr>
            <w:tcW w:w="469" w:type="pct"/>
            <w:tcBorders>
              <w:top w:val="single" w:sz="4" w:space="0" w:color="auto"/>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827,122</w:t>
            </w:r>
          </w:p>
        </w:tc>
        <w:tc>
          <w:tcPr>
            <w:tcW w:w="454" w:type="pct"/>
            <w:tcBorders>
              <w:top w:val="single" w:sz="4" w:space="0" w:color="auto"/>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single" w:sz="4" w:space="0" w:color="auto"/>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single" w:sz="4" w:space="0" w:color="auto"/>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r>
      <w:tr w:rsidR="00554331" w:rsidRPr="00B9754D" w:rsidTr="00E735B3">
        <w:trPr>
          <w:cantSplit/>
          <w:trHeight w:hRule="exact" w:val="603"/>
          <w:jc w:val="center"/>
        </w:trPr>
        <w:tc>
          <w:tcPr>
            <w:tcW w:w="566" w:type="pct"/>
            <w:gridSpan w:val="2"/>
            <w:vMerge/>
            <w:tcBorders>
              <w:top w:val="double" w:sz="4" w:space="0" w:color="auto"/>
              <w:left w:val="nil"/>
              <w:bottom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bottom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成長率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7.</w:t>
            </w:r>
            <w:r w:rsidRPr="00554331">
              <w:rPr>
                <w:rFonts w:eastAsia="標楷體" w:hint="eastAsia"/>
                <w:color w:val="000000" w:themeColor="text1"/>
                <w:sz w:val="22"/>
              </w:rPr>
              <w:t>8</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7.3</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6.9</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6.7</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6.9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r>
      <w:tr w:rsidR="00554331" w:rsidRPr="00B9754D" w:rsidTr="00E735B3">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ind w:rightChars="-20" w:right="-48"/>
              <w:jc w:val="center"/>
              <w:rPr>
                <w:rFonts w:eastAsia="標楷體"/>
              </w:rPr>
            </w:pPr>
            <w:r w:rsidRPr="00B9754D">
              <w:rPr>
                <w:rFonts w:eastAsia="標楷體"/>
              </w:rPr>
              <w:t>固定資產投資</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（億人民幣）</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436,528</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502,005</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551</w:t>
            </w:r>
            <w:r w:rsidRPr="00554331">
              <w:rPr>
                <w:rFonts w:eastAsia="標楷體"/>
                <w:color w:val="000000" w:themeColor="text1"/>
                <w:sz w:val="22"/>
              </w:rPr>
              <w:t>,</w:t>
            </w:r>
            <w:r w:rsidRPr="00554331">
              <w:rPr>
                <w:rFonts w:eastAsia="標楷體" w:hint="eastAsia"/>
                <w:color w:val="000000" w:themeColor="text1"/>
                <w:sz w:val="22"/>
              </w:rPr>
              <w:t>590</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596,501</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631</w:t>
            </w:r>
            <w:r w:rsidRPr="00554331">
              <w:rPr>
                <w:rFonts w:eastAsia="標楷體"/>
                <w:color w:val="000000" w:themeColor="text1"/>
                <w:sz w:val="22"/>
              </w:rPr>
              <w:t>,</w:t>
            </w:r>
            <w:r w:rsidRPr="00554331">
              <w:rPr>
                <w:rFonts w:eastAsia="標楷體" w:hint="eastAsia"/>
                <w:color w:val="000000" w:themeColor="text1"/>
                <w:sz w:val="22"/>
              </w:rPr>
              <w:t>684</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44,626</w:t>
            </w:r>
          </w:p>
        </w:tc>
      </w:tr>
      <w:tr w:rsidR="00554331" w:rsidRPr="00B9754D" w:rsidTr="00E735B3">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19.6</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15.7</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10.0</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8.1</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5.9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7.9</w:t>
            </w:r>
          </w:p>
        </w:tc>
      </w:tr>
      <w:tr w:rsidR="00554331" w:rsidRPr="00B9754D" w:rsidTr="00E735B3">
        <w:trPr>
          <w:cantSplit/>
          <w:trHeight w:hRule="exact" w:val="620"/>
          <w:jc w:val="center"/>
        </w:trPr>
        <w:tc>
          <w:tcPr>
            <w:tcW w:w="566" w:type="pct"/>
            <w:gridSpan w:val="2"/>
            <w:vMerge w:val="restart"/>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ind w:rightChars="-20" w:right="-48"/>
              <w:jc w:val="center"/>
              <w:rPr>
                <w:rFonts w:eastAsia="標楷體"/>
              </w:rPr>
            </w:pPr>
            <w:r w:rsidRPr="00B9754D">
              <w:rPr>
                <w:rFonts w:eastAsia="標楷體"/>
              </w:rPr>
              <w:t>消費品</w:t>
            </w:r>
            <w:r w:rsidRPr="00B9754D">
              <w:rPr>
                <w:rFonts w:eastAsia="標楷體"/>
              </w:rPr>
              <w:br/>
            </w:r>
            <w:r w:rsidRPr="00B9754D">
              <w:rPr>
                <w:rFonts w:eastAsia="標楷體"/>
              </w:rPr>
              <w:t>零售總額</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（億人民幣）</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234,380</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262,394</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300</w:t>
            </w:r>
            <w:r w:rsidRPr="00554331">
              <w:rPr>
                <w:rFonts w:eastAsia="標楷體"/>
                <w:color w:val="000000" w:themeColor="text1"/>
                <w:sz w:val="22"/>
              </w:rPr>
              <w:t>,</w:t>
            </w:r>
            <w:r w:rsidRPr="00554331">
              <w:rPr>
                <w:rFonts w:eastAsia="標楷體" w:hint="eastAsia"/>
                <w:color w:val="000000" w:themeColor="text1"/>
                <w:sz w:val="22"/>
              </w:rPr>
              <w:t>931</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332,316</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366</w:t>
            </w:r>
            <w:r w:rsidRPr="00554331">
              <w:rPr>
                <w:rFonts w:eastAsia="標楷體"/>
                <w:color w:val="000000" w:themeColor="text1"/>
                <w:sz w:val="22"/>
              </w:rPr>
              <w:t>,</w:t>
            </w:r>
            <w:r w:rsidRPr="00554331">
              <w:rPr>
                <w:rFonts w:eastAsia="標楷體" w:hint="eastAsia"/>
                <w:color w:val="000000" w:themeColor="text1"/>
                <w:sz w:val="22"/>
              </w:rPr>
              <w:t>262</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61,082</w:t>
            </w:r>
          </w:p>
        </w:tc>
      </w:tr>
      <w:tr w:rsidR="00554331" w:rsidRPr="00B9754D" w:rsidTr="00E735B3">
        <w:trPr>
          <w:cantSplit/>
          <w:trHeight w:hRule="exact" w:val="620"/>
          <w:jc w:val="center"/>
        </w:trPr>
        <w:tc>
          <w:tcPr>
            <w:tcW w:w="566" w:type="pct"/>
            <w:gridSpan w:val="2"/>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13.1</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12.0</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10.</w:t>
            </w:r>
            <w:r w:rsidRPr="00554331">
              <w:rPr>
                <w:rFonts w:eastAsia="標楷體" w:hint="eastAsia"/>
                <w:color w:val="000000" w:themeColor="text1"/>
                <w:sz w:val="22"/>
              </w:rPr>
              <w:t>7</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10.4</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10.</w:t>
            </w:r>
            <w:r w:rsidRPr="00554331">
              <w:rPr>
                <w:rFonts w:eastAsia="標楷體" w:hint="eastAsia"/>
                <w:color w:val="000000" w:themeColor="text1"/>
                <w:sz w:val="22"/>
              </w:rPr>
              <w:t>2</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9.7</w:t>
            </w:r>
          </w:p>
        </w:tc>
      </w:tr>
      <w:tr w:rsidR="00554331" w:rsidRPr="00B9754D" w:rsidTr="00E735B3">
        <w:trPr>
          <w:cantSplit/>
          <w:trHeight w:val="639"/>
          <w:jc w:val="center"/>
        </w:trPr>
        <w:tc>
          <w:tcPr>
            <w:tcW w:w="202" w:type="pct"/>
            <w:vMerge w:val="restart"/>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right"/>
              <w:rPr>
                <w:rFonts w:eastAsia="標楷體"/>
              </w:rPr>
            </w:pPr>
            <w:r w:rsidRPr="00B9754D">
              <w:rPr>
                <w:rFonts w:eastAsia="標楷體"/>
              </w:rPr>
              <w:t>對外</w:t>
            </w:r>
          </w:p>
          <w:p w:rsidR="00554331" w:rsidRPr="00B9754D" w:rsidRDefault="00554331" w:rsidP="00E735B3">
            <w:pPr>
              <w:snapToGrid w:val="0"/>
              <w:spacing w:line="300" w:lineRule="auto"/>
              <w:jc w:val="right"/>
              <w:rPr>
                <w:rFonts w:eastAsia="標楷體"/>
              </w:rPr>
            </w:pPr>
            <w:r w:rsidRPr="00B9754D">
              <w:rPr>
                <w:rFonts w:eastAsia="標楷體"/>
              </w:rPr>
              <w:t>貿易</w:t>
            </w: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r w:rsidRPr="00B9754D">
              <w:rPr>
                <w:rFonts w:eastAsia="標楷體"/>
              </w:rPr>
              <w:t>出口</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（億美元）</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w:t>
            </w:r>
            <w:r w:rsidRPr="00554331">
              <w:rPr>
                <w:rFonts w:eastAsia="標楷體" w:hint="eastAsia"/>
                <w:color w:val="000000" w:themeColor="text1"/>
                <w:sz w:val="22"/>
              </w:rPr>
              <w:t>2</w:t>
            </w:r>
            <w:r w:rsidRPr="00554331">
              <w:rPr>
                <w:rFonts w:eastAsia="標楷體"/>
                <w:color w:val="000000" w:themeColor="text1"/>
                <w:sz w:val="22"/>
              </w:rPr>
              <w:t>,</w:t>
            </w:r>
            <w:r w:rsidRPr="00554331">
              <w:rPr>
                <w:rFonts w:eastAsia="標楷體" w:hint="eastAsia"/>
                <w:color w:val="000000" w:themeColor="text1"/>
                <w:sz w:val="22"/>
              </w:rPr>
              <w:t>100.4</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w:t>
            </w:r>
            <w:r w:rsidRPr="00554331">
              <w:rPr>
                <w:rFonts w:eastAsia="標楷體" w:hint="eastAsia"/>
                <w:color w:val="000000" w:themeColor="text1"/>
                <w:sz w:val="22"/>
              </w:rPr>
              <w:t>3</w:t>
            </w:r>
            <w:r w:rsidRPr="00554331">
              <w:rPr>
                <w:rFonts w:eastAsia="標楷體"/>
                <w:color w:val="000000" w:themeColor="text1"/>
                <w:sz w:val="22"/>
              </w:rPr>
              <w:t>,</w:t>
            </w:r>
            <w:r w:rsidRPr="00554331">
              <w:rPr>
                <w:rFonts w:eastAsia="標楷體" w:hint="eastAsia"/>
                <w:color w:val="000000" w:themeColor="text1"/>
                <w:sz w:val="22"/>
              </w:rPr>
              <w:t>427.5</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22</w:t>
            </w:r>
            <w:r w:rsidRPr="00554331">
              <w:rPr>
                <w:rFonts w:eastAsia="標楷體"/>
                <w:color w:val="000000" w:themeColor="text1"/>
                <w:sz w:val="22"/>
              </w:rPr>
              <w:t>,</w:t>
            </w:r>
            <w:r w:rsidRPr="00554331">
              <w:rPr>
                <w:rFonts w:eastAsia="標楷體" w:hint="eastAsia"/>
                <w:color w:val="000000" w:themeColor="text1"/>
                <w:sz w:val="22"/>
              </w:rPr>
              <w:t>765.7</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20,974.4</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22</w:t>
            </w:r>
            <w:r w:rsidRPr="00554331">
              <w:rPr>
                <w:rFonts w:eastAsia="標楷體"/>
                <w:color w:val="000000" w:themeColor="text1"/>
                <w:sz w:val="22"/>
              </w:rPr>
              <w:t>,</w:t>
            </w:r>
            <w:r w:rsidRPr="00554331">
              <w:rPr>
                <w:rFonts w:eastAsia="標楷體" w:hint="eastAsia"/>
                <w:color w:val="000000" w:themeColor="text1"/>
                <w:sz w:val="22"/>
              </w:rPr>
              <w:t>634.9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2,007.3</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1,716.2</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3,723.5</w:t>
            </w:r>
          </w:p>
        </w:tc>
      </w:tr>
      <w:tr w:rsidR="00554331" w:rsidRPr="00B9754D" w:rsidTr="00E735B3">
        <w:trPr>
          <w:cantSplit/>
          <w:trHeight w:hRule="exact" w:val="620"/>
          <w:jc w:val="center"/>
        </w:trPr>
        <w:tc>
          <w:tcPr>
            <w:tcW w:w="202" w:type="pct"/>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7.9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6.1</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w:t>
            </w:r>
            <w:r w:rsidRPr="00554331">
              <w:rPr>
                <w:rFonts w:eastAsia="標楷體" w:hint="eastAsia"/>
                <w:color w:val="000000" w:themeColor="text1"/>
                <w:sz w:val="22"/>
              </w:rPr>
              <w:t>2.8</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-7.7</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7.9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11.2</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44.5</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24.4</w:t>
            </w:r>
          </w:p>
        </w:tc>
      </w:tr>
      <w:tr w:rsidR="00554331" w:rsidRPr="00B9754D" w:rsidTr="00E735B3">
        <w:trPr>
          <w:cantSplit/>
          <w:trHeight w:hRule="exact" w:val="610"/>
          <w:jc w:val="center"/>
        </w:trPr>
        <w:tc>
          <w:tcPr>
            <w:tcW w:w="202" w:type="pct"/>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364" w:type="pct"/>
            <w:vMerge w:val="restar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r w:rsidRPr="00B9754D">
              <w:rPr>
                <w:rFonts w:eastAsia="標楷體"/>
              </w:rPr>
              <w:t>進口</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（億美元）</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19,502.9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w:t>
            </w:r>
            <w:r w:rsidRPr="00554331">
              <w:rPr>
                <w:rFonts w:eastAsia="標楷體" w:hint="eastAsia"/>
                <w:color w:val="000000" w:themeColor="text1"/>
                <w:sz w:val="22"/>
              </w:rPr>
              <w:t>9</w:t>
            </w:r>
            <w:r w:rsidRPr="00554331">
              <w:rPr>
                <w:rFonts w:eastAsia="標楷體"/>
                <w:color w:val="000000" w:themeColor="text1"/>
                <w:sz w:val="22"/>
              </w:rPr>
              <w:t>,6</w:t>
            </w:r>
            <w:r w:rsidRPr="00554331">
              <w:rPr>
                <w:rFonts w:eastAsia="標楷體" w:hint="eastAsia"/>
                <w:color w:val="000000" w:themeColor="text1"/>
                <w:sz w:val="22"/>
              </w:rPr>
              <w:t>02.9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w:t>
            </w:r>
            <w:r w:rsidRPr="00554331">
              <w:rPr>
                <w:rFonts w:eastAsia="標楷體" w:hint="eastAsia"/>
                <w:color w:val="000000" w:themeColor="text1"/>
                <w:sz w:val="22"/>
              </w:rPr>
              <w:t>6</w:t>
            </w:r>
            <w:r w:rsidRPr="00554331">
              <w:rPr>
                <w:rFonts w:eastAsia="標楷體"/>
                <w:color w:val="000000" w:themeColor="text1"/>
                <w:sz w:val="22"/>
              </w:rPr>
              <w:t>,</w:t>
            </w:r>
            <w:r w:rsidRPr="00554331">
              <w:rPr>
                <w:rFonts w:eastAsia="標楷體" w:hint="eastAsia"/>
                <w:color w:val="000000" w:themeColor="text1"/>
                <w:sz w:val="22"/>
              </w:rPr>
              <w:t>820.7</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w:t>
            </w:r>
            <w:r w:rsidRPr="00554331">
              <w:rPr>
                <w:rFonts w:eastAsia="標楷體" w:hint="eastAsia"/>
                <w:color w:val="000000" w:themeColor="text1"/>
                <w:sz w:val="22"/>
              </w:rPr>
              <w:t>5</w:t>
            </w:r>
            <w:r w:rsidRPr="00554331">
              <w:rPr>
                <w:rFonts w:eastAsia="標楷體"/>
                <w:color w:val="000000" w:themeColor="text1"/>
                <w:sz w:val="22"/>
              </w:rPr>
              <w:t>,</w:t>
            </w:r>
            <w:r w:rsidRPr="00554331">
              <w:rPr>
                <w:rFonts w:eastAsia="標楷體" w:hint="eastAsia"/>
                <w:color w:val="000000" w:themeColor="text1"/>
                <w:sz w:val="22"/>
              </w:rPr>
              <w:t>874.8</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18</w:t>
            </w:r>
            <w:r w:rsidRPr="00554331">
              <w:rPr>
                <w:rFonts w:eastAsia="標楷體"/>
                <w:color w:val="000000" w:themeColor="text1"/>
                <w:sz w:val="22"/>
              </w:rPr>
              <w:t>,</w:t>
            </w:r>
            <w:r w:rsidRPr="00554331">
              <w:rPr>
                <w:rFonts w:eastAsia="標楷體" w:hint="eastAsia"/>
                <w:color w:val="000000" w:themeColor="text1"/>
                <w:sz w:val="22"/>
              </w:rPr>
              <w:t>409.8</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1,801.5</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1,378.8</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3,180.3</w:t>
            </w:r>
          </w:p>
        </w:tc>
      </w:tr>
      <w:tr w:rsidR="00554331" w:rsidRPr="00B9754D" w:rsidTr="00E735B3">
        <w:trPr>
          <w:cantSplit/>
          <w:trHeight w:hRule="exact" w:val="594"/>
          <w:jc w:val="center"/>
        </w:trPr>
        <w:tc>
          <w:tcPr>
            <w:tcW w:w="202" w:type="pct"/>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364" w:type="pct"/>
            <w:vMerge/>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7.3</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0.4</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w:t>
            </w:r>
            <w:r w:rsidRPr="00554331">
              <w:rPr>
                <w:rFonts w:eastAsia="標楷體" w:hint="eastAsia"/>
                <w:color w:val="000000" w:themeColor="text1"/>
                <w:sz w:val="22"/>
              </w:rPr>
              <w:t>14.1</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-5.5</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15.9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36.8</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6.3</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21.7</w:t>
            </w:r>
          </w:p>
        </w:tc>
      </w:tr>
      <w:tr w:rsidR="00554331" w:rsidRPr="00B9754D" w:rsidTr="00E735B3">
        <w:trPr>
          <w:cantSplit/>
          <w:trHeight w:hRule="exact" w:val="620"/>
          <w:jc w:val="center"/>
        </w:trPr>
        <w:tc>
          <w:tcPr>
            <w:tcW w:w="566" w:type="pct"/>
            <w:gridSpan w:val="2"/>
            <w:vMerge w:val="restart"/>
            <w:tcBorders>
              <w:top w:val="single" w:sz="4" w:space="0" w:color="auto"/>
              <w:left w:val="nil"/>
              <w:right w:val="single" w:sz="4" w:space="0" w:color="auto"/>
            </w:tcBorders>
            <w:vAlign w:val="center"/>
          </w:tcPr>
          <w:p w:rsidR="00554331" w:rsidRPr="00B9754D" w:rsidRDefault="00554331" w:rsidP="00E735B3">
            <w:pPr>
              <w:snapToGrid w:val="0"/>
              <w:spacing w:line="300" w:lineRule="auto"/>
              <w:ind w:rightChars="-9" w:right="-22"/>
              <w:jc w:val="center"/>
              <w:rPr>
                <w:rFonts w:eastAsia="標楷體"/>
              </w:rPr>
            </w:pPr>
            <w:r w:rsidRPr="00B9754D">
              <w:rPr>
                <w:rFonts w:eastAsia="標楷體"/>
              </w:rPr>
              <w:t>實際外商直接投資</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（億美元）</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1,1</w:t>
            </w:r>
            <w:r w:rsidRPr="00554331">
              <w:rPr>
                <w:rFonts w:eastAsia="標楷體" w:hint="eastAsia"/>
                <w:color w:val="000000" w:themeColor="text1"/>
                <w:sz w:val="22"/>
              </w:rPr>
              <w:t>75.9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1,19</w:t>
            </w:r>
            <w:r w:rsidRPr="00554331">
              <w:rPr>
                <w:rFonts w:eastAsia="標楷體" w:hint="eastAsia"/>
                <w:color w:val="000000" w:themeColor="text1"/>
                <w:sz w:val="22"/>
              </w:rPr>
              <w:t>5.6</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rPr>
            </w:pPr>
            <w:r w:rsidRPr="00554331">
              <w:rPr>
                <w:rFonts w:eastAsia="標楷體"/>
                <w:color w:val="000000" w:themeColor="text1"/>
              </w:rPr>
              <w:t>1,262.7</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1,260.</w:t>
            </w:r>
            <w:r w:rsidRPr="00554331">
              <w:rPr>
                <w:rFonts w:eastAsia="標楷體" w:hint="eastAsia"/>
                <w:color w:val="000000" w:themeColor="text1"/>
                <w:sz w:val="22"/>
              </w:rPr>
              <w:t>1</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1,310.4</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120.7</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120.7</w:t>
            </w:r>
          </w:p>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w:t>
            </w:r>
            <w:r w:rsidRPr="00554331">
              <w:rPr>
                <w:rFonts w:eastAsia="標楷體" w:hint="eastAsia"/>
                <w:color w:val="000000" w:themeColor="text1"/>
                <w:sz w:val="22"/>
              </w:rPr>
              <w:t>月</w:t>
            </w:r>
            <w:r w:rsidRPr="00554331">
              <w:rPr>
                <w:rFonts w:eastAsia="標楷體" w:hint="eastAsia"/>
                <w:color w:val="000000" w:themeColor="text1"/>
                <w:sz w:val="22"/>
              </w:rPr>
              <w:t>)</w:t>
            </w:r>
          </w:p>
        </w:tc>
      </w:tr>
      <w:tr w:rsidR="00554331" w:rsidRPr="00B9754D" w:rsidTr="00E735B3">
        <w:trPr>
          <w:cantSplit/>
          <w:trHeight w:hRule="exact" w:val="614"/>
          <w:jc w:val="center"/>
        </w:trPr>
        <w:tc>
          <w:tcPr>
            <w:tcW w:w="566" w:type="pct"/>
            <w:gridSpan w:val="2"/>
            <w:vMerge/>
            <w:tcBorders>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5.3</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1.7</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rPr>
            </w:pPr>
            <w:r w:rsidRPr="00554331">
              <w:rPr>
                <w:rFonts w:eastAsia="標楷體"/>
                <w:color w:val="000000" w:themeColor="text1"/>
              </w:rPr>
              <w:t>5.6</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-0.21</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4.0</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0.6</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0.6</w:t>
            </w:r>
          </w:p>
        </w:tc>
      </w:tr>
      <w:tr w:rsidR="00554331" w:rsidRPr="00B9754D" w:rsidTr="00E735B3">
        <w:trPr>
          <w:cantSplit/>
          <w:trHeight w:val="972"/>
          <w:jc w:val="center"/>
        </w:trPr>
        <w:tc>
          <w:tcPr>
            <w:tcW w:w="566" w:type="pct"/>
            <w:gridSpan w:val="2"/>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ind w:left="2" w:rightChars="-19" w:right="-46" w:hanging="2"/>
              <w:jc w:val="center"/>
              <w:rPr>
                <w:rFonts w:eastAsia="標楷體"/>
              </w:rPr>
            </w:pPr>
            <w:r w:rsidRPr="00B9754D">
              <w:rPr>
                <w:rFonts w:eastAsia="標楷體"/>
              </w:rPr>
              <w:t>居民消費價格指數</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2.6</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2.0</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hint="eastAsia"/>
                <w:color w:val="000000" w:themeColor="text1"/>
                <w:sz w:val="22"/>
              </w:rPr>
              <w:t>1.4</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2.0</w:t>
            </w:r>
          </w:p>
        </w:tc>
        <w:tc>
          <w:tcPr>
            <w:tcW w:w="469" w:type="pct"/>
            <w:tcBorders>
              <w:top w:val="nil"/>
              <w:left w:val="nil"/>
              <w:bottom w:val="nil"/>
              <w:right w:val="nil"/>
            </w:tcBorders>
            <w:vAlign w:val="center"/>
          </w:tcPr>
          <w:p w:rsidR="00554331" w:rsidRPr="00554331" w:rsidRDefault="00554331" w:rsidP="00E735B3">
            <w:pPr>
              <w:snapToGrid w:val="0"/>
              <w:spacing w:before="100" w:beforeAutospacing="1" w:line="240" w:lineRule="exact"/>
              <w:jc w:val="center"/>
              <w:rPr>
                <w:rFonts w:eastAsia="標楷體"/>
                <w:color w:val="000000" w:themeColor="text1"/>
                <w:sz w:val="22"/>
              </w:rPr>
            </w:pPr>
            <w:r w:rsidRPr="00554331">
              <w:rPr>
                <w:rFonts w:eastAsia="標楷體"/>
                <w:color w:val="000000" w:themeColor="text1"/>
                <w:sz w:val="22"/>
              </w:rPr>
              <w:t>1</w:t>
            </w:r>
            <w:r w:rsidRPr="00554331">
              <w:rPr>
                <w:rFonts w:eastAsia="標楷體" w:hint="eastAsia"/>
                <w:color w:val="000000" w:themeColor="text1"/>
                <w:sz w:val="22"/>
              </w:rPr>
              <w:t>.6</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1.5</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2.9</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2.2</w:t>
            </w:r>
          </w:p>
        </w:tc>
      </w:tr>
      <w:tr w:rsidR="00554331" w:rsidRPr="00B9754D" w:rsidTr="00E735B3">
        <w:trPr>
          <w:cantSplit/>
          <w:trHeight w:val="822"/>
          <w:jc w:val="center"/>
        </w:trPr>
        <w:tc>
          <w:tcPr>
            <w:tcW w:w="202" w:type="pct"/>
            <w:vMerge w:val="restart"/>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right"/>
              <w:rPr>
                <w:rFonts w:eastAsia="標楷體"/>
              </w:rPr>
            </w:pPr>
            <w:r w:rsidRPr="00B9754D">
              <w:rPr>
                <w:rFonts w:eastAsia="標楷體"/>
              </w:rPr>
              <w:t>金融</w:t>
            </w:r>
          </w:p>
        </w:tc>
        <w:tc>
          <w:tcPr>
            <w:tcW w:w="364"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exact"/>
              <w:jc w:val="center"/>
              <w:rPr>
                <w:rFonts w:eastAsia="標楷體"/>
              </w:rPr>
            </w:pPr>
            <w:r w:rsidRPr="00B9754D">
              <w:rPr>
                <w:rFonts w:eastAsia="標楷體"/>
              </w:rPr>
              <w:t>貨幣供給</w:t>
            </w:r>
          </w:p>
          <w:p w:rsidR="00554331" w:rsidRPr="00B9754D" w:rsidRDefault="00554331" w:rsidP="00E735B3">
            <w:pPr>
              <w:snapToGrid w:val="0"/>
              <w:spacing w:line="240" w:lineRule="exact"/>
              <w:ind w:hanging="133"/>
              <w:jc w:val="center"/>
              <w:rPr>
                <w:rFonts w:eastAsia="標楷體"/>
                <w:sz w:val="20"/>
              </w:rPr>
            </w:pPr>
            <w:r w:rsidRPr="00B9754D">
              <w:rPr>
                <w:rFonts w:eastAsia="標楷體"/>
                <w:sz w:val="20"/>
              </w:rPr>
              <w:t xml:space="preserve"> </w:t>
            </w:r>
            <w:r w:rsidRPr="00B9754D">
              <w:rPr>
                <w:rFonts w:eastAsia="標楷體"/>
                <w:sz w:val="20"/>
              </w:rPr>
              <w:t>（</w:t>
            </w:r>
            <w:r w:rsidRPr="00B9754D">
              <w:rPr>
                <w:rFonts w:eastAsia="標楷體"/>
                <w:sz w:val="20"/>
              </w:rPr>
              <w:t>M2</w:t>
            </w:r>
            <w:r w:rsidRPr="00B9754D">
              <w:rPr>
                <w:rFonts w:eastAsia="標楷體"/>
                <w:sz w:val="20"/>
              </w:rPr>
              <w:t>）</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年增率</w:t>
            </w:r>
          </w:p>
          <w:p w:rsidR="00554331" w:rsidRPr="00B9754D" w:rsidRDefault="00554331" w:rsidP="00E735B3">
            <w:pPr>
              <w:snapToGrid w:val="0"/>
              <w:spacing w:line="240" w:lineRule="atLeast"/>
              <w:jc w:val="center"/>
              <w:rPr>
                <w:rFonts w:eastAsia="標楷體"/>
                <w:sz w:val="22"/>
              </w:rPr>
            </w:pPr>
            <w:r w:rsidRPr="00B9754D">
              <w:rPr>
                <w:rFonts w:eastAsia="標楷體"/>
                <w:sz w:val="22"/>
              </w:rPr>
              <w:t>（</w:t>
            </w:r>
            <w:r w:rsidRPr="00B9754D">
              <w:rPr>
                <w:rFonts w:eastAsia="標楷體"/>
                <w:sz w:val="22"/>
              </w:rPr>
              <w:t>%</w:t>
            </w:r>
            <w:r w:rsidRPr="00B9754D">
              <w:rPr>
                <w:rFonts w:eastAsia="標楷體"/>
                <w:sz w:val="22"/>
              </w:rPr>
              <w:t>）</w:t>
            </w:r>
          </w:p>
        </w:tc>
        <w:tc>
          <w:tcPr>
            <w:tcW w:w="457"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rPr>
            </w:pPr>
            <w:r w:rsidRPr="00554331">
              <w:rPr>
                <w:rFonts w:eastAsia="標楷體"/>
                <w:color w:val="000000" w:themeColor="text1"/>
              </w:rPr>
              <w:t>13.</w:t>
            </w:r>
            <w:r w:rsidRPr="00554331">
              <w:rPr>
                <w:rFonts w:eastAsia="標楷體" w:hint="eastAsia"/>
                <w:color w:val="000000" w:themeColor="text1"/>
              </w:rPr>
              <w:t>6</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rPr>
            </w:pPr>
            <w:r w:rsidRPr="00554331">
              <w:rPr>
                <w:rFonts w:eastAsia="標楷體" w:hint="eastAsia"/>
                <w:color w:val="000000" w:themeColor="text1"/>
              </w:rPr>
              <w:t>12.2</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rPr>
            </w:pPr>
            <w:r w:rsidRPr="00554331">
              <w:rPr>
                <w:rFonts w:eastAsia="標楷體"/>
                <w:color w:val="000000" w:themeColor="text1"/>
              </w:rPr>
              <w:t>13.</w:t>
            </w:r>
            <w:r w:rsidRPr="00554331">
              <w:rPr>
                <w:rFonts w:eastAsia="標楷體" w:hint="eastAsia"/>
                <w:color w:val="000000" w:themeColor="text1"/>
              </w:rPr>
              <w:t>3</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11.</w:t>
            </w:r>
            <w:r w:rsidRPr="00554331">
              <w:rPr>
                <w:rFonts w:eastAsia="標楷體" w:hint="eastAsia"/>
                <w:color w:val="000000" w:themeColor="text1"/>
                <w:sz w:val="22"/>
              </w:rPr>
              <w:t>3</w:t>
            </w:r>
          </w:p>
        </w:tc>
        <w:tc>
          <w:tcPr>
            <w:tcW w:w="469"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highlight w:val="yellow"/>
              </w:rPr>
            </w:pPr>
            <w:r w:rsidRPr="00554331">
              <w:rPr>
                <w:rFonts w:eastAsia="標楷體" w:hint="eastAsia"/>
                <w:color w:val="000000" w:themeColor="text1"/>
                <w:sz w:val="22"/>
              </w:rPr>
              <w:t>8.2</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8.6</w:t>
            </w:r>
          </w:p>
        </w:tc>
        <w:tc>
          <w:tcPr>
            <w:tcW w:w="52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8.8</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r>
      <w:tr w:rsidR="00554331" w:rsidRPr="00B9754D" w:rsidTr="00E735B3">
        <w:trPr>
          <w:cantSplit/>
          <w:trHeight w:val="675"/>
          <w:jc w:val="center"/>
        </w:trPr>
        <w:tc>
          <w:tcPr>
            <w:tcW w:w="202" w:type="pct"/>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r w:rsidRPr="00B9754D">
              <w:rPr>
                <w:rFonts w:eastAsia="標楷體"/>
              </w:rPr>
              <w:t>匯率</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美元兌</w:t>
            </w:r>
          </w:p>
          <w:p w:rsidR="00554331" w:rsidRPr="00B9754D" w:rsidRDefault="00554331" w:rsidP="00E735B3">
            <w:pPr>
              <w:snapToGrid w:val="0"/>
              <w:spacing w:line="240" w:lineRule="atLeast"/>
              <w:jc w:val="center"/>
              <w:rPr>
                <w:rFonts w:eastAsia="標楷體"/>
                <w:sz w:val="22"/>
              </w:rPr>
            </w:pPr>
            <w:r w:rsidRPr="00B9754D">
              <w:rPr>
                <w:rFonts w:eastAsia="標楷體"/>
                <w:sz w:val="22"/>
              </w:rPr>
              <w:t>人民幣</w:t>
            </w:r>
          </w:p>
        </w:tc>
        <w:tc>
          <w:tcPr>
            <w:tcW w:w="457" w:type="pct"/>
            <w:tcBorders>
              <w:top w:val="nil"/>
              <w:left w:val="nil"/>
              <w:bottom w:val="nil"/>
              <w:right w:val="nil"/>
            </w:tcBorders>
            <w:shd w:val="clear" w:color="auto" w:fill="auto"/>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1:6.</w:t>
            </w:r>
            <w:r w:rsidRPr="00554331">
              <w:rPr>
                <w:rFonts w:eastAsia="標楷體" w:hint="eastAsia"/>
                <w:color w:val="000000" w:themeColor="text1"/>
                <w:sz w:val="22"/>
              </w:rPr>
              <w:t>0969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rPr>
                <w:rFonts w:eastAsia="標楷體"/>
                <w:color w:val="000000" w:themeColor="text1"/>
                <w:sz w:val="22"/>
              </w:rPr>
            </w:pPr>
            <w:r w:rsidRPr="00554331">
              <w:rPr>
                <w:rFonts w:eastAsia="標楷體"/>
                <w:color w:val="000000" w:themeColor="text1"/>
                <w:sz w:val="22"/>
              </w:rPr>
              <w:t>1:6.</w:t>
            </w:r>
            <w:r w:rsidRPr="00554331">
              <w:rPr>
                <w:rFonts w:eastAsia="標楷體" w:hint="eastAsia"/>
                <w:color w:val="000000" w:themeColor="text1"/>
                <w:sz w:val="22"/>
              </w:rPr>
              <w:t>119</w:t>
            </w:r>
          </w:p>
        </w:tc>
        <w:tc>
          <w:tcPr>
            <w:tcW w:w="458"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1:6.4</w:t>
            </w:r>
            <w:r w:rsidRPr="00554331">
              <w:rPr>
                <w:rFonts w:eastAsia="標楷體" w:hint="eastAsia"/>
                <w:color w:val="000000" w:themeColor="text1"/>
                <w:sz w:val="22"/>
              </w:rPr>
              <w:t>936</w:t>
            </w:r>
          </w:p>
        </w:tc>
        <w:tc>
          <w:tcPr>
            <w:tcW w:w="460" w:type="pct"/>
            <w:tcBorders>
              <w:top w:val="nil"/>
              <w:left w:val="nil"/>
              <w:bottom w:val="nil"/>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1:</w:t>
            </w:r>
            <w:r w:rsidRPr="00554331">
              <w:rPr>
                <w:rFonts w:eastAsia="標楷體" w:hint="eastAsia"/>
                <w:color w:val="000000" w:themeColor="text1"/>
                <w:sz w:val="22"/>
              </w:rPr>
              <w:t>6.937</w:t>
            </w:r>
          </w:p>
        </w:tc>
        <w:tc>
          <w:tcPr>
            <w:tcW w:w="469" w:type="pct"/>
            <w:tcBorders>
              <w:top w:val="nil"/>
              <w:left w:val="nil"/>
              <w:bottom w:val="nil"/>
              <w:right w:val="nil"/>
            </w:tcBorders>
            <w:vAlign w:val="center"/>
          </w:tcPr>
          <w:p w:rsidR="00554331" w:rsidRPr="00554331" w:rsidRDefault="00554331" w:rsidP="00E735B3">
            <w:pPr>
              <w:snapToGrid w:val="0"/>
              <w:spacing w:line="240" w:lineRule="exact"/>
              <w:rPr>
                <w:rFonts w:eastAsia="標楷體"/>
                <w:color w:val="000000" w:themeColor="text1"/>
                <w:sz w:val="22"/>
                <w:highlight w:val="yellow"/>
              </w:rPr>
            </w:pPr>
            <w:r w:rsidRPr="00554331">
              <w:rPr>
                <w:rFonts w:eastAsia="標楷體" w:hint="eastAsia"/>
                <w:color w:val="000000" w:themeColor="text1"/>
                <w:sz w:val="22"/>
              </w:rPr>
              <w:t>1:6.5342</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1:6.3339</w:t>
            </w:r>
          </w:p>
        </w:tc>
        <w:tc>
          <w:tcPr>
            <w:tcW w:w="524" w:type="pct"/>
            <w:tcBorders>
              <w:top w:val="nil"/>
              <w:left w:val="nil"/>
              <w:bottom w:val="nil"/>
              <w:right w:val="nil"/>
            </w:tcBorders>
            <w:vAlign w:val="center"/>
          </w:tcPr>
          <w:p w:rsidR="00554331" w:rsidRPr="00554331" w:rsidRDefault="00554331" w:rsidP="004E4886">
            <w:pPr>
              <w:snapToGrid w:val="0"/>
              <w:spacing w:line="240" w:lineRule="exact"/>
              <w:jc w:val="center"/>
              <w:rPr>
                <w:rFonts w:eastAsia="標楷體"/>
                <w:color w:val="000000" w:themeColor="text1"/>
                <w:sz w:val="22"/>
              </w:rPr>
            </w:pPr>
            <w:r w:rsidRPr="00554331">
              <w:rPr>
                <w:rFonts w:eastAsia="標楷體" w:hint="eastAsia"/>
                <w:color w:val="000000" w:themeColor="text1"/>
                <w:sz w:val="22"/>
              </w:rPr>
              <w:t>1:6.3</w:t>
            </w:r>
            <w:r w:rsidR="00230C17">
              <w:rPr>
                <w:rFonts w:eastAsia="標楷體" w:hint="eastAsia"/>
                <w:color w:val="000000" w:themeColor="text1"/>
                <w:sz w:val="22"/>
              </w:rPr>
              <w:t>294</w:t>
            </w:r>
          </w:p>
        </w:tc>
        <w:tc>
          <w:tcPr>
            <w:tcW w:w="454" w:type="pct"/>
            <w:tcBorders>
              <w:top w:val="nil"/>
              <w:left w:val="nil"/>
              <w:bottom w:val="nil"/>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r>
      <w:tr w:rsidR="00554331" w:rsidRPr="00B9754D" w:rsidTr="00E735B3">
        <w:trPr>
          <w:cantSplit/>
          <w:trHeight w:val="557"/>
          <w:jc w:val="center"/>
        </w:trPr>
        <w:tc>
          <w:tcPr>
            <w:tcW w:w="202" w:type="pct"/>
            <w:vMerge/>
            <w:tcBorders>
              <w:top w:val="single" w:sz="4" w:space="0" w:color="auto"/>
              <w:left w:val="nil"/>
              <w:bottom w:val="single" w:sz="4" w:space="0" w:color="auto"/>
              <w:right w:val="single" w:sz="4" w:space="0" w:color="auto"/>
            </w:tcBorders>
            <w:vAlign w:val="center"/>
          </w:tcPr>
          <w:p w:rsidR="00554331" w:rsidRPr="00B9754D" w:rsidRDefault="00554331" w:rsidP="00E735B3">
            <w:pPr>
              <w:snapToGrid w:val="0"/>
              <w:spacing w:line="300" w:lineRule="auto"/>
              <w:jc w:val="center"/>
              <w:rPr>
                <w:rFonts w:eastAsia="標楷體"/>
              </w:rPr>
            </w:pPr>
          </w:p>
        </w:tc>
        <w:tc>
          <w:tcPr>
            <w:tcW w:w="364"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jc w:val="center"/>
              <w:rPr>
                <w:rFonts w:eastAsia="標楷體"/>
              </w:rPr>
            </w:pPr>
            <w:r w:rsidRPr="00B9754D">
              <w:rPr>
                <w:rFonts w:eastAsia="標楷體"/>
              </w:rPr>
              <w:t>外匯準備</w:t>
            </w:r>
          </w:p>
        </w:tc>
        <w:tc>
          <w:tcPr>
            <w:tcW w:w="700" w:type="pct"/>
            <w:tcBorders>
              <w:top w:val="single" w:sz="4" w:space="0" w:color="auto"/>
              <w:left w:val="single" w:sz="4" w:space="0" w:color="auto"/>
              <w:bottom w:val="single" w:sz="4" w:space="0" w:color="auto"/>
              <w:right w:val="single" w:sz="4" w:space="0" w:color="auto"/>
            </w:tcBorders>
            <w:vAlign w:val="center"/>
          </w:tcPr>
          <w:p w:rsidR="00554331" w:rsidRPr="00B9754D" w:rsidRDefault="00554331" w:rsidP="00E735B3">
            <w:pPr>
              <w:snapToGrid w:val="0"/>
              <w:spacing w:line="240" w:lineRule="atLeast"/>
              <w:jc w:val="center"/>
              <w:rPr>
                <w:rFonts w:eastAsia="標楷體"/>
                <w:sz w:val="22"/>
              </w:rPr>
            </w:pPr>
            <w:r w:rsidRPr="00B9754D">
              <w:rPr>
                <w:rFonts w:eastAsia="標楷體"/>
                <w:sz w:val="22"/>
              </w:rPr>
              <w:t>金額</w:t>
            </w:r>
          </w:p>
          <w:p w:rsidR="00554331" w:rsidRPr="00B9754D" w:rsidRDefault="00554331" w:rsidP="00E735B3">
            <w:pPr>
              <w:snapToGrid w:val="0"/>
              <w:spacing w:line="240" w:lineRule="atLeast"/>
              <w:jc w:val="center"/>
              <w:rPr>
                <w:rFonts w:eastAsia="標楷體"/>
                <w:sz w:val="22"/>
              </w:rPr>
            </w:pPr>
            <w:r w:rsidRPr="00B9754D">
              <w:rPr>
                <w:rFonts w:eastAsia="標楷體"/>
                <w:sz w:val="22"/>
              </w:rPr>
              <w:t>（億美元）</w:t>
            </w:r>
          </w:p>
        </w:tc>
        <w:tc>
          <w:tcPr>
            <w:tcW w:w="457" w:type="pct"/>
            <w:tcBorders>
              <w:top w:val="nil"/>
              <w:left w:val="nil"/>
              <w:bottom w:val="single" w:sz="4" w:space="0" w:color="auto"/>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3</w:t>
            </w:r>
            <w:r w:rsidRPr="00554331">
              <w:rPr>
                <w:rFonts w:eastAsia="標楷體" w:hint="eastAsia"/>
                <w:color w:val="000000" w:themeColor="text1"/>
                <w:sz w:val="22"/>
              </w:rPr>
              <w:t>8</w:t>
            </w:r>
            <w:r w:rsidRPr="00554331">
              <w:rPr>
                <w:rFonts w:eastAsia="標楷體"/>
                <w:color w:val="000000" w:themeColor="text1"/>
                <w:sz w:val="22"/>
              </w:rPr>
              <w:t>,</w:t>
            </w:r>
            <w:r w:rsidRPr="00554331">
              <w:rPr>
                <w:rFonts w:eastAsia="標楷體" w:hint="eastAsia"/>
                <w:color w:val="000000" w:themeColor="text1"/>
                <w:sz w:val="22"/>
              </w:rPr>
              <w:t>213</w:t>
            </w:r>
          </w:p>
        </w:tc>
        <w:tc>
          <w:tcPr>
            <w:tcW w:w="458" w:type="pct"/>
            <w:tcBorders>
              <w:top w:val="nil"/>
              <w:left w:val="nil"/>
              <w:bottom w:val="single" w:sz="4" w:space="0" w:color="auto"/>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3</w:t>
            </w:r>
            <w:r w:rsidRPr="00554331">
              <w:rPr>
                <w:rFonts w:eastAsia="標楷體" w:hint="eastAsia"/>
                <w:color w:val="000000" w:themeColor="text1"/>
                <w:sz w:val="22"/>
              </w:rPr>
              <w:t>8</w:t>
            </w:r>
            <w:r w:rsidRPr="00554331">
              <w:rPr>
                <w:rFonts w:eastAsia="標楷體"/>
                <w:color w:val="000000" w:themeColor="text1"/>
                <w:sz w:val="22"/>
              </w:rPr>
              <w:t>,</w:t>
            </w:r>
            <w:r w:rsidRPr="00554331">
              <w:rPr>
                <w:rFonts w:eastAsia="標楷體" w:hint="eastAsia"/>
                <w:color w:val="000000" w:themeColor="text1"/>
                <w:sz w:val="22"/>
              </w:rPr>
              <w:t>430</w:t>
            </w:r>
          </w:p>
        </w:tc>
        <w:tc>
          <w:tcPr>
            <w:tcW w:w="458" w:type="pct"/>
            <w:tcBorders>
              <w:top w:val="nil"/>
              <w:left w:val="nil"/>
              <w:bottom w:val="single" w:sz="4" w:space="0" w:color="auto"/>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3</w:t>
            </w:r>
            <w:r w:rsidRPr="00554331">
              <w:rPr>
                <w:rFonts w:eastAsia="標楷體" w:hint="eastAsia"/>
                <w:color w:val="000000" w:themeColor="text1"/>
                <w:sz w:val="22"/>
              </w:rPr>
              <w:t>3</w:t>
            </w:r>
            <w:r w:rsidRPr="00554331">
              <w:rPr>
                <w:rFonts w:eastAsia="標楷體"/>
                <w:color w:val="000000" w:themeColor="text1"/>
                <w:sz w:val="22"/>
              </w:rPr>
              <w:t>,</w:t>
            </w:r>
            <w:r w:rsidRPr="00554331">
              <w:rPr>
                <w:rFonts w:eastAsia="標楷體" w:hint="eastAsia"/>
                <w:color w:val="000000" w:themeColor="text1"/>
                <w:sz w:val="22"/>
              </w:rPr>
              <w:t>303</w:t>
            </w:r>
          </w:p>
        </w:tc>
        <w:tc>
          <w:tcPr>
            <w:tcW w:w="460" w:type="pct"/>
            <w:tcBorders>
              <w:top w:val="nil"/>
              <w:left w:val="nil"/>
              <w:bottom w:val="single" w:sz="4" w:space="0" w:color="auto"/>
              <w:right w:val="nil"/>
            </w:tcBorders>
            <w:vAlign w:val="center"/>
          </w:tcPr>
          <w:p w:rsidR="00554331" w:rsidRPr="00554331" w:rsidRDefault="00554331" w:rsidP="00E735B3">
            <w:pPr>
              <w:adjustRightInd w:val="0"/>
              <w:snapToGrid w:val="0"/>
              <w:spacing w:before="100" w:beforeAutospacing="1" w:line="240" w:lineRule="exact"/>
              <w:contextualSpacing/>
              <w:jc w:val="center"/>
              <w:rPr>
                <w:rFonts w:eastAsia="標楷體"/>
                <w:color w:val="000000" w:themeColor="text1"/>
                <w:sz w:val="22"/>
              </w:rPr>
            </w:pPr>
            <w:r w:rsidRPr="00554331">
              <w:rPr>
                <w:rFonts w:eastAsia="標楷體"/>
                <w:color w:val="000000" w:themeColor="text1"/>
                <w:sz w:val="22"/>
              </w:rPr>
              <w:t>30,105</w:t>
            </w:r>
          </w:p>
        </w:tc>
        <w:tc>
          <w:tcPr>
            <w:tcW w:w="469" w:type="pct"/>
            <w:tcBorders>
              <w:top w:val="nil"/>
              <w:left w:val="nil"/>
              <w:bottom w:val="single" w:sz="4" w:space="0" w:color="auto"/>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31,399</w:t>
            </w:r>
          </w:p>
        </w:tc>
        <w:tc>
          <w:tcPr>
            <w:tcW w:w="454" w:type="pct"/>
            <w:tcBorders>
              <w:top w:val="nil"/>
              <w:left w:val="nil"/>
              <w:bottom w:val="single" w:sz="4" w:space="0" w:color="auto"/>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31,614</w:t>
            </w:r>
          </w:p>
        </w:tc>
        <w:tc>
          <w:tcPr>
            <w:tcW w:w="524" w:type="pct"/>
            <w:tcBorders>
              <w:top w:val="nil"/>
              <w:left w:val="nil"/>
              <w:bottom w:val="single" w:sz="4" w:space="0" w:color="auto"/>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hint="eastAsia"/>
                <w:color w:val="000000" w:themeColor="text1"/>
                <w:sz w:val="22"/>
              </w:rPr>
              <w:t>31,344</w:t>
            </w:r>
          </w:p>
        </w:tc>
        <w:tc>
          <w:tcPr>
            <w:tcW w:w="454" w:type="pct"/>
            <w:tcBorders>
              <w:top w:val="nil"/>
              <w:left w:val="nil"/>
              <w:bottom w:val="single" w:sz="4" w:space="0" w:color="auto"/>
              <w:right w:val="nil"/>
            </w:tcBorders>
            <w:vAlign w:val="center"/>
          </w:tcPr>
          <w:p w:rsidR="00554331" w:rsidRPr="00554331" w:rsidRDefault="00554331" w:rsidP="00E735B3">
            <w:pPr>
              <w:snapToGrid w:val="0"/>
              <w:spacing w:line="240" w:lineRule="exact"/>
              <w:jc w:val="center"/>
              <w:rPr>
                <w:rFonts w:eastAsia="標楷體"/>
                <w:color w:val="000000" w:themeColor="text1"/>
                <w:sz w:val="22"/>
              </w:rPr>
            </w:pPr>
            <w:r w:rsidRPr="00554331">
              <w:rPr>
                <w:rFonts w:eastAsia="標楷體"/>
                <w:color w:val="000000" w:themeColor="text1"/>
                <w:sz w:val="22"/>
              </w:rPr>
              <w:t>－</w:t>
            </w:r>
          </w:p>
        </w:tc>
      </w:tr>
    </w:tbl>
    <w:p w:rsidR="00066504" w:rsidRPr="00E757DB" w:rsidRDefault="0088184F" w:rsidP="00066504">
      <w:pPr>
        <w:widowControl/>
        <w:spacing w:line="0" w:lineRule="atLeast"/>
        <w:ind w:left="1133" w:rightChars="-316" w:right="-758" w:hangingChars="515" w:hanging="1133"/>
        <w:rPr>
          <w:rFonts w:eastAsia="標楷體"/>
          <w:sz w:val="22"/>
        </w:rPr>
      </w:pPr>
      <w:r w:rsidRPr="00E757DB">
        <w:rPr>
          <w:rFonts w:eastAsia="標楷體"/>
          <w:sz w:val="22"/>
        </w:rPr>
        <w:t>註：進出口數據僅公布最新月份及累計數據，無各月份調整後數據，</w:t>
      </w:r>
      <w:r w:rsidRPr="00E757DB">
        <w:rPr>
          <w:rFonts w:eastAsia="標楷體" w:hint="eastAsia"/>
          <w:sz w:val="22"/>
        </w:rPr>
        <w:t>致</w:t>
      </w:r>
      <w:r w:rsidR="00066504" w:rsidRPr="00E757DB">
        <w:rPr>
          <w:rFonts w:eastAsia="標楷體"/>
          <w:sz w:val="22"/>
        </w:rPr>
        <w:t>有些微誤差。</w:t>
      </w:r>
    </w:p>
    <w:p w:rsidR="00066504" w:rsidRPr="00E757DB" w:rsidRDefault="00066504" w:rsidP="00066504">
      <w:pPr>
        <w:widowControl/>
        <w:spacing w:line="0" w:lineRule="atLeast"/>
        <w:ind w:left="1133" w:rightChars="-316" w:right="-758" w:hangingChars="515" w:hanging="1133"/>
        <w:rPr>
          <w:rFonts w:eastAsia="標楷體"/>
          <w:sz w:val="22"/>
        </w:rPr>
      </w:pPr>
      <w:r w:rsidRPr="00E757DB">
        <w:rPr>
          <w:rFonts w:eastAsia="標楷體"/>
          <w:sz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6" w:name="_Toc509842043"/>
      <w:bookmarkEnd w:id="49"/>
      <w:r w:rsidR="00CF3B8A" w:rsidRPr="00166D8B">
        <w:rPr>
          <w:sz w:val="32"/>
        </w:rPr>
        <w:lastRenderedPageBreak/>
        <w:t>表</w:t>
      </w:r>
      <w:r w:rsidR="00CF3B8A" w:rsidRPr="00166D8B">
        <w:rPr>
          <w:sz w:val="32"/>
        </w:rPr>
        <w:t xml:space="preserve">5  </w:t>
      </w:r>
      <w:r w:rsidR="00CF3B8A" w:rsidRPr="00166D8B">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533103" w:rsidRPr="00127454" w:rsidTr="00E735B3">
        <w:trPr>
          <w:cantSplit/>
          <w:trHeight w:val="629"/>
        </w:trPr>
        <w:tc>
          <w:tcPr>
            <w:tcW w:w="2257" w:type="dxa"/>
            <w:gridSpan w:val="3"/>
            <w:vMerge w:val="restart"/>
            <w:tcBorders>
              <w:left w:val="nil"/>
            </w:tcBorders>
            <w:shd w:val="clear" w:color="auto" w:fill="FFFFFF"/>
          </w:tcPr>
          <w:p w:rsidR="00533103" w:rsidRPr="00127454" w:rsidRDefault="00533103" w:rsidP="00E735B3">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533103" w:rsidRPr="005D133A" w:rsidRDefault="00533103" w:rsidP="00E735B3">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3103" w:rsidRPr="005D133A" w:rsidRDefault="00533103" w:rsidP="00E735B3">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533103" w:rsidRPr="005D133A" w:rsidRDefault="00533103" w:rsidP="00E735B3">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533103" w:rsidRPr="005D133A" w:rsidRDefault="00533103" w:rsidP="00E735B3">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533103" w:rsidRPr="005D133A" w:rsidRDefault="00533103" w:rsidP="00E735B3">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533103" w:rsidRPr="00471356" w:rsidRDefault="00533103" w:rsidP="00E735B3">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533103" w:rsidRPr="00127454" w:rsidTr="00E735B3">
        <w:trPr>
          <w:cantSplit/>
          <w:trHeight w:val="493"/>
        </w:trPr>
        <w:tc>
          <w:tcPr>
            <w:tcW w:w="2257" w:type="dxa"/>
            <w:gridSpan w:val="3"/>
            <w:vMerge/>
            <w:tcBorders>
              <w:left w:val="nil"/>
              <w:bottom w:val="single" w:sz="4" w:space="0" w:color="auto"/>
            </w:tcBorders>
            <w:shd w:val="clear" w:color="auto" w:fill="FFFFFF"/>
          </w:tcPr>
          <w:p w:rsidR="00533103" w:rsidRPr="00127454" w:rsidRDefault="00533103" w:rsidP="00E735B3">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rPr>
            </w:pPr>
            <w:r w:rsidRPr="00471356">
              <w:rPr>
                <w:rFonts w:eastAsia="標楷體" w:hint="eastAsia"/>
              </w:rPr>
              <w:t>1</w:t>
            </w:r>
            <w:r w:rsidRPr="00471356">
              <w:rPr>
                <w:rFonts w:eastAsia="標楷體" w:hint="eastAsia"/>
              </w:rPr>
              <w:t>月</w:t>
            </w:r>
          </w:p>
        </w:tc>
        <w:tc>
          <w:tcPr>
            <w:tcW w:w="1031" w:type="dxa"/>
            <w:tcBorders>
              <w:bottom w:val="single" w:sz="4" w:space="0" w:color="auto"/>
            </w:tcBorders>
            <w:shd w:val="clear" w:color="auto" w:fill="FFFFFF"/>
          </w:tcPr>
          <w:p w:rsidR="00533103" w:rsidRPr="00471356" w:rsidRDefault="00533103" w:rsidP="00E735B3">
            <w:pPr>
              <w:snapToGrid w:val="0"/>
              <w:spacing w:before="120" w:after="120" w:line="280" w:lineRule="exact"/>
              <w:jc w:val="center"/>
              <w:rPr>
                <w:rFonts w:eastAsia="標楷體"/>
              </w:rPr>
            </w:pPr>
            <w:r w:rsidRPr="00471356">
              <w:rPr>
                <w:rFonts w:eastAsia="標楷體" w:hint="eastAsia"/>
              </w:rPr>
              <w:t>2</w:t>
            </w:r>
            <w:r w:rsidRPr="00471356">
              <w:rPr>
                <w:rFonts w:eastAsia="標楷體" w:hint="eastAsia"/>
              </w:rPr>
              <w:t>月</w:t>
            </w:r>
          </w:p>
        </w:tc>
        <w:tc>
          <w:tcPr>
            <w:tcW w:w="1031" w:type="dxa"/>
            <w:tcBorders>
              <w:bottom w:val="single" w:sz="4" w:space="0" w:color="auto"/>
              <w:right w:val="nil"/>
            </w:tcBorders>
            <w:shd w:val="clear" w:color="auto" w:fill="FFFFFF"/>
          </w:tcPr>
          <w:p w:rsidR="00533103" w:rsidRPr="00471356" w:rsidRDefault="00533103" w:rsidP="00E735B3">
            <w:pPr>
              <w:snapToGrid w:val="0"/>
              <w:spacing w:before="120" w:after="120" w:line="280" w:lineRule="exact"/>
              <w:jc w:val="center"/>
              <w:rPr>
                <w:rFonts w:eastAsia="標楷體"/>
              </w:rPr>
            </w:pPr>
            <w:r>
              <w:rPr>
                <w:rFonts w:eastAsia="標楷體" w:hint="eastAsia"/>
              </w:rPr>
              <w:t>1~2</w:t>
            </w:r>
            <w:r>
              <w:rPr>
                <w:rFonts w:eastAsia="標楷體" w:hint="eastAsia"/>
              </w:rPr>
              <w:t>月</w:t>
            </w:r>
          </w:p>
        </w:tc>
      </w:tr>
      <w:tr w:rsidR="00533103" w:rsidRPr="00127454" w:rsidTr="00E735B3">
        <w:trPr>
          <w:cantSplit/>
          <w:trHeight w:val="828"/>
        </w:trPr>
        <w:tc>
          <w:tcPr>
            <w:tcW w:w="615" w:type="dxa"/>
            <w:vMerge w:val="restart"/>
            <w:tcBorders>
              <w:left w:val="nil"/>
            </w:tcBorders>
          </w:tcPr>
          <w:p w:rsidR="00533103" w:rsidRPr="00127454" w:rsidRDefault="00533103" w:rsidP="00E735B3">
            <w:pPr>
              <w:snapToGrid w:val="0"/>
              <w:spacing w:before="240"/>
              <w:jc w:val="center"/>
              <w:rPr>
                <w:rFonts w:eastAsia="標楷體"/>
                <w:sz w:val="28"/>
              </w:rPr>
            </w:pPr>
          </w:p>
          <w:p w:rsidR="00533103" w:rsidRPr="00127454" w:rsidRDefault="00533103" w:rsidP="00E735B3">
            <w:pPr>
              <w:snapToGrid w:val="0"/>
              <w:spacing w:before="240"/>
              <w:jc w:val="center"/>
              <w:rPr>
                <w:rFonts w:eastAsia="標楷體"/>
                <w:sz w:val="28"/>
              </w:rPr>
            </w:pPr>
            <w:r w:rsidRPr="00127454">
              <w:rPr>
                <w:rFonts w:eastAsia="標楷體" w:hint="eastAsia"/>
                <w:sz w:val="28"/>
              </w:rPr>
              <w:t>兩</w:t>
            </w:r>
          </w:p>
          <w:p w:rsidR="00533103" w:rsidRPr="00127454" w:rsidRDefault="00533103" w:rsidP="00E735B3">
            <w:pPr>
              <w:snapToGrid w:val="0"/>
              <w:spacing w:before="240"/>
              <w:jc w:val="center"/>
              <w:rPr>
                <w:rFonts w:eastAsia="標楷體"/>
                <w:sz w:val="28"/>
              </w:rPr>
            </w:pPr>
            <w:r w:rsidRPr="00127454">
              <w:rPr>
                <w:rFonts w:eastAsia="標楷體" w:hint="eastAsia"/>
                <w:sz w:val="28"/>
              </w:rPr>
              <w:t>岸</w:t>
            </w:r>
          </w:p>
          <w:p w:rsidR="00533103" w:rsidRPr="00127454" w:rsidRDefault="00533103" w:rsidP="00E735B3">
            <w:pPr>
              <w:snapToGrid w:val="0"/>
              <w:spacing w:before="240"/>
              <w:jc w:val="center"/>
              <w:rPr>
                <w:rFonts w:eastAsia="標楷體"/>
                <w:sz w:val="28"/>
              </w:rPr>
            </w:pPr>
            <w:r w:rsidRPr="00127454">
              <w:rPr>
                <w:rFonts w:eastAsia="標楷體" w:hint="eastAsia"/>
                <w:sz w:val="28"/>
              </w:rPr>
              <w:t>投</w:t>
            </w:r>
          </w:p>
          <w:p w:rsidR="00533103" w:rsidRPr="00127454" w:rsidRDefault="00533103" w:rsidP="00E735B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533103" w:rsidRPr="00A40E3B" w:rsidRDefault="00533103" w:rsidP="00E735B3">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533103" w:rsidRPr="00CA055F" w:rsidRDefault="00533103" w:rsidP="00E735B3">
            <w:pPr>
              <w:snapToGrid w:val="0"/>
              <w:spacing w:before="60" w:after="60" w:line="400" w:lineRule="exact"/>
              <w:ind w:rightChars="-2" w:right="-5"/>
              <w:jc w:val="center"/>
              <w:rPr>
                <w:rFonts w:eastAsia="標楷體"/>
              </w:rPr>
            </w:pPr>
            <w:r w:rsidRPr="00CA055F">
              <w:rPr>
                <w:rFonts w:eastAsia="標楷體" w:hint="eastAsia"/>
              </w:rPr>
              <w:t>56</w:t>
            </w:r>
          </w:p>
        </w:tc>
        <w:tc>
          <w:tcPr>
            <w:tcW w:w="1031" w:type="dxa"/>
            <w:tcBorders>
              <w:top w:val="single" w:sz="4" w:space="0" w:color="auto"/>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標楷體" w:hint="eastAsia"/>
              </w:rPr>
              <w:t>49</w:t>
            </w:r>
          </w:p>
        </w:tc>
        <w:tc>
          <w:tcPr>
            <w:tcW w:w="1031" w:type="dxa"/>
            <w:tcBorders>
              <w:top w:val="single" w:sz="4" w:space="0" w:color="auto"/>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標楷體" w:hint="eastAsia"/>
              </w:rPr>
              <w:t>105</w:t>
            </w:r>
          </w:p>
        </w:tc>
      </w:tr>
      <w:tr w:rsidR="00533103" w:rsidRPr="00127454" w:rsidTr="00E735B3">
        <w:trPr>
          <w:cantSplit/>
          <w:trHeight w:val="786"/>
        </w:trPr>
        <w:tc>
          <w:tcPr>
            <w:tcW w:w="615" w:type="dxa"/>
            <w:vMerge/>
            <w:tcBorders>
              <w:left w:val="nil"/>
            </w:tcBorders>
          </w:tcPr>
          <w:p w:rsidR="00533103" w:rsidRPr="00127454" w:rsidRDefault="00533103" w:rsidP="00E735B3">
            <w:pPr>
              <w:snapToGrid w:val="0"/>
              <w:spacing w:before="120" w:after="120" w:line="320" w:lineRule="exact"/>
              <w:rPr>
                <w:rFonts w:eastAsia="標楷體"/>
                <w:b/>
                <w:sz w:val="28"/>
              </w:rPr>
            </w:pPr>
          </w:p>
        </w:tc>
        <w:tc>
          <w:tcPr>
            <w:tcW w:w="758" w:type="dxa"/>
            <w:vMerge/>
          </w:tcPr>
          <w:p w:rsidR="00533103" w:rsidRPr="00127454" w:rsidRDefault="00533103" w:rsidP="00E735B3">
            <w:pPr>
              <w:snapToGrid w:val="0"/>
              <w:spacing w:before="120" w:after="120" w:line="320" w:lineRule="exact"/>
              <w:jc w:val="center"/>
              <w:rPr>
                <w:rFonts w:eastAsia="標楷體"/>
                <w:spacing w:val="-16"/>
                <w:sz w:val="26"/>
              </w:rPr>
            </w:pPr>
          </w:p>
        </w:tc>
        <w:tc>
          <w:tcPr>
            <w:tcW w:w="884" w:type="dxa"/>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E735B3">
            <w:pPr>
              <w:snapToGrid w:val="0"/>
              <w:spacing w:before="60" w:line="400" w:lineRule="exact"/>
              <w:ind w:rightChars="-2" w:right="-5"/>
              <w:jc w:val="center"/>
              <w:rPr>
                <w:rFonts w:eastAsia="標楷體"/>
              </w:rPr>
            </w:pPr>
            <w:r w:rsidRPr="00127454">
              <w:rPr>
                <w:rFonts w:eastAsia="標楷體"/>
              </w:rPr>
              <w:t>91.9</w:t>
            </w:r>
          </w:p>
          <w:p w:rsidR="00533103" w:rsidRPr="00127454" w:rsidRDefault="00533103" w:rsidP="00E735B3">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533103" w:rsidRPr="00127454" w:rsidRDefault="00533103" w:rsidP="00E735B3">
            <w:pPr>
              <w:snapToGrid w:val="0"/>
              <w:spacing w:before="60" w:line="400" w:lineRule="exact"/>
              <w:ind w:rightChars="-2" w:right="-5"/>
              <w:jc w:val="center"/>
              <w:rPr>
                <w:rFonts w:eastAsia="標楷體"/>
              </w:rPr>
            </w:pPr>
            <w:r w:rsidRPr="00127454">
              <w:rPr>
                <w:rFonts w:eastAsia="標楷體" w:hint="eastAsia"/>
              </w:rPr>
              <w:t>102.8</w:t>
            </w:r>
          </w:p>
          <w:p w:rsidR="00533103" w:rsidRPr="00127454" w:rsidRDefault="00533103" w:rsidP="00E735B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533103" w:rsidRPr="00127454" w:rsidRDefault="00533103" w:rsidP="00E735B3">
            <w:pPr>
              <w:snapToGrid w:val="0"/>
              <w:spacing w:before="60" w:line="400" w:lineRule="exact"/>
              <w:ind w:rightChars="-2" w:right="-5"/>
              <w:jc w:val="center"/>
              <w:rPr>
                <w:rFonts w:eastAsia="標楷體"/>
              </w:rPr>
            </w:pPr>
            <w:r w:rsidRPr="00127454">
              <w:rPr>
                <w:rFonts w:eastAsia="標楷體" w:hint="eastAsia"/>
              </w:rPr>
              <w:t>109.7</w:t>
            </w:r>
          </w:p>
          <w:p w:rsidR="00533103" w:rsidRPr="00127454" w:rsidRDefault="00533103" w:rsidP="00E735B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533103" w:rsidRPr="00127454" w:rsidRDefault="00533103" w:rsidP="00E735B3">
            <w:pPr>
              <w:snapToGrid w:val="0"/>
              <w:spacing w:before="60" w:line="400" w:lineRule="exact"/>
              <w:ind w:rightChars="-2" w:right="-5"/>
              <w:jc w:val="center"/>
              <w:rPr>
                <w:rFonts w:eastAsia="標楷體"/>
              </w:rPr>
            </w:pPr>
            <w:r w:rsidRPr="00127454">
              <w:rPr>
                <w:rFonts w:eastAsia="標楷體" w:hint="eastAsia"/>
              </w:rPr>
              <w:t>96.7</w:t>
            </w:r>
          </w:p>
          <w:p w:rsidR="00533103" w:rsidRPr="00127454" w:rsidRDefault="00533103" w:rsidP="00E735B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533103" w:rsidRPr="00A40E3B" w:rsidRDefault="00533103" w:rsidP="00E735B3">
            <w:pPr>
              <w:snapToGrid w:val="0"/>
              <w:spacing w:before="60" w:line="400" w:lineRule="exact"/>
              <w:ind w:rightChars="-2" w:right="-5"/>
              <w:jc w:val="center"/>
              <w:rPr>
                <w:rFonts w:eastAsia="標楷體"/>
              </w:rPr>
            </w:pPr>
            <w:r w:rsidRPr="00A40E3B">
              <w:rPr>
                <w:rFonts w:eastAsia="標楷體" w:hint="eastAsia"/>
              </w:rPr>
              <w:t>92.5</w:t>
            </w:r>
          </w:p>
          <w:p w:rsidR="00533103" w:rsidRPr="00A40E3B" w:rsidRDefault="00533103" w:rsidP="00E735B3">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533103" w:rsidRPr="00CA055F" w:rsidRDefault="00533103" w:rsidP="00E735B3">
            <w:pPr>
              <w:snapToGrid w:val="0"/>
              <w:spacing w:before="60" w:line="400" w:lineRule="exact"/>
              <w:ind w:rightChars="-2" w:right="-5"/>
              <w:jc w:val="center"/>
              <w:rPr>
                <w:rFonts w:eastAsia="標楷體"/>
              </w:rPr>
            </w:pPr>
            <w:r w:rsidRPr="00CA055F">
              <w:rPr>
                <w:rFonts w:eastAsia="標楷體" w:hint="eastAsia"/>
              </w:rPr>
              <w:t>3.4</w:t>
            </w:r>
          </w:p>
          <w:p w:rsidR="00533103" w:rsidRPr="00CA055F" w:rsidRDefault="00533103" w:rsidP="00E735B3">
            <w:pPr>
              <w:snapToGrid w:val="0"/>
              <w:spacing w:after="60" w:line="400" w:lineRule="exact"/>
              <w:jc w:val="center"/>
              <w:rPr>
                <w:rFonts w:eastAsia="標楷體"/>
              </w:rPr>
            </w:pPr>
            <w:r w:rsidRPr="00CA055F">
              <w:rPr>
                <w:rFonts w:eastAsia="標楷體"/>
                <w:sz w:val="16"/>
              </w:rPr>
              <w:t>（</w:t>
            </w:r>
            <w:r w:rsidRPr="00CA055F">
              <w:rPr>
                <w:rFonts w:eastAsia="標楷體" w:hint="eastAsia"/>
                <w:sz w:val="16"/>
              </w:rPr>
              <w:t>-44.9%</w:t>
            </w:r>
            <w:r w:rsidRPr="00CA055F">
              <w:rPr>
                <w:rFonts w:eastAsia="標楷體"/>
                <w:sz w:val="16"/>
              </w:rPr>
              <w:t>）</w:t>
            </w:r>
          </w:p>
        </w:tc>
        <w:tc>
          <w:tcPr>
            <w:tcW w:w="1031" w:type="dxa"/>
            <w:tcBorders>
              <w:top w:val="nil"/>
              <w:left w:val="nil"/>
              <w:bottom w:val="nil"/>
              <w:right w:val="nil"/>
            </w:tcBorders>
            <w:vAlign w:val="center"/>
          </w:tcPr>
          <w:p w:rsidR="00533103" w:rsidRPr="009C2B1E" w:rsidRDefault="00533103" w:rsidP="00E735B3">
            <w:pPr>
              <w:snapToGrid w:val="0"/>
              <w:spacing w:before="60" w:line="400" w:lineRule="exact"/>
              <w:ind w:rightChars="-2" w:right="-5"/>
              <w:jc w:val="center"/>
              <w:rPr>
                <w:rFonts w:eastAsia="標楷體"/>
              </w:rPr>
            </w:pPr>
            <w:r w:rsidRPr="009C2B1E">
              <w:rPr>
                <w:rFonts w:eastAsia="標楷體" w:hint="eastAsia"/>
              </w:rPr>
              <w:t>2.8</w:t>
            </w:r>
          </w:p>
          <w:p w:rsidR="00533103" w:rsidRPr="009C2B1E" w:rsidRDefault="00533103" w:rsidP="00E735B3">
            <w:pPr>
              <w:snapToGrid w:val="0"/>
              <w:spacing w:after="60" w:line="400" w:lineRule="exact"/>
              <w:jc w:val="center"/>
              <w:rPr>
                <w:rFonts w:eastAsia="標楷體"/>
              </w:rPr>
            </w:pPr>
            <w:r w:rsidRPr="009C2B1E">
              <w:rPr>
                <w:rFonts w:eastAsia="標楷體"/>
                <w:sz w:val="16"/>
              </w:rPr>
              <w:t>（</w:t>
            </w:r>
            <w:r w:rsidRPr="009C2B1E">
              <w:rPr>
                <w:rFonts w:eastAsia="標楷體" w:hint="eastAsia"/>
                <w:sz w:val="16"/>
              </w:rPr>
              <w:t>-55.1%</w:t>
            </w:r>
            <w:r w:rsidRPr="009C2B1E">
              <w:rPr>
                <w:rFonts w:eastAsia="標楷體"/>
                <w:sz w:val="16"/>
              </w:rPr>
              <w:t>）</w:t>
            </w:r>
          </w:p>
        </w:tc>
        <w:tc>
          <w:tcPr>
            <w:tcW w:w="1031" w:type="dxa"/>
            <w:tcBorders>
              <w:top w:val="nil"/>
              <w:left w:val="nil"/>
              <w:bottom w:val="nil"/>
              <w:right w:val="nil"/>
            </w:tcBorders>
            <w:vAlign w:val="center"/>
          </w:tcPr>
          <w:p w:rsidR="00533103" w:rsidRPr="009C2B1E" w:rsidRDefault="00533103" w:rsidP="00E735B3">
            <w:pPr>
              <w:snapToGrid w:val="0"/>
              <w:spacing w:before="60" w:line="400" w:lineRule="exact"/>
              <w:ind w:rightChars="-2" w:right="-5"/>
              <w:jc w:val="center"/>
              <w:rPr>
                <w:rFonts w:eastAsia="標楷體"/>
              </w:rPr>
            </w:pPr>
            <w:r w:rsidRPr="009C2B1E">
              <w:rPr>
                <w:rFonts w:eastAsia="標楷體" w:hint="eastAsia"/>
              </w:rPr>
              <w:t>6.2</w:t>
            </w:r>
          </w:p>
          <w:p w:rsidR="00533103" w:rsidRPr="009C2B1E" w:rsidRDefault="00533103" w:rsidP="00E735B3">
            <w:pPr>
              <w:snapToGrid w:val="0"/>
              <w:spacing w:after="60" w:line="400" w:lineRule="exact"/>
              <w:jc w:val="center"/>
              <w:rPr>
                <w:rFonts w:eastAsia="標楷體"/>
              </w:rPr>
            </w:pPr>
            <w:r w:rsidRPr="009C2B1E">
              <w:rPr>
                <w:rFonts w:eastAsia="標楷體"/>
                <w:sz w:val="16"/>
              </w:rPr>
              <w:t>（</w:t>
            </w:r>
            <w:r w:rsidRPr="009C2B1E">
              <w:rPr>
                <w:rFonts w:eastAsia="標楷體" w:hint="eastAsia"/>
                <w:sz w:val="16"/>
              </w:rPr>
              <w:t>-50.0%</w:t>
            </w:r>
            <w:r w:rsidRPr="009C2B1E">
              <w:rPr>
                <w:rFonts w:eastAsia="標楷體"/>
                <w:sz w:val="16"/>
              </w:rPr>
              <w:t>）</w:t>
            </w:r>
          </w:p>
        </w:tc>
      </w:tr>
      <w:tr w:rsidR="00533103" w:rsidRPr="00127454" w:rsidTr="00E735B3">
        <w:trPr>
          <w:cantSplit/>
          <w:trHeight w:val="786"/>
        </w:trPr>
        <w:tc>
          <w:tcPr>
            <w:tcW w:w="615" w:type="dxa"/>
            <w:vMerge/>
            <w:tcBorders>
              <w:left w:val="nil"/>
            </w:tcBorders>
          </w:tcPr>
          <w:p w:rsidR="00533103" w:rsidRPr="00127454" w:rsidRDefault="00533103" w:rsidP="00E735B3">
            <w:pPr>
              <w:snapToGrid w:val="0"/>
              <w:spacing w:before="240"/>
              <w:jc w:val="center"/>
              <w:rPr>
                <w:rFonts w:eastAsia="標楷體"/>
                <w:sz w:val="28"/>
              </w:rPr>
            </w:pPr>
          </w:p>
        </w:tc>
        <w:tc>
          <w:tcPr>
            <w:tcW w:w="758" w:type="dxa"/>
            <w:vMerge w:val="restart"/>
            <w:vAlign w:val="center"/>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533103" w:rsidRPr="00A40E3B" w:rsidRDefault="00533103" w:rsidP="00E735B3">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533103" w:rsidRPr="00CA055F" w:rsidRDefault="00533103" w:rsidP="00E735B3">
            <w:pPr>
              <w:snapToGrid w:val="0"/>
              <w:spacing w:before="60" w:after="60" w:line="400" w:lineRule="exact"/>
              <w:ind w:rightChars="-2" w:right="-5"/>
              <w:jc w:val="center"/>
              <w:rPr>
                <w:rFonts w:eastAsia="標楷體"/>
              </w:rPr>
            </w:pPr>
            <w:r w:rsidRPr="00CA055F">
              <w:rPr>
                <w:rFonts w:eastAsia="標楷體" w:hint="eastAsia"/>
              </w:rPr>
              <w:t>19</w:t>
            </w:r>
          </w:p>
        </w:tc>
        <w:tc>
          <w:tcPr>
            <w:tcW w:w="1031" w:type="dxa"/>
            <w:tcBorders>
              <w:top w:val="nil"/>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標楷體" w:hint="eastAsia"/>
              </w:rPr>
              <w:t>3</w:t>
            </w:r>
          </w:p>
        </w:tc>
        <w:tc>
          <w:tcPr>
            <w:tcW w:w="1031" w:type="dxa"/>
            <w:tcBorders>
              <w:top w:val="nil"/>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標楷體" w:hint="eastAsia"/>
              </w:rPr>
              <w:t>22</w:t>
            </w:r>
          </w:p>
        </w:tc>
      </w:tr>
      <w:tr w:rsidR="00533103" w:rsidRPr="00127454" w:rsidTr="00E735B3">
        <w:trPr>
          <w:cantSplit/>
          <w:trHeight w:val="786"/>
        </w:trPr>
        <w:tc>
          <w:tcPr>
            <w:tcW w:w="615" w:type="dxa"/>
            <w:vMerge/>
            <w:tcBorders>
              <w:left w:val="nil"/>
            </w:tcBorders>
          </w:tcPr>
          <w:p w:rsidR="00533103" w:rsidRPr="00127454" w:rsidRDefault="00533103" w:rsidP="00E735B3">
            <w:pPr>
              <w:snapToGrid w:val="0"/>
              <w:spacing w:before="120" w:after="120" w:line="320" w:lineRule="exact"/>
              <w:rPr>
                <w:rFonts w:eastAsia="標楷體"/>
                <w:b/>
                <w:sz w:val="28"/>
              </w:rPr>
            </w:pPr>
          </w:p>
        </w:tc>
        <w:tc>
          <w:tcPr>
            <w:tcW w:w="758" w:type="dxa"/>
            <w:vMerge/>
          </w:tcPr>
          <w:p w:rsidR="00533103" w:rsidRPr="00127454" w:rsidRDefault="00533103" w:rsidP="00E735B3">
            <w:pPr>
              <w:snapToGrid w:val="0"/>
              <w:spacing w:before="120" w:after="120" w:line="320" w:lineRule="exact"/>
              <w:jc w:val="center"/>
              <w:rPr>
                <w:rFonts w:eastAsia="標楷體"/>
                <w:spacing w:val="-16"/>
                <w:sz w:val="26"/>
              </w:rPr>
            </w:pPr>
          </w:p>
        </w:tc>
        <w:tc>
          <w:tcPr>
            <w:tcW w:w="884" w:type="dxa"/>
          </w:tcPr>
          <w:p w:rsidR="00533103" w:rsidRPr="00127454" w:rsidRDefault="00533103" w:rsidP="00E735B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533103" w:rsidRPr="00127454" w:rsidRDefault="00533103" w:rsidP="00E735B3">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533103" w:rsidRPr="00A40E3B" w:rsidRDefault="00533103" w:rsidP="00E735B3">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533103" w:rsidRPr="00CA055F" w:rsidRDefault="00533103" w:rsidP="00E735B3">
            <w:pPr>
              <w:snapToGrid w:val="0"/>
              <w:spacing w:before="60" w:after="60" w:line="400" w:lineRule="exact"/>
              <w:ind w:rightChars="-2" w:right="-5"/>
              <w:jc w:val="center"/>
              <w:rPr>
                <w:rFonts w:eastAsia="標楷體"/>
              </w:rPr>
            </w:pPr>
            <w:r w:rsidRPr="00CA055F">
              <w:rPr>
                <w:rFonts w:eastAsia="華康楷書體W5"/>
              </w:rPr>
              <w:t>8,194.2</w:t>
            </w:r>
          </w:p>
        </w:tc>
        <w:tc>
          <w:tcPr>
            <w:tcW w:w="1031" w:type="dxa"/>
            <w:tcBorders>
              <w:top w:val="nil"/>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華康楷書體W5" w:hint="eastAsia"/>
              </w:rPr>
              <w:t>8.5</w:t>
            </w:r>
          </w:p>
        </w:tc>
        <w:tc>
          <w:tcPr>
            <w:tcW w:w="1031" w:type="dxa"/>
            <w:tcBorders>
              <w:top w:val="nil"/>
              <w:left w:val="nil"/>
              <w:bottom w:val="nil"/>
              <w:right w:val="nil"/>
            </w:tcBorders>
            <w:vAlign w:val="center"/>
          </w:tcPr>
          <w:p w:rsidR="00533103" w:rsidRPr="009C2B1E" w:rsidRDefault="00533103" w:rsidP="00E735B3">
            <w:pPr>
              <w:snapToGrid w:val="0"/>
              <w:spacing w:before="60" w:after="60" w:line="400" w:lineRule="exact"/>
              <w:ind w:rightChars="-2" w:right="-5"/>
              <w:jc w:val="center"/>
              <w:rPr>
                <w:rFonts w:eastAsia="標楷體"/>
              </w:rPr>
            </w:pPr>
            <w:r w:rsidRPr="009C2B1E">
              <w:rPr>
                <w:rFonts w:eastAsia="華康楷書體W5" w:hint="eastAsia"/>
              </w:rPr>
              <w:t>8,202.7</w:t>
            </w:r>
          </w:p>
        </w:tc>
      </w:tr>
      <w:tr w:rsidR="00533103" w:rsidRPr="00127454" w:rsidTr="00E735B3">
        <w:trPr>
          <w:cantSplit/>
          <w:trHeight w:hRule="exact" w:val="760"/>
        </w:trPr>
        <w:tc>
          <w:tcPr>
            <w:tcW w:w="615" w:type="dxa"/>
            <w:vMerge w:val="restart"/>
            <w:tcBorders>
              <w:left w:val="nil"/>
            </w:tcBorders>
          </w:tcPr>
          <w:p w:rsidR="00533103" w:rsidRPr="00127454" w:rsidRDefault="00533103" w:rsidP="00E735B3">
            <w:pPr>
              <w:snapToGrid w:val="0"/>
              <w:spacing w:before="840"/>
              <w:jc w:val="center"/>
              <w:rPr>
                <w:rFonts w:eastAsia="標楷體"/>
                <w:sz w:val="28"/>
              </w:rPr>
            </w:pPr>
          </w:p>
          <w:p w:rsidR="00533103" w:rsidRPr="00127454" w:rsidRDefault="00533103" w:rsidP="00E735B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533103" w:rsidRPr="00127454" w:rsidRDefault="00533103" w:rsidP="00E735B3">
            <w:pPr>
              <w:snapToGrid w:val="0"/>
              <w:spacing w:line="280" w:lineRule="exact"/>
              <w:jc w:val="center"/>
              <w:rPr>
                <w:rFonts w:eastAsia="標楷體"/>
              </w:rPr>
            </w:pPr>
          </w:p>
          <w:p w:rsidR="00533103" w:rsidRPr="00127454" w:rsidRDefault="00533103" w:rsidP="00E735B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jc w:val="center"/>
              <w:rPr>
                <w:rFonts w:eastAsia="華康楷書體W5"/>
              </w:rPr>
            </w:pPr>
            <w:r>
              <w:rPr>
                <w:rFonts w:eastAsia="華康楷書體W5" w:hint="eastAsia"/>
              </w:rPr>
              <w:t>111.6</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jc w:val="center"/>
              <w:rPr>
                <w:rFonts w:eastAsia="華康楷書體W5"/>
              </w:rPr>
            </w:pPr>
            <w:r w:rsidRPr="00925497">
              <w:rPr>
                <w:rFonts w:eastAsia="華康楷書體W5" w:hint="eastAsia"/>
              </w:rPr>
              <w:t>83.2</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jc w:val="center"/>
              <w:rPr>
                <w:rFonts w:eastAsia="華康楷書體W5"/>
              </w:rPr>
            </w:pPr>
            <w:r w:rsidRPr="00925497">
              <w:rPr>
                <w:rFonts w:eastAsia="華康楷書體W5" w:hint="eastAsia"/>
              </w:rPr>
              <w:t>194.8</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tcPr>
          <w:p w:rsidR="00533103" w:rsidRPr="00127454" w:rsidRDefault="00533103" w:rsidP="00E735B3">
            <w:pPr>
              <w:snapToGrid w:val="0"/>
              <w:spacing w:before="120" w:after="120" w:line="320" w:lineRule="exact"/>
              <w:jc w:val="center"/>
              <w:rPr>
                <w:rFonts w:eastAsia="標楷體"/>
              </w:rPr>
            </w:pP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21.1</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-10.8</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5.1</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tcPr>
          <w:p w:rsidR="00533103" w:rsidRPr="00127454" w:rsidRDefault="00533103" w:rsidP="00E735B3">
            <w:pPr>
              <w:snapToGrid w:val="0"/>
              <w:spacing w:before="120" w:after="120" w:line="320" w:lineRule="exact"/>
              <w:jc w:val="center"/>
              <w:rPr>
                <w:rFonts w:eastAsia="標楷體"/>
              </w:rPr>
            </w:pP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40.7</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37.2</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39.2</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val="restart"/>
          </w:tcPr>
          <w:p w:rsidR="00533103" w:rsidRPr="00127454" w:rsidRDefault="00533103" w:rsidP="00E735B3">
            <w:pPr>
              <w:snapToGrid w:val="0"/>
              <w:spacing w:line="280" w:lineRule="exact"/>
              <w:jc w:val="center"/>
              <w:rPr>
                <w:rFonts w:eastAsia="標楷體"/>
              </w:rPr>
            </w:pPr>
          </w:p>
          <w:p w:rsidR="00533103" w:rsidRPr="00127454" w:rsidRDefault="00533103" w:rsidP="00E735B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51.2</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35.0</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86.3</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tcPr>
          <w:p w:rsidR="00533103" w:rsidRPr="00127454" w:rsidRDefault="00533103" w:rsidP="00E735B3">
            <w:pPr>
              <w:snapToGrid w:val="0"/>
              <w:spacing w:before="120" w:after="120" w:line="320" w:lineRule="exact"/>
              <w:rPr>
                <w:rFonts w:eastAsia="標楷體"/>
                <w:sz w:val="28"/>
              </w:rPr>
            </w:pP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28.8</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12.8</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21.8</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tcPr>
          <w:p w:rsidR="00533103" w:rsidRPr="00127454" w:rsidRDefault="00533103" w:rsidP="00E735B3">
            <w:pPr>
              <w:snapToGrid w:val="0"/>
              <w:spacing w:before="120" w:after="120" w:line="320" w:lineRule="exact"/>
              <w:rPr>
                <w:rFonts w:eastAsia="標楷體"/>
                <w:sz w:val="28"/>
              </w:rPr>
            </w:pP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20.5</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18.0</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19.4</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val="restart"/>
            <w:vAlign w:val="center"/>
          </w:tcPr>
          <w:p w:rsidR="00533103" w:rsidRPr="00127454" w:rsidRDefault="00533103" w:rsidP="00E735B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60.3</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48.2</w:t>
            </w:r>
          </w:p>
        </w:tc>
        <w:tc>
          <w:tcPr>
            <w:tcW w:w="1031" w:type="dxa"/>
            <w:tcBorders>
              <w:top w:val="nil"/>
              <w:left w:val="nil"/>
              <w:bottom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108.6</w:t>
            </w:r>
          </w:p>
        </w:tc>
      </w:tr>
      <w:tr w:rsidR="00533103" w:rsidRPr="00127454" w:rsidTr="00E735B3">
        <w:trPr>
          <w:cantSplit/>
          <w:trHeight w:hRule="exact" w:val="760"/>
        </w:trPr>
        <w:tc>
          <w:tcPr>
            <w:tcW w:w="615" w:type="dxa"/>
            <w:vMerge/>
            <w:tcBorders>
              <w:left w:val="nil"/>
            </w:tcBorders>
          </w:tcPr>
          <w:p w:rsidR="00533103" w:rsidRPr="00127454" w:rsidRDefault="00533103" w:rsidP="00E735B3">
            <w:pPr>
              <w:snapToGrid w:val="0"/>
              <w:spacing w:before="120" w:after="120" w:line="320" w:lineRule="exact"/>
              <w:rPr>
                <w:rFonts w:eastAsia="標楷體"/>
                <w:sz w:val="28"/>
              </w:rPr>
            </w:pPr>
          </w:p>
        </w:tc>
        <w:tc>
          <w:tcPr>
            <w:tcW w:w="758" w:type="dxa"/>
            <w:vMerge/>
          </w:tcPr>
          <w:p w:rsidR="00533103" w:rsidRPr="00127454" w:rsidRDefault="00533103" w:rsidP="00E735B3">
            <w:pPr>
              <w:snapToGrid w:val="0"/>
              <w:spacing w:before="120" w:after="120" w:line="320" w:lineRule="exact"/>
              <w:rPr>
                <w:rFonts w:eastAsia="標楷體"/>
                <w:sz w:val="28"/>
              </w:rPr>
            </w:pPr>
          </w:p>
        </w:tc>
        <w:tc>
          <w:tcPr>
            <w:tcW w:w="884" w:type="dxa"/>
          </w:tcPr>
          <w:p w:rsidR="00533103" w:rsidRPr="00127454" w:rsidRDefault="00533103" w:rsidP="00E735B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533103" w:rsidRPr="00127454" w:rsidRDefault="00533103" w:rsidP="00533103">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533103" w:rsidRPr="00BF4E50" w:rsidRDefault="00533103" w:rsidP="00533103">
            <w:pPr>
              <w:spacing w:beforeLines="20" w:before="72" w:afterLines="20" w:after="72" w:line="400" w:lineRule="exact"/>
              <w:ind w:rightChars="100" w:right="240"/>
              <w:jc w:val="right"/>
              <w:rPr>
                <w:rFonts w:eastAsia="華康楷書體W5"/>
              </w:rPr>
            </w:pPr>
            <w:r>
              <w:rPr>
                <w:rFonts w:eastAsia="華康楷書體W5" w:hint="eastAsia"/>
              </w:rPr>
              <w:t>15.2</w:t>
            </w:r>
          </w:p>
        </w:tc>
        <w:tc>
          <w:tcPr>
            <w:tcW w:w="1031" w:type="dxa"/>
            <w:tcBorders>
              <w:top w:val="nil"/>
              <w:left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-22.6</w:t>
            </w:r>
          </w:p>
        </w:tc>
        <w:tc>
          <w:tcPr>
            <w:tcW w:w="1031" w:type="dxa"/>
            <w:tcBorders>
              <w:top w:val="nil"/>
              <w:left w:val="nil"/>
              <w:right w:val="nil"/>
            </w:tcBorders>
            <w:vAlign w:val="center"/>
          </w:tcPr>
          <w:p w:rsidR="00533103" w:rsidRPr="00925497" w:rsidRDefault="00533103" w:rsidP="00533103">
            <w:pPr>
              <w:spacing w:beforeLines="20" w:before="72" w:afterLines="20" w:after="72" w:line="400" w:lineRule="exact"/>
              <w:ind w:rightChars="100" w:right="240"/>
              <w:jc w:val="right"/>
              <w:rPr>
                <w:rFonts w:eastAsia="華康楷書體W5"/>
              </w:rPr>
            </w:pPr>
            <w:r w:rsidRPr="00925497">
              <w:rPr>
                <w:rFonts w:eastAsia="華康楷書體W5" w:hint="eastAsia"/>
              </w:rPr>
              <w:t>-5.3</w:t>
            </w:r>
          </w:p>
        </w:tc>
      </w:tr>
    </w:tbl>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註：</w:t>
      </w:r>
      <w:r w:rsidRPr="00E757DB">
        <w:rPr>
          <w:rFonts w:eastAsia="標楷體"/>
          <w:sz w:val="22"/>
          <w:szCs w:val="22"/>
        </w:rPr>
        <w:t>1.</w:t>
      </w:r>
      <w:r w:rsidRPr="00E757DB">
        <w:rPr>
          <w:rFonts w:eastAsia="標楷體"/>
          <w:sz w:val="22"/>
          <w:szCs w:val="22"/>
        </w:rPr>
        <w:t>我對中國大陸投資件數及金額均含核准補辦案件。</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2.</w:t>
      </w:r>
      <w:r w:rsidRPr="00E757DB">
        <w:rPr>
          <w:rFonts w:eastAsia="標楷體"/>
          <w:sz w:val="22"/>
          <w:szCs w:val="22"/>
        </w:rPr>
        <w:t>我對中國大陸投資金額（）內數字為年增率。</w:t>
      </w:r>
    </w:p>
    <w:p w:rsidR="004A3D21" w:rsidRPr="00E757DB" w:rsidRDefault="004A3D21" w:rsidP="004A3D21">
      <w:pPr>
        <w:widowControl/>
        <w:autoSpaceDE w:val="0"/>
        <w:autoSpaceDN w:val="0"/>
        <w:adjustRightInd w:val="0"/>
        <w:snapToGrid w:val="0"/>
        <w:spacing w:line="300" w:lineRule="auto"/>
        <w:rPr>
          <w:rFonts w:eastAsia="標楷體"/>
          <w:sz w:val="22"/>
          <w:szCs w:val="22"/>
        </w:rPr>
      </w:pPr>
      <w:r w:rsidRPr="00E757DB">
        <w:rPr>
          <w:rFonts w:eastAsia="標楷體"/>
          <w:sz w:val="22"/>
          <w:szCs w:val="22"/>
        </w:rPr>
        <w:t xml:space="preserve">　　</w:t>
      </w:r>
      <w:r w:rsidRPr="00E757DB">
        <w:rPr>
          <w:rFonts w:eastAsia="標楷體"/>
          <w:sz w:val="22"/>
          <w:szCs w:val="22"/>
        </w:rPr>
        <w:t>3. 2009</w:t>
      </w:r>
      <w:r w:rsidRPr="00E757DB">
        <w:rPr>
          <w:rFonts w:eastAsia="標楷體"/>
          <w:sz w:val="22"/>
          <w:szCs w:val="22"/>
        </w:rPr>
        <w:t>年</w:t>
      </w:r>
      <w:r w:rsidRPr="00E757DB">
        <w:rPr>
          <w:rFonts w:eastAsia="標楷體"/>
          <w:sz w:val="22"/>
          <w:szCs w:val="22"/>
        </w:rPr>
        <w:t>6</w:t>
      </w:r>
      <w:r w:rsidRPr="00E757DB">
        <w:rPr>
          <w:rFonts w:eastAsia="標楷體"/>
          <w:sz w:val="22"/>
          <w:szCs w:val="22"/>
        </w:rPr>
        <w:t>月</w:t>
      </w:r>
      <w:r w:rsidRPr="00E757DB">
        <w:rPr>
          <w:rFonts w:eastAsia="標楷體"/>
          <w:sz w:val="22"/>
          <w:szCs w:val="22"/>
        </w:rPr>
        <w:t>30</w:t>
      </w:r>
      <w:r w:rsidRPr="00E757DB">
        <w:rPr>
          <w:rFonts w:eastAsia="標楷體"/>
          <w:sz w:val="22"/>
          <w:szCs w:val="22"/>
        </w:rPr>
        <w:t>日起開放陸資來</w:t>
      </w:r>
      <w:r w:rsidRPr="00E757DB">
        <w:rPr>
          <w:rFonts w:eastAsia="標楷體" w:hint="eastAsia"/>
          <w:sz w:val="22"/>
          <w:szCs w:val="22"/>
        </w:rPr>
        <w:t>臺</w:t>
      </w:r>
      <w:r w:rsidRPr="00E757DB">
        <w:rPr>
          <w:rFonts w:eastAsia="標楷體"/>
          <w:sz w:val="22"/>
          <w:szCs w:val="22"/>
        </w:rPr>
        <w:t>投資。</w:t>
      </w:r>
    </w:p>
    <w:p w:rsidR="004A3D21" w:rsidRPr="00E757DB" w:rsidRDefault="004A3D21" w:rsidP="004A3D21">
      <w:pPr>
        <w:widowControl/>
        <w:rPr>
          <w:rFonts w:eastAsia="標楷體"/>
          <w:sz w:val="22"/>
          <w:szCs w:val="22"/>
        </w:rPr>
      </w:pPr>
      <w:r w:rsidRPr="00E757DB">
        <w:rPr>
          <w:rFonts w:eastAsia="標楷體"/>
          <w:sz w:val="22"/>
          <w:szCs w:val="22"/>
        </w:rPr>
        <w:t>資料來源：經濟部投審會「投資統計月報」、財政部進出口海關統計。</w:t>
      </w:r>
    </w:p>
    <w:p w:rsidR="00CF3B8A" w:rsidRPr="004A3D21"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509842044"/>
      <w:bookmarkEnd w:id="50"/>
      <w:bookmarkEnd w:id="51"/>
      <w:bookmarkEnd w:id="52"/>
      <w:r w:rsidRPr="00AE0D77">
        <w:rPr>
          <w:rFonts w:eastAsia="標楷體"/>
          <w:b/>
          <w:bCs/>
          <w:sz w:val="40"/>
          <w:szCs w:val="36"/>
        </w:rPr>
        <w:lastRenderedPageBreak/>
        <w:t>參、經濟情勢分析</w:t>
      </w:r>
      <w:bookmarkEnd w:id="57"/>
      <w:bookmarkEnd w:id="58"/>
      <w:bookmarkEnd w:id="59"/>
      <w:bookmarkEnd w:id="60"/>
      <w:bookmarkEnd w:id="61"/>
      <w:bookmarkEnd w:id="62"/>
    </w:p>
    <w:p w:rsidR="000B03F6" w:rsidRPr="00AE0D77"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509842045"/>
      <w:r w:rsidRPr="00AE0D77">
        <w:rPr>
          <w:rFonts w:eastAsia="標楷體"/>
          <w:b/>
          <w:bCs/>
          <w:sz w:val="40"/>
          <w:szCs w:val="36"/>
        </w:rPr>
        <w:t>一、國際經濟</w:t>
      </w:r>
      <w:bookmarkEnd w:id="63"/>
      <w:bookmarkEnd w:id="64"/>
      <w:bookmarkEnd w:id="65"/>
      <w:bookmarkEnd w:id="66"/>
      <w:bookmarkEnd w:id="67"/>
      <w:bookmarkEnd w:id="68"/>
      <w:bookmarkEnd w:id="69"/>
    </w:p>
    <w:p w:rsidR="000B03F6" w:rsidRPr="00AE0D77"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509842046"/>
      <w:r w:rsidRPr="00AE0D77">
        <w:t>（一）美國</w:t>
      </w:r>
      <w:bookmarkEnd w:id="70"/>
      <w:bookmarkEnd w:id="71"/>
      <w:bookmarkEnd w:id="72"/>
      <w:bookmarkEnd w:id="73"/>
      <w:bookmarkEnd w:id="74"/>
    </w:p>
    <w:p w:rsidR="00920673" w:rsidRPr="00920673" w:rsidRDefault="00920673" w:rsidP="00920673">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920673">
        <w:rPr>
          <w:rFonts w:eastAsia="標楷體"/>
          <w:color w:val="000000" w:themeColor="text1"/>
          <w:sz w:val="28"/>
          <w:szCs w:val="28"/>
        </w:rPr>
        <w:t>美國商務部於</w:t>
      </w:r>
      <w:r w:rsidRPr="00920673">
        <w:rPr>
          <w:rFonts w:eastAsia="標楷體"/>
          <w:color w:val="000000" w:themeColor="text1"/>
          <w:sz w:val="28"/>
          <w:szCs w:val="28"/>
          <w:lang w:eastAsia="zh-HK"/>
        </w:rPr>
        <w:t>今</w:t>
      </w:r>
      <w:r w:rsidRPr="00920673">
        <w:rPr>
          <w:rFonts w:eastAsia="標楷體"/>
          <w:color w:val="000000" w:themeColor="text1"/>
          <w:sz w:val="28"/>
          <w:szCs w:val="28"/>
          <w:lang w:eastAsia="zh-HK"/>
        </w:rPr>
        <w:t>(2018)</w:t>
      </w:r>
      <w:r w:rsidRPr="00920673">
        <w:rPr>
          <w:rFonts w:eastAsia="標楷體"/>
          <w:color w:val="000000" w:themeColor="text1"/>
          <w:sz w:val="28"/>
          <w:szCs w:val="28"/>
          <w:lang w:eastAsia="zh-HK"/>
        </w:rPr>
        <w:t>年</w:t>
      </w:r>
      <w:r w:rsidRPr="00920673">
        <w:rPr>
          <w:rFonts w:eastAsia="標楷體"/>
          <w:color w:val="000000" w:themeColor="text1"/>
          <w:sz w:val="28"/>
          <w:szCs w:val="28"/>
          <w:lang w:eastAsia="zh-HK"/>
        </w:rPr>
        <w:t>2</w:t>
      </w:r>
      <w:r w:rsidRPr="00920673">
        <w:rPr>
          <w:rFonts w:eastAsia="標楷體"/>
          <w:color w:val="000000" w:themeColor="text1"/>
          <w:sz w:val="28"/>
          <w:szCs w:val="28"/>
        </w:rPr>
        <w:t>月</w:t>
      </w:r>
      <w:r w:rsidRPr="00920673">
        <w:rPr>
          <w:rFonts w:eastAsia="標楷體"/>
          <w:color w:val="000000" w:themeColor="text1"/>
          <w:sz w:val="28"/>
          <w:szCs w:val="28"/>
        </w:rPr>
        <w:t>28</w:t>
      </w:r>
      <w:r w:rsidRPr="00920673">
        <w:rPr>
          <w:rFonts w:eastAsia="標楷體"/>
          <w:color w:val="000000" w:themeColor="text1"/>
          <w:sz w:val="28"/>
          <w:szCs w:val="28"/>
        </w:rPr>
        <w:t>日</w:t>
      </w:r>
      <w:r w:rsidRPr="00920673">
        <w:rPr>
          <w:rFonts w:eastAsia="標楷體"/>
          <w:color w:val="000000" w:themeColor="text1"/>
          <w:sz w:val="28"/>
          <w:szCs w:val="28"/>
          <w:lang w:eastAsia="zh-HK"/>
        </w:rPr>
        <w:t>修正</w:t>
      </w:r>
      <w:r w:rsidRPr="00920673">
        <w:rPr>
          <w:rFonts w:eastAsia="標楷體"/>
          <w:color w:val="000000" w:themeColor="text1"/>
          <w:sz w:val="28"/>
          <w:szCs w:val="28"/>
        </w:rPr>
        <w:t>去</w:t>
      </w:r>
      <w:r w:rsidRPr="00920673">
        <w:rPr>
          <w:rFonts w:eastAsia="標楷體"/>
          <w:color w:val="000000" w:themeColor="text1"/>
          <w:sz w:val="28"/>
          <w:szCs w:val="28"/>
        </w:rPr>
        <w:t>(2017)</w:t>
      </w:r>
      <w:r w:rsidRPr="00920673">
        <w:rPr>
          <w:rFonts w:eastAsia="標楷體"/>
          <w:color w:val="000000" w:themeColor="text1"/>
          <w:sz w:val="28"/>
          <w:szCs w:val="28"/>
        </w:rPr>
        <w:t>年第</w:t>
      </w:r>
      <w:r w:rsidRPr="00920673">
        <w:rPr>
          <w:rFonts w:eastAsia="標楷體"/>
          <w:color w:val="000000" w:themeColor="text1"/>
          <w:sz w:val="28"/>
          <w:szCs w:val="28"/>
        </w:rPr>
        <w:t>4</w:t>
      </w:r>
      <w:r w:rsidRPr="00920673">
        <w:rPr>
          <w:rFonts w:eastAsia="標楷體"/>
          <w:color w:val="000000" w:themeColor="text1"/>
          <w:sz w:val="28"/>
          <w:szCs w:val="28"/>
        </w:rPr>
        <w:t>季國內生產總值</w:t>
      </w:r>
      <w:r w:rsidRPr="00920673">
        <w:rPr>
          <w:rFonts w:eastAsia="標楷體"/>
          <w:color w:val="000000" w:themeColor="text1"/>
          <w:sz w:val="28"/>
          <w:szCs w:val="28"/>
        </w:rPr>
        <w:t>(GDP)</w:t>
      </w:r>
      <w:r w:rsidRPr="00920673">
        <w:rPr>
          <w:rFonts w:eastAsia="標楷體"/>
          <w:color w:val="000000" w:themeColor="text1"/>
          <w:sz w:val="28"/>
          <w:szCs w:val="28"/>
          <w:lang w:eastAsia="zh-HK"/>
        </w:rPr>
        <w:t>經濟成長率至</w:t>
      </w:r>
      <w:r w:rsidRPr="00920673">
        <w:rPr>
          <w:rFonts w:eastAsia="標楷體"/>
          <w:color w:val="000000" w:themeColor="text1"/>
          <w:sz w:val="28"/>
          <w:szCs w:val="28"/>
        </w:rPr>
        <w:t>2.5%</w:t>
      </w:r>
      <w:r w:rsidRPr="00920673">
        <w:rPr>
          <w:rFonts w:eastAsia="標楷體"/>
          <w:color w:val="000000" w:themeColor="text1"/>
          <w:sz w:val="28"/>
          <w:szCs w:val="28"/>
        </w:rPr>
        <w:t>。美國聯準會</w:t>
      </w:r>
      <w:r w:rsidRPr="00920673">
        <w:rPr>
          <w:rFonts w:eastAsia="標楷體"/>
          <w:color w:val="000000" w:themeColor="text1"/>
          <w:sz w:val="28"/>
          <w:szCs w:val="28"/>
        </w:rPr>
        <w:t>(Fed)</w:t>
      </w:r>
      <w:r w:rsidRPr="00920673">
        <w:rPr>
          <w:rFonts w:eastAsia="標楷體"/>
          <w:color w:val="000000" w:themeColor="text1"/>
          <w:sz w:val="28"/>
          <w:szCs w:val="28"/>
        </w:rPr>
        <w:t>於今年</w:t>
      </w:r>
      <w:r w:rsidRPr="00920673">
        <w:rPr>
          <w:rFonts w:eastAsia="標楷體"/>
          <w:color w:val="000000" w:themeColor="text1"/>
          <w:sz w:val="28"/>
          <w:szCs w:val="28"/>
        </w:rPr>
        <w:t>3</w:t>
      </w:r>
      <w:r w:rsidRPr="00920673">
        <w:rPr>
          <w:rFonts w:eastAsia="標楷體"/>
          <w:color w:val="000000" w:themeColor="text1"/>
          <w:sz w:val="28"/>
          <w:szCs w:val="28"/>
        </w:rPr>
        <w:t>月</w:t>
      </w:r>
      <w:r w:rsidRPr="00920673">
        <w:rPr>
          <w:rFonts w:eastAsia="標楷體"/>
          <w:color w:val="000000" w:themeColor="text1"/>
          <w:sz w:val="28"/>
          <w:szCs w:val="28"/>
        </w:rPr>
        <w:t>22</w:t>
      </w:r>
      <w:r w:rsidRPr="00920673">
        <w:rPr>
          <w:rFonts w:eastAsia="標楷體"/>
          <w:color w:val="000000" w:themeColor="text1"/>
          <w:sz w:val="28"/>
          <w:szCs w:val="28"/>
        </w:rPr>
        <w:t>日聯邦公開市場操作委員會</w:t>
      </w:r>
      <w:r w:rsidRPr="00920673">
        <w:rPr>
          <w:rFonts w:eastAsia="標楷體"/>
          <w:color w:val="000000" w:themeColor="text1"/>
          <w:sz w:val="28"/>
          <w:szCs w:val="28"/>
        </w:rPr>
        <w:t>(FOMC)</w:t>
      </w:r>
      <w:r w:rsidRPr="00920673">
        <w:rPr>
          <w:rFonts w:eastAsia="標楷體"/>
          <w:color w:val="000000" w:themeColor="text1"/>
          <w:sz w:val="28"/>
          <w:szCs w:val="28"/>
        </w:rPr>
        <w:t>決議，調升聯邦基金利率</w:t>
      </w:r>
      <w:r w:rsidRPr="00920673">
        <w:rPr>
          <w:rFonts w:eastAsia="標楷體"/>
          <w:color w:val="000000" w:themeColor="text1"/>
          <w:sz w:val="28"/>
          <w:szCs w:val="28"/>
        </w:rPr>
        <w:t>1</w:t>
      </w:r>
      <w:r w:rsidRPr="00920673">
        <w:rPr>
          <w:rFonts w:eastAsia="標楷體"/>
          <w:color w:val="000000" w:themeColor="text1"/>
          <w:sz w:val="28"/>
          <w:szCs w:val="28"/>
        </w:rPr>
        <w:t>碼至</w:t>
      </w:r>
      <w:r w:rsidRPr="00920673">
        <w:rPr>
          <w:rFonts w:eastAsia="標楷體"/>
          <w:color w:val="000000" w:themeColor="text1"/>
          <w:sz w:val="28"/>
          <w:szCs w:val="28"/>
        </w:rPr>
        <w:t>1.5%~1.75%</w:t>
      </w:r>
      <w:r w:rsidRPr="00920673">
        <w:rPr>
          <w:rFonts w:eastAsia="標楷體"/>
          <w:color w:val="000000" w:themeColor="text1"/>
          <w:sz w:val="28"/>
          <w:szCs w:val="28"/>
        </w:rPr>
        <w:t>，重申將逐步調整貨幣政策，</w:t>
      </w:r>
      <w:r w:rsidRPr="00920673">
        <w:rPr>
          <w:rFonts w:eastAsia="標楷體"/>
          <w:color w:val="000000" w:themeColor="text1"/>
          <w:sz w:val="28"/>
          <w:szCs w:val="28"/>
          <w:lang w:eastAsia="zh-HK"/>
        </w:rPr>
        <w:t>同時上調今年美國經濟成長率預測至</w:t>
      </w:r>
      <w:r w:rsidRPr="00920673">
        <w:rPr>
          <w:rFonts w:eastAsia="標楷體"/>
          <w:color w:val="000000" w:themeColor="text1"/>
          <w:sz w:val="28"/>
          <w:szCs w:val="28"/>
          <w:lang w:eastAsia="zh-HK"/>
        </w:rPr>
        <w:t>2.7%</w:t>
      </w:r>
      <w:r w:rsidRPr="00920673">
        <w:rPr>
          <w:rFonts w:eastAsia="標楷體"/>
          <w:color w:val="000000" w:themeColor="text1"/>
          <w:sz w:val="28"/>
          <w:szCs w:val="28"/>
          <w:lang w:eastAsia="zh-HK"/>
        </w:rPr>
        <w:t>，明年至</w:t>
      </w:r>
      <w:r w:rsidRPr="00920673">
        <w:rPr>
          <w:rFonts w:eastAsia="標楷體"/>
          <w:color w:val="000000" w:themeColor="text1"/>
          <w:sz w:val="28"/>
          <w:szCs w:val="28"/>
          <w:lang w:eastAsia="zh-HK"/>
        </w:rPr>
        <w:t>2.4%</w:t>
      </w:r>
      <w:r w:rsidRPr="00920673">
        <w:rPr>
          <w:rFonts w:eastAsia="標楷體"/>
          <w:color w:val="000000" w:themeColor="text1"/>
          <w:sz w:val="28"/>
          <w:szCs w:val="28"/>
        </w:rPr>
        <w:t>。另經濟合作暨發展組織</w:t>
      </w:r>
      <w:r w:rsidRPr="00920673">
        <w:rPr>
          <w:rFonts w:eastAsia="標楷體" w:hint="eastAsia"/>
          <w:color w:val="000000" w:themeColor="text1"/>
          <w:sz w:val="28"/>
          <w:szCs w:val="28"/>
        </w:rPr>
        <w:t>(</w:t>
      </w:r>
      <w:r w:rsidRPr="00920673">
        <w:rPr>
          <w:rFonts w:eastAsia="標楷體"/>
          <w:color w:val="000000" w:themeColor="text1"/>
          <w:sz w:val="28"/>
          <w:szCs w:val="28"/>
        </w:rPr>
        <w:t>OECD</w:t>
      </w:r>
      <w:r w:rsidRPr="00920673">
        <w:rPr>
          <w:rFonts w:eastAsia="標楷體" w:hint="eastAsia"/>
          <w:color w:val="000000" w:themeColor="text1"/>
          <w:sz w:val="28"/>
          <w:szCs w:val="28"/>
        </w:rPr>
        <w:t>)</w:t>
      </w:r>
      <w:r w:rsidRPr="00920673">
        <w:rPr>
          <w:rFonts w:eastAsia="標楷體"/>
          <w:color w:val="000000" w:themeColor="text1"/>
          <w:sz w:val="28"/>
          <w:szCs w:val="28"/>
        </w:rPr>
        <w:t>中期經濟展望指出，美國減稅及擴大支出，今明兩年經濟成長率將上調至</w:t>
      </w:r>
      <w:r w:rsidRPr="00920673">
        <w:rPr>
          <w:rFonts w:eastAsia="標楷體"/>
          <w:color w:val="000000" w:themeColor="text1"/>
          <w:sz w:val="28"/>
          <w:szCs w:val="28"/>
        </w:rPr>
        <w:t>2.9%</w:t>
      </w:r>
      <w:r w:rsidRPr="00920673">
        <w:rPr>
          <w:rFonts w:eastAsia="標楷體"/>
          <w:color w:val="000000" w:themeColor="text1"/>
          <w:sz w:val="28"/>
          <w:szCs w:val="28"/>
        </w:rPr>
        <w:t>及</w:t>
      </w:r>
      <w:r w:rsidRPr="00920673">
        <w:rPr>
          <w:rFonts w:eastAsia="標楷體"/>
          <w:color w:val="000000" w:themeColor="text1"/>
          <w:sz w:val="28"/>
          <w:szCs w:val="28"/>
        </w:rPr>
        <w:t>2.8%</w:t>
      </w:r>
      <w:r w:rsidRPr="00920673">
        <w:rPr>
          <w:rFonts w:eastAsia="標楷體"/>
          <w:color w:val="000000" w:themeColor="text1"/>
          <w:sz w:val="28"/>
          <w:szCs w:val="28"/>
          <w:lang w:eastAsia="zh-HK"/>
        </w:rPr>
        <w:t>。</w:t>
      </w:r>
    </w:p>
    <w:p w:rsidR="00920673" w:rsidRPr="00920673" w:rsidRDefault="00920673" w:rsidP="00920673">
      <w:pPr>
        <w:snapToGrid w:val="0"/>
        <w:spacing w:beforeLines="50" w:before="180" w:line="300" w:lineRule="auto"/>
        <w:ind w:leftChars="118" w:left="283" w:firstLineChars="252" w:firstLine="706"/>
        <w:jc w:val="both"/>
        <w:rPr>
          <w:rFonts w:eastAsia="標楷體"/>
          <w:color w:val="000000" w:themeColor="text1"/>
          <w:sz w:val="28"/>
          <w:szCs w:val="28"/>
        </w:rPr>
      </w:pPr>
      <w:r w:rsidRPr="00920673">
        <w:rPr>
          <w:rFonts w:eastAsia="標楷體"/>
          <w:color w:val="000000" w:themeColor="text1"/>
          <w:sz w:val="28"/>
          <w:szCs w:val="28"/>
        </w:rPr>
        <w:t>美國工商協進會</w:t>
      </w:r>
      <w:r w:rsidRPr="00920673">
        <w:rPr>
          <w:rFonts w:eastAsia="標楷體"/>
          <w:color w:val="000000" w:themeColor="text1"/>
          <w:sz w:val="28"/>
          <w:szCs w:val="28"/>
        </w:rPr>
        <w:t>(Conference Board)</w:t>
      </w:r>
      <w:r w:rsidRPr="00920673">
        <w:rPr>
          <w:rFonts w:eastAsia="標楷體"/>
          <w:color w:val="000000" w:themeColor="text1"/>
          <w:sz w:val="28"/>
          <w:szCs w:val="28"/>
        </w:rPr>
        <w:t>公布</w:t>
      </w:r>
      <w:r w:rsidRPr="00920673">
        <w:rPr>
          <w:rFonts w:eastAsia="標楷體" w:hint="eastAsia"/>
          <w:color w:val="000000" w:themeColor="text1"/>
          <w:sz w:val="28"/>
          <w:szCs w:val="28"/>
          <w:lang w:eastAsia="zh-HK"/>
        </w:rPr>
        <w:t>今</w:t>
      </w:r>
      <w:r w:rsidRPr="00920673">
        <w:rPr>
          <w:rFonts w:eastAsia="標楷體"/>
          <w:color w:val="000000" w:themeColor="text1"/>
          <w:sz w:val="28"/>
          <w:szCs w:val="28"/>
        </w:rPr>
        <w:t>年</w:t>
      </w:r>
      <w:r w:rsidRPr="00920673">
        <w:rPr>
          <w:rFonts w:eastAsia="標楷體"/>
          <w:color w:val="000000" w:themeColor="text1"/>
          <w:sz w:val="28"/>
          <w:szCs w:val="28"/>
        </w:rPr>
        <w:t>2</w:t>
      </w:r>
      <w:r w:rsidRPr="00920673">
        <w:rPr>
          <w:rFonts w:eastAsia="標楷體"/>
          <w:color w:val="000000" w:themeColor="text1"/>
          <w:sz w:val="28"/>
          <w:szCs w:val="28"/>
        </w:rPr>
        <w:t>月領先指標</w:t>
      </w:r>
      <w:r w:rsidRPr="00920673">
        <w:rPr>
          <w:rFonts w:eastAsia="標楷體"/>
          <w:color w:val="000000" w:themeColor="text1"/>
          <w:sz w:val="28"/>
          <w:szCs w:val="28"/>
          <w:lang w:eastAsia="zh-HK"/>
        </w:rPr>
        <w:t>增加</w:t>
      </w:r>
      <w:r w:rsidRPr="00920673">
        <w:rPr>
          <w:rFonts w:eastAsia="標楷體"/>
          <w:color w:val="000000" w:themeColor="text1"/>
          <w:sz w:val="28"/>
          <w:szCs w:val="28"/>
          <w:lang w:eastAsia="zh-HK"/>
        </w:rPr>
        <w:t>0.6</w:t>
      </w:r>
      <w:r w:rsidRPr="00920673">
        <w:rPr>
          <w:rFonts w:eastAsia="標楷體"/>
          <w:color w:val="000000" w:themeColor="text1"/>
          <w:sz w:val="28"/>
          <w:szCs w:val="28"/>
        </w:rPr>
        <w:t>%</w:t>
      </w:r>
      <w:r w:rsidRPr="00920673">
        <w:rPr>
          <w:rFonts w:eastAsia="標楷體"/>
          <w:color w:val="000000" w:themeColor="text1"/>
          <w:sz w:val="28"/>
          <w:szCs w:val="28"/>
        </w:rPr>
        <w:t>，除建築許可</w:t>
      </w:r>
      <w:r w:rsidRPr="00920673">
        <w:rPr>
          <w:rFonts w:eastAsia="標楷體"/>
          <w:color w:val="000000" w:themeColor="text1"/>
          <w:sz w:val="28"/>
          <w:szCs w:val="28"/>
          <w:lang w:eastAsia="zh-HK"/>
        </w:rPr>
        <w:t>及</w:t>
      </w:r>
      <w:r w:rsidRPr="00920673">
        <w:rPr>
          <w:rFonts w:eastAsia="標楷體"/>
          <w:color w:val="000000" w:themeColor="text1"/>
          <w:sz w:val="28"/>
          <w:szCs w:val="28"/>
        </w:rPr>
        <w:t>股價指標負成長外</w:t>
      </w:r>
      <w:r w:rsidRPr="00920673">
        <w:rPr>
          <w:rFonts w:ascii="標楷體" w:eastAsia="標楷體" w:hAnsi="標楷體" w:hint="eastAsia"/>
          <w:color w:val="000000" w:themeColor="text1"/>
          <w:sz w:val="28"/>
          <w:szCs w:val="28"/>
        </w:rPr>
        <w:t>，</w:t>
      </w:r>
      <w:r w:rsidRPr="00920673">
        <w:rPr>
          <w:rFonts w:eastAsia="標楷體"/>
          <w:color w:val="000000" w:themeColor="text1"/>
          <w:sz w:val="28"/>
          <w:szCs w:val="28"/>
        </w:rPr>
        <w:t>其餘製造業平均每週工時</w:t>
      </w:r>
      <w:r w:rsidRPr="00920673">
        <w:rPr>
          <w:rFonts w:ascii="標楷體" w:eastAsia="標楷體" w:hAnsi="標楷體" w:hint="eastAsia"/>
          <w:color w:val="000000" w:themeColor="text1"/>
          <w:sz w:val="28"/>
          <w:szCs w:val="28"/>
        </w:rPr>
        <w:t>、</w:t>
      </w:r>
      <w:r w:rsidRPr="00920673">
        <w:rPr>
          <w:rFonts w:eastAsia="標楷體"/>
          <w:color w:val="000000" w:themeColor="text1"/>
          <w:sz w:val="28"/>
          <w:szCs w:val="28"/>
        </w:rPr>
        <w:t>每週平均申請失業救濟金人數、消費者預期、利率差距、領先信用指數、製造業消費性產品與材料新訂單、製造業非國防資本財新訂單，以及</w:t>
      </w:r>
      <w:r w:rsidRPr="00920673">
        <w:rPr>
          <w:rFonts w:eastAsia="標楷體"/>
          <w:color w:val="000000" w:themeColor="text1"/>
          <w:sz w:val="28"/>
          <w:szCs w:val="28"/>
        </w:rPr>
        <w:t>ISM</w:t>
      </w:r>
      <w:r w:rsidRPr="00920673">
        <w:rPr>
          <w:rFonts w:eastAsia="標楷體"/>
          <w:color w:val="000000" w:themeColor="text1"/>
          <w:sz w:val="28"/>
          <w:szCs w:val="28"/>
        </w:rPr>
        <w:t>新接訂單皆呈正成長。</w:t>
      </w:r>
      <w:r w:rsidRPr="00920673">
        <w:rPr>
          <w:rFonts w:eastAsia="標楷體" w:hint="eastAsia"/>
          <w:color w:val="000000" w:themeColor="text1"/>
          <w:sz w:val="28"/>
          <w:szCs w:val="28"/>
          <w:lang w:eastAsia="zh-HK"/>
        </w:rPr>
        <w:t>今</w:t>
      </w:r>
      <w:r w:rsidRPr="00920673">
        <w:rPr>
          <w:rFonts w:eastAsia="標楷體"/>
          <w:color w:val="000000" w:themeColor="text1"/>
          <w:sz w:val="28"/>
          <w:szCs w:val="28"/>
        </w:rPr>
        <w:t>年</w:t>
      </w:r>
      <w:r w:rsidRPr="00920673">
        <w:rPr>
          <w:rFonts w:eastAsia="標楷體"/>
          <w:color w:val="000000" w:themeColor="text1"/>
          <w:sz w:val="28"/>
          <w:szCs w:val="28"/>
        </w:rPr>
        <w:t>2</w:t>
      </w:r>
      <w:r w:rsidRPr="00920673">
        <w:rPr>
          <w:rFonts w:eastAsia="標楷體"/>
          <w:color w:val="000000" w:themeColor="text1"/>
          <w:sz w:val="28"/>
          <w:szCs w:val="28"/>
        </w:rPr>
        <w:t>月消費者信心指數，自</w:t>
      </w:r>
      <w:r w:rsidRPr="00920673">
        <w:rPr>
          <w:rFonts w:eastAsia="標楷體" w:hint="eastAsia"/>
          <w:color w:val="000000" w:themeColor="text1"/>
          <w:sz w:val="28"/>
          <w:szCs w:val="28"/>
          <w:lang w:eastAsia="zh-HK"/>
        </w:rPr>
        <w:t>上</w:t>
      </w:r>
      <w:r w:rsidRPr="00920673">
        <w:rPr>
          <w:rFonts w:eastAsia="標楷體"/>
          <w:color w:val="000000" w:themeColor="text1"/>
          <w:sz w:val="28"/>
          <w:szCs w:val="28"/>
        </w:rPr>
        <w:t>月修正後的</w:t>
      </w:r>
      <w:r w:rsidRPr="00920673">
        <w:rPr>
          <w:rFonts w:eastAsia="標楷體"/>
          <w:color w:val="000000" w:themeColor="text1"/>
          <w:sz w:val="28"/>
          <w:szCs w:val="28"/>
        </w:rPr>
        <w:t>124.3</w:t>
      </w:r>
      <w:r w:rsidRPr="00920673">
        <w:rPr>
          <w:rFonts w:eastAsia="標楷體" w:hint="eastAsia"/>
          <w:color w:val="000000" w:themeColor="text1"/>
          <w:sz w:val="28"/>
          <w:szCs w:val="28"/>
          <w:lang w:eastAsia="zh-HK"/>
        </w:rPr>
        <w:t>升</w:t>
      </w:r>
      <w:r w:rsidRPr="00920673">
        <w:rPr>
          <w:rFonts w:eastAsia="標楷體"/>
          <w:color w:val="000000" w:themeColor="text1"/>
          <w:sz w:val="28"/>
          <w:szCs w:val="28"/>
        </w:rPr>
        <w:t>至</w:t>
      </w:r>
      <w:r w:rsidRPr="00920673">
        <w:rPr>
          <w:rFonts w:eastAsia="標楷體"/>
          <w:color w:val="000000" w:themeColor="text1"/>
          <w:sz w:val="28"/>
          <w:szCs w:val="28"/>
        </w:rPr>
        <w:t>130.8</w:t>
      </w:r>
      <w:r w:rsidRPr="00920673">
        <w:rPr>
          <w:rFonts w:eastAsia="標楷體"/>
          <w:color w:val="000000" w:themeColor="text1"/>
          <w:sz w:val="28"/>
          <w:szCs w:val="28"/>
        </w:rPr>
        <w:t>；</w:t>
      </w:r>
      <w:r w:rsidRPr="00920673">
        <w:rPr>
          <w:rFonts w:eastAsia="標楷體"/>
          <w:color w:val="000000" w:themeColor="text1"/>
          <w:sz w:val="28"/>
          <w:szCs w:val="28"/>
        </w:rPr>
        <w:t>2</w:t>
      </w:r>
      <w:r w:rsidRPr="00920673">
        <w:rPr>
          <w:rFonts w:eastAsia="標楷體"/>
          <w:color w:val="000000" w:themeColor="text1"/>
          <w:sz w:val="28"/>
          <w:szCs w:val="28"/>
        </w:rPr>
        <w:t>月製造業採購經理人指數，從上月的</w:t>
      </w:r>
      <w:r w:rsidRPr="00920673">
        <w:rPr>
          <w:rFonts w:eastAsia="標楷體"/>
          <w:color w:val="000000" w:themeColor="text1"/>
          <w:sz w:val="28"/>
          <w:szCs w:val="28"/>
        </w:rPr>
        <w:t>59.1</w:t>
      </w:r>
      <w:r w:rsidRPr="00920673">
        <w:rPr>
          <w:rFonts w:eastAsia="標楷體" w:hint="eastAsia"/>
          <w:color w:val="000000" w:themeColor="text1"/>
          <w:sz w:val="28"/>
          <w:szCs w:val="28"/>
          <w:lang w:eastAsia="zh-HK"/>
        </w:rPr>
        <w:t>上升</w:t>
      </w:r>
      <w:r w:rsidRPr="00920673">
        <w:rPr>
          <w:rFonts w:eastAsia="標楷體"/>
          <w:color w:val="000000" w:themeColor="text1"/>
          <w:sz w:val="28"/>
          <w:szCs w:val="28"/>
        </w:rPr>
        <w:t>至</w:t>
      </w:r>
      <w:r w:rsidRPr="00920673">
        <w:rPr>
          <w:rFonts w:eastAsia="標楷體"/>
          <w:color w:val="000000" w:themeColor="text1"/>
          <w:sz w:val="28"/>
          <w:szCs w:val="28"/>
        </w:rPr>
        <w:t>60.8</w:t>
      </w:r>
      <w:r w:rsidRPr="00920673">
        <w:rPr>
          <w:rFonts w:eastAsia="標楷體"/>
          <w:color w:val="000000" w:themeColor="text1"/>
          <w:sz w:val="28"/>
          <w:szCs w:val="28"/>
        </w:rPr>
        <w:t>，</w:t>
      </w:r>
      <w:r w:rsidRPr="00920673">
        <w:rPr>
          <w:rFonts w:eastAsia="標楷體"/>
          <w:color w:val="000000" w:themeColor="text1"/>
          <w:sz w:val="28"/>
          <w:szCs w:val="28"/>
          <w:lang w:eastAsia="zh-HK"/>
        </w:rPr>
        <w:t>整體</w:t>
      </w:r>
      <w:r w:rsidRPr="00920673">
        <w:rPr>
          <w:rFonts w:eastAsia="標楷體"/>
          <w:color w:val="000000" w:themeColor="text1"/>
          <w:sz w:val="28"/>
          <w:szCs w:val="28"/>
        </w:rPr>
        <w:t>數值高於</w:t>
      </w:r>
      <w:r w:rsidRPr="00920673">
        <w:rPr>
          <w:rFonts w:eastAsia="標楷體"/>
          <w:color w:val="000000" w:themeColor="text1"/>
          <w:sz w:val="28"/>
          <w:szCs w:val="28"/>
        </w:rPr>
        <w:t>50</w:t>
      </w:r>
      <w:r w:rsidRPr="00920673">
        <w:rPr>
          <w:rFonts w:eastAsia="標楷體"/>
          <w:color w:val="000000" w:themeColor="text1"/>
          <w:sz w:val="28"/>
          <w:szCs w:val="28"/>
        </w:rPr>
        <w:t>榮枯線，顯示製造業活動處於擴張。</w:t>
      </w:r>
    </w:p>
    <w:p w:rsidR="00920673" w:rsidRPr="00920673" w:rsidRDefault="00920673" w:rsidP="00920673">
      <w:pPr>
        <w:snapToGrid w:val="0"/>
        <w:spacing w:beforeLines="50" w:before="180" w:line="300" w:lineRule="auto"/>
        <w:ind w:leftChars="150" w:left="360" w:firstLineChars="200" w:firstLine="560"/>
        <w:jc w:val="both"/>
        <w:rPr>
          <w:rFonts w:eastAsia="標楷體"/>
          <w:color w:val="000000" w:themeColor="text1"/>
          <w:sz w:val="28"/>
          <w:szCs w:val="28"/>
        </w:rPr>
      </w:pPr>
      <w:r w:rsidRPr="00920673">
        <w:rPr>
          <w:rFonts w:eastAsia="標楷體" w:hint="eastAsia"/>
          <w:color w:val="000000" w:themeColor="text1"/>
          <w:sz w:val="28"/>
          <w:szCs w:val="28"/>
          <w:lang w:eastAsia="zh-HK"/>
        </w:rPr>
        <w:t>今</w:t>
      </w:r>
      <w:r w:rsidRPr="00920673">
        <w:rPr>
          <w:rFonts w:eastAsia="標楷體"/>
          <w:color w:val="000000" w:themeColor="text1"/>
          <w:sz w:val="28"/>
          <w:szCs w:val="28"/>
        </w:rPr>
        <w:t>年</w:t>
      </w:r>
      <w:r w:rsidRPr="00920673">
        <w:rPr>
          <w:rFonts w:eastAsia="標楷體"/>
          <w:color w:val="000000" w:themeColor="text1"/>
          <w:sz w:val="28"/>
          <w:szCs w:val="28"/>
        </w:rPr>
        <w:t>1</w:t>
      </w:r>
      <w:r w:rsidRPr="00920673">
        <w:rPr>
          <w:rFonts w:eastAsia="標楷體"/>
          <w:color w:val="000000" w:themeColor="text1"/>
          <w:sz w:val="28"/>
          <w:szCs w:val="28"/>
        </w:rPr>
        <w:t>月商品出口額為</w:t>
      </w:r>
      <w:r w:rsidRPr="00920673">
        <w:rPr>
          <w:rFonts w:eastAsia="標楷體"/>
          <w:color w:val="000000" w:themeColor="text1"/>
          <w:sz w:val="28"/>
          <w:szCs w:val="28"/>
        </w:rPr>
        <w:t>1,342.5</w:t>
      </w:r>
      <w:r w:rsidRPr="00920673">
        <w:rPr>
          <w:rFonts w:eastAsia="標楷體"/>
          <w:color w:val="000000" w:themeColor="text1"/>
          <w:sz w:val="28"/>
          <w:szCs w:val="28"/>
        </w:rPr>
        <w:t>億美元，較上年同</w:t>
      </w:r>
      <w:r w:rsidRPr="00920673">
        <w:rPr>
          <w:rFonts w:eastAsia="標楷體"/>
          <w:color w:val="000000" w:themeColor="text1"/>
          <w:sz w:val="28"/>
          <w:szCs w:val="28"/>
          <w:lang w:eastAsia="zh-HK"/>
        </w:rPr>
        <w:t>月</w:t>
      </w:r>
      <w:r w:rsidRPr="00920673">
        <w:rPr>
          <w:rFonts w:eastAsia="標楷體"/>
          <w:color w:val="000000" w:themeColor="text1"/>
          <w:sz w:val="28"/>
          <w:szCs w:val="28"/>
        </w:rPr>
        <w:t>增加</w:t>
      </w:r>
      <w:r w:rsidRPr="00920673">
        <w:rPr>
          <w:rFonts w:eastAsia="標楷體"/>
          <w:color w:val="000000" w:themeColor="text1"/>
          <w:sz w:val="28"/>
          <w:szCs w:val="28"/>
        </w:rPr>
        <w:t>5.3%</w:t>
      </w:r>
      <w:r w:rsidRPr="00920673">
        <w:rPr>
          <w:rFonts w:eastAsia="標楷體"/>
          <w:color w:val="000000" w:themeColor="text1"/>
          <w:sz w:val="28"/>
          <w:szCs w:val="28"/>
        </w:rPr>
        <w:t>，進口額為</w:t>
      </w:r>
      <w:r w:rsidRPr="00920673">
        <w:rPr>
          <w:rFonts w:eastAsia="標楷體"/>
          <w:color w:val="000000" w:themeColor="text1"/>
          <w:sz w:val="28"/>
          <w:szCs w:val="28"/>
        </w:rPr>
        <w:t>2,107.4</w:t>
      </w:r>
      <w:r w:rsidRPr="00920673">
        <w:rPr>
          <w:rFonts w:eastAsia="標楷體"/>
          <w:color w:val="000000" w:themeColor="text1"/>
          <w:sz w:val="28"/>
          <w:szCs w:val="28"/>
        </w:rPr>
        <w:t>億美元，增加</w:t>
      </w:r>
      <w:r w:rsidRPr="00920673">
        <w:rPr>
          <w:rFonts w:eastAsia="標楷體"/>
          <w:color w:val="000000" w:themeColor="text1"/>
          <w:sz w:val="28"/>
          <w:szCs w:val="28"/>
        </w:rPr>
        <w:t>7.2%</w:t>
      </w:r>
      <w:r w:rsidRPr="00920673">
        <w:rPr>
          <w:rFonts w:eastAsia="標楷體"/>
          <w:color w:val="000000" w:themeColor="text1"/>
          <w:sz w:val="28"/>
          <w:szCs w:val="28"/>
        </w:rPr>
        <w:t>，貿易入超</w:t>
      </w:r>
      <w:r w:rsidRPr="00920673">
        <w:rPr>
          <w:rFonts w:eastAsia="標楷體"/>
          <w:color w:val="000000" w:themeColor="text1"/>
          <w:sz w:val="28"/>
          <w:szCs w:val="28"/>
        </w:rPr>
        <w:t>764.9</w:t>
      </w:r>
      <w:r w:rsidRPr="00920673">
        <w:rPr>
          <w:rFonts w:eastAsia="標楷體"/>
          <w:color w:val="000000" w:themeColor="text1"/>
          <w:sz w:val="28"/>
          <w:szCs w:val="28"/>
        </w:rPr>
        <w:t>億美元。</w:t>
      </w:r>
      <w:r w:rsidRPr="00920673">
        <w:rPr>
          <w:rFonts w:eastAsia="標楷體" w:hint="eastAsia"/>
          <w:color w:val="000000" w:themeColor="text1"/>
          <w:sz w:val="28"/>
          <w:szCs w:val="28"/>
          <w:lang w:eastAsia="zh-HK"/>
        </w:rPr>
        <w:t>今</w:t>
      </w:r>
      <w:r w:rsidRPr="00920673">
        <w:rPr>
          <w:rFonts w:eastAsia="標楷體"/>
          <w:color w:val="000000" w:themeColor="text1"/>
          <w:sz w:val="28"/>
          <w:szCs w:val="28"/>
        </w:rPr>
        <w:t>年</w:t>
      </w:r>
      <w:r w:rsidRPr="00920673">
        <w:rPr>
          <w:rFonts w:eastAsia="標楷體"/>
          <w:color w:val="000000" w:themeColor="text1"/>
          <w:sz w:val="28"/>
          <w:szCs w:val="28"/>
        </w:rPr>
        <w:t>2</w:t>
      </w:r>
      <w:r w:rsidRPr="00920673">
        <w:rPr>
          <w:rFonts w:eastAsia="標楷體"/>
          <w:color w:val="000000" w:themeColor="text1"/>
          <w:sz w:val="28"/>
          <w:szCs w:val="28"/>
        </w:rPr>
        <w:t>月</w:t>
      </w:r>
      <w:r w:rsidR="009A06FE" w:rsidRPr="00920673">
        <w:rPr>
          <w:rFonts w:eastAsia="標楷體"/>
          <w:color w:val="000000" w:themeColor="text1"/>
          <w:sz w:val="28"/>
          <w:szCs w:val="28"/>
        </w:rPr>
        <w:t>工業生產增加</w:t>
      </w:r>
      <w:r w:rsidR="009A06FE" w:rsidRPr="00920673">
        <w:rPr>
          <w:rFonts w:eastAsia="標楷體"/>
          <w:color w:val="000000" w:themeColor="text1"/>
          <w:sz w:val="28"/>
          <w:szCs w:val="28"/>
        </w:rPr>
        <w:t>4.4%</w:t>
      </w:r>
      <w:r w:rsidR="009A06FE">
        <w:rPr>
          <w:rFonts w:eastAsia="標楷體" w:hint="eastAsia"/>
          <w:color w:val="000000" w:themeColor="text1"/>
          <w:sz w:val="28"/>
          <w:szCs w:val="28"/>
        </w:rPr>
        <w:t>；</w:t>
      </w:r>
      <w:r w:rsidRPr="00920673">
        <w:rPr>
          <w:rFonts w:eastAsia="標楷體"/>
          <w:color w:val="000000" w:themeColor="text1"/>
          <w:sz w:val="28"/>
          <w:szCs w:val="28"/>
        </w:rPr>
        <w:t>消費者物價上漲</w:t>
      </w:r>
      <w:r w:rsidRPr="00920673">
        <w:rPr>
          <w:rFonts w:eastAsia="標楷體"/>
          <w:color w:val="000000" w:themeColor="text1"/>
          <w:sz w:val="28"/>
          <w:szCs w:val="28"/>
        </w:rPr>
        <w:t>2.2%</w:t>
      </w:r>
      <w:r w:rsidRPr="00920673">
        <w:rPr>
          <w:rFonts w:eastAsia="標楷體"/>
          <w:color w:val="000000" w:themeColor="text1"/>
          <w:sz w:val="28"/>
          <w:szCs w:val="28"/>
        </w:rPr>
        <w:t>；非農就業</w:t>
      </w:r>
      <w:r w:rsidRPr="00920673">
        <w:rPr>
          <w:rFonts w:eastAsia="標楷體"/>
          <w:color w:val="000000" w:themeColor="text1"/>
          <w:sz w:val="28"/>
          <w:szCs w:val="28"/>
          <w:lang w:eastAsia="zh-HK"/>
        </w:rPr>
        <w:t>增加</w:t>
      </w:r>
      <w:r w:rsidRPr="00920673">
        <w:rPr>
          <w:rFonts w:eastAsia="標楷體"/>
          <w:color w:val="000000" w:themeColor="text1"/>
          <w:sz w:val="28"/>
          <w:szCs w:val="28"/>
          <w:lang w:eastAsia="zh-HK"/>
        </w:rPr>
        <w:t>31.1</w:t>
      </w:r>
      <w:r w:rsidRPr="00920673">
        <w:rPr>
          <w:rFonts w:eastAsia="標楷體"/>
          <w:color w:val="000000" w:themeColor="text1"/>
          <w:sz w:val="28"/>
          <w:szCs w:val="28"/>
        </w:rPr>
        <w:t>萬人，失業率</w:t>
      </w:r>
      <w:r w:rsidRPr="00920673">
        <w:rPr>
          <w:rFonts w:eastAsia="標楷體"/>
          <w:color w:val="000000" w:themeColor="text1"/>
          <w:sz w:val="28"/>
          <w:szCs w:val="28"/>
        </w:rPr>
        <w:t>4.1%</w:t>
      </w:r>
      <w:r w:rsidRPr="00920673">
        <w:rPr>
          <w:rFonts w:eastAsia="標楷體"/>
          <w:color w:val="000000" w:themeColor="text1"/>
          <w:sz w:val="28"/>
          <w:szCs w:val="28"/>
        </w:rPr>
        <w:t>。</w:t>
      </w:r>
    </w:p>
    <w:p w:rsidR="00086D57" w:rsidRPr="00920673" w:rsidRDefault="00920673" w:rsidP="00920673">
      <w:pPr>
        <w:snapToGrid w:val="0"/>
        <w:spacing w:beforeLines="50" w:before="180" w:line="300" w:lineRule="auto"/>
        <w:ind w:leftChars="118" w:left="283" w:firstLineChars="252" w:firstLine="706"/>
        <w:jc w:val="both"/>
        <w:rPr>
          <w:rFonts w:eastAsia="標楷體"/>
          <w:color w:val="000000" w:themeColor="text1"/>
          <w:sz w:val="28"/>
          <w:szCs w:val="28"/>
        </w:rPr>
      </w:pPr>
      <w:r w:rsidRPr="00920673">
        <w:rPr>
          <w:rFonts w:eastAsia="標楷體" w:hint="eastAsia"/>
          <w:color w:val="000000" w:themeColor="text1"/>
          <w:sz w:val="28"/>
          <w:szCs w:val="28"/>
        </w:rPr>
        <w:t>美國總統川普</w:t>
      </w:r>
      <w:r w:rsidRPr="00920673">
        <w:rPr>
          <w:rFonts w:eastAsia="標楷體" w:hint="eastAsia"/>
          <w:color w:val="000000" w:themeColor="text1"/>
          <w:sz w:val="28"/>
          <w:szCs w:val="28"/>
          <w:lang w:eastAsia="zh-HK"/>
        </w:rPr>
        <w:t>於今年</w:t>
      </w:r>
      <w:r w:rsidRPr="00920673">
        <w:rPr>
          <w:rFonts w:eastAsia="標楷體" w:hint="eastAsia"/>
          <w:color w:val="000000" w:themeColor="text1"/>
          <w:sz w:val="28"/>
          <w:szCs w:val="28"/>
          <w:lang w:eastAsia="zh-HK"/>
        </w:rPr>
        <w:t>3</w:t>
      </w:r>
      <w:r w:rsidRPr="00920673">
        <w:rPr>
          <w:rFonts w:eastAsia="標楷體" w:hint="eastAsia"/>
          <w:color w:val="000000" w:themeColor="text1"/>
          <w:sz w:val="28"/>
          <w:szCs w:val="28"/>
          <w:lang w:eastAsia="zh-HK"/>
        </w:rPr>
        <w:t>月</w:t>
      </w:r>
      <w:r w:rsidRPr="00920673">
        <w:rPr>
          <w:rFonts w:eastAsia="標楷體" w:hint="eastAsia"/>
          <w:color w:val="000000" w:themeColor="text1"/>
          <w:sz w:val="28"/>
          <w:szCs w:val="28"/>
          <w:lang w:eastAsia="zh-HK"/>
        </w:rPr>
        <w:t>8</w:t>
      </w:r>
      <w:r w:rsidRPr="00920673">
        <w:rPr>
          <w:rFonts w:eastAsia="標楷體" w:hint="eastAsia"/>
          <w:color w:val="000000" w:themeColor="text1"/>
          <w:sz w:val="28"/>
          <w:szCs w:val="28"/>
          <w:lang w:eastAsia="zh-HK"/>
        </w:rPr>
        <w:t>日核定對美國進口鋼鐵及鋁製品分別加徵</w:t>
      </w:r>
      <w:r w:rsidRPr="00920673">
        <w:rPr>
          <w:rFonts w:eastAsia="標楷體" w:hint="eastAsia"/>
          <w:color w:val="000000" w:themeColor="text1"/>
          <w:sz w:val="28"/>
          <w:szCs w:val="28"/>
          <w:lang w:eastAsia="zh-HK"/>
        </w:rPr>
        <w:t>25%</w:t>
      </w:r>
      <w:r w:rsidRPr="00920673">
        <w:rPr>
          <w:rFonts w:eastAsia="標楷體" w:hint="eastAsia"/>
          <w:color w:val="000000" w:themeColor="text1"/>
          <w:sz w:val="28"/>
          <w:szCs w:val="28"/>
          <w:lang w:eastAsia="zh-HK"/>
        </w:rPr>
        <w:t>及</w:t>
      </w:r>
      <w:r w:rsidRPr="00920673">
        <w:rPr>
          <w:rFonts w:eastAsia="標楷體" w:hint="eastAsia"/>
          <w:color w:val="000000" w:themeColor="text1"/>
          <w:sz w:val="28"/>
          <w:szCs w:val="28"/>
          <w:lang w:eastAsia="zh-HK"/>
        </w:rPr>
        <w:t>10%</w:t>
      </w:r>
      <w:r w:rsidRPr="00920673">
        <w:rPr>
          <w:rFonts w:eastAsia="標楷體" w:hint="eastAsia"/>
          <w:color w:val="000000" w:themeColor="text1"/>
          <w:sz w:val="28"/>
          <w:szCs w:val="28"/>
          <w:lang w:eastAsia="zh-HK"/>
        </w:rPr>
        <w:t>從價關稅</w:t>
      </w:r>
      <w:r w:rsidRPr="00920673">
        <w:rPr>
          <w:rFonts w:ascii="標楷體" w:eastAsia="標楷體" w:hAnsi="標楷體" w:hint="eastAsia"/>
          <w:color w:val="000000" w:themeColor="text1"/>
          <w:sz w:val="28"/>
          <w:szCs w:val="28"/>
          <w:lang w:eastAsia="zh-HK"/>
        </w:rPr>
        <w:t>，</w:t>
      </w:r>
      <w:r w:rsidRPr="00920673">
        <w:rPr>
          <w:rFonts w:eastAsia="標楷體" w:hint="eastAsia"/>
          <w:color w:val="000000" w:themeColor="text1"/>
          <w:sz w:val="28"/>
          <w:szCs w:val="28"/>
          <w:lang w:eastAsia="zh-HK"/>
        </w:rPr>
        <w:t>加拿大</w:t>
      </w:r>
      <w:r w:rsidRPr="00920673">
        <w:rPr>
          <w:rFonts w:ascii="標楷體" w:eastAsia="標楷體" w:hAnsi="標楷體" w:hint="eastAsia"/>
          <w:color w:val="000000" w:themeColor="text1"/>
          <w:sz w:val="28"/>
          <w:szCs w:val="28"/>
          <w:lang w:eastAsia="zh-HK"/>
        </w:rPr>
        <w:t>、</w:t>
      </w:r>
      <w:r w:rsidRPr="00920673">
        <w:rPr>
          <w:rFonts w:eastAsia="標楷體" w:hint="eastAsia"/>
          <w:color w:val="000000" w:themeColor="text1"/>
          <w:sz w:val="28"/>
          <w:szCs w:val="28"/>
          <w:lang w:eastAsia="zh-HK"/>
        </w:rPr>
        <w:t>墨西哥及澳洲為豁免國</w:t>
      </w:r>
      <w:r w:rsidRPr="00920673">
        <w:rPr>
          <w:rFonts w:ascii="標楷體" w:eastAsia="標楷體" w:hAnsi="標楷體" w:hint="eastAsia"/>
          <w:color w:val="000000" w:themeColor="text1"/>
          <w:sz w:val="28"/>
          <w:szCs w:val="28"/>
          <w:lang w:eastAsia="zh-HK"/>
        </w:rPr>
        <w:t>。</w:t>
      </w:r>
      <w:r w:rsidRPr="00920673">
        <w:rPr>
          <w:rFonts w:eastAsia="標楷體" w:hint="eastAsia"/>
          <w:color w:val="000000" w:themeColor="text1"/>
          <w:sz w:val="28"/>
          <w:szCs w:val="28"/>
          <w:lang w:eastAsia="zh-HK"/>
        </w:rPr>
        <w:t>另於</w:t>
      </w:r>
      <w:r w:rsidRPr="00920673">
        <w:rPr>
          <w:rFonts w:eastAsia="標楷體" w:hint="eastAsia"/>
          <w:color w:val="000000" w:themeColor="text1"/>
          <w:sz w:val="28"/>
          <w:szCs w:val="28"/>
          <w:lang w:eastAsia="zh-HK"/>
        </w:rPr>
        <w:t>3</w:t>
      </w:r>
      <w:r w:rsidRPr="00920673">
        <w:rPr>
          <w:rFonts w:eastAsia="標楷體" w:hint="eastAsia"/>
          <w:color w:val="000000" w:themeColor="text1"/>
          <w:sz w:val="28"/>
          <w:szCs w:val="28"/>
          <w:lang w:eastAsia="zh-HK"/>
        </w:rPr>
        <w:t>月</w:t>
      </w:r>
      <w:r w:rsidRPr="00920673">
        <w:rPr>
          <w:rFonts w:eastAsia="標楷體" w:hint="eastAsia"/>
          <w:color w:val="000000" w:themeColor="text1"/>
          <w:sz w:val="28"/>
          <w:szCs w:val="28"/>
        </w:rPr>
        <w:t>22</w:t>
      </w:r>
      <w:r w:rsidRPr="00920673">
        <w:rPr>
          <w:rFonts w:eastAsia="標楷體" w:hint="eastAsia"/>
          <w:color w:val="000000" w:themeColor="text1"/>
          <w:sz w:val="28"/>
          <w:szCs w:val="28"/>
        </w:rPr>
        <w:t>日簽署備忘錄，</w:t>
      </w:r>
      <w:r w:rsidRPr="00920673">
        <w:rPr>
          <w:rFonts w:eastAsia="標楷體" w:hint="eastAsia"/>
          <w:color w:val="000000" w:themeColor="text1"/>
          <w:sz w:val="28"/>
          <w:szCs w:val="28"/>
          <w:lang w:eastAsia="zh-HK"/>
        </w:rPr>
        <w:t>針</w:t>
      </w:r>
      <w:r w:rsidRPr="00920673">
        <w:rPr>
          <w:rFonts w:eastAsia="標楷體" w:hint="eastAsia"/>
          <w:color w:val="000000" w:themeColor="text1"/>
          <w:sz w:val="28"/>
          <w:szCs w:val="28"/>
        </w:rPr>
        <w:t>對中國大陸產品</w:t>
      </w:r>
      <w:r w:rsidRPr="00920673">
        <w:rPr>
          <w:rFonts w:eastAsia="標楷體" w:hint="eastAsia"/>
          <w:color w:val="000000" w:themeColor="text1"/>
          <w:sz w:val="28"/>
          <w:szCs w:val="28"/>
          <w:lang w:eastAsia="zh-HK"/>
        </w:rPr>
        <w:t>進行</w:t>
      </w:r>
      <w:r w:rsidRPr="00920673">
        <w:rPr>
          <w:rFonts w:eastAsia="標楷體" w:hint="eastAsia"/>
          <w:color w:val="000000" w:themeColor="text1"/>
          <w:sz w:val="28"/>
          <w:szCs w:val="28"/>
        </w:rPr>
        <w:t>「</w:t>
      </w:r>
      <w:r w:rsidRPr="00920673">
        <w:rPr>
          <w:rFonts w:eastAsia="標楷體" w:hint="eastAsia"/>
          <w:color w:val="000000" w:themeColor="text1"/>
          <w:sz w:val="28"/>
          <w:szCs w:val="28"/>
        </w:rPr>
        <w:t>301</w:t>
      </w:r>
      <w:r w:rsidRPr="00920673">
        <w:rPr>
          <w:rFonts w:eastAsia="標楷體" w:hint="eastAsia"/>
          <w:color w:val="000000" w:themeColor="text1"/>
          <w:sz w:val="28"/>
          <w:szCs w:val="28"/>
        </w:rPr>
        <w:t>條款」</w:t>
      </w:r>
      <w:r w:rsidRPr="00920673">
        <w:rPr>
          <w:rFonts w:eastAsia="標楷體" w:hint="eastAsia"/>
          <w:color w:val="000000" w:themeColor="text1"/>
          <w:sz w:val="28"/>
          <w:szCs w:val="28"/>
          <w:lang w:eastAsia="zh-HK"/>
        </w:rPr>
        <w:t>貿易</w:t>
      </w:r>
      <w:r w:rsidRPr="00920673">
        <w:rPr>
          <w:rFonts w:eastAsia="標楷體" w:hint="eastAsia"/>
          <w:color w:val="000000" w:themeColor="text1"/>
          <w:sz w:val="28"/>
          <w:szCs w:val="28"/>
        </w:rPr>
        <w:t>制裁</w:t>
      </w:r>
      <w:r w:rsidRPr="00920673">
        <w:rPr>
          <w:rFonts w:ascii="標楷體" w:eastAsia="標楷體" w:hAnsi="標楷體" w:hint="eastAsia"/>
          <w:color w:val="000000" w:themeColor="text1"/>
          <w:sz w:val="28"/>
          <w:szCs w:val="28"/>
        </w:rPr>
        <w:t>，</w:t>
      </w:r>
      <w:r w:rsidRPr="00920673">
        <w:rPr>
          <w:rFonts w:eastAsia="標楷體" w:hint="eastAsia"/>
          <w:color w:val="000000" w:themeColor="text1"/>
          <w:sz w:val="28"/>
          <w:szCs w:val="28"/>
          <w:lang w:eastAsia="zh-HK"/>
        </w:rPr>
        <w:t>課稅項目後續公布</w:t>
      </w:r>
      <w:r w:rsidRPr="00920673">
        <w:rPr>
          <w:rFonts w:ascii="標楷體" w:eastAsia="標楷體" w:hAnsi="標楷體" w:hint="eastAsia"/>
          <w:color w:val="000000" w:themeColor="text1"/>
          <w:sz w:val="28"/>
          <w:szCs w:val="28"/>
        </w:rPr>
        <w:t>。</w:t>
      </w: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F44E5C" w:rsidRPr="00E757DB" w:rsidRDefault="00F44E5C" w:rsidP="00F44E5C">
      <w:pPr>
        <w:widowControl/>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1-1   </w:t>
      </w:r>
      <w:r w:rsidRPr="00E757DB">
        <w:rPr>
          <w:rFonts w:eastAsia="標楷體"/>
          <w:b/>
          <w:kern w:val="0"/>
          <w:sz w:val="28"/>
          <w:szCs w:val="32"/>
          <w:lang w:val="zh-TW"/>
        </w:rPr>
        <w:t>美國重要經濟指標</w:t>
      </w:r>
    </w:p>
    <w:p w:rsidR="00F44E5C" w:rsidRPr="00E757DB" w:rsidRDefault="00F44E5C" w:rsidP="00F44E5C">
      <w:pPr>
        <w:tabs>
          <w:tab w:val="left" w:pos="6840"/>
        </w:tabs>
        <w:snapToGrid w:val="0"/>
        <w:jc w:val="right"/>
        <w:rPr>
          <w:rFonts w:eastAsia="標楷體"/>
          <w:bCs/>
          <w:sz w:val="22"/>
          <w:szCs w:val="28"/>
        </w:rPr>
      </w:pPr>
      <w:r w:rsidRPr="00E757DB">
        <w:rPr>
          <w:rFonts w:eastAsia="標楷體"/>
          <w:bCs/>
          <w:sz w:val="28"/>
          <w:szCs w:val="32"/>
          <w:lang w:val="zh-TW"/>
        </w:rPr>
        <w:t xml:space="preserve">      </w:t>
      </w:r>
      <w:r w:rsidRPr="00E757DB">
        <w:rPr>
          <w:rFonts w:eastAsia="標楷體" w:hint="eastAsia"/>
          <w:bCs/>
          <w:sz w:val="28"/>
          <w:szCs w:val="32"/>
          <w:lang w:val="zh-TW"/>
        </w:rPr>
        <w:t xml:space="preserve"> </w:t>
      </w:r>
      <w:r w:rsidRPr="00E757DB">
        <w:rPr>
          <w:rFonts w:eastAsia="標楷體" w:hint="eastAsia"/>
          <w:bCs/>
          <w:sz w:val="22"/>
          <w:szCs w:val="28"/>
          <w:lang w:val="zh-TW"/>
        </w:rPr>
        <w:t>單位：億美元；</w:t>
      </w:r>
      <w:r w:rsidRPr="00E757D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94120" w:rsidRPr="00E757DB" w:rsidTr="003E4CAA">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年</w:t>
            </w:r>
            <w:r w:rsidRPr="00E757DB">
              <w:rPr>
                <w:rFonts w:eastAsia="標楷體"/>
                <w:bCs/>
                <w:sz w:val="22"/>
              </w:rPr>
              <w:t>(</w:t>
            </w:r>
            <w:r w:rsidRPr="00E757DB">
              <w:rPr>
                <w:rFonts w:eastAsia="標楷體" w:hint="eastAsia"/>
                <w:bCs/>
                <w:sz w:val="22"/>
                <w:lang w:val="zh-TW"/>
              </w:rPr>
              <w:t>月</w:t>
            </w:r>
            <w:r w:rsidRPr="00E757D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實質</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工業</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szCs w:val="20"/>
              </w:rPr>
            </w:pPr>
            <w:r w:rsidRPr="00E757DB">
              <w:rPr>
                <w:rFonts w:eastAsia="標楷體" w:hint="eastAsia"/>
                <w:bCs/>
                <w:sz w:val="22"/>
                <w:szCs w:val="20"/>
              </w:rPr>
              <w:t>貿</w:t>
            </w:r>
            <w:r w:rsidRPr="00E757DB">
              <w:rPr>
                <w:rFonts w:eastAsia="標楷體"/>
                <w:bCs/>
                <w:sz w:val="22"/>
                <w:szCs w:val="20"/>
              </w:rPr>
              <w:t xml:space="preserve">    </w:t>
            </w:r>
            <w:r w:rsidRPr="00E757D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lang w:val="zh-TW"/>
              </w:rPr>
            </w:pPr>
            <w:r w:rsidRPr="00E757DB">
              <w:rPr>
                <w:rFonts w:eastAsia="標楷體" w:hint="eastAsia"/>
                <w:bCs/>
                <w:sz w:val="22"/>
                <w:lang w:val="zh-TW"/>
              </w:rPr>
              <w:t>消費者</w:t>
            </w:r>
          </w:p>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lang w:val="zh-TW"/>
              </w:rPr>
              <w:t>失業率</w:t>
            </w:r>
          </w:p>
        </w:tc>
      </w:tr>
      <w:tr w:rsidR="00194120" w:rsidRPr="00E757DB" w:rsidTr="003E4C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7B103C" w:rsidRPr="00E757DB" w:rsidRDefault="007B103C" w:rsidP="007B103C">
            <w:pPr>
              <w:tabs>
                <w:tab w:val="left" w:pos="6840"/>
              </w:tabs>
              <w:autoSpaceDE w:val="0"/>
              <w:autoSpaceDN w:val="0"/>
              <w:adjustRightInd w:val="0"/>
              <w:snapToGrid w:val="0"/>
              <w:spacing w:beforeLines="30" w:before="108" w:line="240" w:lineRule="atLeast"/>
              <w:jc w:val="center"/>
              <w:rPr>
                <w:rFonts w:eastAsia="標楷體"/>
                <w:bCs/>
                <w:sz w:val="22"/>
              </w:rPr>
            </w:pPr>
            <w:r w:rsidRPr="00E757D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B103C" w:rsidRPr="00E757DB" w:rsidRDefault="007B103C" w:rsidP="003E4CAA">
            <w:pPr>
              <w:widowControl/>
              <w:rPr>
                <w:rFonts w:eastAsia="標楷體"/>
                <w:bCs/>
                <w:sz w:val="22"/>
              </w:rPr>
            </w:pPr>
          </w:p>
        </w:tc>
      </w:tr>
      <w:tr w:rsidR="00194120" w:rsidRPr="00E757DB" w:rsidTr="003E4CAA">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B103C" w:rsidRPr="00E757DB" w:rsidRDefault="007B103C" w:rsidP="003E4CAA">
            <w:pPr>
              <w:tabs>
                <w:tab w:val="left" w:pos="6840"/>
              </w:tabs>
              <w:autoSpaceDE w:val="0"/>
              <w:autoSpaceDN w:val="0"/>
              <w:adjustRightInd w:val="0"/>
              <w:snapToGrid w:val="0"/>
              <w:spacing w:line="240" w:lineRule="atLeast"/>
              <w:jc w:val="center"/>
              <w:rPr>
                <w:rFonts w:eastAsia="標楷體"/>
                <w:bCs/>
                <w:sz w:val="22"/>
              </w:rPr>
            </w:pPr>
            <w:r w:rsidRPr="00E757DB">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B103C" w:rsidRPr="00E757DB" w:rsidRDefault="007B103C" w:rsidP="003E4CAA">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B103C" w:rsidRPr="00E757DB" w:rsidRDefault="007B103C" w:rsidP="003E4CAA">
            <w:pPr>
              <w:widowControl/>
              <w:rPr>
                <w:rFonts w:eastAsia="標楷體"/>
                <w:bCs/>
                <w:sz w:val="22"/>
              </w:rPr>
            </w:pPr>
          </w:p>
        </w:tc>
      </w:tr>
      <w:tr w:rsidR="00920673" w:rsidRPr="00E757DB" w:rsidTr="003E4CAA">
        <w:trPr>
          <w:cantSplit/>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2012</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2.2</w:t>
            </w:r>
          </w:p>
        </w:tc>
        <w:tc>
          <w:tcPr>
            <w:tcW w:w="84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w:t>
            </w:r>
            <w:r w:rsidRPr="00920673">
              <w:rPr>
                <w:rFonts w:eastAsia="標楷體" w:hint="eastAsia"/>
                <w:bCs/>
                <w:color w:val="000000" w:themeColor="text1"/>
                <w:sz w:val="22"/>
              </w:rPr>
              <w:t>9</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15,625.8</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4.2</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23,037.5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2.9</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-7,411.7</w:t>
            </w:r>
          </w:p>
        </w:tc>
        <w:tc>
          <w:tcPr>
            <w:tcW w:w="854"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2.1</w:t>
            </w:r>
          </w:p>
        </w:tc>
        <w:tc>
          <w:tcPr>
            <w:tcW w:w="835" w:type="dxa"/>
            <w:tcBorders>
              <w:top w:val="nil"/>
              <w:left w:val="single" w:sz="6" w:space="0" w:color="auto"/>
              <w:bottom w:val="nil"/>
              <w:right w:val="nil"/>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8.1</w:t>
            </w:r>
          </w:p>
        </w:tc>
      </w:tr>
      <w:tr w:rsidR="00920673" w:rsidRPr="00E757DB" w:rsidTr="003E4CAA">
        <w:trPr>
          <w:cantSplit/>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2013</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1.7</w:t>
            </w:r>
          </w:p>
        </w:tc>
        <w:tc>
          <w:tcPr>
            <w:tcW w:w="84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1.5</w:t>
            </w:r>
          </w:p>
        </w:tc>
        <w:tc>
          <w:tcPr>
            <w:tcW w:w="835" w:type="dxa"/>
            <w:tcBorders>
              <w:top w:val="nil"/>
              <w:left w:val="single" w:sz="6" w:space="0" w:color="auto"/>
              <w:bottom w:val="nil"/>
              <w:right w:val="nil"/>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7.4</w:t>
            </w:r>
          </w:p>
        </w:tc>
      </w:tr>
      <w:tr w:rsidR="00920673" w:rsidRPr="00E757DB" w:rsidTr="003E4CAA">
        <w:trPr>
          <w:cantSplit/>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2014</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2.6</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rFonts w:hint="eastAsia"/>
                <w:color w:val="000000" w:themeColor="text1"/>
                <w:sz w:val="22"/>
              </w:rPr>
              <w:t>3.1</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16,333.2</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2.6</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23,854.9</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3.9</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-7,022.4</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1.6</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6.2</w:t>
            </w:r>
          </w:p>
        </w:tc>
      </w:tr>
      <w:tr w:rsidR="00920673" w:rsidRPr="00E757DB" w:rsidTr="003E4CAA">
        <w:trPr>
          <w:cantSplit/>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2015</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920673">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highlight w:val="yellow"/>
              </w:rPr>
            </w:pPr>
            <w:r w:rsidRPr="00920673">
              <w:rPr>
                <w:rFonts w:hint="eastAsia"/>
                <w:color w:val="000000" w:themeColor="text1"/>
                <w:sz w:val="22"/>
              </w:rPr>
              <w:t>-</w:t>
            </w:r>
            <w:r w:rsidRPr="00920673">
              <w:rPr>
                <w:color w:val="000000" w:themeColor="text1"/>
                <w:sz w:val="22"/>
              </w:rPr>
              <w:t>0.</w:t>
            </w:r>
            <w:r w:rsidRPr="00920673">
              <w:rPr>
                <w:rFonts w:hint="eastAsia"/>
                <w:color w:val="000000" w:themeColor="text1"/>
                <w:sz w:val="22"/>
              </w:rPr>
              <w:t>7</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15,103.0</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-7.5</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22,728.7</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-4.7</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-7,625.7</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highlight w:val="yellow"/>
              </w:rPr>
            </w:pPr>
            <w:r w:rsidRPr="00920673">
              <w:rPr>
                <w:color w:val="000000" w:themeColor="text1"/>
                <w:sz w:val="22"/>
              </w:rPr>
              <w:t>0.1</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highlight w:val="yellow"/>
              </w:rPr>
            </w:pPr>
            <w:r w:rsidRPr="00920673">
              <w:rPr>
                <w:rFonts w:eastAsia="標楷體"/>
                <w:bCs/>
                <w:color w:val="000000" w:themeColor="text1"/>
                <w:sz w:val="22"/>
              </w:rPr>
              <w:t>5.3</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2016</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1.5</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-1.</w:t>
            </w:r>
            <w:r w:rsidRPr="00920673">
              <w:rPr>
                <w:rFonts w:eastAsia="標楷體" w:hint="eastAsia"/>
                <w:bCs/>
                <w:color w:val="000000" w:themeColor="text1"/>
                <w:sz w:val="22"/>
              </w:rPr>
              <w:t>2</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4.9</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2017</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1</w:t>
            </w:r>
            <w:r w:rsidRPr="00920673">
              <w:rPr>
                <w:rFonts w:eastAsia="標楷體" w:hint="eastAsia"/>
                <w:bCs/>
                <w:color w:val="000000" w:themeColor="text1"/>
                <w:sz w:val="22"/>
              </w:rPr>
              <w:t>5</w:t>
            </w:r>
            <w:r w:rsidRPr="00920673">
              <w:rPr>
                <w:rFonts w:eastAsia="標楷體"/>
                <w:bCs/>
                <w:color w:val="000000" w:themeColor="text1"/>
                <w:sz w:val="22"/>
              </w:rPr>
              <w:t>,</w:t>
            </w:r>
            <w:r w:rsidRPr="00920673">
              <w:rPr>
                <w:rFonts w:eastAsia="標楷體" w:hint="eastAsia"/>
                <w:bCs/>
                <w:color w:val="000000" w:themeColor="text1"/>
                <w:sz w:val="22"/>
              </w:rPr>
              <w:t>507</w:t>
            </w:r>
            <w:r w:rsidRPr="00920673">
              <w:rPr>
                <w:rFonts w:eastAsia="標楷體"/>
                <w:bCs/>
                <w:color w:val="000000" w:themeColor="text1"/>
                <w:sz w:val="22"/>
              </w:rPr>
              <w:t>.2</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6.5</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2</w:t>
            </w:r>
            <w:r w:rsidRPr="00920673">
              <w:rPr>
                <w:rFonts w:eastAsia="標楷體" w:hint="eastAsia"/>
                <w:bCs/>
                <w:color w:val="000000" w:themeColor="text1"/>
                <w:sz w:val="22"/>
              </w:rPr>
              <w:t>3</w:t>
            </w:r>
            <w:r w:rsidRPr="00920673">
              <w:rPr>
                <w:rFonts w:eastAsia="標楷體"/>
                <w:bCs/>
                <w:color w:val="000000" w:themeColor="text1"/>
                <w:sz w:val="22"/>
              </w:rPr>
              <w:t>,</w:t>
            </w:r>
            <w:r w:rsidRPr="00920673">
              <w:rPr>
                <w:rFonts w:eastAsia="標楷體" w:hint="eastAsia"/>
                <w:bCs/>
                <w:color w:val="000000" w:themeColor="text1"/>
                <w:sz w:val="22"/>
              </w:rPr>
              <w:t>619</w:t>
            </w:r>
            <w:r w:rsidRPr="00920673">
              <w:rPr>
                <w:rFonts w:eastAsia="標楷體"/>
                <w:bCs/>
                <w:color w:val="000000" w:themeColor="text1"/>
                <w:sz w:val="22"/>
              </w:rPr>
              <w:t>.3</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7.0</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w:t>
            </w:r>
            <w:r w:rsidRPr="00920673">
              <w:rPr>
                <w:rFonts w:eastAsia="標楷體" w:hint="eastAsia"/>
                <w:bCs/>
                <w:color w:val="000000" w:themeColor="text1"/>
                <w:sz w:val="22"/>
              </w:rPr>
              <w:t>8</w:t>
            </w:r>
            <w:r w:rsidRPr="00920673">
              <w:rPr>
                <w:rFonts w:eastAsia="標楷體"/>
                <w:bCs/>
                <w:color w:val="000000" w:themeColor="text1"/>
                <w:sz w:val="22"/>
              </w:rPr>
              <w:t>,</w:t>
            </w:r>
            <w:r w:rsidRPr="00920673">
              <w:rPr>
                <w:rFonts w:eastAsia="標楷體" w:hint="eastAsia"/>
                <w:bCs/>
                <w:color w:val="000000" w:themeColor="text1"/>
                <w:sz w:val="22"/>
              </w:rPr>
              <w:t>112</w:t>
            </w:r>
            <w:r w:rsidRPr="00920673">
              <w:rPr>
                <w:rFonts w:eastAsia="標楷體"/>
                <w:bCs/>
                <w:color w:val="000000" w:themeColor="text1"/>
                <w:sz w:val="22"/>
              </w:rPr>
              <w:t>.1</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rFonts w:eastAsia="標楷體"/>
                <w:bCs/>
                <w:color w:val="000000" w:themeColor="text1"/>
                <w:sz w:val="22"/>
              </w:rPr>
            </w:pPr>
            <w:r w:rsidRPr="00920673">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4.4</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0.0</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1,2</w:t>
            </w:r>
            <w:r w:rsidRPr="00920673">
              <w:rPr>
                <w:rFonts w:hint="eastAsia"/>
                <w:color w:val="000000" w:themeColor="text1"/>
                <w:sz w:val="22"/>
              </w:rPr>
              <w:t>75</w:t>
            </w:r>
            <w:r w:rsidRPr="00920673">
              <w:rPr>
                <w:color w:val="000000" w:themeColor="text1"/>
                <w:sz w:val="22"/>
              </w:rPr>
              <w:t>.</w:t>
            </w:r>
            <w:r w:rsidRPr="00920673">
              <w:rPr>
                <w:rFonts w:hint="eastAsia"/>
                <w:color w:val="000000" w:themeColor="text1"/>
                <w:sz w:val="22"/>
              </w:rPr>
              <w:t>1</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9.3</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1,9</w:t>
            </w:r>
            <w:r w:rsidRPr="00920673">
              <w:rPr>
                <w:rFonts w:hint="eastAsia"/>
                <w:color w:val="000000" w:themeColor="text1"/>
                <w:sz w:val="22"/>
              </w:rPr>
              <w:t>65</w:t>
            </w:r>
            <w:r w:rsidRPr="00920673">
              <w:rPr>
                <w:color w:val="000000" w:themeColor="text1"/>
                <w:sz w:val="22"/>
              </w:rPr>
              <w:t>.</w:t>
            </w:r>
            <w:r w:rsidRPr="00920673">
              <w:rPr>
                <w:rFonts w:hint="eastAsia"/>
                <w:color w:val="000000" w:themeColor="text1"/>
                <w:sz w:val="22"/>
              </w:rPr>
              <w:t>1</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8.7</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-690.</w:t>
            </w:r>
            <w:r w:rsidRPr="00920673">
              <w:rPr>
                <w:rFonts w:hint="eastAsia"/>
                <w:color w:val="000000" w:themeColor="text1"/>
                <w:sz w:val="22"/>
              </w:rPr>
              <w:t>1</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2.5</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4.8</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0.</w:t>
            </w:r>
            <w:r w:rsidRPr="00920673">
              <w:rPr>
                <w:rFonts w:hint="eastAsia"/>
                <w:color w:val="000000" w:themeColor="text1"/>
                <w:sz w:val="22"/>
              </w:rPr>
              <w:t>4</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1,2</w:t>
            </w:r>
            <w:r w:rsidRPr="00920673">
              <w:rPr>
                <w:rFonts w:hint="eastAsia"/>
                <w:color w:val="000000" w:themeColor="text1"/>
              </w:rPr>
              <w:t>76</w:t>
            </w:r>
            <w:r w:rsidRPr="00920673">
              <w:rPr>
                <w:color w:val="000000" w:themeColor="text1"/>
              </w:rPr>
              <w:t>.3</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7.1</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1,9</w:t>
            </w:r>
            <w:r w:rsidRPr="00920673">
              <w:rPr>
                <w:rFonts w:hint="eastAsia"/>
                <w:color w:val="000000" w:themeColor="text1"/>
              </w:rPr>
              <w:t>29</w:t>
            </w:r>
            <w:r w:rsidRPr="00920673">
              <w:rPr>
                <w:color w:val="000000" w:themeColor="text1"/>
              </w:rPr>
              <w:t>.</w:t>
            </w:r>
            <w:r w:rsidRPr="00920673">
              <w:rPr>
                <w:rFonts w:hint="eastAsia"/>
                <w:color w:val="000000" w:themeColor="text1"/>
              </w:rPr>
              <w:t>4</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4.5</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-653.</w:t>
            </w:r>
            <w:r w:rsidRPr="00920673">
              <w:rPr>
                <w:rFonts w:hint="eastAsia"/>
                <w:color w:val="000000" w:themeColor="text1"/>
              </w:rPr>
              <w:t>0</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2.7</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4.7</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3</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1.2(I)</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w:t>
            </w:r>
            <w:r w:rsidRPr="00920673">
              <w:rPr>
                <w:rFonts w:hint="eastAsia"/>
                <w:color w:val="000000" w:themeColor="text1"/>
                <w:sz w:val="22"/>
              </w:rPr>
              <w:t>4</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1,2</w:t>
            </w:r>
            <w:r w:rsidRPr="00920673">
              <w:rPr>
                <w:rFonts w:hint="eastAsia"/>
                <w:color w:val="000000" w:themeColor="text1"/>
              </w:rPr>
              <w:t>69</w:t>
            </w:r>
            <w:r w:rsidRPr="00920673">
              <w:rPr>
                <w:color w:val="000000" w:themeColor="text1"/>
              </w:rPr>
              <w:t>.8</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7.6</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1,93</w:t>
            </w:r>
            <w:r w:rsidRPr="00920673">
              <w:rPr>
                <w:rFonts w:hint="eastAsia"/>
                <w:color w:val="000000" w:themeColor="text1"/>
              </w:rPr>
              <w:t>0</w:t>
            </w:r>
            <w:r w:rsidRPr="00920673">
              <w:rPr>
                <w:color w:val="000000" w:themeColor="text1"/>
              </w:rPr>
              <w:t>.</w:t>
            </w:r>
            <w:r w:rsidRPr="00920673">
              <w:rPr>
                <w:rFonts w:hint="eastAsia"/>
                <w:color w:val="000000" w:themeColor="text1"/>
              </w:rPr>
              <w:t>5</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9.7</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-66</w:t>
            </w:r>
            <w:r w:rsidRPr="00920673">
              <w:rPr>
                <w:rFonts w:hint="eastAsia"/>
                <w:color w:val="000000" w:themeColor="text1"/>
              </w:rPr>
              <w:t>0</w:t>
            </w:r>
            <w:r w:rsidRPr="00920673">
              <w:rPr>
                <w:color w:val="000000" w:themeColor="text1"/>
              </w:rPr>
              <w:t>.</w:t>
            </w:r>
            <w:r w:rsidRPr="00920673">
              <w:rPr>
                <w:rFonts w:hint="eastAsia"/>
                <w:color w:val="000000" w:themeColor="text1"/>
              </w:rPr>
              <w:t>7</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2.4</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4.5</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4</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w:t>
            </w:r>
            <w:r w:rsidRPr="00920673">
              <w:rPr>
                <w:rFonts w:hint="eastAsia"/>
                <w:color w:val="000000" w:themeColor="text1"/>
                <w:sz w:val="22"/>
              </w:rPr>
              <w:t>1</w:t>
            </w:r>
          </w:p>
        </w:tc>
        <w:tc>
          <w:tcPr>
            <w:tcW w:w="84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1,26</w:t>
            </w:r>
            <w:r w:rsidRPr="00920673">
              <w:rPr>
                <w:rFonts w:hint="eastAsia"/>
                <w:color w:val="000000" w:themeColor="text1"/>
              </w:rPr>
              <w:t>3</w:t>
            </w:r>
            <w:r w:rsidRPr="00920673">
              <w:rPr>
                <w:color w:val="000000" w:themeColor="text1"/>
              </w:rPr>
              <w:t>.</w:t>
            </w:r>
            <w:r w:rsidRPr="00920673">
              <w:rPr>
                <w:rFonts w:hint="eastAsia"/>
                <w:color w:val="000000" w:themeColor="text1"/>
              </w:rPr>
              <w:t>9</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5.5</w:t>
            </w:r>
          </w:p>
        </w:tc>
        <w:tc>
          <w:tcPr>
            <w:tcW w:w="853"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1,9</w:t>
            </w:r>
            <w:r w:rsidRPr="00920673">
              <w:rPr>
                <w:rFonts w:hint="eastAsia"/>
                <w:color w:val="000000" w:themeColor="text1"/>
              </w:rPr>
              <w:t>47</w:t>
            </w:r>
            <w:r w:rsidRPr="00920673">
              <w:rPr>
                <w:color w:val="000000" w:themeColor="text1"/>
              </w:rPr>
              <w:t>.</w:t>
            </w:r>
            <w:r w:rsidRPr="00920673">
              <w:rPr>
                <w:rFonts w:hint="eastAsia"/>
                <w:color w:val="000000" w:themeColor="text1"/>
              </w:rPr>
              <w:t>5</w:t>
            </w:r>
          </w:p>
        </w:tc>
        <w:tc>
          <w:tcPr>
            <w:tcW w:w="78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9.0</w:t>
            </w:r>
          </w:p>
        </w:tc>
        <w:tc>
          <w:tcPr>
            <w:tcW w:w="910"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rPr>
            </w:pPr>
            <w:r w:rsidRPr="00920673">
              <w:rPr>
                <w:color w:val="000000" w:themeColor="text1"/>
              </w:rPr>
              <w:t>-68</w:t>
            </w:r>
            <w:r w:rsidRPr="00920673">
              <w:rPr>
                <w:rFonts w:hint="eastAsia"/>
                <w:color w:val="000000" w:themeColor="text1"/>
              </w:rPr>
              <w:t>3</w:t>
            </w:r>
            <w:r w:rsidRPr="00920673">
              <w:rPr>
                <w:color w:val="000000" w:themeColor="text1"/>
              </w:rPr>
              <w:t>.</w:t>
            </w:r>
            <w:r w:rsidRPr="00920673">
              <w:rPr>
                <w:rFonts w:hint="eastAsia"/>
                <w:color w:val="000000" w:themeColor="text1"/>
              </w:rPr>
              <w:t>6</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2.2</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4.4</w:t>
            </w:r>
          </w:p>
        </w:tc>
      </w:tr>
      <w:tr w:rsidR="00920673" w:rsidRPr="00E757DB" w:rsidTr="00E735B3">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5</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rFonts w:hint="eastAsia"/>
                <w:color w:val="000000" w:themeColor="text1"/>
                <w:sz w:val="22"/>
              </w:rPr>
              <w:t>2.3</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1,2</w:t>
            </w:r>
            <w:r w:rsidRPr="00920673">
              <w:rPr>
                <w:rFonts w:hint="eastAsia"/>
                <w:color w:val="000000" w:themeColor="text1"/>
              </w:rPr>
              <w:t>65</w:t>
            </w:r>
            <w:r w:rsidRPr="00920673">
              <w:rPr>
                <w:color w:val="000000" w:themeColor="text1"/>
              </w:rPr>
              <w:t>.</w:t>
            </w:r>
            <w:r w:rsidRPr="00920673">
              <w:rPr>
                <w:rFonts w:hint="eastAsia"/>
                <w:color w:val="000000" w:themeColor="text1"/>
              </w:rPr>
              <w:t>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5.7</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1,94</w:t>
            </w:r>
            <w:r w:rsidRPr="00920673">
              <w:rPr>
                <w:rFonts w:hint="eastAsia"/>
                <w:color w:val="000000" w:themeColor="text1"/>
              </w:rPr>
              <w:t>1</w:t>
            </w:r>
            <w:r w:rsidRPr="00920673">
              <w:rPr>
                <w:color w:val="000000" w:themeColor="text1"/>
              </w:rPr>
              <w:t>.</w:t>
            </w:r>
            <w:r w:rsidRPr="00920673">
              <w:rPr>
                <w:rFonts w:hint="eastAsia"/>
                <w:color w:val="000000" w:themeColor="text1"/>
              </w:rPr>
              <w:t>0</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6.6</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-67</w:t>
            </w:r>
            <w:r w:rsidRPr="00920673">
              <w:rPr>
                <w:rFonts w:hint="eastAsia"/>
                <w:color w:val="000000" w:themeColor="text1"/>
              </w:rPr>
              <w:t>5</w:t>
            </w:r>
            <w:r w:rsidRPr="00920673">
              <w:rPr>
                <w:color w:val="000000" w:themeColor="text1"/>
              </w:rPr>
              <w:t>.</w:t>
            </w:r>
            <w:r w:rsidRPr="00920673">
              <w:rPr>
                <w:rFonts w:hint="eastAsia"/>
                <w:color w:val="000000" w:themeColor="text1"/>
              </w:rPr>
              <w:t>5</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1.9</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4.3</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6</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3.1(II)</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w:t>
            </w:r>
            <w:r w:rsidRPr="00920673">
              <w:rPr>
                <w:rFonts w:hint="eastAsia"/>
                <w:color w:val="000000" w:themeColor="text1"/>
                <w:sz w:val="22"/>
              </w:rPr>
              <w:t>1</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1,28</w:t>
            </w:r>
            <w:r w:rsidRPr="00920673">
              <w:rPr>
                <w:rFonts w:hint="eastAsia"/>
                <w:color w:val="000000" w:themeColor="text1"/>
              </w:rPr>
              <w:t>4</w:t>
            </w:r>
            <w:r w:rsidRPr="00920673">
              <w:rPr>
                <w:color w:val="000000" w:themeColor="text1"/>
              </w:rPr>
              <w:t>.</w:t>
            </w:r>
            <w:r w:rsidRPr="00920673">
              <w:rPr>
                <w:rFonts w:hint="eastAsia"/>
                <w:color w:val="000000" w:themeColor="text1"/>
              </w:rPr>
              <w:t>9</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6.3</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1,9</w:t>
            </w:r>
            <w:r w:rsidRPr="00920673">
              <w:rPr>
                <w:rFonts w:hint="eastAsia"/>
                <w:color w:val="000000" w:themeColor="text1"/>
              </w:rPr>
              <w:t>38</w:t>
            </w:r>
            <w:r w:rsidRPr="00920673">
              <w:rPr>
                <w:color w:val="000000" w:themeColor="text1"/>
              </w:rPr>
              <w:t>.</w:t>
            </w:r>
            <w:r w:rsidRPr="00920673">
              <w:rPr>
                <w:rFonts w:hint="eastAsia"/>
                <w:color w:val="000000" w:themeColor="text1"/>
              </w:rPr>
              <w:t>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4.2</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-65</w:t>
            </w:r>
            <w:r w:rsidRPr="00920673">
              <w:rPr>
                <w:rFonts w:hint="eastAsia"/>
                <w:color w:val="000000" w:themeColor="text1"/>
              </w:rPr>
              <w:t>3</w:t>
            </w:r>
            <w:r w:rsidRPr="00920673">
              <w:rPr>
                <w:color w:val="000000" w:themeColor="text1"/>
              </w:rPr>
              <w:t>.</w:t>
            </w:r>
            <w:r w:rsidRPr="00920673">
              <w:rPr>
                <w:rFonts w:hint="eastAsia"/>
                <w:color w:val="000000" w:themeColor="text1"/>
              </w:rPr>
              <w:t>7</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1.6</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4.4</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7</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rFonts w:hint="eastAsia"/>
                <w:color w:val="000000" w:themeColor="text1"/>
                <w:sz w:val="22"/>
              </w:rPr>
              <w:t>1.8</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1,28</w:t>
            </w:r>
            <w:r w:rsidRPr="00920673">
              <w:rPr>
                <w:rFonts w:hint="eastAsia"/>
                <w:color w:val="000000" w:themeColor="text1"/>
              </w:rPr>
              <w:t>1</w:t>
            </w:r>
            <w:r w:rsidRPr="00920673">
              <w:rPr>
                <w:color w:val="000000" w:themeColor="text1"/>
              </w:rPr>
              <w:t>.6</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4.9</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1,934.2</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4.6</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-652.5</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1.7</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4.3</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8</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1.5</w:t>
            </w:r>
          </w:p>
        </w:tc>
        <w:tc>
          <w:tcPr>
            <w:tcW w:w="84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1,28</w:t>
            </w:r>
            <w:r w:rsidRPr="00920673">
              <w:rPr>
                <w:rFonts w:hint="eastAsia"/>
                <w:color w:val="000000" w:themeColor="text1"/>
              </w:rPr>
              <w:t>3</w:t>
            </w:r>
            <w:r w:rsidRPr="00920673">
              <w:rPr>
                <w:color w:val="000000" w:themeColor="text1"/>
              </w:rPr>
              <w:t>.5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3.5</w:t>
            </w:r>
          </w:p>
        </w:tc>
        <w:tc>
          <w:tcPr>
            <w:tcW w:w="853"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1,93</w:t>
            </w:r>
            <w:r w:rsidRPr="00920673">
              <w:rPr>
                <w:rFonts w:hint="eastAsia"/>
                <w:color w:val="000000" w:themeColor="text1"/>
              </w:rPr>
              <w:t>0</w:t>
            </w:r>
            <w:r w:rsidRPr="00920673">
              <w:rPr>
                <w:color w:val="000000" w:themeColor="text1"/>
              </w:rPr>
              <w:t>.5</w:t>
            </w:r>
          </w:p>
        </w:tc>
        <w:tc>
          <w:tcPr>
            <w:tcW w:w="784"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4.2</w:t>
            </w:r>
          </w:p>
        </w:tc>
        <w:tc>
          <w:tcPr>
            <w:tcW w:w="910" w:type="dxa"/>
            <w:tcBorders>
              <w:top w:val="nil"/>
              <w:left w:val="single" w:sz="6" w:space="0" w:color="auto"/>
              <w:bottom w:val="nil"/>
              <w:right w:val="single" w:sz="6" w:space="0" w:color="auto"/>
            </w:tcBorders>
            <w:vAlign w:val="center"/>
            <w:hideMark/>
          </w:tcPr>
          <w:p w:rsidR="00920673" w:rsidRPr="00920673" w:rsidRDefault="00920673" w:rsidP="00E735B3">
            <w:pPr>
              <w:jc w:val="center"/>
              <w:rPr>
                <w:color w:val="000000" w:themeColor="text1"/>
              </w:rPr>
            </w:pPr>
            <w:r w:rsidRPr="00920673">
              <w:rPr>
                <w:color w:val="000000" w:themeColor="text1"/>
              </w:rPr>
              <w:t>-647.0</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1.9</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4.4</w:t>
            </w:r>
          </w:p>
        </w:tc>
      </w:tr>
      <w:tr w:rsidR="00920673" w:rsidRPr="00E757DB" w:rsidTr="003E4CAA">
        <w:trPr>
          <w:cantSplit/>
          <w:trHeight w:val="201"/>
        </w:trPr>
        <w:tc>
          <w:tcPr>
            <w:tcW w:w="1288" w:type="dxa"/>
            <w:tcBorders>
              <w:top w:val="nil"/>
              <w:left w:val="nil"/>
              <w:bottom w:val="nil"/>
              <w:right w:val="single" w:sz="6" w:space="0" w:color="auto"/>
            </w:tcBorders>
            <w:hideMark/>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9</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3.2(III)</w:t>
            </w:r>
          </w:p>
        </w:tc>
        <w:tc>
          <w:tcPr>
            <w:tcW w:w="84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1.</w:t>
            </w:r>
            <w:r w:rsidRPr="00920673">
              <w:rPr>
                <w:rFonts w:hint="eastAsia"/>
                <w:color w:val="000000" w:themeColor="text1"/>
                <w:sz w:val="22"/>
              </w:rPr>
              <w:t>9</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1,299.9</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4.2</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1,95</w:t>
            </w:r>
            <w:r w:rsidRPr="00920673">
              <w:rPr>
                <w:rFonts w:hint="eastAsia"/>
                <w:color w:val="000000" w:themeColor="text1"/>
              </w:rPr>
              <w:t>3</w:t>
            </w:r>
            <w:r w:rsidRPr="00920673">
              <w:rPr>
                <w:color w:val="000000" w:themeColor="text1"/>
              </w:rPr>
              <w:t>.4</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6.1</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-653.4</w:t>
            </w:r>
          </w:p>
        </w:tc>
        <w:tc>
          <w:tcPr>
            <w:tcW w:w="854" w:type="dxa"/>
            <w:tcBorders>
              <w:top w:val="nil"/>
              <w:left w:val="single" w:sz="6" w:space="0" w:color="auto"/>
              <w:bottom w:val="nil"/>
              <w:right w:val="single" w:sz="6" w:space="0" w:color="auto"/>
            </w:tcBorders>
            <w:hideMark/>
          </w:tcPr>
          <w:p w:rsidR="00920673" w:rsidRPr="00920673" w:rsidRDefault="00920673" w:rsidP="00E735B3">
            <w:pPr>
              <w:jc w:val="center"/>
              <w:rPr>
                <w:color w:val="000000" w:themeColor="text1"/>
                <w:sz w:val="22"/>
              </w:rPr>
            </w:pPr>
            <w:r w:rsidRPr="00920673">
              <w:rPr>
                <w:color w:val="000000" w:themeColor="text1"/>
                <w:sz w:val="22"/>
              </w:rPr>
              <w:t>2.2</w:t>
            </w:r>
          </w:p>
        </w:tc>
        <w:tc>
          <w:tcPr>
            <w:tcW w:w="835" w:type="dxa"/>
            <w:tcBorders>
              <w:top w:val="nil"/>
              <w:left w:val="single" w:sz="6" w:space="0" w:color="auto"/>
              <w:bottom w:val="nil"/>
              <w:right w:val="nil"/>
            </w:tcBorders>
            <w:vAlign w:val="center"/>
            <w:hideMark/>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4.2</w:t>
            </w:r>
          </w:p>
        </w:tc>
      </w:tr>
      <w:tr w:rsidR="00920673" w:rsidRPr="00E757DB" w:rsidTr="003E4CAA">
        <w:trPr>
          <w:cantSplit/>
          <w:trHeight w:val="201"/>
        </w:trPr>
        <w:tc>
          <w:tcPr>
            <w:tcW w:w="1288" w:type="dxa"/>
            <w:tcBorders>
              <w:top w:val="nil"/>
              <w:left w:val="nil"/>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10</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2.9</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w:t>
            </w:r>
            <w:r w:rsidRPr="00920673">
              <w:rPr>
                <w:rFonts w:hint="eastAsia"/>
                <w:color w:val="000000" w:themeColor="text1"/>
              </w:rPr>
              <w:t>295.1</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5.7</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1,990.1</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7.0</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-695.0</w:t>
            </w:r>
          </w:p>
        </w:tc>
        <w:tc>
          <w:tcPr>
            <w:tcW w:w="85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2.0</w:t>
            </w:r>
          </w:p>
        </w:tc>
        <w:tc>
          <w:tcPr>
            <w:tcW w:w="835" w:type="dxa"/>
            <w:tcBorders>
              <w:top w:val="nil"/>
              <w:left w:val="single" w:sz="6" w:space="0" w:color="auto"/>
              <w:bottom w:val="nil"/>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r w:rsidR="00920673" w:rsidRPr="00E757DB" w:rsidTr="003E4CAA">
        <w:trPr>
          <w:cantSplit/>
          <w:trHeight w:val="257"/>
        </w:trPr>
        <w:tc>
          <w:tcPr>
            <w:tcW w:w="1288" w:type="dxa"/>
            <w:tcBorders>
              <w:top w:val="nil"/>
              <w:left w:val="nil"/>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11</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3.4</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1,339.4</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10.1</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2,050.1</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8.8</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-710.7</w:t>
            </w:r>
          </w:p>
        </w:tc>
        <w:tc>
          <w:tcPr>
            <w:tcW w:w="85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2.2</w:t>
            </w:r>
          </w:p>
        </w:tc>
        <w:tc>
          <w:tcPr>
            <w:tcW w:w="835" w:type="dxa"/>
            <w:tcBorders>
              <w:top w:val="nil"/>
              <w:left w:val="single" w:sz="6" w:space="0" w:color="auto"/>
              <w:bottom w:val="nil"/>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r w:rsidR="00920673" w:rsidRPr="00E757DB" w:rsidTr="003E4CAA">
        <w:trPr>
          <w:cantSplit/>
          <w:trHeight w:val="257"/>
        </w:trPr>
        <w:tc>
          <w:tcPr>
            <w:tcW w:w="1288" w:type="dxa"/>
            <w:tcBorders>
              <w:top w:val="nil"/>
              <w:left w:val="nil"/>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12</w:t>
            </w:r>
            <w:r w:rsidRPr="00920673">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hint="eastAsia"/>
                <w:bCs/>
                <w:color w:val="000000" w:themeColor="text1"/>
                <w:sz w:val="22"/>
              </w:rPr>
              <w:t>2.6</w:t>
            </w:r>
            <w:r w:rsidRPr="00920673">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rFonts w:hint="eastAsia"/>
                <w:color w:val="000000" w:themeColor="text1"/>
                <w:sz w:val="22"/>
              </w:rPr>
              <w:t>3.6</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rFonts w:hint="eastAsia"/>
                <w:color w:val="000000" w:themeColor="text1"/>
              </w:rPr>
              <w:t>1,372.2</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8.6</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rFonts w:hint="eastAsia"/>
                <w:color w:val="000000" w:themeColor="text1"/>
              </w:rPr>
              <w:t>2,109.2</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10.3</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rFonts w:hint="eastAsia"/>
                <w:color w:val="000000" w:themeColor="text1"/>
              </w:rPr>
              <w:t>-737.0</w:t>
            </w:r>
          </w:p>
        </w:tc>
        <w:tc>
          <w:tcPr>
            <w:tcW w:w="85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2.1</w:t>
            </w:r>
          </w:p>
        </w:tc>
        <w:tc>
          <w:tcPr>
            <w:tcW w:w="835" w:type="dxa"/>
            <w:tcBorders>
              <w:top w:val="nil"/>
              <w:left w:val="single" w:sz="6" w:space="0" w:color="auto"/>
              <w:bottom w:val="nil"/>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r w:rsidR="00920673" w:rsidRPr="00E757DB" w:rsidTr="003E4CAA">
        <w:trPr>
          <w:cantSplit/>
          <w:trHeight w:val="257"/>
        </w:trPr>
        <w:tc>
          <w:tcPr>
            <w:tcW w:w="1288" w:type="dxa"/>
            <w:tcBorders>
              <w:top w:val="nil"/>
              <w:left w:val="nil"/>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201</w:t>
            </w:r>
            <w:r w:rsidRPr="00920673">
              <w:rPr>
                <w:rFonts w:eastAsia="標楷體" w:hint="eastAsia"/>
                <w:bCs/>
                <w:color w:val="000000" w:themeColor="text1"/>
                <w:sz w:val="22"/>
              </w:rPr>
              <w:t>8</w:t>
            </w:r>
            <w:r w:rsidRPr="00920673">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1,342.5</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5.3</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2,107.4</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7.2</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-764.9</w:t>
            </w:r>
          </w:p>
        </w:tc>
        <w:tc>
          <w:tcPr>
            <w:tcW w:w="85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2.2</w:t>
            </w:r>
          </w:p>
        </w:tc>
        <w:tc>
          <w:tcPr>
            <w:tcW w:w="835" w:type="dxa"/>
            <w:tcBorders>
              <w:top w:val="nil"/>
              <w:left w:val="single" w:sz="6" w:space="0" w:color="auto"/>
              <w:bottom w:val="nil"/>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r w:rsidR="00920673" w:rsidRPr="00E757DB" w:rsidTr="003E4CAA">
        <w:trPr>
          <w:cantSplit/>
          <w:trHeight w:val="257"/>
        </w:trPr>
        <w:tc>
          <w:tcPr>
            <w:tcW w:w="1288" w:type="dxa"/>
            <w:tcBorders>
              <w:top w:val="nil"/>
              <w:left w:val="nil"/>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1</w:t>
            </w:r>
            <w:r w:rsidRPr="00920673">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3.7</w:t>
            </w:r>
          </w:p>
        </w:tc>
        <w:tc>
          <w:tcPr>
            <w:tcW w:w="84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1,342.5</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5.3</w:t>
            </w:r>
          </w:p>
        </w:tc>
        <w:tc>
          <w:tcPr>
            <w:tcW w:w="853"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2,107.4</w:t>
            </w:r>
          </w:p>
        </w:tc>
        <w:tc>
          <w:tcPr>
            <w:tcW w:w="784"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7.2</w:t>
            </w:r>
          </w:p>
        </w:tc>
        <w:tc>
          <w:tcPr>
            <w:tcW w:w="910" w:type="dxa"/>
            <w:tcBorders>
              <w:top w:val="nil"/>
              <w:left w:val="single" w:sz="6" w:space="0" w:color="auto"/>
              <w:bottom w:val="nil"/>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-764.9</w:t>
            </w:r>
          </w:p>
        </w:tc>
        <w:tc>
          <w:tcPr>
            <w:tcW w:w="854" w:type="dxa"/>
            <w:tcBorders>
              <w:top w:val="nil"/>
              <w:left w:val="single" w:sz="6" w:space="0" w:color="auto"/>
              <w:bottom w:val="nil"/>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2.1</w:t>
            </w:r>
          </w:p>
        </w:tc>
        <w:tc>
          <w:tcPr>
            <w:tcW w:w="835" w:type="dxa"/>
            <w:tcBorders>
              <w:top w:val="nil"/>
              <w:left w:val="single" w:sz="6" w:space="0" w:color="auto"/>
              <w:bottom w:val="nil"/>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r w:rsidR="00920673" w:rsidRPr="00E757DB" w:rsidTr="003E4CAA">
        <w:trPr>
          <w:cantSplit/>
          <w:trHeight w:val="257"/>
        </w:trPr>
        <w:tc>
          <w:tcPr>
            <w:tcW w:w="1288" w:type="dxa"/>
            <w:tcBorders>
              <w:top w:val="nil"/>
              <w:left w:val="nil"/>
              <w:bottom w:val="single" w:sz="6" w:space="0" w:color="auto"/>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r w:rsidRPr="00920673">
              <w:rPr>
                <w:rFonts w:eastAsia="標楷體"/>
                <w:bCs/>
                <w:color w:val="000000" w:themeColor="text1"/>
                <w:sz w:val="22"/>
              </w:rPr>
              <w:t>2</w:t>
            </w:r>
            <w:r w:rsidRPr="00920673">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920673" w:rsidRPr="00920673" w:rsidRDefault="00920673" w:rsidP="00E735B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4.4</w:t>
            </w:r>
          </w:p>
        </w:tc>
        <w:tc>
          <w:tcPr>
            <w:tcW w:w="840" w:type="dxa"/>
            <w:tcBorders>
              <w:top w:val="nil"/>
              <w:left w:val="single" w:sz="6" w:space="0" w:color="auto"/>
              <w:bottom w:val="single" w:sz="6" w:space="0" w:color="auto"/>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w:t>
            </w:r>
          </w:p>
        </w:tc>
        <w:tc>
          <w:tcPr>
            <w:tcW w:w="853" w:type="dxa"/>
            <w:tcBorders>
              <w:top w:val="nil"/>
              <w:left w:val="single" w:sz="6" w:space="0" w:color="auto"/>
              <w:bottom w:val="single" w:sz="6" w:space="0" w:color="auto"/>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w:t>
            </w:r>
          </w:p>
        </w:tc>
        <w:tc>
          <w:tcPr>
            <w:tcW w:w="784" w:type="dxa"/>
            <w:tcBorders>
              <w:top w:val="nil"/>
              <w:left w:val="single" w:sz="6" w:space="0" w:color="auto"/>
              <w:bottom w:val="single" w:sz="6" w:space="0" w:color="auto"/>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w:t>
            </w:r>
          </w:p>
        </w:tc>
        <w:tc>
          <w:tcPr>
            <w:tcW w:w="910" w:type="dxa"/>
            <w:tcBorders>
              <w:top w:val="nil"/>
              <w:left w:val="single" w:sz="6" w:space="0" w:color="auto"/>
              <w:bottom w:val="single" w:sz="6" w:space="0" w:color="auto"/>
              <w:right w:val="single" w:sz="6" w:space="0" w:color="auto"/>
            </w:tcBorders>
            <w:vAlign w:val="center"/>
          </w:tcPr>
          <w:p w:rsidR="00920673" w:rsidRPr="00920673" w:rsidRDefault="00920673" w:rsidP="00E735B3">
            <w:pPr>
              <w:jc w:val="center"/>
              <w:rPr>
                <w:color w:val="000000" w:themeColor="text1"/>
              </w:rPr>
            </w:pPr>
            <w:r w:rsidRPr="00920673">
              <w:rPr>
                <w:color w:val="000000" w:themeColor="text1"/>
              </w:rPr>
              <w:t>-</w:t>
            </w:r>
          </w:p>
        </w:tc>
        <w:tc>
          <w:tcPr>
            <w:tcW w:w="854" w:type="dxa"/>
            <w:tcBorders>
              <w:top w:val="nil"/>
              <w:left w:val="single" w:sz="6" w:space="0" w:color="auto"/>
              <w:bottom w:val="single" w:sz="6" w:space="0" w:color="auto"/>
              <w:right w:val="single" w:sz="6" w:space="0" w:color="auto"/>
            </w:tcBorders>
          </w:tcPr>
          <w:p w:rsidR="00920673" w:rsidRPr="00920673" w:rsidRDefault="00920673" w:rsidP="00E735B3">
            <w:pPr>
              <w:jc w:val="center"/>
              <w:rPr>
                <w:color w:val="000000" w:themeColor="text1"/>
                <w:sz w:val="22"/>
              </w:rPr>
            </w:pPr>
            <w:r w:rsidRPr="00920673">
              <w:rPr>
                <w:color w:val="000000" w:themeColor="text1"/>
                <w:sz w:val="22"/>
              </w:rPr>
              <w:t>2.2</w:t>
            </w:r>
          </w:p>
        </w:tc>
        <w:tc>
          <w:tcPr>
            <w:tcW w:w="835" w:type="dxa"/>
            <w:tcBorders>
              <w:top w:val="nil"/>
              <w:left w:val="single" w:sz="6" w:space="0" w:color="auto"/>
              <w:bottom w:val="single" w:sz="6" w:space="0" w:color="auto"/>
              <w:right w:val="nil"/>
            </w:tcBorders>
            <w:vAlign w:val="center"/>
          </w:tcPr>
          <w:p w:rsidR="00920673" w:rsidRPr="00920673" w:rsidRDefault="00920673" w:rsidP="00E735B3">
            <w:pPr>
              <w:tabs>
                <w:tab w:val="left" w:pos="6840"/>
              </w:tabs>
              <w:autoSpaceDE w:val="0"/>
              <w:autoSpaceDN w:val="0"/>
              <w:adjustRightInd w:val="0"/>
              <w:snapToGrid w:val="0"/>
              <w:jc w:val="center"/>
              <w:rPr>
                <w:rFonts w:eastAsia="標楷體"/>
                <w:bCs/>
                <w:color w:val="000000" w:themeColor="text1"/>
                <w:sz w:val="22"/>
              </w:rPr>
            </w:pPr>
            <w:r w:rsidRPr="00920673">
              <w:rPr>
                <w:rFonts w:eastAsia="標楷體"/>
                <w:bCs/>
                <w:color w:val="000000" w:themeColor="text1"/>
                <w:sz w:val="22"/>
              </w:rPr>
              <w:t>4.1</w:t>
            </w:r>
          </w:p>
        </w:tc>
      </w:tr>
    </w:tbl>
    <w:p w:rsidR="00F44E5C" w:rsidRPr="00E757DB" w:rsidRDefault="00F44E5C" w:rsidP="00F44E5C">
      <w:pPr>
        <w:tabs>
          <w:tab w:val="left" w:pos="6840"/>
        </w:tabs>
        <w:snapToGrid w:val="0"/>
        <w:rPr>
          <w:rFonts w:eastAsia="標楷體"/>
          <w:bCs/>
          <w:sz w:val="22"/>
          <w:lang w:val="zh-TW"/>
        </w:rPr>
      </w:pPr>
      <w:r w:rsidRPr="00E757DB">
        <w:rPr>
          <w:rFonts w:eastAsia="標楷體" w:hint="eastAsia"/>
          <w:bCs/>
          <w:sz w:val="22"/>
          <w:lang w:val="zh-TW"/>
        </w:rPr>
        <w:t>註：</w:t>
      </w:r>
      <w:r w:rsidRPr="00E757DB">
        <w:rPr>
          <w:rFonts w:eastAsia="標楷體"/>
          <w:bCs/>
          <w:sz w:val="22"/>
          <w:lang w:val="zh-TW"/>
        </w:rPr>
        <w:t>GDP</w:t>
      </w:r>
      <w:r w:rsidRPr="00E757DB">
        <w:rPr>
          <w:rFonts w:eastAsia="標楷體" w:hint="eastAsia"/>
          <w:bCs/>
          <w:sz w:val="22"/>
          <w:lang w:val="zh-TW"/>
        </w:rPr>
        <w:t>成長率係為當季較上季變動率轉換為年率。</w:t>
      </w:r>
    </w:p>
    <w:p w:rsidR="00F44E5C" w:rsidRPr="00E757DB" w:rsidRDefault="00F44E5C" w:rsidP="00F44E5C">
      <w:pPr>
        <w:tabs>
          <w:tab w:val="left" w:pos="6840"/>
        </w:tabs>
        <w:snapToGrid w:val="0"/>
        <w:ind w:right="880"/>
        <w:rPr>
          <w:rFonts w:eastAsia="標楷體"/>
          <w:bCs/>
          <w:sz w:val="22"/>
          <w:lang w:val="zh-TW"/>
        </w:rPr>
      </w:pPr>
      <w:r w:rsidRPr="00E757DB">
        <w:rPr>
          <w:rFonts w:eastAsia="標楷體" w:hint="eastAsia"/>
          <w:bCs/>
          <w:sz w:val="22"/>
          <w:lang w:val="zh-TW"/>
        </w:rPr>
        <w:t>資料來源：美國商務部、美國勞工部。</w:t>
      </w:r>
    </w:p>
    <w:p w:rsidR="00C70CEC" w:rsidRPr="00E757DB" w:rsidRDefault="00C70CEC" w:rsidP="00C70CEC">
      <w:pPr>
        <w:tabs>
          <w:tab w:val="left" w:pos="6840"/>
        </w:tabs>
        <w:autoSpaceDE w:val="0"/>
        <w:autoSpaceDN w:val="0"/>
        <w:adjustRightInd w:val="0"/>
        <w:snapToGrid w:val="0"/>
        <w:spacing w:line="300" w:lineRule="exact"/>
        <w:jc w:val="both"/>
        <w:rPr>
          <w:rFonts w:eastAsia="標楷體"/>
          <w:bCs/>
          <w:sz w:val="22"/>
          <w:lang w:val="zh-TW"/>
        </w:rPr>
      </w:pPr>
    </w:p>
    <w:p w:rsidR="004009EA" w:rsidRPr="00E757DB" w:rsidRDefault="004009EA" w:rsidP="004009EA">
      <w:pPr>
        <w:tabs>
          <w:tab w:val="left" w:pos="6840"/>
        </w:tabs>
        <w:autoSpaceDE w:val="0"/>
        <w:autoSpaceDN w:val="0"/>
        <w:adjustRightInd w:val="0"/>
        <w:snapToGrid w:val="0"/>
        <w:spacing w:line="300" w:lineRule="exact"/>
        <w:jc w:val="both"/>
        <w:rPr>
          <w:rFonts w:eastAsia="標楷體"/>
          <w:bCs/>
          <w:sz w:val="22"/>
          <w:lang w:val="zh-TW"/>
        </w:rPr>
      </w:pPr>
    </w:p>
    <w:p w:rsidR="00BB12B0" w:rsidRPr="00E757DB" w:rsidRDefault="00BB12B0" w:rsidP="004009EA">
      <w:pPr>
        <w:tabs>
          <w:tab w:val="left" w:pos="6840"/>
        </w:tabs>
        <w:snapToGrid w:val="0"/>
        <w:jc w:val="right"/>
        <w:rPr>
          <w:rFonts w:eastAsia="標楷體"/>
          <w:b/>
          <w:bCs/>
          <w:sz w:val="32"/>
          <w:szCs w:val="32"/>
        </w:rPr>
      </w:pPr>
      <w:r w:rsidRPr="00E757DB">
        <w:rPr>
          <w:rFonts w:eastAsia="標楷體"/>
        </w:rPr>
        <w:br w:type="page"/>
      </w:r>
    </w:p>
    <w:p w:rsidR="00681344" w:rsidRPr="00E757DB"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509842047"/>
      <w:r w:rsidRPr="00E757DB">
        <w:lastRenderedPageBreak/>
        <w:t>（二）歐元區</w:t>
      </w:r>
      <w:bookmarkEnd w:id="75"/>
      <w:bookmarkEnd w:id="76"/>
      <w:bookmarkEnd w:id="77"/>
      <w:bookmarkEnd w:id="78"/>
    </w:p>
    <w:p w:rsidR="00B1251F" w:rsidRPr="0034577B" w:rsidRDefault="00B1251F" w:rsidP="00B1251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4577B">
        <w:rPr>
          <w:rFonts w:eastAsia="標楷體" w:hint="eastAsia"/>
          <w:kern w:val="0"/>
          <w:sz w:val="28"/>
          <w:szCs w:val="28"/>
        </w:rPr>
        <w:t>歐盟統計局今</w:t>
      </w:r>
      <w:r w:rsidR="00634167">
        <w:rPr>
          <w:rFonts w:eastAsia="標楷體" w:hint="eastAsia"/>
          <w:kern w:val="0"/>
          <w:sz w:val="28"/>
          <w:szCs w:val="28"/>
        </w:rPr>
        <w:t>(</w:t>
      </w:r>
      <w:r w:rsidRPr="0034577B">
        <w:rPr>
          <w:rFonts w:eastAsia="標楷體" w:hint="eastAsia"/>
          <w:kern w:val="0"/>
          <w:sz w:val="28"/>
          <w:szCs w:val="28"/>
        </w:rPr>
        <w:t>2018</w:t>
      </w:r>
      <w:r w:rsidR="00634167">
        <w:rPr>
          <w:rFonts w:eastAsia="標楷體" w:hint="eastAsia"/>
          <w:kern w:val="0"/>
          <w:sz w:val="28"/>
          <w:szCs w:val="28"/>
        </w:rPr>
        <w:t>)</w:t>
      </w:r>
      <w:r w:rsidRPr="0034577B">
        <w:rPr>
          <w:rFonts w:eastAsia="標楷體" w:hint="eastAsia"/>
          <w:kern w:val="0"/>
          <w:sz w:val="28"/>
          <w:szCs w:val="28"/>
        </w:rPr>
        <w:t>年</w:t>
      </w:r>
      <w:r w:rsidRPr="0034577B">
        <w:rPr>
          <w:rFonts w:eastAsia="標楷體" w:hint="eastAsia"/>
          <w:kern w:val="0"/>
          <w:sz w:val="28"/>
          <w:szCs w:val="28"/>
        </w:rPr>
        <w:t>3</w:t>
      </w:r>
      <w:r w:rsidRPr="0034577B">
        <w:rPr>
          <w:rFonts w:eastAsia="標楷體" w:hint="eastAsia"/>
          <w:kern w:val="0"/>
          <w:sz w:val="28"/>
          <w:szCs w:val="28"/>
        </w:rPr>
        <w:t>月</w:t>
      </w:r>
      <w:r w:rsidRPr="0034577B">
        <w:rPr>
          <w:rFonts w:eastAsia="標楷體" w:hint="eastAsia"/>
          <w:kern w:val="0"/>
          <w:sz w:val="28"/>
          <w:szCs w:val="28"/>
        </w:rPr>
        <w:t>7</w:t>
      </w:r>
      <w:r w:rsidRPr="0034577B">
        <w:rPr>
          <w:rFonts w:eastAsia="標楷體" w:hint="eastAsia"/>
          <w:kern w:val="0"/>
          <w:sz w:val="28"/>
          <w:szCs w:val="28"/>
        </w:rPr>
        <w:t>日公布去年第</w:t>
      </w:r>
      <w:r w:rsidRPr="0034577B">
        <w:rPr>
          <w:rFonts w:eastAsia="標楷體" w:hint="eastAsia"/>
          <w:kern w:val="0"/>
          <w:sz w:val="28"/>
          <w:szCs w:val="28"/>
        </w:rPr>
        <w:t>4</w:t>
      </w:r>
      <w:r w:rsidRPr="0034577B">
        <w:rPr>
          <w:rFonts w:eastAsia="標楷體" w:hint="eastAsia"/>
          <w:kern w:val="0"/>
          <w:sz w:val="28"/>
          <w:szCs w:val="28"/>
        </w:rPr>
        <w:t>季經濟成長率終值，歐元區</w:t>
      </w:r>
      <w:r w:rsidRPr="0034577B">
        <w:rPr>
          <w:rFonts w:eastAsia="標楷體" w:hint="eastAsia"/>
          <w:kern w:val="0"/>
          <w:sz w:val="28"/>
          <w:szCs w:val="28"/>
        </w:rPr>
        <w:t>19</w:t>
      </w:r>
      <w:r w:rsidRPr="0034577B">
        <w:rPr>
          <w:rFonts w:eastAsia="標楷體" w:hint="eastAsia"/>
          <w:kern w:val="0"/>
          <w:sz w:val="28"/>
          <w:szCs w:val="28"/>
        </w:rPr>
        <w:t>國較上季成長</w:t>
      </w:r>
      <w:r w:rsidRPr="0034577B">
        <w:rPr>
          <w:rFonts w:eastAsia="標楷體" w:hint="eastAsia"/>
          <w:kern w:val="0"/>
          <w:sz w:val="28"/>
          <w:szCs w:val="28"/>
        </w:rPr>
        <w:t>0.6</w:t>
      </w:r>
      <w:r w:rsidRPr="0034577B">
        <w:rPr>
          <w:rFonts w:eastAsia="標楷體" w:hint="eastAsia"/>
          <w:kern w:val="0"/>
          <w:sz w:val="28"/>
          <w:szCs w:val="28"/>
        </w:rPr>
        <w:t>％，與前</w:t>
      </w:r>
      <w:r w:rsidR="00634167">
        <w:rPr>
          <w:rFonts w:eastAsia="標楷體" w:hint="eastAsia"/>
          <w:kern w:val="0"/>
          <w:sz w:val="28"/>
          <w:szCs w:val="28"/>
        </w:rPr>
        <w:t>(</w:t>
      </w:r>
      <w:r w:rsidRPr="0034577B">
        <w:rPr>
          <w:rFonts w:eastAsia="標楷體" w:hint="eastAsia"/>
          <w:kern w:val="0"/>
          <w:sz w:val="28"/>
          <w:szCs w:val="28"/>
        </w:rPr>
        <w:t>2016</w:t>
      </w:r>
      <w:r w:rsidR="00634167">
        <w:rPr>
          <w:rFonts w:eastAsia="標楷體" w:hint="eastAsia"/>
          <w:kern w:val="0"/>
          <w:sz w:val="28"/>
          <w:szCs w:val="28"/>
        </w:rPr>
        <w:t>)</w:t>
      </w:r>
      <w:r w:rsidRPr="0034577B">
        <w:rPr>
          <w:rFonts w:eastAsia="標楷體" w:hint="eastAsia"/>
          <w:kern w:val="0"/>
          <w:sz w:val="28"/>
          <w:szCs w:val="28"/>
        </w:rPr>
        <w:t>年同期相比則成長</w:t>
      </w:r>
      <w:r w:rsidRPr="0034577B">
        <w:rPr>
          <w:rFonts w:eastAsia="標楷體" w:hint="eastAsia"/>
          <w:kern w:val="0"/>
          <w:sz w:val="28"/>
          <w:szCs w:val="28"/>
        </w:rPr>
        <w:t>2.7</w:t>
      </w:r>
      <w:r w:rsidRPr="0034577B">
        <w:rPr>
          <w:rFonts w:eastAsia="標楷體" w:hint="eastAsia"/>
          <w:kern w:val="0"/>
          <w:sz w:val="28"/>
          <w:szCs w:val="28"/>
        </w:rPr>
        <w:t>％。其中家計單位最終消費支出增加</w:t>
      </w:r>
      <w:r w:rsidRPr="0034577B">
        <w:rPr>
          <w:rFonts w:eastAsia="標楷體" w:hint="eastAsia"/>
          <w:kern w:val="0"/>
          <w:sz w:val="28"/>
          <w:szCs w:val="28"/>
        </w:rPr>
        <w:t>2.7</w:t>
      </w:r>
      <w:r w:rsidRPr="0034577B">
        <w:rPr>
          <w:rFonts w:eastAsia="標楷體" w:hint="eastAsia"/>
          <w:kern w:val="0"/>
          <w:sz w:val="28"/>
          <w:szCs w:val="28"/>
        </w:rPr>
        <w:t>％；政府最終消費支出增加</w:t>
      </w:r>
      <w:r w:rsidRPr="0034577B">
        <w:rPr>
          <w:rFonts w:eastAsia="標楷體" w:hint="eastAsia"/>
          <w:kern w:val="0"/>
          <w:sz w:val="28"/>
          <w:szCs w:val="28"/>
        </w:rPr>
        <w:t>1.4</w:t>
      </w:r>
      <w:r w:rsidRPr="0034577B">
        <w:rPr>
          <w:rFonts w:eastAsia="標楷體" w:hint="eastAsia"/>
          <w:kern w:val="0"/>
          <w:sz w:val="28"/>
          <w:szCs w:val="28"/>
        </w:rPr>
        <w:t>％；固定資本形成增加</w:t>
      </w:r>
      <w:r w:rsidRPr="0034577B">
        <w:rPr>
          <w:rFonts w:eastAsia="標楷體" w:hint="eastAsia"/>
          <w:kern w:val="0"/>
          <w:sz w:val="28"/>
          <w:szCs w:val="28"/>
        </w:rPr>
        <w:t>2.5</w:t>
      </w:r>
      <w:r w:rsidRPr="0034577B">
        <w:rPr>
          <w:rFonts w:eastAsia="標楷體" w:hint="eastAsia"/>
          <w:kern w:val="0"/>
          <w:sz w:val="28"/>
          <w:szCs w:val="28"/>
        </w:rPr>
        <w:t>％；出口及進口分別成長</w:t>
      </w:r>
      <w:r w:rsidRPr="0034577B">
        <w:rPr>
          <w:rFonts w:eastAsia="標楷體" w:hint="eastAsia"/>
          <w:kern w:val="0"/>
          <w:sz w:val="28"/>
          <w:szCs w:val="28"/>
        </w:rPr>
        <w:t>6.1</w:t>
      </w:r>
      <w:r w:rsidRPr="0034577B">
        <w:rPr>
          <w:rFonts w:eastAsia="標楷體" w:hint="eastAsia"/>
          <w:kern w:val="0"/>
          <w:sz w:val="28"/>
          <w:szCs w:val="28"/>
        </w:rPr>
        <w:t>％、</w:t>
      </w:r>
      <w:r w:rsidRPr="0034577B">
        <w:rPr>
          <w:rFonts w:eastAsia="標楷體" w:hint="eastAsia"/>
          <w:kern w:val="0"/>
          <w:sz w:val="28"/>
          <w:szCs w:val="28"/>
        </w:rPr>
        <w:t>3.7</w:t>
      </w:r>
      <w:r w:rsidRPr="0034577B">
        <w:rPr>
          <w:rFonts w:eastAsia="標楷體" w:hint="eastAsia"/>
          <w:kern w:val="0"/>
          <w:sz w:val="28"/>
          <w:szCs w:val="28"/>
        </w:rPr>
        <w:t>％。去年全年經濟成長率為</w:t>
      </w:r>
      <w:r w:rsidRPr="0034577B">
        <w:rPr>
          <w:rFonts w:eastAsia="標楷體" w:hint="eastAsia"/>
          <w:kern w:val="0"/>
          <w:sz w:val="28"/>
          <w:szCs w:val="28"/>
        </w:rPr>
        <w:t>2.3</w:t>
      </w:r>
      <w:r w:rsidRPr="0034577B">
        <w:rPr>
          <w:rFonts w:eastAsia="標楷體" w:hint="eastAsia"/>
          <w:kern w:val="0"/>
          <w:sz w:val="28"/>
          <w:szCs w:val="28"/>
        </w:rPr>
        <w:t>％。</w:t>
      </w:r>
    </w:p>
    <w:p w:rsidR="00B1251F" w:rsidRPr="0034577B" w:rsidRDefault="00B1251F" w:rsidP="00B1251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4577B">
        <w:rPr>
          <w:rFonts w:eastAsia="標楷體" w:hint="eastAsia"/>
          <w:kern w:val="0"/>
          <w:sz w:val="28"/>
          <w:szCs w:val="28"/>
        </w:rPr>
        <w:t>今</w:t>
      </w:r>
      <w:r w:rsidRPr="0034577B">
        <w:rPr>
          <w:rFonts w:eastAsia="標楷體"/>
          <w:kern w:val="0"/>
          <w:sz w:val="28"/>
          <w:szCs w:val="28"/>
        </w:rPr>
        <w:t>年</w:t>
      </w:r>
      <w:r w:rsidRPr="0034577B">
        <w:rPr>
          <w:rFonts w:eastAsia="標楷體" w:hint="eastAsia"/>
          <w:kern w:val="0"/>
          <w:sz w:val="28"/>
          <w:szCs w:val="28"/>
        </w:rPr>
        <w:t>1</w:t>
      </w:r>
      <w:r w:rsidRPr="0034577B">
        <w:rPr>
          <w:rFonts w:eastAsia="標楷體"/>
          <w:kern w:val="0"/>
          <w:sz w:val="28"/>
          <w:szCs w:val="28"/>
        </w:rPr>
        <w:t>月歐元區出口額為</w:t>
      </w:r>
      <w:r w:rsidRPr="0034577B">
        <w:rPr>
          <w:rFonts w:eastAsia="標楷體" w:hint="eastAsia"/>
          <w:kern w:val="0"/>
          <w:sz w:val="28"/>
          <w:szCs w:val="28"/>
        </w:rPr>
        <w:t>1</w:t>
      </w:r>
      <w:r w:rsidRPr="0034577B">
        <w:rPr>
          <w:rFonts w:eastAsia="標楷體"/>
          <w:kern w:val="0"/>
          <w:sz w:val="28"/>
          <w:szCs w:val="28"/>
        </w:rPr>
        <w:t>,</w:t>
      </w:r>
      <w:r w:rsidRPr="0034577B">
        <w:rPr>
          <w:rFonts w:eastAsia="標楷體" w:hint="eastAsia"/>
          <w:kern w:val="0"/>
          <w:sz w:val="28"/>
          <w:szCs w:val="28"/>
        </w:rPr>
        <w:t>786</w:t>
      </w:r>
      <w:r w:rsidRPr="0034577B">
        <w:rPr>
          <w:rFonts w:eastAsia="標楷體"/>
          <w:kern w:val="0"/>
          <w:sz w:val="28"/>
          <w:szCs w:val="28"/>
        </w:rPr>
        <w:t>億歐元，較上年同</w:t>
      </w:r>
      <w:r w:rsidRPr="0034577B">
        <w:rPr>
          <w:rFonts w:eastAsia="標楷體" w:hint="eastAsia"/>
          <w:kern w:val="0"/>
          <w:sz w:val="28"/>
          <w:szCs w:val="28"/>
        </w:rPr>
        <w:t>月增加</w:t>
      </w:r>
      <w:r w:rsidRPr="0034577B">
        <w:rPr>
          <w:rFonts w:eastAsia="標楷體" w:hint="eastAsia"/>
          <w:kern w:val="0"/>
          <w:sz w:val="28"/>
          <w:szCs w:val="28"/>
        </w:rPr>
        <w:t>9.1</w:t>
      </w:r>
      <w:r w:rsidRPr="0034577B">
        <w:rPr>
          <w:rFonts w:eastAsia="標楷體"/>
          <w:kern w:val="0"/>
          <w:sz w:val="28"/>
          <w:szCs w:val="28"/>
        </w:rPr>
        <w:t>％，進口額為</w:t>
      </w:r>
      <w:r w:rsidRPr="0034577B">
        <w:rPr>
          <w:rFonts w:eastAsia="標楷體"/>
          <w:kern w:val="0"/>
          <w:sz w:val="28"/>
          <w:szCs w:val="28"/>
        </w:rPr>
        <w:t>1,</w:t>
      </w:r>
      <w:r w:rsidRPr="0034577B">
        <w:rPr>
          <w:rFonts w:eastAsia="標楷體" w:hint="eastAsia"/>
          <w:kern w:val="0"/>
          <w:sz w:val="28"/>
          <w:szCs w:val="28"/>
        </w:rPr>
        <w:t>754</w:t>
      </w:r>
      <w:r w:rsidRPr="0034577B">
        <w:rPr>
          <w:rFonts w:eastAsia="標楷體"/>
          <w:kern w:val="0"/>
          <w:sz w:val="28"/>
          <w:szCs w:val="28"/>
        </w:rPr>
        <w:t>億歐元，</w:t>
      </w:r>
      <w:r w:rsidRPr="0034577B">
        <w:rPr>
          <w:rFonts w:eastAsia="標楷體" w:hint="eastAsia"/>
          <w:kern w:val="0"/>
          <w:sz w:val="28"/>
          <w:szCs w:val="28"/>
        </w:rPr>
        <w:t>增加</w:t>
      </w:r>
      <w:r w:rsidRPr="0034577B">
        <w:rPr>
          <w:rFonts w:eastAsia="標楷體" w:hint="eastAsia"/>
          <w:kern w:val="0"/>
          <w:sz w:val="28"/>
          <w:szCs w:val="28"/>
        </w:rPr>
        <w:t>6.3</w:t>
      </w:r>
      <w:r w:rsidRPr="0034577B">
        <w:rPr>
          <w:rFonts w:eastAsia="標楷體"/>
          <w:kern w:val="0"/>
          <w:sz w:val="28"/>
          <w:szCs w:val="28"/>
        </w:rPr>
        <w:t>％，貿易</w:t>
      </w:r>
      <w:r w:rsidRPr="0034577B">
        <w:rPr>
          <w:rFonts w:eastAsia="標楷體" w:hint="eastAsia"/>
          <w:kern w:val="0"/>
          <w:sz w:val="28"/>
          <w:szCs w:val="28"/>
        </w:rPr>
        <w:t>出</w:t>
      </w:r>
      <w:r w:rsidRPr="0034577B">
        <w:rPr>
          <w:rFonts w:eastAsia="標楷體"/>
          <w:kern w:val="0"/>
          <w:sz w:val="28"/>
          <w:szCs w:val="28"/>
        </w:rPr>
        <w:t>超為</w:t>
      </w:r>
      <w:r w:rsidRPr="0034577B">
        <w:rPr>
          <w:rFonts w:eastAsia="標楷體" w:hint="eastAsia"/>
          <w:kern w:val="0"/>
          <w:sz w:val="28"/>
          <w:szCs w:val="28"/>
        </w:rPr>
        <w:t>32</w:t>
      </w:r>
      <w:r w:rsidRPr="0034577B">
        <w:rPr>
          <w:rFonts w:eastAsia="標楷體"/>
          <w:kern w:val="0"/>
          <w:sz w:val="28"/>
          <w:szCs w:val="28"/>
        </w:rPr>
        <w:t>億歐元；工業生產較上月</w:t>
      </w:r>
      <w:r w:rsidRPr="0034577B">
        <w:rPr>
          <w:rFonts w:eastAsia="標楷體" w:hint="eastAsia"/>
          <w:kern w:val="0"/>
          <w:sz w:val="28"/>
          <w:szCs w:val="28"/>
        </w:rPr>
        <w:t>增加</w:t>
      </w:r>
      <w:r w:rsidRPr="0034577B">
        <w:rPr>
          <w:rFonts w:eastAsia="標楷體" w:hint="eastAsia"/>
          <w:kern w:val="0"/>
          <w:sz w:val="28"/>
          <w:szCs w:val="28"/>
        </w:rPr>
        <w:t>1.0</w:t>
      </w:r>
      <w:r w:rsidRPr="0034577B">
        <w:rPr>
          <w:rFonts w:eastAsia="標楷體"/>
          <w:kern w:val="0"/>
          <w:sz w:val="28"/>
          <w:szCs w:val="28"/>
        </w:rPr>
        <w:t>％；失業率</w:t>
      </w:r>
      <w:r w:rsidRPr="0034577B">
        <w:rPr>
          <w:rFonts w:eastAsia="標楷體" w:hint="eastAsia"/>
          <w:kern w:val="0"/>
          <w:sz w:val="28"/>
          <w:szCs w:val="28"/>
        </w:rPr>
        <w:t>為</w:t>
      </w:r>
      <w:r w:rsidRPr="0034577B">
        <w:rPr>
          <w:rFonts w:eastAsia="標楷體" w:hint="eastAsia"/>
          <w:kern w:val="0"/>
          <w:sz w:val="28"/>
          <w:szCs w:val="28"/>
        </w:rPr>
        <w:t>8.6</w:t>
      </w:r>
      <w:r w:rsidRPr="0034577B">
        <w:rPr>
          <w:rFonts w:eastAsia="標楷體"/>
          <w:kern w:val="0"/>
          <w:sz w:val="28"/>
          <w:szCs w:val="28"/>
        </w:rPr>
        <w:t>％；</w:t>
      </w:r>
      <w:r w:rsidRPr="0034577B">
        <w:rPr>
          <w:rFonts w:eastAsia="標楷體" w:hint="eastAsia"/>
          <w:kern w:val="0"/>
          <w:sz w:val="28"/>
          <w:szCs w:val="28"/>
        </w:rPr>
        <w:t>今年</w:t>
      </w:r>
      <w:r w:rsidR="00634167">
        <w:rPr>
          <w:rFonts w:eastAsia="標楷體" w:hint="eastAsia"/>
          <w:kern w:val="0"/>
          <w:sz w:val="28"/>
          <w:szCs w:val="28"/>
        </w:rPr>
        <w:t>2</w:t>
      </w:r>
      <w:r w:rsidRPr="0034577B">
        <w:rPr>
          <w:rFonts w:eastAsia="標楷體" w:hint="eastAsia"/>
          <w:kern w:val="0"/>
          <w:sz w:val="28"/>
          <w:szCs w:val="28"/>
        </w:rPr>
        <w:t>月</w:t>
      </w:r>
      <w:r w:rsidRPr="0034577B">
        <w:rPr>
          <w:rFonts w:eastAsia="標楷體"/>
          <w:kern w:val="0"/>
          <w:sz w:val="28"/>
          <w:szCs w:val="28"/>
        </w:rPr>
        <w:t>消費者物價上漲率為</w:t>
      </w:r>
      <w:r w:rsidRPr="0034577B">
        <w:rPr>
          <w:rFonts w:eastAsia="標楷體" w:hint="eastAsia"/>
          <w:kern w:val="0"/>
          <w:sz w:val="28"/>
          <w:szCs w:val="28"/>
        </w:rPr>
        <w:t>1.1</w:t>
      </w:r>
      <w:r w:rsidRPr="0034577B">
        <w:rPr>
          <w:rFonts w:eastAsia="標楷體"/>
          <w:kern w:val="0"/>
          <w:sz w:val="28"/>
          <w:szCs w:val="28"/>
        </w:rPr>
        <w:t>％。另數據調查機構</w:t>
      </w:r>
      <w:r w:rsidRPr="0034577B">
        <w:rPr>
          <w:rFonts w:eastAsia="標楷體"/>
          <w:kern w:val="0"/>
          <w:sz w:val="28"/>
          <w:szCs w:val="28"/>
        </w:rPr>
        <w:t>Markit</w:t>
      </w:r>
      <w:r w:rsidRPr="0034577B">
        <w:rPr>
          <w:rFonts w:eastAsia="標楷體"/>
          <w:kern w:val="0"/>
          <w:sz w:val="28"/>
          <w:szCs w:val="28"/>
        </w:rPr>
        <w:t>公布</w:t>
      </w:r>
      <w:r w:rsidRPr="0034577B">
        <w:rPr>
          <w:rFonts w:eastAsia="標楷體" w:hint="eastAsia"/>
          <w:kern w:val="0"/>
          <w:sz w:val="28"/>
          <w:szCs w:val="28"/>
        </w:rPr>
        <w:t>今年</w:t>
      </w:r>
      <w:r w:rsidRPr="0034577B">
        <w:rPr>
          <w:rFonts w:eastAsia="標楷體" w:hint="eastAsia"/>
          <w:kern w:val="0"/>
          <w:sz w:val="28"/>
          <w:szCs w:val="28"/>
        </w:rPr>
        <w:t>2</w:t>
      </w:r>
      <w:r w:rsidRPr="0034577B">
        <w:rPr>
          <w:rFonts w:eastAsia="標楷體"/>
          <w:kern w:val="0"/>
          <w:sz w:val="28"/>
          <w:szCs w:val="28"/>
        </w:rPr>
        <w:t>月歐元區綜合採購經理人指數</w:t>
      </w:r>
      <w:r w:rsidRPr="0034577B">
        <w:rPr>
          <w:rFonts w:eastAsia="標楷體" w:hint="eastAsia"/>
          <w:kern w:val="0"/>
          <w:sz w:val="28"/>
          <w:szCs w:val="28"/>
        </w:rPr>
        <w:t>(</w:t>
      </w:r>
      <w:r w:rsidRPr="0034577B">
        <w:rPr>
          <w:rFonts w:eastAsia="標楷體"/>
          <w:kern w:val="0"/>
          <w:sz w:val="28"/>
          <w:szCs w:val="28"/>
        </w:rPr>
        <w:t>Composite PMI</w:t>
      </w:r>
      <w:r w:rsidRPr="0034577B">
        <w:rPr>
          <w:rFonts w:eastAsia="標楷體" w:hint="eastAsia"/>
          <w:kern w:val="0"/>
          <w:sz w:val="28"/>
          <w:szCs w:val="28"/>
        </w:rPr>
        <w:t>)</w:t>
      </w:r>
      <w:r w:rsidRPr="0034577B">
        <w:rPr>
          <w:rFonts w:eastAsia="標楷體"/>
          <w:kern w:val="0"/>
          <w:sz w:val="28"/>
          <w:szCs w:val="28"/>
        </w:rPr>
        <w:t>5</w:t>
      </w:r>
      <w:r w:rsidRPr="0034577B">
        <w:rPr>
          <w:rFonts w:eastAsia="標楷體" w:hint="eastAsia"/>
          <w:kern w:val="0"/>
          <w:sz w:val="28"/>
          <w:szCs w:val="28"/>
        </w:rPr>
        <w:t>7.1</w:t>
      </w:r>
      <w:r w:rsidRPr="0034577B">
        <w:rPr>
          <w:rFonts w:eastAsia="標楷體" w:hint="eastAsia"/>
          <w:kern w:val="0"/>
          <w:sz w:val="28"/>
          <w:szCs w:val="28"/>
        </w:rPr>
        <w:t>，較上月減少</w:t>
      </w:r>
      <w:r w:rsidRPr="0034577B">
        <w:rPr>
          <w:rFonts w:eastAsia="標楷體" w:hint="eastAsia"/>
          <w:kern w:val="0"/>
          <w:sz w:val="28"/>
          <w:szCs w:val="28"/>
        </w:rPr>
        <w:t>1.7</w:t>
      </w:r>
      <w:r w:rsidRPr="0034577B">
        <w:rPr>
          <w:rFonts w:eastAsia="標楷體"/>
          <w:kern w:val="0"/>
          <w:sz w:val="28"/>
          <w:szCs w:val="28"/>
        </w:rPr>
        <w:t>。</w:t>
      </w:r>
    </w:p>
    <w:p w:rsidR="009669AA" w:rsidRPr="00E757DB" w:rsidRDefault="00B1251F" w:rsidP="00B1251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4577B">
        <w:rPr>
          <w:rFonts w:eastAsia="標楷體" w:hint="eastAsia"/>
          <w:kern w:val="0"/>
          <w:sz w:val="28"/>
          <w:szCs w:val="28"/>
        </w:rPr>
        <w:t>歐洲央行於今年</w:t>
      </w:r>
      <w:r w:rsidRPr="0034577B">
        <w:rPr>
          <w:rFonts w:eastAsia="標楷體" w:hint="eastAsia"/>
          <w:kern w:val="0"/>
          <w:sz w:val="28"/>
          <w:szCs w:val="28"/>
        </w:rPr>
        <w:t>3</w:t>
      </w:r>
      <w:r w:rsidRPr="0034577B">
        <w:rPr>
          <w:rFonts w:eastAsia="標楷體" w:hint="eastAsia"/>
          <w:kern w:val="0"/>
          <w:sz w:val="28"/>
          <w:szCs w:val="28"/>
        </w:rPr>
        <w:t>月</w:t>
      </w:r>
      <w:r w:rsidRPr="0034577B">
        <w:rPr>
          <w:rFonts w:eastAsia="標楷體" w:hint="eastAsia"/>
          <w:kern w:val="0"/>
          <w:sz w:val="28"/>
          <w:szCs w:val="28"/>
        </w:rPr>
        <w:t>8</w:t>
      </w:r>
      <w:r w:rsidRPr="0034577B">
        <w:rPr>
          <w:rFonts w:eastAsia="標楷體" w:hint="eastAsia"/>
          <w:kern w:val="0"/>
          <w:sz w:val="28"/>
          <w:szCs w:val="28"/>
        </w:rPr>
        <w:t>日貨幣政策會議宣布，維持當前基準利率不變，非常規貨幣政策量化寬鬆</w:t>
      </w:r>
      <w:r w:rsidRPr="0034577B">
        <w:rPr>
          <w:rFonts w:eastAsia="標楷體" w:hint="eastAsia"/>
          <w:kern w:val="0"/>
          <w:sz w:val="28"/>
          <w:szCs w:val="28"/>
        </w:rPr>
        <w:t>(QE)</w:t>
      </w:r>
      <w:r w:rsidRPr="0034577B">
        <w:rPr>
          <w:rFonts w:eastAsia="標楷體" w:hint="eastAsia"/>
          <w:kern w:val="0"/>
          <w:sz w:val="28"/>
          <w:szCs w:val="28"/>
        </w:rPr>
        <w:t>購債計畫執行至今年</w:t>
      </w:r>
      <w:r w:rsidRPr="0034577B">
        <w:rPr>
          <w:rFonts w:eastAsia="標楷體" w:hint="eastAsia"/>
          <w:kern w:val="0"/>
          <w:sz w:val="28"/>
          <w:szCs w:val="28"/>
        </w:rPr>
        <w:t>9</w:t>
      </w:r>
      <w:r w:rsidRPr="0034577B">
        <w:rPr>
          <w:rFonts w:eastAsia="標楷體" w:hint="eastAsia"/>
          <w:kern w:val="0"/>
          <w:sz w:val="28"/>
          <w:szCs w:val="28"/>
        </w:rPr>
        <w:t>月，對歐元區經濟展望樂觀，預估今、明兩年經濟成長率分別為</w:t>
      </w:r>
      <w:r w:rsidRPr="0034577B">
        <w:rPr>
          <w:rFonts w:eastAsia="標楷體" w:hint="eastAsia"/>
          <w:kern w:val="0"/>
          <w:sz w:val="28"/>
          <w:szCs w:val="28"/>
        </w:rPr>
        <w:t>2.4%</w:t>
      </w:r>
      <w:r w:rsidRPr="0034577B">
        <w:rPr>
          <w:rFonts w:eastAsia="標楷體" w:hint="eastAsia"/>
          <w:kern w:val="0"/>
          <w:sz w:val="28"/>
          <w:szCs w:val="28"/>
        </w:rPr>
        <w:t>及</w:t>
      </w:r>
      <w:r w:rsidRPr="0034577B">
        <w:rPr>
          <w:rFonts w:eastAsia="標楷體" w:hint="eastAsia"/>
          <w:kern w:val="0"/>
          <w:sz w:val="28"/>
          <w:szCs w:val="28"/>
        </w:rPr>
        <w:t>1.9%</w:t>
      </w:r>
      <w:r w:rsidRPr="0034577B">
        <w:rPr>
          <w:rFonts w:eastAsia="標楷體" w:hint="eastAsia"/>
          <w:kern w:val="0"/>
          <w:sz w:val="28"/>
          <w:szCs w:val="28"/>
        </w:rPr>
        <w:t>。另義大利</w:t>
      </w:r>
      <w:r w:rsidRPr="0034577B">
        <w:rPr>
          <w:rFonts w:eastAsia="標楷體" w:hint="eastAsia"/>
          <w:kern w:val="0"/>
          <w:sz w:val="28"/>
          <w:szCs w:val="28"/>
        </w:rPr>
        <w:t>3</w:t>
      </w:r>
      <w:r w:rsidRPr="0034577B">
        <w:rPr>
          <w:rFonts w:eastAsia="標楷體" w:hint="eastAsia"/>
          <w:kern w:val="0"/>
          <w:sz w:val="28"/>
          <w:szCs w:val="28"/>
        </w:rPr>
        <w:t>月</w:t>
      </w:r>
      <w:r w:rsidRPr="0034577B">
        <w:rPr>
          <w:rFonts w:eastAsia="標楷體" w:hint="eastAsia"/>
          <w:kern w:val="0"/>
          <w:sz w:val="28"/>
          <w:szCs w:val="28"/>
        </w:rPr>
        <w:t>4</w:t>
      </w:r>
      <w:r w:rsidRPr="0034577B">
        <w:rPr>
          <w:rFonts w:eastAsia="標楷體" w:hint="eastAsia"/>
          <w:kern w:val="0"/>
          <w:sz w:val="28"/>
          <w:szCs w:val="28"/>
        </w:rPr>
        <w:t>日國會大選，南</w:t>
      </w:r>
      <w:r>
        <w:rPr>
          <w:rFonts w:eastAsia="標楷體" w:hint="eastAsia"/>
          <w:kern w:val="0"/>
          <w:sz w:val="28"/>
          <w:szCs w:val="28"/>
        </w:rPr>
        <w:t>義</w:t>
      </w:r>
      <w:r w:rsidRPr="0034577B">
        <w:rPr>
          <w:rFonts w:eastAsia="標楷體" w:hint="eastAsia"/>
          <w:kern w:val="0"/>
          <w:sz w:val="28"/>
          <w:szCs w:val="28"/>
        </w:rPr>
        <w:t>、北</w:t>
      </w:r>
      <w:r>
        <w:rPr>
          <w:rFonts w:eastAsia="標楷體" w:hint="eastAsia"/>
          <w:kern w:val="0"/>
          <w:sz w:val="28"/>
          <w:szCs w:val="28"/>
        </w:rPr>
        <w:t>義</w:t>
      </w:r>
      <w:r w:rsidRPr="0034577B">
        <w:rPr>
          <w:rFonts w:eastAsia="標楷體" w:hint="eastAsia"/>
          <w:kern w:val="0"/>
          <w:sz w:val="28"/>
          <w:szCs w:val="28"/>
        </w:rPr>
        <w:t>分別由聯盟黨及五星運動兩個非主流政黨勝出，惟兩政黨提出之政見差異極大，增添南北義分歧，為歐元區未來經濟發展增添不確定性。</w:t>
      </w: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9055C9" w:rsidRPr="00E757DB" w:rsidRDefault="009055C9" w:rsidP="00166D8B">
      <w:pPr>
        <w:widowControl/>
        <w:adjustRightInd w:val="0"/>
        <w:snapToGrid w:val="0"/>
        <w:spacing w:line="300" w:lineRule="auto"/>
        <w:ind w:firstLineChars="850" w:firstLine="2382"/>
        <w:rPr>
          <w:rFonts w:eastAsia="標楷體"/>
          <w:b/>
          <w:bCs/>
          <w:sz w:val="28"/>
        </w:rPr>
      </w:pPr>
      <w:r w:rsidRPr="00E757DB">
        <w:rPr>
          <w:rFonts w:eastAsia="標楷體"/>
          <w:b/>
          <w:bCs/>
          <w:sz w:val="28"/>
        </w:rPr>
        <w:lastRenderedPageBreak/>
        <w:t>表</w:t>
      </w:r>
      <w:r w:rsidRPr="00E757DB">
        <w:rPr>
          <w:rFonts w:eastAsia="標楷體"/>
          <w:b/>
          <w:bCs/>
          <w:sz w:val="28"/>
        </w:rPr>
        <w:t xml:space="preserve">1-2  </w:t>
      </w:r>
      <w:r w:rsidRPr="00E757DB">
        <w:rPr>
          <w:rFonts w:eastAsia="標楷體"/>
          <w:b/>
          <w:bCs/>
          <w:sz w:val="28"/>
        </w:rPr>
        <w:t>歐元區重要經濟指標</w:t>
      </w:r>
    </w:p>
    <w:p w:rsidR="009055C9" w:rsidRPr="00E757DB" w:rsidRDefault="009055C9" w:rsidP="009055C9">
      <w:pPr>
        <w:wordWrap w:val="0"/>
        <w:snapToGrid w:val="0"/>
        <w:ind w:rightChars="13" w:right="31"/>
        <w:jc w:val="right"/>
        <w:rPr>
          <w:rFonts w:eastAsia="標楷體"/>
          <w:sz w:val="22"/>
        </w:rPr>
      </w:pPr>
      <w:r w:rsidRPr="00E757DB">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194120" w:rsidRPr="00E757DB" w:rsidTr="003E4CA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35D25" w:rsidRPr="00E757DB" w:rsidRDefault="00C35D25"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757DB">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實質</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工業</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貿</w:t>
            </w:r>
            <w:r w:rsidRPr="00E757DB">
              <w:rPr>
                <w:rFonts w:eastAsia="標楷體"/>
                <w:sz w:val="22"/>
              </w:rPr>
              <w:t xml:space="preserve">   </w:t>
            </w:r>
            <w:r w:rsidRPr="00E757D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消費者</w:t>
            </w:r>
          </w:p>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失業率</w:t>
            </w:r>
          </w:p>
        </w:tc>
      </w:tr>
      <w:tr w:rsidR="00194120" w:rsidRPr="00E757DB" w:rsidTr="003E4CAA">
        <w:trPr>
          <w:cantSplit/>
          <w:trHeight w:val="284"/>
          <w:jc w:val="center"/>
        </w:trPr>
        <w:tc>
          <w:tcPr>
            <w:tcW w:w="896" w:type="dxa"/>
            <w:vMerge/>
            <w:tcBorders>
              <w:left w:val="nil"/>
              <w:right w:val="single" w:sz="6" w:space="0" w:color="auto"/>
            </w:tcBorders>
            <w:shd w:val="clear" w:color="auto" w:fill="00FFFF"/>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出入超</w:t>
            </w:r>
          </w:p>
        </w:tc>
        <w:tc>
          <w:tcPr>
            <w:tcW w:w="854" w:type="dxa"/>
            <w:vMerge/>
            <w:tcBorders>
              <w:left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r>
      <w:tr w:rsidR="00194120" w:rsidRPr="00E757DB" w:rsidTr="003E4CAA">
        <w:trPr>
          <w:cantSplit/>
          <w:trHeight w:val="353"/>
          <w:jc w:val="center"/>
        </w:trPr>
        <w:tc>
          <w:tcPr>
            <w:tcW w:w="896" w:type="dxa"/>
            <w:vMerge/>
            <w:tcBorders>
              <w:left w:val="nil"/>
              <w:bottom w:val="single" w:sz="4" w:space="0" w:color="auto"/>
              <w:right w:val="single" w:sz="6" w:space="0" w:color="auto"/>
            </w:tcBorders>
            <w:shd w:val="clear" w:color="auto" w:fill="00FFFF"/>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35D25" w:rsidRPr="00E757DB" w:rsidRDefault="00C35D25" w:rsidP="003E4CAA">
            <w:pPr>
              <w:autoSpaceDE w:val="0"/>
              <w:autoSpaceDN w:val="0"/>
              <w:adjustRightInd w:val="0"/>
              <w:snapToGrid w:val="0"/>
              <w:spacing w:line="240" w:lineRule="atLeast"/>
              <w:jc w:val="center"/>
              <w:rPr>
                <w:rFonts w:eastAsia="標楷體"/>
                <w:sz w:val="22"/>
              </w:rPr>
            </w:pPr>
            <w:r w:rsidRPr="00E757DB">
              <w:rPr>
                <w:rFonts w:eastAsia="標楷體"/>
                <w:sz w:val="22"/>
              </w:rPr>
              <w:t>年增率</w:t>
            </w:r>
          </w:p>
        </w:tc>
        <w:tc>
          <w:tcPr>
            <w:tcW w:w="896"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35D25" w:rsidRPr="00E757DB" w:rsidRDefault="00C35D25" w:rsidP="003E4CAA">
            <w:pPr>
              <w:autoSpaceDE w:val="0"/>
              <w:autoSpaceDN w:val="0"/>
              <w:adjustRightInd w:val="0"/>
              <w:snapToGrid w:val="0"/>
              <w:spacing w:line="240" w:lineRule="atLeast"/>
              <w:jc w:val="both"/>
              <w:rPr>
                <w:rFonts w:eastAsia="標楷體"/>
                <w:sz w:val="22"/>
              </w:rPr>
            </w:pP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2012</w:t>
            </w:r>
            <w:r w:rsidRPr="0034577B">
              <w:rPr>
                <w:rFonts w:eastAsia="標楷體"/>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-0.5</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-2.5</w:t>
            </w:r>
          </w:p>
        </w:tc>
        <w:tc>
          <w:tcPr>
            <w:tcW w:w="762"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18,726</w:t>
            </w:r>
          </w:p>
        </w:tc>
        <w:tc>
          <w:tcPr>
            <w:tcW w:w="850"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7.9</w:t>
            </w:r>
          </w:p>
        </w:tc>
        <w:tc>
          <w:tcPr>
            <w:tcW w:w="809"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17,928</w:t>
            </w:r>
          </w:p>
        </w:tc>
        <w:tc>
          <w:tcPr>
            <w:tcW w:w="784"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2.5</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798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2.5</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11.4</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2013</w:t>
            </w:r>
            <w:r w:rsidRPr="0034577B">
              <w:rPr>
                <w:rFonts w:eastAsia="標楷體"/>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-0.5</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-0.7</w:t>
            </w:r>
          </w:p>
        </w:tc>
        <w:tc>
          <w:tcPr>
            <w:tcW w:w="762"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18,874</w:t>
            </w:r>
          </w:p>
        </w:tc>
        <w:tc>
          <w:tcPr>
            <w:tcW w:w="850"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0.7</w:t>
            </w:r>
          </w:p>
        </w:tc>
        <w:tc>
          <w:tcPr>
            <w:tcW w:w="809"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17,336</w:t>
            </w:r>
          </w:p>
        </w:tc>
        <w:tc>
          <w:tcPr>
            <w:tcW w:w="784"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-3.3</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1,538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1.3</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12.0</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2014</w:t>
            </w:r>
            <w:r w:rsidRPr="0034577B">
              <w:rPr>
                <w:rFonts w:eastAsia="標楷體"/>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0.9</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-0.05</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19,390</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17,442</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0.0</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w:t>
            </w:r>
            <w:r w:rsidRPr="0034577B">
              <w:rPr>
                <w:rFonts w:eastAsia="標楷體" w:hint="eastAsia"/>
                <w:sz w:val="22"/>
              </w:rPr>
              <w:t>,</w:t>
            </w:r>
            <w:r w:rsidRPr="0034577B">
              <w:rPr>
                <w:rFonts w:eastAsia="標楷體"/>
                <w:sz w:val="22"/>
              </w:rPr>
              <w:t>948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0.4</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11.6</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2015</w:t>
            </w:r>
            <w:r w:rsidRPr="0034577B">
              <w:rPr>
                <w:rFonts w:eastAsia="標楷體"/>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1.6</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1.6</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20,430</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5.0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17,964</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w:t>
            </w:r>
            <w:r w:rsidRPr="0034577B">
              <w:rPr>
                <w:rFonts w:eastAsia="標楷體" w:hint="eastAsia"/>
                <w:sz w:val="22"/>
              </w:rPr>
              <w:t>,</w:t>
            </w:r>
            <w:r w:rsidRPr="0034577B">
              <w:rPr>
                <w:rFonts w:eastAsia="標楷體"/>
                <w:sz w:val="22"/>
              </w:rPr>
              <w:t>466</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0.0</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10.9</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2016</w:t>
            </w:r>
            <w:r w:rsidRPr="0034577B">
              <w:rPr>
                <w:rFonts w:eastAsia="標楷體"/>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20,478</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0.0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w:t>
            </w:r>
            <w:r w:rsidRPr="0034577B">
              <w:rPr>
                <w:rFonts w:eastAsia="標楷體" w:hint="eastAsia"/>
                <w:sz w:val="22"/>
              </w:rPr>
              <w:t>7,740</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-2.0</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2,738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0.2</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10.0</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2017</w:t>
            </w:r>
            <w:r w:rsidRPr="0034577B">
              <w:rPr>
                <w:rFonts w:eastAsia="標楷體" w:hint="eastAsia"/>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2.3</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21,929</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7.1</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19,548</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9.8</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1,841</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9.1</w:t>
            </w:r>
          </w:p>
        </w:tc>
      </w:tr>
      <w:tr w:rsidR="00B1251F" w:rsidRPr="00E757DB" w:rsidTr="00E735B3">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0.9</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1,635</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1,650</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17.0</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9.6</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-0.3</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1,718</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4.0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1,555</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5.0</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163</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2.0</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9.5</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3</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1.</w:t>
            </w:r>
            <w:r w:rsidRPr="0034577B">
              <w:rPr>
                <w:rFonts w:eastAsia="標楷體" w:hint="eastAsia"/>
                <w:sz w:val="22"/>
              </w:rPr>
              <w:t>9</w:t>
            </w:r>
            <w:r w:rsidRPr="0034577B">
              <w:rPr>
                <w:rFonts w:eastAsia="標楷體"/>
                <w:sz w:val="22"/>
              </w:rPr>
              <w:t>（</w:t>
            </w:r>
            <w:r w:rsidRPr="0034577B">
              <w:rPr>
                <w:rFonts w:eastAsia="標楷體"/>
                <w:sz w:val="22"/>
              </w:rPr>
              <w:t>I</w:t>
            </w:r>
            <w:r w:rsidRPr="0034577B">
              <w:rPr>
                <w:rFonts w:eastAsia="標楷體"/>
                <w:sz w:val="22"/>
              </w:rPr>
              <w:t>）</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-0.1</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2,055</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1,767</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14.0</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288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9.5</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4</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0.5</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1,691</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-3.0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1,527</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3.0</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164</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9.3</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5</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1,911</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12.9</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1,717</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16.4</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194</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9.3</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6</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2.3</w:t>
            </w:r>
            <w:r w:rsidRPr="0034577B">
              <w:rPr>
                <w:rFonts w:eastAsia="標楷體"/>
                <w:sz w:val="22"/>
              </w:rPr>
              <w:t>（</w:t>
            </w:r>
            <w:r w:rsidRPr="0034577B">
              <w:rPr>
                <w:rFonts w:ascii="新細明體" w:hAnsi="新細明體" w:cs="新細明體" w:hint="eastAsia"/>
                <w:sz w:val="22"/>
              </w:rPr>
              <w:t>Ⅱ</w:t>
            </w:r>
            <w:r w:rsidRPr="0034577B">
              <w:rPr>
                <w:rFonts w:eastAsia="標楷體"/>
                <w:sz w:val="22"/>
              </w:rPr>
              <w:t>）</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-0.6</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1,879</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3.9</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1,620</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6.2</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259</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9.1</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7</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0.1</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1,776</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6.1</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1,558</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8.2</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218</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9.1</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1,714</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6.8</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1,560</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8.6</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154</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9.1</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2.6</w:t>
            </w:r>
            <w:r w:rsidRPr="0034577B">
              <w:rPr>
                <w:rFonts w:eastAsia="標楷體"/>
                <w:sz w:val="22"/>
              </w:rPr>
              <w:t>（</w:t>
            </w:r>
            <w:r w:rsidRPr="0034577B">
              <w:rPr>
                <w:rFonts w:eastAsia="標楷體"/>
                <w:sz w:val="22"/>
              </w:rPr>
              <w:t>III</w:t>
            </w:r>
            <w:r w:rsidRPr="0034577B">
              <w:rPr>
                <w:rFonts w:eastAsia="標楷體"/>
                <w:sz w:val="22"/>
              </w:rPr>
              <w:t>）</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-0.6</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1,870</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5.6</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1,615</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5.1</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256</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8.9</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0.2</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1,882</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8.8</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1,692</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10.1</w:t>
            </w:r>
          </w:p>
        </w:tc>
        <w:tc>
          <w:tcPr>
            <w:tcW w:w="896" w:type="dxa"/>
            <w:tcBorders>
              <w:left w:val="single" w:sz="6" w:space="0" w:color="auto"/>
              <w:right w:val="single" w:sz="6" w:space="0" w:color="auto"/>
            </w:tcBorders>
            <w:vAlign w:val="center"/>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190</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8.8</w:t>
            </w:r>
          </w:p>
        </w:tc>
      </w:tr>
      <w:tr w:rsidR="00B1251F" w:rsidRPr="00E757DB" w:rsidTr="00E735B3">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11</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1,991</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7.7</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1,734</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7.3</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257</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8.7</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12</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w:t>
            </w:r>
            <w:r w:rsidRPr="0034577B">
              <w:rPr>
                <w:rFonts w:eastAsia="標楷體"/>
                <w:sz w:val="22"/>
              </w:rPr>
              <w:t>.</w:t>
            </w:r>
            <w:r w:rsidRPr="0034577B">
              <w:rPr>
                <w:rFonts w:eastAsia="標楷體" w:hint="eastAsia"/>
                <w:sz w:val="22"/>
              </w:rPr>
              <w:t>7</w:t>
            </w:r>
            <w:r w:rsidRPr="0034577B">
              <w:rPr>
                <w:rFonts w:eastAsia="標楷體"/>
                <w:sz w:val="22"/>
              </w:rPr>
              <w:t>（</w:t>
            </w:r>
            <w:r w:rsidRPr="0034577B">
              <w:rPr>
                <w:rFonts w:ascii="新細明體" w:hAnsi="新細明體" w:cs="新細明體" w:hint="eastAsia"/>
                <w:sz w:val="22"/>
              </w:rPr>
              <w:t>Ⅳ</w:t>
            </w:r>
            <w:r w:rsidRPr="0034577B">
              <w:rPr>
                <w:rFonts w:eastAsia="標楷體"/>
                <w:sz w:val="22"/>
              </w:rPr>
              <w:t>）</w:t>
            </w: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0.4</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1,807</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1,553</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2.5</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254</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1.4</w:t>
            </w: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8.7</w:t>
            </w: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2018</w:t>
            </w:r>
            <w:r w:rsidRPr="0034577B">
              <w:rPr>
                <w:rFonts w:eastAsia="標楷體" w:hint="eastAsia"/>
                <w:sz w:val="22"/>
              </w:rPr>
              <w:t>年</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r>
      <w:tr w:rsidR="00B1251F" w:rsidRPr="00E757DB" w:rsidTr="003E4CAA">
        <w:trPr>
          <w:cantSplit/>
          <w:jc w:val="center"/>
        </w:trPr>
        <w:tc>
          <w:tcPr>
            <w:tcW w:w="896" w:type="dxa"/>
            <w:tcBorders>
              <w:left w:val="nil"/>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w:t>
            </w:r>
            <w:r w:rsidRPr="0034577B">
              <w:rPr>
                <w:rFonts w:eastAsia="標楷體" w:hint="eastAsia"/>
                <w:sz w:val="22"/>
              </w:rPr>
              <w:t>月</w:t>
            </w:r>
          </w:p>
        </w:tc>
        <w:tc>
          <w:tcPr>
            <w:tcW w:w="93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1.0</w:t>
            </w:r>
          </w:p>
        </w:tc>
        <w:tc>
          <w:tcPr>
            <w:tcW w:w="762"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1,786</w:t>
            </w:r>
          </w:p>
        </w:tc>
        <w:tc>
          <w:tcPr>
            <w:tcW w:w="850"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9.1</w:t>
            </w:r>
          </w:p>
        </w:tc>
        <w:tc>
          <w:tcPr>
            <w:tcW w:w="809"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1,754</w:t>
            </w:r>
          </w:p>
        </w:tc>
        <w:tc>
          <w:tcPr>
            <w:tcW w:w="78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6.3</w:t>
            </w:r>
          </w:p>
        </w:tc>
        <w:tc>
          <w:tcPr>
            <w:tcW w:w="896"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32</w:t>
            </w:r>
          </w:p>
        </w:tc>
        <w:tc>
          <w:tcPr>
            <w:tcW w:w="854" w:type="dxa"/>
            <w:tcBorders>
              <w:left w:val="single" w:sz="6"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1.3</w:t>
            </w:r>
          </w:p>
        </w:tc>
        <w:tc>
          <w:tcPr>
            <w:tcW w:w="853" w:type="dxa"/>
            <w:tcBorders>
              <w:left w:val="single" w:sz="6" w:space="0" w:color="auto"/>
              <w:right w:val="nil"/>
            </w:tcBorders>
          </w:tcPr>
          <w:p w:rsidR="00B1251F" w:rsidRPr="0034577B" w:rsidRDefault="001177B5" w:rsidP="00E735B3">
            <w:pPr>
              <w:autoSpaceDE w:val="0"/>
              <w:autoSpaceDN w:val="0"/>
              <w:adjustRightInd w:val="0"/>
              <w:snapToGrid w:val="0"/>
              <w:spacing w:line="380" w:lineRule="atLeast"/>
              <w:jc w:val="center"/>
              <w:rPr>
                <w:rFonts w:eastAsia="標楷體"/>
                <w:sz w:val="22"/>
              </w:rPr>
            </w:pPr>
            <w:r>
              <w:rPr>
                <w:rFonts w:eastAsia="標楷體" w:hint="eastAsia"/>
                <w:sz w:val="22"/>
              </w:rPr>
              <w:t>8.6</w:t>
            </w:r>
          </w:p>
        </w:tc>
      </w:tr>
      <w:tr w:rsidR="00B1251F" w:rsidRPr="00E757DB" w:rsidTr="003E4CAA">
        <w:trPr>
          <w:cantSplit/>
          <w:jc w:val="center"/>
        </w:trPr>
        <w:tc>
          <w:tcPr>
            <w:tcW w:w="896" w:type="dxa"/>
            <w:tcBorders>
              <w:left w:val="nil"/>
              <w:bottom w:val="single" w:sz="4" w:space="0" w:color="auto"/>
              <w:right w:val="single" w:sz="6" w:space="0" w:color="auto"/>
            </w:tcBorders>
            <w:shd w:val="clear" w:color="auto" w:fill="auto"/>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2</w:t>
            </w:r>
            <w:r w:rsidRPr="0034577B">
              <w:rPr>
                <w:rFonts w:eastAsia="標楷體" w:hint="eastAsia"/>
                <w:sz w:val="22"/>
              </w:rPr>
              <w:t>月</w:t>
            </w:r>
          </w:p>
        </w:tc>
        <w:tc>
          <w:tcPr>
            <w:tcW w:w="932" w:type="dxa"/>
            <w:tcBorders>
              <w:left w:val="single" w:sz="6" w:space="0" w:color="auto"/>
              <w:bottom w:val="single" w:sz="4"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762"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850"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809"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784"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896"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sz w:val="22"/>
              </w:rPr>
              <w:t>-</w:t>
            </w:r>
          </w:p>
        </w:tc>
        <w:tc>
          <w:tcPr>
            <w:tcW w:w="854" w:type="dxa"/>
            <w:tcBorders>
              <w:left w:val="single" w:sz="6" w:space="0" w:color="auto"/>
              <w:bottom w:val="single" w:sz="4" w:space="0" w:color="auto"/>
              <w:right w:val="single" w:sz="6" w:space="0" w:color="auto"/>
            </w:tcBorders>
            <w:vAlign w:val="bottom"/>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1.1</w:t>
            </w:r>
          </w:p>
        </w:tc>
        <w:tc>
          <w:tcPr>
            <w:tcW w:w="853" w:type="dxa"/>
            <w:tcBorders>
              <w:left w:val="single" w:sz="6" w:space="0" w:color="auto"/>
              <w:bottom w:val="single" w:sz="4" w:space="0" w:color="auto"/>
              <w:right w:val="nil"/>
            </w:tcBorders>
          </w:tcPr>
          <w:p w:rsidR="00B1251F" w:rsidRPr="0034577B" w:rsidRDefault="00B1251F" w:rsidP="00E735B3">
            <w:pPr>
              <w:autoSpaceDE w:val="0"/>
              <w:autoSpaceDN w:val="0"/>
              <w:adjustRightInd w:val="0"/>
              <w:snapToGrid w:val="0"/>
              <w:spacing w:line="380" w:lineRule="atLeast"/>
              <w:jc w:val="center"/>
              <w:rPr>
                <w:rFonts w:eastAsia="標楷體"/>
                <w:sz w:val="22"/>
              </w:rPr>
            </w:pPr>
            <w:r w:rsidRPr="0034577B">
              <w:rPr>
                <w:rFonts w:eastAsia="標楷體" w:hint="eastAsia"/>
                <w:sz w:val="22"/>
              </w:rPr>
              <w:t>-</w:t>
            </w:r>
          </w:p>
        </w:tc>
      </w:tr>
    </w:tbl>
    <w:p w:rsidR="009055C9" w:rsidRPr="00E757DB" w:rsidRDefault="009055C9" w:rsidP="009055C9">
      <w:pPr>
        <w:autoSpaceDE w:val="0"/>
        <w:autoSpaceDN w:val="0"/>
        <w:adjustRightInd w:val="0"/>
        <w:snapToGrid w:val="0"/>
        <w:spacing w:line="240" w:lineRule="atLeast"/>
        <w:ind w:leftChars="92" w:left="701" w:hangingChars="200" w:hanging="480"/>
        <w:jc w:val="both"/>
        <w:rPr>
          <w:rFonts w:eastAsia="標楷體"/>
        </w:rPr>
      </w:pPr>
      <w:r w:rsidRPr="00E757DB">
        <w:rPr>
          <w:rFonts w:eastAsia="標楷體"/>
        </w:rPr>
        <w:t>資料來源：歐洲統計局</w:t>
      </w:r>
      <w:r w:rsidRPr="00E757DB">
        <w:rPr>
          <w:rFonts w:eastAsia="標楷體" w:hint="eastAsia"/>
        </w:rPr>
        <w:t>。</w:t>
      </w:r>
    </w:p>
    <w:p w:rsidR="006D0B21" w:rsidRPr="00E757DB" w:rsidRDefault="006D0B21" w:rsidP="006D0B21">
      <w:pPr>
        <w:autoSpaceDE w:val="0"/>
        <w:autoSpaceDN w:val="0"/>
        <w:adjustRightInd w:val="0"/>
        <w:snapToGrid w:val="0"/>
        <w:spacing w:line="240" w:lineRule="atLeast"/>
        <w:ind w:leftChars="92" w:left="701" w:hangingChars="200" w:hanging="480"/>
        <w:jc w:val="both"/>
        <w:rPr>
          <w:rFonts w:eastAsia="標楷體"/>
        </w:rPr>
      </w:pPr>
    </w:p>
    <w:p w:rsidR="006D0B21" w:rsidRPr="00E757DB" w:rsidRDefault="006D0B21" w:rsidP="006D0B21">
      <w:pPr>
        <w:tabs>
          <w:tab w:val="left" w:pos="6840"/>
        </w:tabs>
        <w:snapToGrid w:val="0"/>
        <w:rPr>
          <w:rFonts w:eastAsia="標楷體"/>
        </w:rPr>
      </w:pPr>
      <w:r w:rsidRPr="00E757DB">
        <w:rPr>
          <w:rFonts w:eastAsia="標楷體"/>
        </w:rPr>
        <w:br w:type="page"/>
      </w:r>
    </w:p>
    <w:p w:rsidR="00681344" w:rsidRPr="00E757DB" w:rsidRDefault="00821547" w:rsidP="00B40DBD">
      <w:pPr>
        <w:pStyle w:val="t-3"/>
        <w:spacing w:beforeLines="50" w:before="180" w:line="520" w:lineRule="exact"/>
        <w:ind w:right="-60"/>
        <w:rPr>
          <w:b w:val="0"/>
          <w:bCs w:val="0"/>
          <w:sz w:val="40"/>
          <w:szCs w:val="36"/>
        </w:rPr>
      </w:pPr>
      <w:bookmarkStart w:id="79" w:name="_Toc402171709"/>
      <w:bookmarkStart w:id="80" w:name="_Toc509842048"/>
      <w:r w:rsidRPr="00E757DB">
        <w:lastRenderedPageBreak/>
        <w:t>（</w:t>
      </w:r>
      <w:r w:rsidR="00681344" w:rsidRPr="00E757DB">
        <w:t>三</w:t>
      </w:r>
      <w:r w:rsidRPr="00E757DB">
        <w:t>）</w:t>
      </w:r>
      <w:r w:rsidR="00681344" w:rsidRPr="00E757DB">
        <w:t>亞太地區</w:t>
      </w:r>
      <w:bookmarkEnd w:id="79"/>
      <w:bookmarkEnd w:id="80"/>
    </w:p>
    <w:p w:rsidR="004A7605" w:rsidRPr="00E757DB" w:rsidRDefault="006C0742" w:rsidP="0081485C">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81" w:name="_Toc401923793"/>
      <w:bookmarkStart w:id="82" w:name="_Toc402171710"/>
      <w:r w:rsidRPr="00E05C14">
        <w:rPr>
          <w:rFonts w:eastAsia="標楷體" w:hint="eastAsia"/>
          <w:kern w:val="0"/>
          <w:sz w:val="28"/>
          <w:szCs w:val="28"/>
        </w:rPr>
        <w:t>依據</w:t>
      </w:r>
      <w:r w:rsidRPr="00E05C14">
        <w:rPr>
          <w:rFonts w:eastAsia="標楷體" w:hint="eastAsia"/>
          <w:kern w:val="0"/>
          <w:sz w:val="28"/>
          <w:szCs w:val="28"/>
        </w:rPr>
        <w:t>I</w:t>
      </w:r>
      <w:r w:rsidRPr="00E05C14">
        <w:rPr>
          <w:rFonts w:eastAsia="標楷體"/>
          <w:kern w:val="0"/>
          <w:sz w:val="28"/>
          <w:szCs w:val="28"/>
        </w:rPr>
        <w:t>HS</w:t>
      </w:r>
      <w:r w:rsidRPr="00E05C14">
        <w:rPr>
          <w:rFonts w:eastAsia="標楷體" w:hint="eastAsia"/>
          <w:kern w:val="0"/>
          <w:sz w:val="28"/>
          <w:szCs w:val="28"/>
        </w:rPr>
        <w:t xml:space="preserve"> Markit</w:t>
      </w:r>
      <w:r w:rsidRPr="00E05C14">
        <w:rPr>
          <w:rFonts w:eastAsia="標楷體" w:hint="eastAsia"/>
          <w:kern w:val="0"/>
          <w:sz w:val="28"/>
          <w:szCs w:val="28"/>
        </w:rPr>
        <w:t>今</w:t>
      </w:r>
      <w:r w:rsidRPr="00E05C14">
        <w:rPr>
          <w:rFonts w:eastAsia="標楷體" w:hint="eastAsia"/>
          <w:kern w:val="0"/>
          <w:sz w:val="28"/>
          <w:szCs w:val="28"/>
        </w:rPr>
        <w:t>(2018)</w:t>
      </w:r>
      <w:r w:rsidRPr="00E05C14">
        <w:rPr>
          <w:rFonts w:eastAsia="標楷體" w:hint="eastAsia"/>
          <w:kern w:val="0"/>
          <w:sz w:val="28"/>
          <w:szCs w:val="28"/>
        </w:rPr>
        <w:t>年</w:t>
      </w:r>
      <w:r w:rsidRPr="00E05C14">
        <w:rPr>
          <w:rFonts w:eastAsia="標楷體" w:hint="eastAsia"/>
          <w:kern w:val="0"/>
          <w:sz w:val="28"/>
          <w:szCs w:val="28"/>
        </w:rPr>
        <w:t>3</w:t>
      </w:r>
      <w:r w:rsidRPr="00E05C14">
        <w:rPr>
          <w:rFonts w:eastAsia="標楷體" w:hint="eastAsia"/>
          <w:kern w:val="0"/>
          <w:sz w:val="28"/>
          <w:szCs w:val="28"/>
        </w:rPr>
        <w:t>月預測資料，亞洲和太平洋地區</w:t>
      </w:r>
      <w:r w:rsidRPr="00E05C14">
        <w:rPr>
          <w:rFonts w:eastAsia="標楷體" w:hint="eastAsia"/>
          <w:kern w:val="0"/>
          <w:sz w:val="28"/>
          <w:szCs w:val="28"/>
        </w:rPr>
        <w:t>(</w:t>
      </w:r>
      <w:r w:rsidRPr="00E05C14">
        <w:rPr>
          <w:rFonts w:eastAsia="標楷體" w:hint="eastAsia"/>
          <w:kern w:val="0"/>
          <w:sz w:val="28"/>
          <w:szCs w:val="28"/>
        </w:rPr>
        <w:t>不含日本</w:t>
      </w:r>
      <w:r w:rsidRPr="00E05C14">
        <w:rPr>
          <w:rFonts w:eastAsia="標楷體" w:hint="eastAsia"/>
          <w:kern w:val="0"/>
          <w:sz w:val="28"/>
          <w:szCs w:val="28"/>
        </w:rPr>
        <w:t>)</w:t>
      </w:r>
      <w:r w:rsidRPr="00E05C14">
        <w:rPr>
          <w:rFonts w:eastAsia="標楷體" w:hint="eastAsia"/>
          <w:kern w:val="0"/>
          <w:sz w:val="28"/>
          <w:szCs w:val="28"/>
        </w:rPr>
        <w:t>今年及明</w:t>
      </w:r>
      <w:r w:rsidRPr="00E05C14">
        <w:rPr>
          <w:rFonts w:eastAsia="標楷體" w:hint="eastAsia"/>
          <w:kern w:val="0"/>
          <w:sz w:val="28"/>
          <w:szCs w:val="28"/>
        </w:rPr>
        <w:t>(2019)</w:t>
      </w:r>
      <w:r w:rsidRPr="00E05C14">
        <w:rPr>
          <w:rFonts w:eastAsia="標楷體" w:hint="eastAsia"/>
          <w:kern w:val="0"/>
          <w:sz w:val="28"/>
          <w:szCs w:val="28"/>
        </w:rPr>
        <w:t>年經濟成長率分別為</w:t>
      </w:r>
      <w:r w:rsidRPr="00E05C14">
        <w:rPr>
          <w:rFonts w:eastAsia="標楷體" w:hint="eastAsia"/>
          <w:kern w:val="0"/>
          <w:sz w:val="28"/>
          <w:szCs w:val="28"/>
        </w:rPr>
        <w:t>5.8%</w:t>
      </w:r>
      <w:r w:rsidRPr="00E05C14">
        <w:rPr>
          <w:rFonts w:eastAsia="標楷體" w:hint="eastAsia"/>
          <w:kern w:val="0"/>
          <w:sz w:val="28"/>
          <w:szCs w:val="28"/>
        </w:rPr>
        <w:t>及</w:t>
      </w:r>
      <w:r w:rsidRPr="00E05C14">
        <w:rPr>
          <w:rFonts w:eastAsia="標楷體" w:hint="eastAsia"/>
          <w:kern w:val="0"/>
          <w:sz w:val="28"/>
          <w:szCs w:val="28"/>
        </w:rPr>
        <w:t>5.7%</w:t>
      </w:r>
      <w:r w:rsidRPr="00E05C14">
        <w:rPr>
          <w:rFonts w:eastAsia="標楷體" w:hint="eastAsia"/>
          <w:kern w:val="0"/>
          <w:sz w:val="28"/>
          <w:szCs w:val="28"/>
        </w:rPr>
        <w:t>。</w:t>
      </w:r>
    </w:p>
    <w:p w:rsidR="003E3467" w:rsidRPr="00E757DB" w:rsidRDefault="003E3467" w:rsidP="00844EE1">
      <w:pPr>
        <w:pStyle w:val="k3a"/>
        <w:numPr>
          <w:ilvl w:val="0"/>
          <w:numId w:val="11"/>
        </w:numPr>
        <w:spacing w:before="180" w:line="300" w:lineRule="auto"/>
        <w:ind w:leftChars="0" w:left="567" w:right="-60" w:firstLineChars="0" w:hanging="567"/>
        <w:rPr>
          <w:b/>
          <w:bCs/>
          <w:szCs w:val="28"/>
        </w:rPr>
      </w:pPr>
      <w:r w:rsidRPr="00E757DB">
        <w:rPr>
          <w:b/>
          <w:bCs/>
          <w:szCs w:val="28"/>
        </w:rPr>
        <w:t>日本</w:t>
      </w:r>
    </w:p>
    <w:p w:rsidR="003E3467" w:rsidRPr="00E757DB" w:rsidRDefault="006C7B0A" w:rsidP="00844EE1">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6C7B0A">
        <w:rPr>
          <w:rFonts w:ascii="Times New Roman" w:eastAsia="標楷體" w:hAnsi="Times New Roman" w:hint="eastAsia"/>
          <w:sz w:val="28"/>
          <w:szCs w:val="28"/>
        </w:rPr>
        <w:t>日本政府於今年</w:t>
      </w:r>
      <w:r w:rsidRPr="006C7B0A">
        <w:rPr>
          <w:rFonts w:ascii="Times New Roman" w:eastAsia="標楷體" w:hAnsi="Times New Roman" w:hint="eastAsia"/>
          <w:sz w:val="28"/>
          <w:szCs w:val="28"/>
        </w:rPr>
        <w:t>3</w:t>
      </w:r>
      <w:r w:rsidRPr="006C7B0A">
        <w:rPr>
          <w:rFonts w:ascii="Times New Roman" w:eastAsia="標楷體" w:hAnsi="Times New Roman" w:hint="eastAsia"/>
          <w:sz w:val="28"/>
          <w:szCs w:val="28"/>
        </w:rPr>
        <w:t>月</w:t>
      </w:r>
      <w:r w:rsidRPr="006C7B0A">
        <w:rPr>
          <w:rFonts w:ascii="Times New Roman" w:eastAsia="標楷體" w:hAnsi="Times New Roman" w:hint="eastAsia"/>
          <w:sz w:val="28"/>
          <w:szCs w:val="28"/>
        </w:rPr>
        <w:t>8</w:t>
      </w:r>
      <w:r w:rsidRPr="006C7B0A">
        <w:rPr>
          <w:rFonts w:ascii="Times New Roman" w:eastAsia="標楷體" w:hAnsi="Times New Roman" w:hint="eastAsia"/>
          <w:sz w:val="28"/>
          <w:szCs w:val="28"/>
        </w:rPr>
        <w:t>日公布去年第</w:t>
      </w:r>
      <w:r w:rsidRPr="006C7B0A">
        <w:rPr>
          <w:rFonts w:ascii="Times New Roman" w:eastAsia="標楷體" w:hAnsi="Times New Roman" w:hint="eastAsia"/>
          <w:sz w:val="28"/>
          <w:szCs w:val="28"/>
        </w:rPr>
        <w:t>4</w:t>
      </w:r>
      <w:r w:rsidRPr="006C7B0A">
        <w:rPr>
          <w:rFonts w:ascii="Times New Roman" w:eastAsia="標楷體" w:hAnsi="Times New Roman" w:hint="eastAsia"/>
          <w:sz w:val="28"/>
          <w:szCs w:val="28"/>
        </w:rPr>
        <w:t>季</w:t>
      </w:r>
      <w:r w:rsidRPr="006C7B0A">
        <w:rPr>
          <w:rFonts w:ascii="Times New Roman" w:eastAsia="標楷體" w:hAnsi="Times New Roman" w:hint="eastAsia"/>
          <w:sz w:val="28"/>
          <w:szCs w:val="28"/>
        </w:rPr>
        <w:t>GDP</w:t>
      </w:r>
      <w:r w:rsidRPr="006C7B0A">
        <w:rPr>
          <w:rFonts w:ascii="Times New Roman" w:eastAsia="標楷體" w:hAnsi="Times New Roman" w:hint="eastAsia"/>
          <w:sz w:val="28"/>
          <w:szCs w:val="28"/>
        </w:rPr>
        <w:t>數據修正值，季成長率為</w:t>
      </w:r>
      <w:r w:rsidRPr="006C7B0A">
        <w:rPr>
          <w:rFonts w:ascii="Times New Roman" w:eastAsia="標楷體" w:hAnsi="Times New Roman" w:hint="eastAsia"/>
          <w:sz w:val="28"/>
          <w:szCs w:val="28"/>
        </w:rPr>
        <w:t>0.4</w:t>
      </w:r>
      <w:r w:rsidRPr="006C7B0A">
        <w:rPr>
          <w:rFonts w:ascii="Times New Roman" w:eastAsia="標楷體" w:hAnsi="Times New Roman" w:hint="eastAsia"/>
          <w:sz w:val="28"/>
          <w:szCs w:val="28"/>
        </w:rPr>
        <w:t>％</w:t>
      </w:r>
      <w:r w:rsidR="001177B5">
        <w:rPr>
          <w:rFonts w:ascii="Times New Roman" w:eastAsia="標楷體" w:hAnsi="Times New Roman" w:hint="eastAsia"/>
          <w:sz w:val="28"/>
          <w:szCs w:val="28"/>
        </w:rPr>
        <w:t>(</w:t>
      </w:r>
      <w:r w:rsidRPr="006C7B0A">
        <w:rPr>
          <w:rFonts w:ascii="Times New Roman" w:eastAsia="標楷體" w:hAnsi="Times New Roman" w:hint="eastAsia"/>
          <w:sz w:val="28"/>
          <w:szCs w:val="28"/>
        </w:rPr>
        <w:t>上修</w:t>
      </w:r>
      <w:r w:rsidRPr="006C7B0A">
        <w:rPr>
          <w:rFonts w:ascii="Times New Roman" w:eastAsia="標楷體" w:hAnsi="Times New Roman" w:hint="eastAsia"/>
          <w:sz w:val="28"/>
          <w:szCs w:val="28"/>
        </w:rPr>
        <w:t>0.3</w:t>
      </w:r>
      <w:r w:rsidRPr="006C7B0A">
        <w:rPr>
          <w:rFonts w:ascii="Times New Roman" w:eastAsia="標楷體" w:hAnsi="Times New Roman" w:hint="eastAsia"/>
          <w:sz w:val="28"/>
          <w:szCs w:val="28"/>
        </w:rPr>
        <w:t>個百分點</w:t>
      </w:r>
      <w:r w:rsidR="001177B5">
        <w:rPr>
          <w:rFonts w:ascii="Times New Roman" w:eastAsia="標楷體" w:hAnsi="Times New Roman" w:hint="eastAsia"/>
          <w:sz w:val="28"/>
          <w:szCs w:val="28"/>
        </w:rPr>
        <w:t>)</w:t>
      </w:r>
      <w:r w:rsidRPr="006C7B0A">
        <w:rPr>
          <w:rFonts w:ascii="Times New Roman" w:eastAsia="標楷體" w:hAnsi="Times New Roman" w:hint="eastAsia"/>
          <w:sz w:val="28"/>
          <w:szCs w:val="28"/>
        </w:rPr>
        <w:t>，換算年率成長</w:t>
      </w:r>
      <w:r w:rsidRPr="006C7B0A">
        <w:rPr>
          <w:rFonts w:ascii="Times New Roman" w:eastAsia="標楷體" w:hAnsi="Times New Roman" w:hint="eastAsia"/>
          <w:sz w:val="28"/>
          <w:szCs w:val="28"/>
        </w:rPr>
        <w:t>1.6</w:t>
      </w:r>
      <w:r w:rsidRPr="006C7B0A">
        <w:rPr>
          <w:rFonts w:ascii="Times New Roman" w:eastAsia="標楷體" w:hAnsi="Times New Roman" w:hint="eastAsia"/>
          <w:sz w:val="28"/>
          <w:szCs w:val="28"/>
        </w:rPr>
        <w:t>％。其中民間需求成長</w:t>
      </w:r>
      <w:r w:rsidRPr="006C7B0A">
        <w:rPr>
          <w:rFonts w:ascii="Times New Roman" w:eastAsia="標楷體" w:hAnsi="Times New Roman" w:hint="eastAsia"/>
          <w:sz w:val="28"/>
          <w:szCs w:val="28"/>
        </w:rPr>
        <w:t>0.6</w:t>
      </w:r>
      <w:r w:rsidRPr="006C7B0A">
        <w:rPr>
          <w:rFonts w:ascii="Times New Roman" w:eastAsia="標楷體" w:hAnsi="Times New Roman" w:hint="eastAsia"/>
          <w:sz w:val="28"/>
          <w:szCs w:val="28"/>
        </w:rPr>
        <w:t>％，民間住宅衰退</w:t>
      </w:r>
      <w:r w:rsidRPr="006C7B0A">
        <w:rPr>
          <w:rFonts w:ascii="Times New Roman" w:eastAsia="標楷體" w:hAnsi="Times New Roman" w:hint="eastAsia"/>
          <w:sz w:val="28"/>
          <w:szCs w:val="28"/>
        </w:rPr>
        <w:t>2.6</w:t>
      </w:r>
      <w:r w:rsidRPr="006C7B0A">
        <w:rPr>
          <w:rFonts w:ascii="Times New Roman" w:eastAsia="標楷體" w:hAnsi="Times New Roman" w:hint="eastAsia"/>
          <w:sz w:val="28"/>
          <w:szCs w:val="28"/>
        </w:rPr>
        <w:t>％，民間企業設備成長</w:t>
      </w:r>
      <w:r w:rsidRPr="006C7B0A">
        <w:rPr>
          <w:rFonts w:ascii="Times New Roman" w:eastAsia="標楷體" w:hAnsi="Times New Roman" w:hint="eastAsia"/>
          <w:sz w:val="28"/>
          <w:szCs w:val="28"/>
        </w:rPr>
        <w:t>1.0</w:t>
      </w:r>
      <w:r w:rsidRPr="006C7B0A">
        <w:rPr>
          <w:rFonts w:ascii="Times New Roman" w:eastAsia="標楷體" w:hAnsi="Times New Roman" w:hint="eastAsia"/>
          <w:sz w:val="28"/>
          <w:szCs w:val="28"/>
        </w:rPr>
        <w:t>％，政府最終消費支出零成長，公部門固定資本形成衰退</w:t>
      </w:r>
      <w:r w:rsidRPr="006C7B0A">
        <w:rPr>
          <w:rFonts w:ascii="Times New Roman" w:eastAsia="標楷體" w:hAnsi="Times New Roman" w:hint="eastAsia"/>
          <w:sz w:val="28"/>
          <w:szCs w:val="28"/>
        </w:rPr>
        <w:t>0.2</w:t>
      </w:r>
      <w:r w:rsidRPr="006C7B0A">
        <w:rPr>
          <w:rFonts w:ascii="Times New Roman" w:eastAsia="標楷體" w:hAnsi="Times New Roman" w:hint="eastAsia"/>
          <w:sz w:val="28"/>
          <w:szCs w:val="28"/>
        </w:rPr>
        <w:t>％，出口、進口則分別成長</w:t>
      </w:r>
      <w:r w:rsidRPr="006C7B0A">
        <w:rPr>
          <w:rFonts w:ascii="Times New Roman" w:eastAsia="標楷體" w:hAnsi="Times New Roman" w:hint="eastAsia"/>
          <w:sz w:val="28"/>
          <w:szCs w:val="28"/>
        </w:rPr>
        <w:t>2.4</w:t>
      </w:r>
      <w:r w:rsidRPr="006C7B0A">
        <w:rPr>
          <w:rFonts w:ascii="Times New Roman" w:eastAsia="標楷體" w:hAnsi="Times New Roman" w:hint="eastAsia"/>
          <w:sz w:val="28"/>
          <w:szCs w:val="28"/>
        </w:rPr>
        <w:t>％及</w:t>
      </w:r>
      <w:r w:rsidRPr="006C7B0A">
        <w:rPr>
          <w:rFonts w:ascii="Times New Roman" w:eastAsia="標楷體" w:hAnsi="Times New Roman" w:hint="eastAsia"/>
          <w:sz w:val="28"/>
          <w:szCs w:val="28"/>
        </w:rPr>
        <w:t>2.9</w:t>
      </w:r>
      <w:r w:rsidRPr="006C7B0A">
        <w:rPr>
          <w:rFonts w:ascii="Times New Roman" w:eastAsia="標楷體" w:hAnsi="Times New Roman" w:hint="eastAsia"/>
          <w:sz w:val="28"/>
          <w:szCs w:val="28"/>
        </w:rPr>
        <w:t>％。去年全年經濟成長率為</w:t>
      </w:r>
      <w:r w:rsidRPr="006C7B0A">
        <w:rPr>
          <w:rFonts w:ascii="Times New Roman" w:eastAsia="標楷體" w:hAnsi="Times New Roman" w:hint="eastAsia"/>
          <w:sz w:val="28"/>
          <w:szCs w:val="28"/>
        </w:rPr>
        <w:t>1.7</w:t>
      </w:r>
      <w:r w:rsidRPr="006C7B0A">
        <w:rPr>
          <w:rFonts w:ascii="Times New Roman" w:eastAsia="標楷體" w:hAnsi="Times New Roman" w:hint="eastAsia"/>
          <w:sz w:val="28"/>
          <w:szCs w:val="28"/>
        </w:rPr>
        <w:t>％。</w:t>
      </w:r>
    </w:p>
    <w:p w:rsidR="006C7B0A" w:rsidRPr="0034577B" w:rsidRDefault="006C7B0A" w:rsidP="00844EE1">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34577B">
        <w:rPr>
          <w:rFonts w:ascii="Times New Roman" w:eastAsia="標楷體" w:hAnsi="Times New Roman" w:hint="eastAsia"/>
          <w:sz w:val="28"/>
          <w:szCs w:val="28"/>
        </w:rPr>
        <w:t>根據日本財</w:t>
      </w:r>
      <w:r w:rsidRPr="0034577B">
        <w:rPr>
          <w:rFonts w:ascii="Times New Roman" w:eastAsia="標楷體" w:hAnsi="Times New Roman"/>
          <w:sz w:val="28"/>
          <w:szCs w:val="28"/>
        </w:rPr>
        <w:t>務省</w:t>
      </w:r>
      <w:r w:rsidRPr="0034577B">
        <w:rPr>
          <w:rFonts w:ascii="Times New Roman" w:eastAsia="標楷體" w:hAnsi="Times New Roman" w:hint="eastAsia"/>
          <w:sz w:val="28"/>
          <w:szCs w:val="28"/>
        </w:rPr>
        <w:t>發布今</w:t>
      </w:r>
      <w:r w:rsidRPr="0034577B">
        <w:rPr>
          <w:rFonts w:ascii="Times New Roman" w:eastAsia="標楷體" w:hAnsi="Times New Roman"/>
          <w:sz w:val="28"/>
          <w:szCs w:val="28"/>
        </w:rPr>
        <w:t>年</w:t>
      </w:r>
      <w:r w:rsidRPr="0034577B">
        <w:rPr>
          <w:rFonts w:ascii="Times New Roman" w:eastAsia="標楷體" w:hAnsi="Times New Roman" w:hint="eastAsia"/>
          <w:sz w:val="28"/>
          <w:szCs w:val="28"/>
        </w:rPr>
        <w:t>2</w:t>
      </w:r>
      <w:r w:rsidRPr="0034577B">
        <w:rPr>
          <w:rFonts w:ascii="Times New Roman" w:eastAsia="標楷體" w:hAnsi="Times New Roman"/>
          <w:sz w:val="28"/>
          <w:szCs w:val="28"/>
        </w:rPr>
        <w:t>月進出口貿易統計，出口額為</w:t>
      </w:r>
      <w:r w:rsidRPr="0034577B">
        <w:rPr>
          <w:rFonts w:ascii="Times New Roman" w:eastAsia="標楷體" w:hAnsi="Times New Roman" w:hint="eastAsia"/>
          <w:sz w:val="28"/>
          <w:szCs w:val="28"/>
        </w:rPr>
        <w:t>6.46</w:t>
      </w:r>
      <w:r w:rsidRPr="0034577B">
        <w:rPr>
          <w:rFonts w:ascii="Times New Roman" w:eastAsia="標楷體" w:hAnsi="Times New Roman"/>
          <w:sz w:val="28"/>
          <w:szCs w:val="28"/>
        </w:rPr>
        <w:t>兆日圓，較上年同</w:t>
      </w:r>
      <w:r w:rsidRPr="0034577B">
        <w:rPr>
          <w:rFonts w:ascii="Times New Roman" w:eastAsia="標楷體" w:hAnsi="Times New Roman" w:hint="eastAsia"/>
          <w:sz w:val="28"/>
          <w:szCs w:val="28"/>
        </w:rPr>
        <w:t>月增加</w:t>
      </w:r>
      <w:r w:rsidRPr="0034577B">
        <w:rPr>
          <w:rFonts w:ascii="Times New Roman" w:eastAsia="標楷體" w:hAnsi="Times New Roman" w:hint="eastAsia"/>
          <w:sz w:val="28"/>
          <w:szCs w:val="28"/>
        </w:rPr>
        <w:t>1.8</w:t>
      </w:r>
      <w:r w:rsidRPr="0034577B">
        <w:rPr>
          <w:rFonts w:ascii="Times New Roman" w:eastAsia="標楷體" w:hAnsi="Times New Roman"/>
          <w:sz w:val="28"/>
          <w:szCs w:val="28"/>
        </w:rPr>
        <w:t>％，進口額為</w:t>
      </w:r>
      <w:r w:rsidRPr="0034577B">
        <w:rPr>
          <w:rFonts w:ascii="Times New Roman" w:eastAsia="標楷體" w:hAnsi="Times New Roman" w:hint="eastAsia"/>
          <w:sz w:val="28"/>
          <w:szCs w:val="28"/>
        </w:rPr>
        <w:t>6.45</w:t>
      </w:r>
      <w:r w:rsidRPr="0034577B">
        <w:rPr>
          <w:rFonts w:ascii="Times New Roman" w:eastAsia="標楷體" w:hAnsi="Times New Roman"/>
          <w:sz w:val="28"/>
          <w:szCs w:val="28"/>
        </w:rPr>
        <w:t>兆日圓，</w:t>
      </w:r>
      <w:r w:rsidRPr="0034577B">
        <w:rPr>
          <w:rFonts w:ascii="Times New Roman" w:eastAsia="標楷體" w:hAnsi="Times New Roman" w:hint="eastAsia"/>
          <w:sz w:val="28"/>
          <w:szCs w:val="28"/>
        </w:rPr>
        <w:t>增加</w:t>
      </w:r>
      <w:r w:rsidRPr="0034577B">
        <w:rPr>
          <w:rFonts w:ascii="Times New Roman" w:eastAsia="標楷體" w:hAnsi="Times New Roman" w:hint="eastAsia"/>
          <w:sz w:val="28"/>
          <w:szCs w:val="28"/>
        </w:rPr>
        <w:t>16.5</w:t>
      </w:r>
      <w:r w:rsidRPr="0034577B">
        <w:rPr>
          <w:rFonts w:ascii="Times New Roman" w:eastAsia="標楷體" w:hAnsi="Times New Roman"/>
          <w:sz w:val="28"/>
          <w:szCs w:val="28"/>
        </w:rPr>
        <w:t>％，貿易</w:t>
      </w:r>
      <w:r w:rsidRPr="0034577B">
        <w:rPr>
          <w:rFonts w:ascii="Times New Roman" w:eastAsia="標楷體" w:hAnsi="Times New Roman" w:hint="eastAsia"/>
          <w:sz w:val="28"/>
          <w:szCs w:val="28"/>
        </w:rPr>
        <w:t>出</w:t>
      </w:r>
      <w:r w:rsidRPr="0034577B">
        <w:rPr>
          <w:rFonts w:ascii="Times New Roman" w:eastAsia="標楷體" w:hAnsi="Times New Roman"/>
          <w:sz w:val="28"/>
          <w:szCs w:val="28"/>
        </w:rPr>
        <w:t>超為</w:t>
      </w:r>
      <w:r w:rsidRPr="0034577B">
        <w:rPr>
          <w:rFonts w:ascii="Times New Roman" w:eastAsia="標楷體" w:hAnsi="Times New Roman" w:hint="eastAsia"/>
          <w:sz w:val="28"/>
          <w:szCs w:val="28"/>
        </w:rPr>
        <w:t>0.01</w:t>
      </w:r>
      <w:r w:rsidRPr="0034577B">
        <w:rPr>
          <w:rFonts w:ascii="Times New Roman" w:eastAsia="標楷體" w:hAnsi="Times New Roman"/>
          <w:sz w:val="28"/>
          <w:szCs w:val="28"/>
        </w:rPr>
        <w:t>兆日圓。</w:t>
      </w:r>
      <w:r w:rsidRPr="0034577B">
        <w:rPr>
          <w:rFonts w:ascii="Times New Roman" w:eastAsia="標楷體" w:hAnsi="Times New Roman" w:hint="eastAsia"/>
          <w:sz w:val="28"/>
          <w:szCs w:val="28"/>
        </w:rPr>
        <w:t>對</w:t>
      </w:r>
      <w:r w:rsidRPr="0034577B">
        <w:rPr>
          <w:rFonts w:ascii="Times New Roman" w:eastAsia="標楷體" w:hAnsi="Times New Roman"/>
          <w:sz w:val="28"/>
          <w:szCs w:val="28"/>
        </w:rPr>
        <w:t>主要貿易夥伴出口額</w:t>
      </w:r>
      <w:r>
        <w:rPr>
          <w:rFonts w:ascii="Times New Roman" w:eastAsia="標楷體" w:hAnsi="Times New Roman" w:hint="eastAsia"/>
          <w:sz w:val="28"/>
          <w:szCs w:val="28"/>
        </w:rPr>
        <w:t>中，</w:t>
      </w:r>
      <w:r w:rsidRPr="0034577B">
        <w:rPr>
          <w:rFonts w:ascii="Times New Roman" w:eastAsia="標楷體" w:hAnsi="Times New Roman" w:hint="eastAsia"/>
          <w:sz w:val="28"/>
          <w:szCs w:val="28"/>
        </w:rPr>
        <w:t>對歐盟、美國及東協分別成長</w:t>
      </w:r>
      <w:r w:rsidRPr="0034577B">
        <w:rPr>
          <w:rFonts w:ascii="Times New Roman" w:eastAsia="標楷體" w:hAnsi="Times New Roman" w:hint="eastAsia"/>
          <w:sz w:val="28"/>
          <w:szCs w:val="28"/>
        </w:rPr>
        <w:t>11.5%</w:t>
      </w:r>
      <w:r w:rsidRPr="0034577B">
        <w:rPr>
          <w:rFonts w:ascii="Times New Roman" w:eastAsia="標楷體" w:hAnsi="Times New Roman" w:hint="eastAsia"/>
          <w:sz w:val="28"/>
          <w:szCs w:val="28"/>
        </w:rPr>
        <w:t>、</w:t>
      </w:r>
      <w:r w:rsidRPr="0034577B">
        <w:rPr>
          <w:rFonts w:ascii="Times New Roman" w:eastAsia="標楷體" w:hAnsi="Times New Roman" w:hint="eastAsia"/>
          <w:sz w:val="28"/>
          <w:szCs w:val="28"/>
        </w:rPr>
        <w:t>4.3%</w:t>
      </w:r>
      <w:r w:rsidRPr="0034577B">
        <w:rPr>
          <w:rFonts w:ascii="Times New Roman" w:eastAsia="標楷體" w:hAnsi="Times New Roman" w:hint="eastAsia"/>
          <w:sz w:val="28"/>
          <w:szCs w:val="28"/>
        </w:rPr>
        <w:t>及</w:t>
      </w:r>
      <w:r w:rsidRPr="0034577B">
        <w:rPr>
          <w:rFonts w:ascii="Times New Roman" w:eastAsia="標楷體" w:hAnsi="Times New Roman" w:hint="eastAsia"/>
          <w:sz w:val="28"/>
          <w:szCs w:val="28"/>
        </w:rPr>
        <w:t>7.1%</w:t>
      </w:r>
      <w:r w:rsidRPr="0034577B">
        <w:rPr>
          <w:rFonts w:ascii="Times New Roman" w:eastAsia="標楷體" w:hAnsi="Times New Roman" w:hint="eastAsia"/>
          <w:sz w:val="28"/>
          <w:szCs w:val="28"/>
        </w:rPr>
        <w:t>，對中國大陸則衰退</w:t>
      </w:r>
      <w:r w:rsidRPr="0034577B">
        <w:rPr>
          <w:rFonts w:ascii="Times New Roman" w:eastAsia="標楷體" w:hAnsi="Times New Roman" w:hint="eastAsia"/>
          <w:sz w:val="28"/>
          <w:szCs w:val="28"/>
        </w:rPr>
        <w:t>9.7%</w:t>
      </w:r>
      <w:r w:rsidRPr="0034577B">
        <w:rPr>
          <w:rFonts w:ascii="Times New Roman" w:eastAsia="標楷體" w:hAnsi="Times New Roman" w:hint="eastAsia"/>
          <w:sz w:val="28"/>
          <w:szCs w:val="28"/>
        </w:rPr>
        <w:t>。今年</w:t>
      </w:r>
      <w:r w:rsidRPr="0034577B">
        <w:rPr>
          <w:rFonts w:ascii="Times New Roman" w:eastAsia="標楷體" w:hAnsi="Times New Roman" w:hint="eastAsia"/>
          <w:sz w:val="28"/>
          <w:szCs w:val="28"/>
        </w:rPr>
        <w:t>1</w:t>
      </w:r>
      <w:r w:rsidRPr="0034577B">
        <w:rPr>
          <w:rFonts w:ascii="Times New Roman" w:eastAsia="標楷體" w:hAnsi="Times New Roman"/>
          <w:sz w:val="28"/>
          <w:szCs w:val="28"/>
        </w:rPr>
        <w:t>月工業生</w:t>
      </w:r>
      <w:r w:rsidRPr="0034577B">
        <w:rPr>
          <w:rFonts w:ascii="Times New Roman" w:eastAsia="標楷體" w:hAnsi="Times New Roman" w:hint="eastAsia"/>
          <w:sz w:val="28"/>
          <w:szCs w:val="28"/>
        </w:rPr>
        <w:t>產衰退</w:t>
      </w:r>
      <w:r w:rsidRPr="0034577B">
        <w:rPr>
          <w:rFonts w:ascii="Times New Roman" w:eastAsia="標楷體" w:hAnsi="Times New Roman" w:hint="eastAsia"/>
          <w:sz w:val="28"/>
          <w:szCs w:val="28"/>
        </w:rPr>
        <w:t>6.6</w:t>
      </w:r>
      <w:r w:rsidRPr="0034577B">
        <w:rPr>
          <w:rFonts w:ascii="Times New Roman" w:eastAsia="標楷體" w:hAnsi="Times New Roman"/>
          <w:sz w:val="28"/>
          <w:szCs w:val="28"/>
        </w:rPr>
        <w:t>％，消費者物價上漲率為</w:t>
      </w:r>
      <w:r w:rsidRPr="0034577B">
        <w:rPr>
          <w:rFonts w:ascii="Times New Roman" w:eastAsia="標楷體" w:hAnsi="Times New Roman" w:hint="eastAsia"/>
          <w:sz w:val="28"/>
          <w:szCs w:val="28"/>
        </w:rPr>
        <w:t>1.4</w:t>
      </w:r>
      <w:r w:rsidRPr="0034577B">
        <w:rPr>
          <w:rFonts w:ascii="Times New Roman" w:eastAsia="標楷體" w:hAnsi="Times New Roman"/>
          <w:sz w:val="28"/>
          <w:szCs w:val="28"/>
        </w:rPr>
        <w:t>％，失業率為</w:t>
      </w:r>
      <w:r w:rsidRPr="0034577B">
        <w:rPr>
          <w:rFonts w:ascii="Times New Roman" w:eastAsia="標楷體" w:hAnsi="Times New Roman" w:hint="eastAsia"/>
          <w:sz w:val="28"/>
          <w:szCs w:val="28"/>
        </w:rPr>
        <w:t>2.4</w:t>
      </w:r>
      <w:r w:rsidRPr="0034577B">
        <w:rPr>
          <w:rFonts w:ascii="Times New Roman" w:eastAsia="標楷體" w:hAnsi="Times New Roman"/>
          <w:sz w:val="28"/>
          <w:szCs w:val="28"/>
        </w:rPr>
        <w:t>％。</w:t>
      </w:r>
    </w:p>
    <w:p w:rsidR="006C7B0A" w:rsidRPr="0034577B" w:rsidRDefault="006C7B0A" w:rsidP="00844EE1">
      <w:pPr>
        <w:pStyle w:val="afffff5"/>
        <w:numPr>
          <w:ilvl w:val="0"/>
          <w:numId w:val="10"/>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34577B">
        <w:rPr>
          <w:rFonts w:ascii="Times New Roman" w:eastAsia="標楷體" w:hAnsi="Times New Roman" w:hint="eastAsia"/>
          <w:sz w:val="28"/>
          <w:szCs w:val="28"/>
        </w:rPr>
        <w:t>日本環境省於今年</w:t>
      </w:r>
      <w:r w:rsidRPr="0034577B">
        <w:rPr>
          <w:rFonts w:ascii="Times New Roman" w:eastAsia="標楷體" w:hAnsi="Times New Roman" w:hint="eastAsia"/>
          <w:sz w:val="28"/>
          <w:szCs w:val="28"/>
        </w:rPr>
        <w:t>3</w:t>
      </w:r>
      <w:r w:rsidRPr="0034577B">
        <w:rPr>
          <w:rFonts w:ascii="Times New Roman" w:eastAsia="標楷體" w:hAnsi="Times New Roman" w:hint="eastAsia"/>
          <w:sz w:val="28"/>
          <w:szCs w:val="28"/>
        </w:rPr>
        <w:t>月</w:t>
      </w:r>
      <w:r w:rsidRPr="0034577B">
        <w:rPr>
          <w:rFonts w:ascii="Times New Roman" w:eastAsia="標楷體" w:hAnsi="Times New Roman" w:hint="eastAsia"/>
          <w:sz w:val="28"/>
          <w:szCs w:val="28"/>
        </w:rPr>
        <w:t>13</w:t>
      </w:r>
      <w:r w:rsidRPr="0034577B">
        <w:rPr>
          <w:rFonts w:ascii="Times New Roman" w:eastAsia="標楷體" w:hAnsi="Times New Roman" w:hint="eastAsia"/>
          <w:sz w:val="28"/>
          <w:szCs w:val="28"/>
        </w:rPr>
        <w:t>日召開第</w:t>
      </w:r>
      <w:r w:rsidRPr="0034577B">
        <w:rPr>
          <w:rFonts w:ascii="Times New Roman" w:eastAsia="標楷體" w:hAnsi="Times New Roman" w:hint="eastAsia"/>
          <w:sz w:val="28"/>
          <w:szCs w:val="28"/>
        </w:rPr>
        <w:t>4</w:t>
      </w:r>
      <w:r w:rsidRPr="0034577B">
        <w:rPr>
          <w:rFonts w:ascii="Times New Roman" w:eastAsia="標楷體" w:hAnsi="Times New Roman" w:hint="eastAsia"/>
          <w:sz w:val="28"/>
          <w:szCs w:val="28"/>
        </w:rPr>
        <w:t>次專家研討會提出「減緩氣候變動政策相關的國際合作願景」之草案，計劃擴大使用政府開發援助</w:t>
      </w:r>
      <w:r w:rsidRPr="0034577B">
        <w:rPr>
          <w:rFonts w:ascii="Times New Roman" w:eastAsia="標楷體" w:hAnsi="Times New Roman" w:hint="eastAsia"/>
          <w:sz w:val="28"/>
          <w:szCs w:val="28"/>
        </w:rPr>
        <w:t>(ODA)</w:t>
      </w:r>
      <w:r w:rsidRPr="0034577B">
        <w:rPr>
          <w:rFonts w:ascii="Times New Roman" w:eastAsia="標楷體" w:hAnsi="Times New Roman" w:hint="eastAsia"/>
          <w:sz w:val="28"/>
          <w:szCs w:val="28"/>
        </w:rPr>
        <w:t>等官方資金，向以地熱及生質燃料等再生能源為主的開發中國家輸出基礎設施。</w:t>
      </w:r>
    </w:p>
    <w:p w:rsidR="003E3467" w:rsidRPr="00E757DB" w:rsidRDefault="006C7B0A" w:rsidP="00844EE1">
      <w:pPr>
        <w:pStyle w:val="afffff5"/>
        <w:numPr>
          <w:ilvl w:val="0"/>
          <w:numId w:val="10"/>
        </w:numPr>
        <w:snapToGrid w:val="0"/>
        <w:spacing w:before="180" w:line="300" w:lineRule="auto"/>
        <w:ind w:leftChars="117" w:left="848" w:rightChars="-95" w:right="-228" w:firstLineChars="0" w:hanging="567"/>
        <w:rPr>
          <w:rFonts w:ascii="Times New Roman" w:eastAsia="標楷體" w:hAnsi="Times New Roman"/>
          <w:sz w:val="28"/>
          <w:szCs w:val="28"/>
        </w:rPr>
      </w:pPr>
      <w:r w:rsidRPr="0034577B">
        <w:rPr>
          <w:rFonts w:ascii="Times New Roman" w:eastAsia="標楷體" w:hAnsi="Times New Roman" w:hint="eastAsia"/>
          <w:sz w:val="28"/>
          <w:szCs w:val="28"/>
        </w:rPr>
        <w:t>日本內閣官房</w:t>
      </w:r>
      <w:r w:rsidRPr="0034577B">
        <w:rPr>
          <w:rFonts w:ascii="Times New Roman" w:eastAsia="標楷體" w:hAnsi="Times New Roman" w:hint="eastAsia"/>
          <w:sz w:val="28"/>
          <w:szCs w:val="28"/>
        </w:rPr>
        <w:t>TPP</w:t>
      </w:r>
      <w:r w:rsidRPr="0034577B">
        <w:rPr>
          <w:rFonts w:ascii="Times New Roman" w:eastAsia="標楷體" w:hAnsi="Times New Roman" w:hint="eastAsia"/>
          <w:sz w:val="28"/>
          <w:szCs w:val="28"/>
        </w:rPr>
        <w:t>等政府對策本部於官網公告</w:t>
      </w:r>
      <w:r w:rsidRPr="0034577B">
        <w:rPr>
          <w:rFonts w:ascii="Times New Roman" w:eastAsia="標楷體" w:hAnsi="Times New Roman" w:hint="eastAsia"/>
          <w:sz w:val="28"/>
          <w:szCs w:val="28"/>
        </w:rPr>
        <w:t>11</w:t>
      </w:r>
      <w:r w:rsidRPr="0034577B">
        <w:rPr>
          <w:rFonts w:ascii="Times New Roman" w:eastAsia="標楷體" w:hAnsi="Times New Roman" w:hint="eastAsia"/>
          <w:sz w:val="28"/>
          <w:szCs w:val="28"/>
        </w:rPr>
        <w:t>個</w:t>
      </w:r>
      <w:r w:rsidRPr="0034577B">
        <w:rPr>
          <w:rFonts w:ascii="Times New Roman" w:eastAsia="標楷體" w:hAnsi="Times New Roman" w:hint="eastAsia"/>
          <w:sz w:val="28"/>
          <w:szCs w:val="28"/>
        </w:rPr>
        <w:t>CPTPP</w:t>
      </w:r>
      <w:r w:rsidRPr="0034577B">
        <w:rPr>
          <w:rFonts w:ascii="Times New Roman" w:eastAsia="標楷體" w:hAnsi="Times New Roman" w:hint="eastAsia"/>
          <w:sz w:val="28"/>
          <w:szCs w:val="28"/>
        </w:rPr>
        <w:t>成員於今年</w:t>
      </w:r>
      <w:r w:rsidRPr="0034577B">
        <w:rPr>
          <w:rFonts w:ascii="Times New Roman" w:eastAsia="標楷體" w:hAnsi="Times New Roman" w:hint="eastAsia"/>
          <w:sz w:val="28"/>
          <w:szCs w:val="28"/>
        </w:rPr>
        <w:t>3</w:t>
      </w:r>
      <w:r w:rsidRPr="0034577B">
        <w:rPr>
          <w:rFonts w:ascii="Times New Roman" w:eastAsia="標楷體" w:hAnsi="Times New Roman" w:hint="eastAsia"/>
          <w:sz w:val="28"/>
          <w:szCs w:val="28"/>
        </w:rPr>
        <w:t>月</w:t>
      </w:r>
      <w:r w:rsidRPr="0034577B">
        <w:rPr>
          <w:rFonts w:ascii="Times New Roman" w:eastAsia="標楷體" w:hAnsi="Times New Roman" w:hint="eastAsia"/>
          <w:sz w:val="28"/>
          <w:szCs w:val="28"/>
        </w:rPr>
        <w:t>8</w:t>
      </w:r>
      <w:r w:rsidRPr="0034577B">
        <w:rPr>
          <w:rFonts w:ascii="Times New Roman" w:eastAsia="標楷體" w:hAnsi="Times New Roman" w:hint="eastAsia"/>
          <w:sz w:val="28"/>
          <w:szCs w:val="28"/>
        </w:rPr>
        <w:t>日在智利聖地牙哥簽署協定並發表部長聲明。日本經濟財政再生大臣茂木敏充表示，</w:t>
      </w:r>
      <w:r w:rsidRPr="0034577B">
        <w:rPr>
          <w:rFonts w:ascii="Times New Roman" w:eastAsia="標楷體" w:hAnsi="Times New Roman" w:hint="eastAsia"/>
          <w:sz w:val="28"/>
          <w:szCs w:val="28"/>
        </w:rPr>
        <w:t>TPP11</w:t>
      </w:r>
      <w:r w:rsidRPr="0034577B">
        <w:rPr>
          <w:rFonts w:ascii="Times New Roman" w:eastAsia="標楷體" w:hAnsi="Times New Roman" w:hint="eastAsia"/>
          <w:sz w:val="28"/>
          <w:szCs w:val="28"/>
        </w:rPr>
        <w:t>未來可能擴及其他國家及地區，將推動協定儘早生效，另針對美國重返可能性，鑒於</w:t>
      </w:r>
      <w:r w:rsidRPr="0034577B">
        <w:rPr>
          <w:rFonts w:ascii="Times New Roman" w:eastAsia="標楷體" w:hAnsi="Times New Roman" w:hint="eastAsia"/>
          <w:sz w:val="28"/>
          <w:szCs w:val="28"/>
        </w:rPr>
        <w:t>TPP</w:t>
      </w:r>
      <w:r w:rsidRPr="0034577B">
        <w:rPr>
          <w:rFonts w:ascii="Times New Roman" w:eastAsia="標楷體" w:hAnsi="Times New Roman" w:hint="eastAsia"/>
          <w:sz w:val="28"/>
          <w:szCs w:val="28"/>
        </w:rPr>
        <w:t>為折衝各國利益所達高水準協定，難針對部分內容重啟談判或予修改，然願伺機瞭解美國想法。</w:t>
      </w:r>
    </w:p>
    <w:p w:rsidR="003E3467" w:rsidRDefault="003E3467" w:rsidP="003E3467">
      <w:pPr>
        <w:snapToGrid w:val="0"/>
        <w:spacing w:before="120" w:line="300" w:lineRule="auto"/>
        <w:ind w:left="281" w:rightChars="-95" w:right="-228"/>
        <w:rPr>
          <w:rFonts w:eastAsia="標楷體"/>
          <w:sz w:val="28"/>
          <w:szCs w:val="28"/>
        </w:rPr>
      </w:pPr>
    </w:p>
    <w:p w:rsidR="0039799A" w:rsidRPr="00E757DB" w:rsidRDefault="0039799A" w:rsidP="003E3467">
      <w:pPr>
        <w:snapToGrid w:val="0"/>
        <w:spacing w:before="120" w:line="300" w:lineRule="auto"/>
        <w:ind w:left="281" w:rightChars="-95" w:right="-228"/>
        <w:rPr>
          <w:rFonts w:eastAsia="標楷體"/>
          <w:sz w:val="28"/>
          <w:szCs w:val="28"/>
        </w:rPr>
      </w:pP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lastRenderedPageBreak/>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356D4E" w:rsidRPr="00E757DB" w:rsidRDefault="00356D4E" w:rsidP="00356D4E">
      <w:pPr>
        <w:snapToGrid w:val="0"/>
        <w:ind w:rightChars="-300" w:right="-720"/>
        <w:jc w:val="right"/>
        <w:rPr>
          <w:rFonts w:eastAsia="標楷體"/>
          <w:lang w:val="zh-TW"/>
        </w:rPr>
      </w:pPr>
      <w:r w:rsidRPr="00E757D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194120" w:rsidRPr="00E757DB" w:rsidTr="003E4CA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380" w:lineRule="exact"/>
              <w:jc w:val="center"/>
              <w:rPr>
                <w:rFonts w:eastAsia="標楷體"/>
                <w:sz w:val="22"/>
              </w:rPr>
            </w:pPr>
            <w:r w:rsidRPr="00E757D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實質</w:t>
            </w:r>
          </w:p>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lang w:val="zh-TW"/>
              </w:rPr>
              <w:t>GD</w:t>
            </w:r>
            <w:r w:rsidRPr="00E757DB">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工業</w:t>
            </w:r>
          </w:p>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szCs w:val="20"/>
              </w:rPr>
            </w:pPr>
            <w:r w:rsidRPr="00E757DB">
              <w:rPr>
                <w:rFonts w:eastAsia="標楷體"/>
                <w:sz w:val="22"/>
                <w:szCs w:val="20"/>
              </w:rPr>
              <w:t>貿</w:t>
            </w:r>
            <w:r w:rsidRPr="00E757DB">
              <w:rPr>
                <w:rFonts w:eastAsia="標楷體"/>
                <w:sz w:val="22"/>
                <w:szCs w:val="20"/>
              </w:rPr>
              <w:t xml:space="preserve">    </w:t>
            </w:r>
            <w:r w:rsidRPr="00E757D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消費者</w:t>
            </w:r>
          </w:p>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失業率</w:t>
            </w:r>
          </w:p>
        </w:tc>
      </w:tr>
      <w:tr w:rsidR="00194120" w:rsidRPr="00E757DB" w:rsidTr="003E4CA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lang w:val="zh-TW"/>
              </w:rPr>
            </w:pPr>
            <w:r w:rsidRPr="00E757D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A380E" w:rsidRPr="00E757DB" w:rsidRDefault="003A380E" w:rsidP="003E4CAA">
            <w:pPr>
              <w:widowControl/>
              <w:rPr>
                <w:rFonts w:eastAsia="標楷體"/>
                <w:sz w:val="22"/>
                <w:lang w:val="zh-TW"/>
              </w:rPr>
            </w:pPr>
          </w:p>
        </w:tc>
      </w:tr>
      <w:tr w:rsidR="00194120" w:rsidRPr="00E757DB" w:rsidTr="003E4CA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autoSpaceDE w:val="0"/>
              <w:autoSpaceDN w:val="0"/>
              <w:adjustRightInd w:val="0"/>
              <w:snapToGrid w:val="0"/>
              <w:spacing w:line="280" w:lineRule="exact"/>
              <w:jc w:val="center"/>
              <w:rPr>
                <w:rFonts w:eastAsia="標楷體"/>
                <w:sz w:val="22"/>
              </w:rPr>
            </w:pPr>
            <w:r w:rsidRPr="00E757DB">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A380E" w:rsidRPr="00E757DB" w:rsidRDefault="003A380E" w:rsidP="003E4CA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A380E" w:rsidRPr="00E757DB" w:rsidRDefault="003A380E" w:rsidP="003E4CAA">
            <w:pPr>
              <w:widowControl/>
              <w:rPr>
                <w:rFonts w:eastAsia="標楷體"/>
                <w:sz w:val="22"/>
                <w:lang w:val="zh-TW"/>
              </w:rPr>
            </w:pPr>
          </w:p>
        </w:tc>
      </w:tr>
      <w:tr w:rsidR="007729A1" w:rsidRPr="00E757DB" w:rsidTr="003E4CAA">
        <w:trPr>
          <w:cantSplit/>
        </w:trPr>
        <w:tc>
          <w:tcPr>
            <w:tcW w:w="1402" w:type="dxa"/>
            <w:tcBorders>
              <w:top w:val="nil"/>
              <w:left w:val="nil"/>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2012</w:t>
            </w:r>
            <w:r w:rsidRPr="0034577B">
              <w:rPr>
                <w:rFonts w:eastAsia="標楷體"/>
                <w:sz w:val="22"/>
              </w:rPr>
              <w:t>年</w:t>
            </w:r>
          </w:p>
        </w:tc>
        <w:tc>
          <w:tcPr>
            <w:tcW w:w="1080"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1.4</w:t>
            </w:r>
          </w:p>
        </w:tc>
        <w:tc>
          <w:tcPr>
            <w:tcW w:w="772"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0.6</w:t>
            </w:r>
          </w:p>
        </w:tc>
        <w:tc>
          <w:tcPr>
            <w:tcW w:w="857"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 xml:space="preserve">63.8 </w:t>
            </w:r>
          </w:p>
        </w:tc>
        <w:tc>
          <w:tcPr>
            <w:tcW w:w="767"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0.0</w:t>
            </w:r>
          </w:p>
        </w:tc>
        <w:tc>
          <w:tcPr>
            <w:tcW w:w="835" w:type="dxa"/>
            <w:tcBorders>
              <w:top w:val="nil"/>
              <w:left w:val="single" w:sz="6" w:space="0" w:color="auto"/>
              <w:bottom w:val="nil"/>
              <w:right w:val="nil"/>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4.3</w:t>
            </w:r>
          </w:p>
        </w:tc>
      </w:tr>
      <w:tr w:rsidR="007729A1" w:rsidRPr="00E757DB" w:rsidTr="003E4CAA">
        <w:trPr>
          <w:cantSplit/>
        </w:trPr>
        <w:tc>
          <w:tcPr>
            <w:tcW w:w="1402" w:type="dxa"/>
            <w:tcBorders>
              <w:top w:val="nil"/>
              <w:left w:val="nil"/>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2013</w:t>
            </w:r>
            <w:r w:rsidRPr="0034577B">
              <w:rPr>
                <w:rFonts w:eastAsia="標楷體"/>
                <w:sz w:val="22"/>
              </w:rPr>
              <w:t>年</w:t>
            </w:r>
          </w:p>
        </w:tc>
        <w:tc>
          <w:tcPr>
            <w:tcW w:w="1080"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1.6</w:t>
            </w:r>
          </w:p>
        </w:tc>
        <w:tc>
          <w:tcPr>
            <w:tcW w:w="772"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-0.8</w:t>
            </w:r>
          </w:p>
        </w:tc>
        <w:tc>
          <w:tcPr>
            <w:tcW w:w="857"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69.8</w:t>
            </w:r>
          </w:p>
        </w:tc>
        <w:tc>
          <w:tcPr>
            <w:tcW w:w="767"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9.5</w:t>
            </w:r>
          </w:p>
        </w:tc>
        <w:tc>
          <w:tcPr>
            <w:tcW w:w="853"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81.3</w:t>
            </w:r>
          </w:p>
        </w:tc>
        <w:tc>
          <w:tcPr>
            <w:tcW w:w="784"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15.0</w:t>
            </w:r>
          </w:p>
        </w:tc>
        <w:tc>
          <w:tcPr>
            <w:tcW w:w="910"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-11.5</w:t>
            </w:r>
          </w:p>
        </w:tc>
        <w:tc>
          <w:tcPr>
            <w:tcW w:w="854" w:type="dxa"/>
            <w:tcBorders>
              <w:top w:val="nil"/>
              <w:left w:val="single" w:sz="6" w:space="0" w:color="auto"/>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0.4</w:t>
            </w:r>
          </w:p>
        </w:tc>
        <w:tc>
          <w:tcPr>
            <w:tcW w:w="835" w:type="dxa"/>
            <w:tcBorders>
              <w:top w:val="nil"/>
              <w:left w:val="single" w:sz="6" w:space="0" w:color="auto"/>
              <w:bottom w:val="nil"/>
              <w:right w:val="nil"/>
            </w:tcBorders>
            <w:vAlign w:val="bottom"/>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4.0</w:t>
            </w:r>
          </w:p>
        </w:tc>
      </w:tr>
      <w:tr w:rsidR="007729A1" w:rsidRPr="00E757DB" w:rsidTr="003E4CAA">
        <w:trPr>
          <w:cantSplit/>
        </w:trPr>
        <w:tc>
          <w:tcPr>
            <w:tcW w:w="1402" w:type="dxa"/>
            <w:tcBorders>
              <w:top w:val="nil"/>
              <w:left w:val="nil"/>
              <w:bottom w:val="nil"/>
              <w:right w:val="single" w:sz="6" w:space="0" w:color="auto"/>
            </w:tcBorders>
            <w:vAlign w:val="center"/>
            <w:hideMark/>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2014</w:t>
            </w:r>
            <w:r w:rsidRPr="0034577B">
              <w:rPr>
                <w:rFonts w:eastAsia="標楷體"/>
                <w:sz w:val="22"/>
              </w:rPr>
              <w:t>年</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0.0</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2.1</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73.1</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4.7</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85.8</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5.5</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-12.7</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2.7</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3.6</w:t>
            </w:r>
          </w:p>
        </w:tc>
      </w:tr>
      <w:tr w:rsidR="007729A1" w:rsidRPr="00E757DB" w:rsidTr="003E4CAA">
        <w:trPr>
          <w:cantSplit/>
        </w:trPr>
        <w:tc>
          <w:tcPr>
            <w:tcW w:w="1402" w:type="dxa"/>
            <w:tcBorders>
              <w:top w:val="nil"/>
              <w:left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2015</w:t>
            </w:r>
            <w:r w:rsidRPr="0034577B">
              <w:rPr>
                <w:rFonts w:eastAsia="標楷體"/>
                <w:sz w:val="22"/>
              </w:rPr>
              <w:t>年</w:t>
            </w:r>
          </w:p>
        </w:tc>
        <w:tc>
          <w:tcPr>
            <w:tcW w:w="1080"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0.6</w:t>
            </w:r>
          </w:p>
        </w:tc>
        <w:tc>
          <w:tcPr>
            <w:tcW w:w="772"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-1.1</w:t>
            </w:r>
          </w:p>
        </w:tc>
        <w:tc>
          <w:tcPr>
            <w:tcW w:w="857"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75.6</w:t>
            </w:r>
          </w:p>
        </w:tc>
        <w:tc>
          <w:tcPr>
            <w:tcW w:w="767"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3.4</w:t>
            </w:r>
          </w:p>
        </w:tc>
        <w:tc>
          <w:tcPr>
            <w:tcW w:w="853"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78.4</w:t>
            </w:r>
          </w:p>
        </w:tc>
        <w:tc>
          <w:tcPr>
            <w:tcW w:w="784"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-8.6</w:t>
            </w:r>
          </w:p>
        </w:tc>
        <w:tc>
          <w:tcPr>
            <w:tcW w:w="910"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-2.54</w:t>
            </w:r>
          </w:p>
        </w:tc>
        <w:tc>
          <w:tcPr>
            <w:tcW w:w="854" w:type="dxa"/>
            <w:tcBorders>
              <w:top w:val="nil"/>
              <w:left w:val="single" w:sz="6"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0.5</w:t>
            </w:r>
          </w:p>
        </w:tc>
        <w:tc>
          <w:tcPr>
            <w:tcW w:w="835" w:type="dxa"/>
            <w:tcBorders>
              <w:top w:val="nil"/>
              <w:left w:val="single" w:sz="6" w:space="0" w:color="auto"/>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3.4</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2016</w:t>
            </w:r>
            <w:r w:rsidRPr="0034577B">
              <w:rPr>
                <w:rFonts w:eastAsia="標楷體"/>
                <w:sz w:val="22"/>
              </w:rPr>
              <w:t>年</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w:t>
            </w:r>
            <w:r w:rsidRPr="0034577B">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w:t>
            </w:r>
            <w:r w:rsidRPr="0034577B">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-1</w:t>
            </w:r>
            <w:r w:rsidRPr="0034577B">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sz w:val="22"/>
              </w:rPr>
              <w:t>-</w:t>
            </w:r>
            <w:r w:rsidRPr="0034577B">
              <w:rPr>
                <w:rFonts w:eastAsia="標楷體" w:hint="eastAsia"/>
                <w:sz w:val="22"/>
              </w:rPr>
              <w:t>0.1</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3.1</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2017</w:t>
            </w:r>
            <w:r w:rsidRPr="0034577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78.26</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11.8</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75.25</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14.2</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3.01</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0.5</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3.2</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5.42</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1.3</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6.51</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8.5</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-1.09</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3.0</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4.7</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6.34</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11.3</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5.53</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1.2</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0.81</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0.3</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1.0</w:t>
            </w:r>
            <w:r w:rsidRPr="0034577B">
              <w:rPr>
                <w:rFonts w:eastAsia="標楷體"/>
                <w:sz w:val="22"/>
              </w:rPr>
              <w:t>（</w:t>
            </w:r>
            <w:r w:rsidRPr="0034577B">
              <w:rPr>
                <w:rFonts w:eastAsia="標楷體"/>
                <w:sz w:val="22"/>
              </w:rPr>
              <w:t>I</w:t>
            </w:r>
            <w:r w:rsidRPr="0034577B">
              <w:rPr>
                <w:rFonts w:eastAsia="標楷體"/>
                <w:sz w:val="22"/>
              </w:rPr>
              <w:t>）</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1.9</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7.22</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12.0</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6.61</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15.8</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0.61</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0.2</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4</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4.0</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6.33</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7.5</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5.85</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2.8</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0.48</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5</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-3.6</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5.85</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14.9</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6.05</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17.8</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-0.2</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3.1</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6</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2.5</w:t>
            </w:r>
            <w:r w:rsidRPr="0034577B">
              <w:rPr>
                <w:rFonts w:eastAsia="標楷體"/>
                <w:sz w:val="22"/>
              </w:rPr>
              <w:t>（</w:t>
            </w:r>
            <w:r w:rsidRPr="0034577B">
              <w:rPr>
                <w:rFonts w:eastAsia="標楷體"/>
                <w:sz w:val="22"/>
              </w:rPr>
              <w:t>II</w:t>
            </w:r>
            <w:r w:rsidRPr="0034577B">
              <w:rPr>
                <w:rFonts w:eastAsia="標楷體"/>
                <w:sz w:val="22"/>
              </w:rPr>
              <w:t>）</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2.2</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6.61</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9.7</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6.17</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15.5</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0.44</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7</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6.49</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13.4</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6.07</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16.3</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0.42</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8</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6.28</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18.1</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6.16</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15.2</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0.12</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0.7</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9</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2.5</w:t>
            </w:r>
            <w:r w:rsidRPr="0034577B">
              <w:rPr>
                <w:rFonts w:eastAsia="標楷體"/>
                <w:sz w:val="22"/>
              </w:rPr>
              <w:t>（</w:t>
            </w:r>
            <w:r w:rsidRPr="0034577B">
              <w:rPr>
                <w:rFonts w:eastAsia="標楷體"/>
                <w:sz w:val="22"/>
              </w:rPr>
              <w:t>III</w:t>
            </w:r>
            <w:r w:rsidRPr="0034577B">
              <w:rPr>
                <w:rFonts w:eastAsia="標楷體"/>
                <w:sz w:val="22"/>
              </w:rPr>
              <w:t>）</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6.81</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14.1</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6.14</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12.0</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0.67</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0.7</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10</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6.69</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14.0</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6.41</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18.9</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0.28</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0.2</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11</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6.92</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16.2</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6.81</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17.2</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0.11</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0.6</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2.7</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12</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8963FA">
            <w:pPr>
              <w:autoSpaceDE w:val="0"/>
              <w:autoSpaceDN w:val="0"/>
              <w:adjustRightInd w:val="0"/>
              <w:snapToGrid w:val="0"/>
              <w:spacing w:line="380" w:lineRule="exact"/>
              <w:jc w:val="center"/>
              <w:rPr>
                <w:rFonts w:eastAsia="標楷體"/>
                <w:sz w:val="22"/>
              </w:rPr>
            </w:pPr>
            <w:r w:rsidRPr="0034577B">
              <w:rPr>
                <w:rFonts w:eastAsia="標楷體" w:hint="eastAsia"/>
                <w:sz w:val="22"/>
              </w:rPr>
              <w:t>1.</w:t>
            </w:r>
            <w:r w:rsidR="008963FA">
              <w:rPr>
                <w:rFonts w:eastAsia="標楷體" w:hint="eastAsia"/>
                <w:sz w:val="22"/>
              </w:rPr>
              <w:t>6</w:t>
            </w:r>
            <w:r w:rsidRPr="0034577B">
              <w:rPr>
                <w:rFonts w:eastAsia="標楷體"/>
                <w:sz w:val="22"/>
              </w:rPr>
              <w:t>（</w:t>
            </w:r>
            <w:r w:rsidRPr="0034577B">
              <w:rPr>
                <w:rFonts w:eastAsia="標楷體"/>
                <w:sz w:val="22"/>
              </w:rPr>
              <w:t>IV</w:t>
            </w:r>
            <w:r w:rsidRPr="0034577B">
              <w:rPr>
                <w:rFonts w:eastAsia="標楷體"/>
                <w:sz w:val="22"/>
              </w:rPr>
              <w:t>）</w:t>
            </w: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7.30</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9.3</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6.94</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14.9</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0.36</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2.8</w:t>
            </w: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2018</w:t>
            </w:r>
            <w:r w:rsidRPr="0034577B">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7729A1" w:rsidRPr="008A54AF" w:rsidRDefault="007729A1" w:rsidP="00E735B3">
            <w:pPr>
              <w:jc w:val="center"/>
              <w:rPr>
                <w:sz w:val="22"/>
                <w:szCs w:val="22"/>
              </w:rPr>
            </w:pPr>
            <w:r w:rsidRPr="008A54AF">
              <w:rPr>
                <w:rFonts w:hint="eastAsia"/>
                <w:sz w:val="22"/>
                <w:szCs w:val="22"/>
              </w:rPr>
              <w:t>12.55</w:t>
            </w:r>
          </w:p>
        </w:tc>
        <w:tc>
          <w:tcPr>
            <w:tcW w:w="767" w:type="dxa"/>
            <w:tcBorders>
              <w:top w:val="nil"/>
              <w:left w:val="single" w:sz="6" w:space="0" w:color="auto"/>
              <w:bottom w:val="nil"/>
              <w:right w:val="single" w:sz="6" w:space="0" w:color="auto"/>
            </w:tcBorders>
            <w:vAlign w:val="center"/>
          </w:tcPr>
          <w:p w:rsidR="007729A1" w:rsidRPr="008A54AF" w:rsidRDefault="007729A1" w:rsidP="00E735B3">
            <w:pPr>
              <w:jc w:val="center"/>
              <w:rPr>
                <w:sz w:val="22"/>
                <w:szCs w:val="22"/>
              </w:rPr>
            </w:pPr>
            <w:r>
              <w:rPr>
                <w:rFonts w:hint="eastAsia"/>
                <w:sz w:val="22"/>
                <w:szCs w:val="22"/>
              </w:rPr>
              <w:t>6.7</w:t>
            </w:r>
          </w:p>
        </w:tc>
        <w:tc>
          <w:tcPr>
            <w:tcW w:w="853" w:type="dxa"/>
            <w:tcBorders>
              <w:top w:val="nil"/>
              <w:left w:val="single" w:sz="6" w:space="0" w:color="auto"/>
              <w:bottom w:val="nil"/>
              <w:right w:val="single" w:sz="6" w:space="0" w:color="auto"/>
            </w:tcBorders>
            <w:vAlign w:val="center"/>
          </w:tcPr>
          <w:p w:rsidR="007729A1" w:rsidRPr="008A54AF" w:rsidRDefault="007729A1" w:rsidP="00E735B3">
            <w:pPr>
              <w:jc w:val="center"/>
              <w:rPr>
                <w:sz w:val="22"/>
                <w:szCs w:val="22"/>
              </w:rPr>
            </w:pPr>
            <w:r w:rsidRPr="008A54AF">
              <w:rPr>
                <w:rFonts w:hint="eastAsia"/>
                <w:sz w:val="22"/>
                <w:szCs w:val="22"/>
              </w:rPr>
              <w:t>13.48</w:t>
            </w:r>
          </w:p>
        </w:tc>
        <w:tc>
          <w:tcPr>
            <w:tcW w:w="784" w:type="dxa"/>
            <w:tcBorders>
              <w:top w:val="nil"/>
              <w:left w:val="single" w:sz="6" w:space="0" w:color="auto"/>
              <w:bottom w:val="nil"/>
              <w:right w:val="single" w:sz="6" w:space="0" w:color="auto"/>
            </w:tcBorders>
            <w:vAlign w:val="center"/>
          </w:tcPr>
          <w:p w:rsidR="007729A1" w:rsidRPr="008A54AF" w:rsidRDefault="007729A1" w:rsidP="00E735B3">
            <w:pPr>
              <w:jc w:val="center"/>
              <w:rPr>
                <w:sz w:val="22"/>
                <w:szCs w:val="22"/>
              </w:rPr>
            </w:pPr>
            <w:r>
              <w:rPr>
                <w:rFonts w:hint="eastAsia"/>
                <w:sz w:val="22"/>
                <w:szCs w:val="22"/>
              </w:rPr>
              <w:t>11.9</w:t>
            </w:r>
          </w:p>
        </w:tc>
        <w:tc>
          <w:tcPr>
            <w:tcW w:w="910" w:type="dxa"/>
            <w:tcBorders>
              <w:top w:val="nil"/>
              <w:left w:val="single" w:sz="6" w:space="0" w:color="auto"/>
              <w:bottom w:val="nil"/>
              <w:right w:val="single" w:sz="6" w:space="0" w:color="auto"/>
            </w:tcBorders>
            <w:vAlign w:val="center"/>
          </w:tcPr>
          <w:p w:rsidR="007729A1" w:rsidRPr="008A54AF" w:rsidRDefault="007729A1" w:rsidP="00E735B3">
            <w:pPr>
              <w:jc w:val="center"/>
              <w:rPr>
                <w:sz w:val="22"/>
                <w:szCs w:val="22"/>
              </w:rPr>
            </w:pPr>
            <w:r w:rsidRPr="008A54AF">
              <w:rPr>
                <w:rFonts w:hint="eastAsia"/>
                <w:sz w:val="22"/>
                <w:szCs w:val="22"/>
              </w:rPr>
              <w:t>-0.93</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r>
      <w:tr w:rsidR="007729A1" w:rsidRPr="00E757DB" w:rsidTr="003E4CAA">
        <w:trPr>
          <w:cantSplit/>
        </w:trPr>
        <w:tc>
          <w:tcPr>
            <w:tcW w:w="1402" w:type="dxa"/>
            <w:tcBorders>
              <w:top w:val="nil"/>
              <w:left w:val="nil"/>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w:t>
            </w:r>
            <w:r w:rsidRPr="0034577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-6.6</w:t>
            </w:r>
          </w:p>
        </w:tc>
        <w:tc>
          <w:tcPr>
            <w:tcW w:w="85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6.09</w:t>
            </w:r>
          </w:p>
        </w:tc>
        <w:tc>
          <w:tcPr>
            <w:tcW w:w="767"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12.2</w:t>
            </w:r>
          </w:p>
        </w:tc>
        <w:tc>
          <w:tcPr>
            <w:tcW w:w="853"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7.03</w:t>
            </w:r>
          </w:p>
        </w:tc>
        <w:tc>
          <w:tcPr>
            <w:tcW w:w="784"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7.9</w:t>
            </w:r>
          </w:p>
        </w:tc>
        <w:tc>
          <w:tcPr>
            <w:tcW w:w="910" w:type="dxa"/>
            <w:tcBorders>
              <w:top w:val="nil"/>
              <w:left w:val="single" w:sz="6" w:space="0" w:color="auto"/>
              <w:bottom w:val="nil"/>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-0.94</w:t>
            </w:r>
          </w:p>
        </w:tc>
        <w:tc>
          <w:tcPr>
            <w:tcW w:w="854" w:type="dxa"/>
            <w:tcBorders>
              <w:top w:val="nil"/>
              <w:left w:val="single" w:sz="6" w:space="0" w:color="auto"/>
              <w:bottom w:val="nil"/>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1.4</w:t>
            </w:r>
          </w:p>
        </w:tc>
        <w:tc>
          <w:tcPr>
            <w:tcW w:w="835" w:type="dxa"/>
            <w:tcBorders>
              <w:top w:val="nil"/>
              <w:left w:val="single" w:sz="6" w:space="0" w:color="auto"/>
              <w:bottom w:val="nil"/>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2.4</w:t>
            </w:r>
          </w:p>
        </w:tc>
      </w:tr>
      <w:tr w:rsidR="007729A1" w:rsidRPr="00E757DB" w:rsidTr="003E4CAA">
        <w:trPr>
          <w:cantSplit/>
        </w:trPr>
        <w:tc>
          <w:tcPr>
            <w:tcW w:w="1402" w:type="dxa"/>
            <w:tcBorders>
              <w:top w:val="nil"/>
              <w:left w:val="nil"/>
              <w:bottom w:val="single" w:sz="4"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2</w:t>
            </w:r>
            <w:r w:rsidRPr="0034577B">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6.46</w:t>
            </w:r>
          </w:p>
        </w:tc>
        <w:tc>
          <w:tcPr>
            <w:tcW w:w="767" w:type="dxa"/>
            <w:tcBorders>
              <w:top w:val="nil"/>
              <w:left w:val="single" w:sz="6" w:space="0" w:color="auto"/>
              <w:bottom w:val="single" w:sz="4" w:space="0" w:color="auto"/>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1.8</w:t>
            </w:r>
          </w:p>
        </w:tc>
        <w:tc>
          <w:tcPr>
            <w:tcW w:w="853" w:type="dxa"/>
            <w:tcBorders>
              <w:top w:val="nil"/>
              <w:left w:val="single" w:sz="6" w:space="0" w:color="auto"/>
              <w:bottom w:val="single" w:sz="4" w:space="0" w:color="auto"/>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6.45</w:t>
            </w:r>
          </w:p>
        </w:tc>
        <w:tc>
          <w:tcPr>
            <w:tcW w:w="784" w:type="dxa"/>
            <w:tcBorders>
              <w:top w:val="nil"/>
              <w:left w:val="single" w:sz="6" w:space="0" w:color="auto"/>
              <w:bottom w:val="single" w:sz="4" w:space="0" w:color="auto"/>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16.5</w:t>
            </w:r>
          </w:p>
        </w:tc>
        <w:tc>
          <w:tcPr>
            <w:tcW w:w="910" w:type="dxa"/>
            <w:tcBorders>
              <w:top w:val="nil"/>
              <w:left w:val="single" w:sz="6" w:space="0" w:color="auto"/>
              <w:bottom w:val="single" w:sz="4" w:space="0" w:color="auto"/>
              <w:right w:val="single" w:sz="6" w:space="0" w:color="auto"/>
            </w:tcBorders>
            <w:vAlign w:val="center"/>
          </w:tcPr>
          <w:p w:rsidR="007729A1" w:rsidRPr="0034577B" w:rsidRDefault="007729A1" w:rsidP="00E735B3">
            <w:pPr>
              <w:jc w:val="center"/>
              <w:rPr>
                <w:sz w:val="22"/>
                <w:szCs w:val="22"/>
              </w:rPr>
            </w:pPr>
            <w:r w:rsidRPr="0034577B">
              <w:rPr>
                <w:rFonts w:hint="eastAsia"/>
                <w:sz w:val="22"/>
                <w:szCs w:val="22"/>
              </w:rPr>
              <w:t>0.01</w:t>
            </w:r>
          </w:p>
        </w:tc>
        <w:tc>
          <w:tcPr>
            <w:tcW w:w="854" w:type="dxa"/>
            <w:tcBorders>
              <w:top w:val="nil"/>
              <w:left w:val="single" w:sz="6" w:space="0" w:color="auto"/>
              <w:bottom w:val="single" w:sz="4" w:space="0" w:color="auto"/>
              <w:right w:val="single" w:sz="6" w:space="0" w:color="auto"/>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w:t>
            </w:r>
          </w:p>
        </w:tc>
        <w:tc>
          <w:tcPr>
            <w:tcW w:w="835" w:type="dxa"/>
            <w:tcBorders>
              <w:top w:val="nil"/>
              <w:left w:val="single" w:sz="6" w:space="0" w:color="auto"/>
              <w:bottom w:val="single" w:sz="4" w:space="0" w:color="auto"/>
              <w:right w:val="nil"/>
            </w:tcBorders>
            <w:vAlign w:val="center"/>
          </w:tcPr>
          <w:p w:rsidR="007729A1" w:rsidRPr="0034577B" w:rsidRDefault="007729A1" w:rsidP="00E735B3">
            <w:pPr>
              <w:autoSpaceDE w:val="0"/>
              <w:autoSpaceDN w:val="0"/>
              <w:adjustRightInd w:val="0"/>
              <w:snapToGrid w:val="0"/>
              <w:spacing w:line="380" w:lineRule="exact"/>
              <w:jc w:val="center"/>
              <w:rPr>
                <w:rFonts w:eastAsia="標楷體"/>
                <w:sz w:val="22"/>
              </w:rPr>
            </w:pPr>
            <w:r w:rsidRPr="0034577B">
              <w:rPr>
                <w:rFonts w:eastAsia="標楷體" w:hint="eastAsia"/>
                <w:sz w:val="22"/>
              </w:rPr>
              <w:t>-</w:t>
            </w:r>
          </w:p>
        </w:tc>
      </w:tr>
    </w:tbl>
    <w:p w:rsidR="00356D4E" w:rsidRPr="00E757DB" w:rsidRDefault="00356D4E" w:rsidP="00356D4E">
      <w:pPr>
        <w:widowControl/>
        <w:snapToGrid w:val="0"/>
        <w:spacing w:line="280" w:lineRule="exact"/>
        <w:ind w:left="447" w:rightChars="-295" w:right="-708" w:hangingChars="203" w:hanging="447"/>
        <w:rPr>
          <w:rFonts w:eastAsia="標楷體"/>
          <w:kern w:val="0"/>
          <w:sz w:val="22"/>
          <w:szCs w:val="22"/>
        </w:rPr>
      </w:pPr>
      <w:r w:rsidRPr="00E757DB">
        <w:rPr>
          <w:rFonts w:eastAsia="標楷體"/>
          <w:kern w:val="0"/>
          <w:sz w:val="22"/>
          <w:szCs w:val="22"/>
        </w:rPr>
        <w:t>註：除實質</w:t>
      </w:r>
      <w:r w:rsidRPr="00E757DB">
        <w:rPr>
          <w:rFonts w:eastAsia="標楷體"/>
          <w:kern w:val="0"/>
          <w:sz w:val="22"/>
          <w:szCs w:val="22"/>
        </w:rPr>
        <w:t>GDP</w:t>
      </w:r>
      <w:r w:rsidRPr="00E757DB">
        <w:rPr>
          <w:rFonts w:eastAsia="標楷體"/>
          <w:kern w:val="0"/>
          <w:sz w:val="22"/>
          <w:szCs w:val="22"/>
        </w:rPr>
        <w:t>經濟成長率為較前期比換算為年率、失業率為與前月相比之季節調整值外，其餘成長率皆為與上年同期相比資料。</w:t>
      </w:r>
    </w:p>
    <w:p w:rsidR="00356D4E" w:rsidRPr="00E757DB" w:rsidRDefault="00356D4E" w:rsidP="00356D4E">
      <w:pPr>
        <w:widowControl/>
        <w:snapToGrid w:val="0"/>
        <w:spacing w:line="280" w:lineRule="exact"/>
        <w:ind w:left="110" w:rightChars="-295" w:right="-708" w:hangingChars="50" w:hanging="110"/>
        <w:rPr>
          <w:rFonts w:eastAsia="標楷體"/>
          <w:kern w:val="0"/>
          <w:sz w:val="22"/>
          <w:szCs w:val="22"/>
        </w:rPr>
      </w:pPr>
      <w:r w:rsidRPr="00E757DB">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3C3DA2" w:rsidRPr="00E757DB" w:rsidRDefault="003C3DA2" w:rsidP="003C3DA2">
      <w:pPr>
        <w:widowControl/>
        <w:tabs>
          <w:tab w:val="left" w:pos="540"/>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２、南韓</w:t>
      </w:r>
    </w:p>
    <w:p w:rsidR="009A0229" w:rsidRPr="00253355" w:rsidRDefault="00253355" w:rsidP="00844EE1">
      <w:pPr>
        <w:pStyle w:val="afffff5"/>
        <w:numPr>
          <w:ilvl w:val="0"/>
          <w:numId w:val="14"/>
        </w:numPr>
        <w:snapToGrid w:val="0"/>
        <w:spacing w:before="180" w:line="300" w:lineRule="auto"/>
        <w:ind w:leftChars="0" w:left="851" w:firstLineChars="0" w:hanging="567"/>
        <w:rPr>
          <w:rFonts w:ascii="Times New Roman" w:eastAsia="標楷體" w:hAnsi="Times New Roman"/>
          <w:color w:val="000000" w:themeColor="text1"/>
          <w:sz w:val="28"/>
          <w:szCs w:val="28"/>
        </w:rPr>
      </w:pPr>
      <w:r w:rsidRPr="00253355">
        <w:rPr>
          <w:rFonts w:ascii="Times New Roman" w:eastAsia="標楷體" w:hAnsi="Times New Roman"/>
          <w:color w:val="000000" w:themeColor="text1"/>
          <w:sz w:val="28"/>
          <w:szCs w:val="28"/>
        </w:rPr>
        <w:t>根據</w:t>
      </w:r>
      <w:r w:rsidRPr="00253355">
        <w:rPr>
          <w:rFonts w:ascii="Times New Roman" w:eastAsia="標楷體" w:hAnsi="Times New Roman"/>
          <w:color w:val="000000" w:themeColor="text1"/>
          <w:sz w:val="28"/>
          <w:szCs w:val="28"/>
        </w:rPr>
        <w:t>IHS Markit</w:t>
      </w:r>
      <w:r w:rsidRPr="00253355">
        <w:rPr>
          <w:rFonts w:ascii="Times New Roman" w:eastAsia="標楷體" w:hAnsi="Times New Roman"/>
          <w:color w:val="000000" w:themeColor="text1"/>
          <w:sz w:val="28"/>
          <w:szCs w:val="28"/>
        </w:rPr>
        <w:t>今年</w:t>
      </w:r>
      <w:r w:rsidRPr="00253355">
        <w:rPr>
          <w:rFonts w:ascii="Times New Roman" w:eastAsia="標楷體" w:hAnsi="Times New Roman"/>
          <w:color w:val="000000" w:themeColor="text1"/>
          <w:sz w:val="28"/>
          <w:szCs w:val="28"/>
        </w:rPr>
        <w:t>3</w:t>
      </w:r>
      <w:r w:rsidRPr="00253355">
        <w:rPr>
          <w:rFonts w:ascii="Times New Roman" w:eastAsia="標楷體" w:hAnsi="Times New Roman"/>
          <w:color w:val="000000" w:themeColor="text1"/>
          <w:sz w:val="28"/>
          <w:szCs w:val="28"/>
        </w:rPr>
        <w:t>月預測資料，</w:t>
      </w:r>
      <w:r w:rsidRPr="00253355">
        <w:rPr>
          <w:rFonts w:ascii="Times New Roman" w:eastAsia="標楷體" w:hAnsi="Times New Roman"/>
          <w:color w:val="000000" w:themeColor="text1"/>
          <w:sz w:val="28"/>
          <w:szCs w:val="28"/>
          <w:lang w:eastAsia="zh-HK"/>
        </w:rPr>
        <w:t>韓</w:t>
      </w:r>
      <w:r w:rsidRPr="00253355">
        <w:rPr>
          <w:rFonts w:ascii="Times New Roman" w:eastAsia="標楷體" w:hAnsi="Times New Roman"/>
          <w:color w:val="000000" w:themeColor="text1"/>
          <w:sz w:val="28"/>
          <w:szCs w:val="28"/>
        </w:rPr>
        <w:t>國今年經濟成長率</w:t>
      </w:r>
      <w:r w:rsidRPr="00253355">
        <w:rPr>
          <w:rFonts w:ascii="Times New Roman" w:eastAsia="標楷體" w:hAnsi="Times New Roman"/>
          <w:color w:val="000000" w:themeColor="text1"/>
          <w:sz w:val="28"/>
          <w:szCs w:val="28"/>
        </w:rPr>
        <w:t>2.8%</w:t>
      </w:r>
      <w:r w:rsidRPr="00253355">
        <w:rPr>
          <w:rFonts w:ascii="Times New Roman" w:eastAsia="標楷體" w:hAnsi="Times New Roman"/>
          <w:color w:val="000000" w:themeColor="text1"/>
          <w:sz w:val="28"/>
          <w:szCs w:val="28"/>
        </w:rPr>
        <w:t>。另</w:t>
      </w:r>
      <w:r w:rsidRPr="00253355">
        <w:rPr>
          <w:rFonts w:ascii="Times New Roman" w:eastAsia="標楷體" w:hAnsi="Times New Roman" w:hint="eastAsia"/>
          <w:color w:val="000000" w:themeColor="text1"/>
          <w:sz w:val="28"/>
          <w:szCs w:val="28"/>
        </w:rPr>
        <w:t>經濟合作暨發展組織</w:t>
      </w:r>
      <w:r w:rsidRPr="00253355">
        <w:rPr>
          <w:rFonts w:ascii="Times New Roman" w:eastAsia="標楷體" w:hAnsi="Times New Roman" w:hint="eastAsia"/>
          <w:color w:val="000000" w:themeColor="text1"/>
          <w:sz w:val="28"/>
          <w:szCs w:val="28"/>
        </w:rPr>
        <w:t>(OECD)</w:t>
      </w:r>
      <w:r w:rsidRPr="00253355">
        <w:rPr>
          <w:rFonts w:ascii="Times New Roman" w:eastAsia="標楷體" w:hAnsi="Times New Roman" w:hint="eastAsia"/>
          <w:color w:val="000000" w:themeColor="text1"/>
          <w:sz w:val="28"/>
          <w:szCs w:val="28"/>
        </w:rPr>
        <w:t>於</w:t>
      </w:r>
      <w:r w:rsidRPr="00253355">
        <w:rPr>
          <w:rFonts w:ascii="Times New Roman" w:eastAsia="標楷體" w:hAnsi="Times New Roman" w:hint="eastAsia"/>
          <w:color w:val="000000" w:themeColor="text1"/>
          <w:sz w:val="28"/>
          <w:szCs w:val="28"/>
          <w:lang w:eastAsia="zh-HK"/>
        </w:rPr>
        <w:t>今</w:t>
      </w:r>
      <w:r w:rsidRPr="00253355">
        <w:rPr>
          <w:rFonts w:ascii="Times New Roman" w:eastAsia="標楷體" w:hAnsi="Times New Roman" w:hint="eastAsia"/>
          <w:color w:val="000000" w:themeColor="text1"/>
          <w:sz w:val="28"/>
          <w:szCs w:val="28"/>
        </w:rPr>
        <w:t>年</w:t>
      </w:r>
      <w:r w:rsidRPr="00253355">
        <w:rPr>
          <w:rFonts w:ascii="Times New Roman" w:eastAsia="標楷體" w:hAnsi="Times New Roman" w:hint="eastAsia"/>
          <w:color w:val="000000" w:themeColor="text1"/>
          <w:sz w:val="28"/>
          <w:szCs w:val="28"/>
        </w:rPr>
        <w:t>3</w:t>
      </w:r>
      <w:r w:rsidRPr="00253355">
        <w:rPr>
          <w:rFonts w:ascii="Times New Roman" w:eastAsia="標楷體" w:hAnsi="Times New Roman" w:hint="eastAsia"/>
          <w:color w:val="000000" w:themeColor="text1"/>
          <w:sz w:val="28"/>
          <w:szCs w:val="28"/>
        </w:rPr>
        <w:t>月公布「中期經濟展望」，預估韓國</w:t>
      </w:r>
      <w:r w:rsidRPr="00253355">
        <w:rPr>
          <w:rFonts w:ascii="Times New Roman" w:eastAsia="標楷體" w:hAnsi="Times New Roman" w:hint="eastAsia"/>
          <w:color w:val="000000" w:themeColor="text1"/>
          <w:sz w:val="28"/>
          <w:szCs w:val="28"/>
          <w:lang w:eastAsia="zh-HK"/>
        </w:rPr>
        <w:t>今</w:t>
      </w:r>
      <w:r w:rsidRPr="00253355">
        <w:rPr>
          <w:rFonts w:ascii="Times New Roman" w:eastAsia="標楷體" w:hAnsi="Times New Roman" w:hint="eastAsia"/>
          <w:color w:val="000000" w:themeColor="text1"/>
          <w:sz w:val="28"/>
          <w:szCs w:val="28"/>
        </w:rPr>
        <w:t>年經濟成長率為</w:t>
      </w:r>
      <w:r w:rsidRPr="00253355">
        <w:rPr>
          <w:rFonts w:ascii="Times New Roman" w:eastAsia="標楷體" w:hAnsi="Times New Roman" w:hint="eastAsia"/>
          <w:color w:val="000000" w:themeColor="text1"/>
          <w:sz w:val="28"/>
          <w:szCs w:val="28"/>
        </w:rPr>
        <w:t>3.0%</w:t>
      </w:r>
      <w:r w:rsidRPr="00253355">
        <w:rPr>
          <w:rFonts w:ascii="Times New Roman" w:eastAsia="標楷體" w:hAnsi="Times New Roman"/>
          <w:color w:val="000000" w:themeColor="text1"/>
          <w:sz w:val="28"/>
          <w:szCs w:val="28"/>
        </w:rPr>
        <w:t>。</w:t>
      </w:r>
    </w:p>
    <w:p w:rsidR="00253355" w:rsidRPr="008963FA" w:rsidRDefault="00253355" w:rsidP="00844EE1">
      <w:pPr>
        <w:pStyle w:val="afffff5"/>
        <w:numPr>
          <w:ilvl w:val="0"/>
          <w:numId w:val="14"/>
        </w:numPr>
        <w:snapToGrid w:val="0"/>
        <w:spacing w:before="180" w:line="300" w:lineRule="auto"/>
        <w:ind w:leftChars="0" w:left="851" w:firstLineChars="0" w:hanging="567"/>
        <w:rPr>
          <w:rFonts w:ascii="Times New Roman" w:eastAsia="標楷體" w:hAnsi="Times New Roman"/>
          <w:color w:val="000000" w:themeColor="text1"/>
          <w:sz w:val="28"/>
          <w:szCs w:val="28"/>
        </w:rPr>
      </w:pPr>
      <w:r w:rsidRPr="00253355">
        <w:rPr>
          <w:rFonts w:eastAsia="標楷體" w:hint="eastAsia"/>
          <w:color w:val="000000" w:themeColor="text1"/>
          <w:sz w:val="28"/>
          <w:szCs w:val="28"/>
        </w:rPr>
        <w:t>韓國</w:t>
      </w:r>
      <w:r w:rsidRPr="008963FA">
        <w:rPr>
          <w:rFonts w:ascii="Times New Roman" w:eastAsia="標楷體" w:hAnsi="Times New Roman"/>
          <w:color w:val="000000" w:themeColor="text1"/>
          <w:sz w:val="28"/>
          <w:szCs w:val="28"/>
          <w:lang w:eastAsia="zh-HK"/>
        </w:rPr>
        <w:t>今</w:t>
      </w:r>
      <w:r w:rsidRPr="008963FA">
        <w:rPr>
          <w:rFonts w:ascii="Times New Roman" w:eastAsia="標楷體" w:hAnsi="Times New Roman"/>
          <w:color w:val="000000" w:themeColor="text1"/>
          <w:sz w:val="28"/>
          <w:szCs w:val="28"/>
        </w:rPr>
        <w:t>年</w:t>
      </w:r>
      <w:r w:rsidRPr="008963FA">
        <w:rPr>
          <w:rFonts w:ascii="Times New Roman" w:eastAsia="標楷體" w:hAnsi="Times New Roman"/>
          <w:color w:val="000000" w:themeColor="text1"/>
          <w:sz w:val="28"/>
          <w:szCs w:val="28"/>
        </w:rPr>
        <w:t>2</w:t>
      </w:r>
      <w:r w:rsidRPr="008963FA">
        <w:rPr>
          <w:rFonts w:ascii="Times New Roman" w:eastAsia="標楷體" w:hAnsi="Times New Roman"/>
          <w:color w:val="000000" w:themeColor="text1"/>
          <w:sz w:val="28"/>
          <w:szCs w:val="28"/>
        </w:rPr>
        <w:t>月出口金額約</w:t>
      </w:r>
      <w:r w:rsidRPr="008963FA">
        <w:rPr>
          <w:rFonts w:ascii="Times New Roman" w:eastAsia="標楷體" w:hAnsi="Times New Roman"/>
          <w:color w:val="000000" w:themeColor="text1"/>
          <w:sz w:val="28"/>
          <w:szCs w:val="28"/>
        </w:rPr>
        <w:t>449</w:t>
      </w:r>
      <w:r w:rsidRPr="008963FA">
        <w:rPr>
          <w:rFonts w:ascii="Times New Roman" w:eastAsia="標楷體" w:hAnsi="Times New Roman"/>
          <w:color w:val="000000" w:themeColor="text1"/>
          <w:sz w:val="28"/>
          <w:szCs w:val="28"/>
        </w:rPr>
        <w:t>億美元，增加</w:t>
      </w:r>
      <w:r w:rsidRPr="008963FA">
        <w:rPr>
          <w:rFonts w:ascii="Times New Roman" w:eastAsia="標楷體" w:hAnsi="Times New Roman"/>
          <w:color w:val="000000" w:themeColor="text1"/>
          <w:sz w:val="28"/>
          <w:szCs w:val="28"/>
        </w:rPr>
        <w:t>4</w:t>
      </w:r>
      <w:r w:rsidRPr="008963FA">
        <w:rPr>
          <w:rFonts w:ascii="Times New Roman" w:eastAsia="標楷體" w:hAnsi="Times New Roman"/>
          <w:color w:val="000000" w:themeColor="text1"/>
          <w:sz w:val="28"/>
          <w:szCs w:val="28"/>
        </w:rPr>
        <w:t>％，進口金額約</w:t>
      </w:r>
      <w:r w:rsidRPr="008963FA">
        <w:rPr>
          <w:rFonts w:ascii="Times New Roman" w:eastAsia="標楷體" w:hAnsi="Times New Roman"/>
          <w:color w:val="000000" w:themeColor="text1"/>
          <w:sz w:val="28"/>
          <w:szCs w:val="28"/>
        </w:rPr>
        <w:t>416</w:t>
      </w:r>
      <w:r w:rsidRPr="008963FA">
        <w:rPr>
          <w:rFonts w:ascii="Times New Roman" w:eastAsia="標楷體" w:hAnsi="Times New Roman"/>
          <w:color w:val="000000" w:themeColor="text1"/>
          <w:sz w:val="28"/>
          <w:szCs w:val="28"/>
        </w:rPr>
        <w:t>億美元，增加</w:t>
      </w:r>
      <w:r w:rsidRPr="008963FA">
        <w:rPr>
          <w:rFonts w:ascii="Times New Roman" w:eastAsia="標楷體" w:hAnsi="Times New Roman"/>
          <w:color w:val="000000" w:themeColor="text1"/>
          <w:sz w:val="28"/>
          <w:szCs w:val="28"/>
        </w:rPr>
        <w:t>14.8</w:t>
      </w:r>
      <w:r w:rsidRPr="008963FA">
        <w:rPr>
          <w:rFonts w:ascii="Times New Roman" w:eastAsia="標楷體" w:hAnsi="Times New Roman"/>
          <w:color w:val="000000" w:themeColor="text1"/>
          <w:sz w:val="28"/>
          <w:szCs w:val="28"/>
        </w:rPr>
        <w:t>％，貿易順差為</w:t>
      </w:r>
      <w:r w:rsidRPr="008963FA">
        <w:rPr>
          <w:rFonts w:ascii="Times New Roman" w:eastAsia="標楷體" w:hAnsi="Times New Roman"/>
          <w:color w:val="000000" w:themeColor="text1"/>
          <w:sz w:val="28"/>
          <w:szCs w:val="28"/>
        </w:rPr>
        <w:t>33</w:t>
      </w:r>
      <w:r w:rsidRPr="008963FA">
        <w:rPr>
          <w:rFonts w:ascii="Times New Roman" w:eastAsia="標楷體" w:hAnsi="Times New Roman"/>
          <w:color w:val="000000" w:themeColor="text1"/>
          <w:sz w:val="28"/>
          <w:szCs w:val="28"/>
        </w:rPr>
        <w:t>億美元。</w:t>
      </w:r>
      <w:r w:rsidRPr="008963FA">
        <w:rPr>
          <w:rFonts w:ascii="Times New Roman" w:eastAsia="標楷體" w:hAnsi="Times New Roman"/>
          <w:color w:val="000000" w:themeColor="text1"/>
          <w:sz w:val="28"/>
          <w:szCs w:val="28"/>
        </w:rPr>
        <w:t>13</w:t>
      </w:r>
      <w:r w:rsidRPr="008963FA">
        <w:rPr>
          <w:rFonts w:ascii="Times New Roman" w:eastAsia="標楷體" w:hAnsi="Times New Roman"/>
          <w:color w:val="000000" w:themeColor="text1"/>
          <w:sz w:val="28"/>
          <w:szCs w:val="28"/>
        </w:rPr>
        <w:t>大出口項目中，除半導體之出口增加</w:t>
      </w:r>
      <w:r w:rsidRPr="008963FA">
        <w:rPr>
          <w:rFonts w:ascii="Times New Roman" w:eastAsia="標楷體" w:hAnsi="Times New Roman"/>
          <w:color w:val="000000" w:themeColor="text1"/>
          <w:sz w:val="28"/>
          <w:szCs w:val="28"/>
        </w:rPr>
        <w:t>40.8%</w:t>
      </w:r>
      <w:r w:rsidRPr="008963FA">
        <w:rPr>
          <w:rFonts w:ascii="Times New Roman" w:eastAsia="標楷體" w:hAnsi="Times New Roman"/>
          <w:color w:val="000000" w:themeColor="text1"/>
          <w:sz w:val="28"/>
          <w:szCs w:val="28"/>
        </w:rPr>
        <w:t>、船舶增加</w:t>
      </w:r>
      <w:r w:rsidRPr="008963FA">
        <w:rPr>
          <w:rFonts w:ascii="Times New Roman" w:eastAsia="標楷體" w:hAnsi="Times New Roman"/>
          <w:color w:val="000000" w:themeColor="text1"/>
          <w:sz w:val="28"/>
          <w:szCs w:val="28"/>
        </w:rPr>
        <w:t>40.3%</w:t>
      </w:r>
      <w:r w:rsidRPr="008963FA">
        <w:rPr>
          <w:rFonts w:ascii="Times New Roman" w:eastAsia="標楷體" w:hAnsi="Times New Roman"/>
          <w:color w:val="000000" w:themeColor="text1"/>
          <w:sz w:val="28"/>
          <w:szCs w:val="28"/>
        </w:rPr>
        <w:t>、電腦增加</w:t>
      </w:r>
      <w:r w:rsidRPr="008963FA">
        <w:rPr>
          <w:rFonts w:ascii="Times New Roman" w:eastAsia="標楷體" w:hAnsi="Times New Roman"/>
          <w:color w:val="000000" w:themeColor="text1"/>
          <w:sz w:val="28"/>
          <w:szCs w:val="28"/>
        </w:rPr>
        <w:t>29.5%</w:t>
      </w:r>
      <w:r w:rsidRPr="008963FA">
        <w:rPr>
          <w:rFonts w:ascii="Times New Roman" w:eastAsia="標楷體" w:hAnsi="Times New Roman"/>
          <w:color w:val="000000" w:themeColor="text1"/>
          <w:sz w:val="28"/>
          <w:szCs w:val="28"/>
        </w:rPr>
        <w:t>、石油製品增加</w:t>
      </w:r>
      <w:r w:rsidRPr="008963FA">
        <w:rPr>
          <w:rFonts w:ascii="Times New Roman" w:eastAsia="標楷體" w:hAnsi="Times New Roman"/>
          <w:color w:val="000000" w:themeColor="text1"/>
          <w:sz w:val="28"/>
          <w:szCs w:val="28"/>
        </w:rPr>
        <w:t>15.8%</w:t>
      </w:r>
      <w:r w:rsidRPr="008963FA">
        <w:rPr>
          <w:rFonts w:ascii="Times New Roman" w:eastAsia="標楷體" w:hAnsi="Times New Roman"/>
          <w:color w:val="000000" w:themeColor="text1"/>
          <w:sz w:val="28"/>
          <w:szCs w:val="28"/>
        </w:rPr>
        <w:t>及石油化學增加</w:t>
      </w:r>
      <w:r w:rsidRPr="008963FA">
        <w:rPr>
          <w:rFonts w:ascii="Times New Roman" w:eastAsia="標楷體" w:hAnsi="Times New Roman"/>
          <w:color w:val="000000" w:themeColor="text1"/>
          <w:sz w:val="28"/>
          <w:szCs w:val="28"/>
        </w:rPr>
        <w:t>6.3%</w:t>
      </w:r>
      <w:r w:rsidRPr="008963FA">
        <w:rPr>
          <w:rFonts w:ascii="Times New Roman" w:eastAsia="標楷體" w:hAnsi="Times New Roman"/>
          <w:color w:val="000000" w:themeColor="text1"/>
          <w:sz w:val="28"/>
          <w:szCs w:val="28"/>
        </w:rPr>
        <w:t>，其餘項目則減少，其中以無線通訊機器減少</w:t>
      </w:r>
      <w:r w:rsidRPr="008963FA">
        <w:rPr>
          <w:rFonts w:ascii="Times New Roman" w:eastAsia="標楷體" w:hAnsi="Times New Roman"/>
          <w:color w:val="000000" w:themeColor="text1"/>
          <w:sz w:val="28"/>
          <w:szCs w:val="28"/>
        </w:rPr>
        <w:t>32.2%</w:t>
      </w:r>
      <w:r w:rsidRPr="008963FA">
        <w:rPr>
          <w:rFonts w:ascii="Times New Roman" w:eastAsia="標楷體" w:hAnsi="Times New Roman"/>
          <w:color w:val="000000" w:themeColor="text1"/>
          <w:sz w:val="28"/>
          <w:szCs w:val="28"/>
        </w:rPr>
        <w:t>幅度最大。今年</w:t>
      </w:r>
      <w:r w:rsidRPr="008963FA">
        <w:rPr>
          <w:rFonts w:ascii="Times New Roman" w:eastAsia="標楷體" w:hAnsi="Times New Roman"/>
          <w:color w:val="000000" w:themeColor="text1"/>
          <w:sz w:val="28"/>
          <w:szCs w:val="28"/>
        </w:rPr>
        <w:t>1</w:t>
      </w:r>
      <w:r w:rsidRPr="008963FA">
        <w:rPr>
          <w:rFonts w:ascii="Times New Roman" w:eastAsia="標楷體" w:hAnsi="Times New Roman"/>
          <w:color w:val="000000" w:themeColor="text1"/>
          <w:sz w:val="28"/>
          <w:szCs w:val="28"/>
        </w:rPr>
        <w:t>月工業生產增加</w:t>
      </w:r>
      <w:r w:rsidRPr="008963FA">
        <w:rPr>
          <w:rFonts w:ascii="Times New Roman" w:eastAsia="標楷體" w:hAnsi="Times New Roman"/>
          <w:color w:val="000000" w:themeColor="text1"/>
          <w:sz w:val="28"/>
          <w:szCs w:val="28"/>
        </w:rPr>
        <w:t>4.5%</w:t>
      </w:r>
      <w:r w:rsidRPr="008963FA">
        <w:rPr>
          <w:rFonts w:ascii="Times New Roman" w:eastAsia="標楷體" w:hAnsi="Times New Roman"/>
          <w:color w:val="000000" w:themeColor="text1"/>
          <w:sz w:val="28"/>
          <w:szCs w:val="28"/>
        </w:rPr>
        <w:t>；今年</w:t>
      </w:r>
      <w:r w:rsidRPr="008963FA">
        <w:rPr>
          <w:rFonts w:ascii="Times New Roman" w:eastAsia="標楷體" w:hAnsi="Times New Roman"/>
          <w:color w:val="000000" w:themeColor="text1"/>
          <w:sz w:val="28"/>
          <w:szCs w:val="28"/>
        </w:rPr>
        <w:t>2</w:t>
      </w:r>
      <w:r w:rsidRPr="008963FA">
        <w:rPr>
          <w:rFonts w:ascii="Times New Roman" w:eastAsia="標楷體" w:hAnsi="Times New Roman"/>
          <w:color w:val="000000" w:themeColor="text1"/>
          <w:sz w:val="28"/>
          <w:szCs w:val="28"/>
        </w:rPr>
        <w:t>月經季節調整後之失業率維持</w:t>
      </w:r>
      <w:r w:rsidRPr="008963FA">
        <w:rPr>
          <w:rFonts w:ascii="Times New Roman" w:eastAsia="標楷體" w:hAnsi="Times New Roman"/>
          <w:color w:val="000000" w:themeColor="text1"/>
          <w:sz w:val="28"/>
          <w:szCs w:val="28"/>
        </w:rPr>
        <w:t>3.6%</w:t>
      </w:r>
      <w:r w:rsidRPr="008963FA">
        <w:rPr>
          <w:rFonts w:ascii="Times New Roman" w:eastAsia="標楷體" w:hAnsi="Times New Roman"/>
          <w:color w:val="000000" w:themeColor="text1"/>
          <w:sz w:val="28"/>
          <w:szCs w:val="28"/>
        </w:rPr>
        <w:t>；消費者物價指數較上年同月上升</w:t>
      </w:r>
      <w:r w:rsidRPr="008963FA">
        <w:rPr>
          <w:rFonts w:ascii="Times New Roman" w:eastAsia="標楷體" w:hAnsi="Times New Roman"/>
          <w:color w:val="000000" w:themeColor="text1"/>
          <w:sz w:val="28"/>
          <w:szCs w:val="28"/>
        </w:rPr>
        <w:t>1.4%</w:t>
      </w:r>
      <w:r w:rsidRPr="008963FA">
        <w:rPr>
          <w:rFonts w:ascii="Times New Roman" w:eastAsia="標楷體" w:hAnsi="Times New Roman"/>
          <w:color w:val="000000" w:themeColor="text1"/>
          <w:sz w:val="28"/>
          <w:szCs w:val="28"/>
        </w:rPr>
        <w:t>。</w:t>
      </w:r>
    </w:p>
    <w:p w:rsidR="00253355" w:rsidRPr="008963FA" w:rsidRDefault="0032435E" w:rsidP="00844EE1">
      <w:pPr>
        <w:pStyle w:val="afffff5"/>
        <w:numPr>
          <w:ilvl w:val="0"/>
          <w:numId w:val="14"/>
        </w:numPr>
        <w:snapToGrid w:val="0"/>
        <w:spacing w:before="180" w:line="300" w:lineRule="auto"/>
        <w:ind w:leftChars="0" w:left="851" w:firstLineChars="0" w:hanging="567"/>
        <w:rPr>
          <w:rFonts w:ascii="Times New Roman" w:eastAsia="標楷體" w:hAnsi="Times New Roman"/>
          <w:color w:val="000000" w:themeColor="text1"/>
          <w:sz w:val="28"/>
          <w:szCs w:val="28"/>
        </w:rPr>
      </w:pPr>
      <w:r w:rsidRPr="0032435E">
        <w:rPr>
          <w:rFonts w:ascii="Times New Roman" w:eastAsia="標楷體" w:hAnsi="Times New Roman" w:hint="eastAsia"/>
          <w:color w:val="000000" w:themeColor="text1"/>
          <w:sz w:val="28"/>
          <w:szCs w:val="28"/>
        </w:rPr>
        <w:t>韓國與美國於今年</w:t>
      </w:r>
      <w:r w:rsidRPr="0032435E">
        <w:rPr>
          <w:rFonts w:ascii="Times New Roman" w:eastAsia="標楷體" w:hAnsi="Times New Roman"/>
          <w:color w:val="000000" w:themeColor="text1"/>
          <w:sz w:val="28"/>
          <w:szCs w:val="28"/>
        </w:rPr>
        <w:t>3</w:t>
      </w:r>
      <w:r w:rsidRPr="0032435E">
        <w:rPr>
          <w:rFonts w:ascii="Times New Roman" w:eastAsia="標楷體" w:hAnsi="Times New Roman" w:hint="eastAsia"/>
          <w:color w:val="000000" w:themeColor="text1"/>
          <w:sz w:val="28"/>
          <w:szCs w:val="28"/>
        </w:rPr>
        <w:t>月</w:t>
      </w:r>
      <w:r w:rsidRPr="0032435E">
        <w:rPr>
          <w:rFonts w:ascii="Times New Roman" w:eastAsia="標楷體" w:hAnsi="Times New Roman"/>
          <w:color w:val="000000" w:themeColor="text1"/>
          <w:sz w:val="28"/>
          <w:szCs w:val="28"/>
        </w:rPr>
        <w:t>15</w:t>
      </w:r>
      <w:r w:rsidRPr="0032435E">
        <w:rPr>
          <w:rFonts w:ascii="Times New Roman" w:eastAsia="標楷體" w:hAnsi="Times New Roman" w:hint="eastAsia"/>
          <w:color w:val="000000" w:themeColor="text1"/>
          <w:sz w:val="28"/>
          <w:szCs w:val="28"/>
        </w:rPr>
        <w:t>日召開「第</w:t>
      </w:r>
      <w:r w:rsidRPr="0032435E">
        <w:rPr>
          <w:rFonts w:ascii="Times New Roman" w:eastAsia="標楷體" w:hAnsi="Times New Roman"/>
          <w:color w:val="000000" w:themeColor="text1"/>
          <w:sz w:val="28"/>
          <w:szCs w:val="28"/>
        </w:rPr>
        <w:t>3</w:t>
      </w:r>
      <w:r w:rsidRPr="0032435E">
        <w:rPr>
          <w:rFonts w:ascii="Times New Roman" w:eastAsia="標楷體" w:hAnsi="Times New Roman" w:hint="eastAsia"/>
          <w:color w:val="000000" w:themeColor="text1"/>
          <w:sz w:val="28"/>
          <w:szCs w:val="28"/>
        </w:rPr>
        <w:t>次韓美</w:t>
      </w:r>
      <w:r w:rsidRPr="0032435E">
        <w:rPr>
          <w:rFonts w:ascii="Times New Roman" w:eastAsia="標楷體" w:hAnsi="Times New Roman"/>
          <w:color w:val="000000" w:themeColor="text1"/>
          <w:sz w:val="28"/>
          <w:szCs w:val="28"/>
        </w:rPr>
        <w:t>FTA</w:t>
      </w:r>
      <w:r w:rsidRPr="0032435E">
        <w:rPr>
          <w:rFonts w:ascii="Times New Roman" w:eastAsia="標楷體" w:hAnsi="Times New Roman" w:hint="eastAsia"/>
          <w:color w:val="000000" w:themeColor="text1"/>
          <w:sz w:val="28"/>
          <w:szCs w:val="28"/>
        </w:rPr>
        <w:t>修訂諮商會議」，韓方向美方力陳美國對大型洗衣機、太陽能電池等採取臨時進口防衛，以及對進口鋼鐵課徵高稅率關稅屬不合理措施，促請美國勿過度濫用「不利之可得事實」條款；美方則要求韓方撤除汽車及汽車零件之非關稅障礙、改善原產地規則等。本次諮商會議美方同意韓國產製鋼鐵產品豁免貿易擴張法第</w:t>
      </w:r>
      <w:r w:rsidRPr="0032435E">
        <w:rPr>
          <w:rFonts w:ascii="Times New Roman" w:eastAsia="標楷體" w:hAnsi="Times New Roman"/>
          <w:color w:val="000000" w:themeColor="text1"/>
          <w:sz w:val="28"/>
          <w:szCs w:val="28"/>
        </w:rPr>
        <w:t>232</w:t>
      </w:r>
      <w:r w:rsidRPr="0032435E">
        <w:rPr>
          <w:rFonts w:ascii="Times New Roman" w:eastAsia="標楷體" w:hAnsi="Times New Roman" w:hint="eastAsia"/>
          <w:color w:val="000000" w:themeColor="text1"/>
          <w:sz w:val="28"/>
          <w:szCs w:val="28"/>
        </w:rPr>
        <w:t>條鋼鐵措施。美方將以</w:t>
      </w:r>
      <w:r w:rsidRPr="0032435E">
        <w:rPr>
          <w:rFonts w:ascii="Times New Roman" w:eastAsia="標楷體" w:hAnsi="Times New Roman"/>
          <w:color w:val="000000" w:themeColor="text1"/>
          <w:sz w:val="28"/>
          <w:szCs w:val="28"/>
        </w:rPr>
        <w:t>2015</w:t>
      </w:r>
      <w:r w:rsidRPr="0032435E">
        <w:rPr>
          <w:rFonts w:ascii="Times New Roman" w:eastAsia="標楷體" w:hAnsi="Times New Roman" w:hint="eastAsia"/>
          <w:color w:val="000000" w:themeColor="text1"/>
          <w:sz w:val="28"/>
          <w:szCs w:val="28"/>
        </w:rPr>
        <w:t>年至</w:t>
      </w:r>
      <w:r w:rsidRPr="0032435E">
        <w:rPr>
          <w:rFonts w:ascii="Times New Roman" w:eastAsia="標楷體" w:hAnsi="Times New Roman"/>
          <w:color w:val="000000" w:themeColor="text1"/>
          <w:sz w:val="28"/>
          <w:szCs w:val="28"/>
        </w:rPr>
        <w:t>2017</w:t>
      </w:r>
      <w:r w:rsidRPr="0032435E">
        <w:rPr>
          <w:rFonts w:ascii="Times New Roman" w:eastAsia="標楷體" w:hAnsi="Times New Roman" w:hint="eastAsia"/>
          <w:color w:val="000000" w:themeColor="text1"/>
          <w:sz w:val="28"/>
          <w:szCs w:val="28"/>
        </w:rPr>
        <w:t>年間自韓國進口之平均鋼材數量之</w:t>
      </w:r>
      <w:r w:rsidRPr="0032435E">
        <w:rPr>
          <w:rFonts w:ascii="Times New Roman" w:eastAsia="標楷體" w:hAnsi="Times New Roman"/>
          <w:color w:val="000000" w:themeColor="text1"/>
          <w:sz w:val="28"/>
          <w:szCs w:val="28"/>
        </w:rPr>
        <w:t>70%</w:t>
      </w:r>
      <w:r w:rsidRPr="0032435E">
        <w:rPr>
          <w:rFonts w:ascii="Times New Roman" w:eastAsia="標楷體" w:hAnsi="Times New Roman" w:hint="eastAsia"/>
          <w:color w:val="000000" w:themeColor="text1"/>
          <w:sz w:val="28"/>
          <w:szCs w:val="28"/>
        </w:rPr>
        <w:t>為韓國之進口關稅配額。</w:t>
      </w:r>
    </w:p>
    <w:p w:rsidR="006F3AA7" w:rsidRPr="00A04F23" w:rsidRDefault="00253355" w:rsidP="00844EE1">
      <w:pPr>
        <w:pStyle w:val="afffff5"/>
        <w:numPr>
          <w:ilvl w:val="0"/>
          <w:numId w:val="14"/>
        </w:numPr>
        <w:snapToGrid w:val="0"/>
        <w:spacing w:before="180" w:line="300" w:lineRule="auto"/>
        <w:ind w:leftChars="0" w:left="851" w:firstLineChars="0" w:hanging="567"/>
        <w:rPr>
          <w:rFonts w:ascii="Times New Roman" w:eastAsia="標楷體" w:hAnsi="Times New Roman"/>
          <w:sz w:val="28"/>
          <w:szCs w:val="28"/>
        </w:rPr>
      </w:pPr>
      <w:r w:rsidRPr="008963FA">
        <w:rPr>
          <w:rFonts w:ascii="Times New Roman" w:eastAsia="標楷體" w:hAnsi="Times New Roman"/>
          <w:color w:val="000000" w:themeColor="text1"/>
          <w:sz w:val="28"/>
          <w:szCs w:val="28"/>
        </w:rPr>
        <w:t>韓國文在寅大統領於今年</w:t>
      </w:r>
      <w:r w:rsidRPr="008963FA">
        <w:rPr>
          <w:rFonts w:ascii="Times New Roman" w:eastAsia="標楷體" w:hAnsi="Times New Roman"/>
          <w:color w:val="000000" w:themeColor="text1"/>
          <w:sz w:val="28"/>
          <w:szCs w:val="28"/>
        </w:rPr>
        <w:t>3</w:t>
      </w:r>
      <w:r w:rsidRPr="008963FA">
        <w:rPr>
          <w:rFonts w:ascii="Times New Roman" w:eastAsia="標楷體" w:hAnsi="Times New Roman"/>
          <w:color w:val="000000" w:themeColor="text1"/>
          <w:sz w:val="28"/>
          <w:szCs w:val="28"/>
        </w:rPr>
        <w:t>月</w:t>
      </w:r>
      <w:r w:rsidRPr="008963FA">
        <w:rPr>
          <w:rFonts w:ascii="Times New Roman" w:eastAsia="標楷體" w:hAnsi="Times New Roman"/>
          <w:color w:val="000000" w:themeColor="text1"/>
          <w:sz w:val="28"/>
          <w:szCs w:val="28"/>
        </w:rPr>
        <w:t>19</w:t>
      </w:r>
      <w:r w:rsidRPr="008963FA">
        <w:rPr>
          <w:rFonts w:ascii="Times New Roman" w:eastAsia="標楷體" w:hAnsi="Times New Roman"/>
          <w:color w:val="000000" w:themeColor="text1"/>
          <w:sz w:val="28"/>
          <w:szCs w:val="28"/>
        </w:rPr>
        <w:t>日主持「第</w:t>
      </w:r>
      <w:r w:rsidRPr="008963FA">
        <w:rPr>
          <w:rFonts w:ascii="Times New Roman" w:eastAsia="標楷體" w:hAnsi="Times New Roman"/>
          <w:color w:val="000000" w:themeColor="text1"/>
          <w:sz w:val="28"/>
          <w:szCs w:val="28"/>
        </w:rPr>
        <w:t>1</w:t>
      </w:r>
      <w:r w:rsidRPr="008963FA">
        <w:rPr>
          <w:rFonts w:ascii="Times New Roman" w:eastAsia="標楷體" w:hAnsi="Times New Roman"/>
          <w:color w:val="000000" w:themeColor="text1"/>
          <w:sz w:val="28"/>
          <w:szCs w:val="28"/>
        </w:rPr>
        <w:t>屆政府創新策略會議」及公布「政府創新綜合推動計畫」</w:t>
      </w:r>
      <w:r w:rsidRPr="008963FA">
        <w:rPr>
          <w:rFonts w:ascii="Times New Roman" w:eastAsia="標楷體" w:hAnsi="Times New Roman"/>
          <w:color w:val="000000" w:themeColor="text1"/>
          <w:sz w:val="28"/>
          <w:szCs w:val="28"/>
          <w:lang w:eastAsia="zh-HK"/>
        </w:rPr>
        <w:t>，除國家安全及個人資訊外，擬全面開放公共數據資訊。目標在</w:t>
      </w:r>
      <w:r w:rsidRPr="008963FA">
        <w:rPr>
          <w:rFonts w:ascii="Times New Roman" w:eastAsia="標楷體" w:hAnsi="Times New Roman"/>
          <w:color w:val="000000" w:themeColor="text1"/>
          <w:sz w:val="28"/>
          <w:szCs w:val="28"/>
          <w:lang w:eastAsia="zh-HK"/>
        </w:rPr>
        <w:t>2022</w:t>
      </w:r>
      <w:r w:rsidRPr="008963FA">
        <w:rPr>
          <w:rFonts w:ascii="Times New Roman" w:eastAsia="標楷體" w:hAnsi="Times New Roman"/>
          <w:color w:val="000000" w:themeColor="text1"/>
          <w:sz w:val="28"/>
          <w:szCs w:val="28"/>
          <w:lang w:eastAsia="zh-HK"/>
        </w:rPr>
        <w:t>年前，以負面表列之開放原則，公開</w:t>
      </w:r>
      <w:r w:rsidRPr="008963FA">
        <w:rPr>
          <w:rFonts w:ascii="Times New Roman" w:eastAsia="標楷體" w:hAnsi="Times New Roman"/>
          <w:color w:val="000000" w:themeColor="text1"/>
          <w:sz w:val="28"/>
          <w:szCs w:val="28"/>
          <w:lang w:eastAsia="zh-HK"/>
        </w:rPr>
        <w:t>128</w:t>
      </w:r>
      <w:r w:rsidRPr="008963FA">
        <w:rPr>
          <w:rFonts w:ascii="Times New Roman" w:eastAsia="標楷體" w:hAnsi="Times New Roman"/>
          <w:color w:val="000000" w:themeColor="text1"/>
          <w:sz w:val="28"/>
          <w:szCs w:val="28"/>
          <w:lang w:eastAsia="zh-HK"/>
        </w:rPr>
        <w:t>項國民密切相關之國家重點數據及</w:t>
      </w:r>
      <w:r w:rsidRPr="008963FA">
        <w:rPr>
          <w:rFonts w:ascii="Times New Roman" w:eastAsia="標楷體" w:hAnsi="Times New Roman"/>
          <w:color w:val="000000" w:themeColor="text1"/>
          <w:sz w:val="28"/>
          <w:szCs w:val="28"/>
          <w:lang w:eastAsia="zh-HK"/>
        </w:rPr>
        <w:t>100</w:t>
      </w:r>
      <w:r w:rsidRPr="008963FA">
        <w:rPr>
          <w:rFonts w:ascii="Times New Roman" w:eastAsia="標楷體" w:hAnsi="Times New Roman"/>
          <w:color w:val="000000" w:themeColor="text1"/>
          <w:sz w:val="28"/>
          <w:szCs w:val="28"/>
          <w:lang w:eastAsia="zh-HK"/>
        </w:rPr>
        <w:t>項輔導新產業創新成長資訊。今年優先開放「醫療影像資訊」、「食用泉水水質資訊」及「公共設施安全資訊」等內容</w:t>
      </w:r>
      <w:r w:rsidRPr="008963FA">
        <w:rPr>
          <w:rFonts w:ascii="Times New Roman" w:eastAsia="標楷體" w:hAnsi="Times New Roman"/>
          <w:sz w:val="28"/>
          <w:szCs w:val="28"/>
          <w:lang w:eastAsia="zh-HK"/>
        </w:rPr>
        <w:t>。</w:t>
      </w:r>
      <w:r w:rsidR="00572F2E" w:rsidRPr="008963FA">
        <w:rPr>
          <w:rFonts w:ascii="Times New Roman" w:eastAsia="標楷體" w:hAnsi="Times New Roman"/>
          <w:sz w:val="28"/>
          <w:szCs w:val="28"/>
        </w:rPr>
        <w:t xml:space="preserve"> </w:t>
      </w:r>
      <w:r w:rsidR="006F3AA7" w:rsidRPr="00A04F23">
        <w:rPr>
          <w:rFonts w:ascii="Times New Roman" w:eastAsia="標楷體" w:hAnsi="Times New Roman"/>
          <w:b/>
          <w:bCs/>
          <w:sz w:val="28"/>
          <w:szCs w:val="32"/>
          <w:lang w:val="zh-TW"/>
        </w:rPr>
        <w:br w:type="page"/>
      </w:r>
    </w:p>
    <w:p w:rsidR="006F3AA7" w:rsidRPr="00E757DB" w:rsidRDefault="006F3AA7" w:rsidP="006F3AA7">
      <w:pPr>
        <w:snapToGrid w:val="0"/>
        <w:spacing w:before="120" w:line="300" w:lineRule="auto"/>
        <w:ind w:right="-227" w:firstLineChars="750" w:firstLine="2102"/>
        <w:rPr>
          <w:rFonts w:eastAsia="標楷體"/>
          <w:sz w:val="28"/>
          <w:szCs w:val="28"/>
        </w:rPr>
      </w:pPr>
      <w:r w:rsidRPr="00E757DB">
        <w:rPr>
          <w:rFonts w:eastAsia="標楷體"/>
          <w:b/>
          <w:bCs/>
          <w:sz w:val="28"/>
          <w:szCs w:val="32"/>
          <w:lang w:val="zh-TW"/>
        </w:rPr>
        <w:lastRenderedPageBreak/>
        <w:t>表</w:t>
      </w:r>
      <w:r w:rsidRPr="00E757DB">
        <w:rPr>
          <w:rFonts w:eastAsia="標楷體"/>
          <w:b/>
          <w:bCs/>
          <w:sz w:val="28"/>
          <w:szCs w:val="32"/>
          <w:lang w:val="zh-TW"/>
        </w:rPr>
        <w:t xml:space="preserve">1-3-2   </w:t>
      </w:r>
      <w:r w:rsidRPr="00E757DB">
        <w:rPr>
          <w:rFonts w:eastAsia="標楷體"/>
          <w:b/>
          <w:bCs/>
          <w:sz w:val="28"/>
          <w:szCs w:val="32"/>
          <w:lang w:val="zh-TW"/>
        </w:rPr>
        <w:t>南韓重要經濟指標</w:t>
      </w:r>
    </w:p>
    <w:p w:rsidR="006F3AA7" w:rsidRPr="00E757DB" w:rsidRDefault="006F3AA7" w:rsidP="006F3AA7">
      <w:pPr>
        <w:snapToGrid w:val="0"/>
        <w:jc w:val="right"/>
        <w:rPr>
          <w:rFonts w:eastAsia="標楷體"/>
          <w:szCs w:val="28"/>
        </w:rPr>
      </w:pPr>
      <w:r w:rsidRPr="00E757DB">
        <w:rPr>
          <w:rFonts w:eastAsia="標楷體"/>
          <w:sz w:val="28"/>
          <w:szCs w:val="32"/>
          <w:lang w:val="zh-TW"/>
        </w:rPr>
        <w:t xml:space="preserve">        </w:t>
      </w:r>
      <w:r w:rsidRPr="00E757DB">
        <w:rPr>
          <w:rFonts w:eastAsia="標楷體" w:hint="eastAsia"/>
          <w:szCs w:val="28"/>
          <w:lang w:val="zh-TW"/>
        </w:rPr>
        <w:t>單位：億美元；</w:t>
      </w:r>
      <w:r w:rsidRPr="00E757DB">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194120" w:rsidRPr="00E757DB" w:rsidTr="003E4CAA">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年</w:t>
            </w:r>
            <w:r w:rsidRPr="00E757DB">
              <w:rPr>
                <w:rFonts w:eastAsia="標楷體"/>
                <w:sz w:val="22"/>
              </w:rPr>
              <w:t>(</w:t>
            </w:r>
            <w:r w:rsidRPr="00E757DB">
              <w:rPr>
                <w:rFonts w:eastAsia="標楷體" w:hint="eastAsia"/>
                <w:sz w:val="22"/>
                <w:lang w:val="zh-TW"/>
              </w:rPr>
              <w:t>月</w:t>
            </w:r>
            <w:r w:rsidRPr="00E757D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實質</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工業</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szCs w:val="20"/>
              </w:rPr>
            </w:pPr>
            <w:r w:rsidRPr="00E757DB">
              <w:rPr>
                <w:rFonts w:eastAsia="標楷體" w:hint="eastAsia"/>
                <w:sz w:val="22"/>
                <w:szCs w:val="20"/>
              </w:rPr>
              <w:t>貿</w:t>
            </w:r>
            <w:r w:rsidRPr="00E757DB">
              <w:rPr>
                <w:rFonts w:eastAsia="標楷體"/>
                <w:sz w:val="22"/>
                <w:szCs w:val="20"/>
              </w:rPr>
              <w:t xml:space="preserve">    </w:t>
            </w:r>
            <w:r w:rsidRPr="00E757DB">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lang w:val="zh-TW"/>
              </w:rPr>
            </w:pPr>
            <w:r w:rsidRPr="00E757DB">
              <w:rPr>
                <w:rFonts w:eastAsia="標楷體" w:hint="eastAsia"/>
                <w:sz w:val="22"/>
                <w:lang w:val="zh-TW"/>
              </w:rPr>
              <w:t>消費者</w:t>
            </w:r>
          </w:p>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lang w:val="zh-TW"/>
              </w:rPr>
              <w:t>失業率</w:t>
            </w:r>
          </w:p>
        </w:tc>
      </w:tr>
      <w:tr w:rsidR="00194120" w:rsidRPr="00E757DB" w:rsidTr="003E4C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tabs>
                <w:tab w:val="left" w:pos="403"/>
                <w:tab w:val="center" w:pos="861"/>
              </w:tabs>
              <w:autoSpaceDE w:val="0"/>
              <w:autoSpaceDN w:val="0"/>
              <w:adjustRightInd w:val="0"/>
              <w:snapToGrid w:val="0"/>
              <w:spacing w:line="380" w:lineRule="exact"/>
              <w:rPr>
                <w:rFonts w:eastAsia="標楷體"/>
                <w:sz w:val="22"/>
              </w:rPr>
            </w:pPr>
            <w:r w:rsidRPr="00E757DB">
              <w:rPr>
                <w:rFonts w:eastAsia="標楷體"/>
                <w:sz w:val="22"/>
              </w:rPr>
              <w:tab/>
            </w:r>
            <w:r w:rsidRPr="00E757DB">
              <w:rPr>
                <w:rFonts w:eastAsia="標楷體"/>
                <w:sz w:val="22"/>
              </w:rPr>
              <w:tab/>
            </w:r>
            <w:r w:rsidRPr="00E757DB">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06683D">
            <w:pPr>
              <w:autoSpaceDE w:val="0"/>
              <w:autoSpaceDN w:val="0"/>
              <w:adjustRightInd w:val="0"/>
              <w:snapToGrid w:val="0"/>
              <w:spacing w:beforeLines="30" w:before="108" w:line="380" w:lineRule="exact"/>
              <w:jc w:val="center"/>
              <w:rPr>
                <w:rFonts w:eastAsia="標楷體"/>
                <w:sz w:val="22"/>
                <w:shd w:val="clear" w:color="auto" w:fill="FFFF99"/>
              </w:rPr>
            </w:pPr>
            <w:r w:rsidRPr="00E757DB">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6683D" w:rsidRPr="00E757DB" w:rsidRDefault="0006683D" w:rsidP="003E4CAA">
            <w:pPr>
              <w:widowControl/>
              <w:rPr>
                <w:rFonts w:eastAsia="標楷體"/>
                <w:sz w:val="22"/>
              </w:rPr>
            </w:pPr>
          </w:p>
        </w:tc>
      </w:tr>
      <w:tr w:rsidR="00194120" w:rsidRPr="00E757DB" w:rsidTr="003E4CAA">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06683D" w:rsidRPr="00E757DB" w:rsidRDefault="0006683D" w:rsidP="003E4CAA">
            <w:pPr>
              <w:autoSpaceDE w:val="0"/>
              <w:autoSpaceDN w:val="0"/>
              <w:adjustRightInd w:val="0"/>
              <w:snapToGrid w:val="0"/>
              <w:spacing w:line="380" w:lineRule="exact"/>
              <w:jc w:val="center"/>
              <w:rPr>
                <w:rFonts w:eastAsia="標楷體"/>
                <w:sz w:val="22"/>
              </w:rPr>
            </w:pPr>
            <w:r w:rsidRPr="00E757DB">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06683D" w:rsidRPr="00E757DB" w:rsidRDefault="0006683D" w:rsidP="003E4CAA">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06683D" w:rsidRPr="00E757DB" w:rsidRDefault="0006683D" w:rsidP="003E4CAA">
            <w:pPr>
              <w:widowControl/>
              <w:rPr>
                <w:rFonts w:eastAsia="標楷體"/>
                <w:sz w:val="22"/>
              </w:rPr>
            </w:pPr>
          </w:p>
        </w:tc>
      </w:tr>
      <w:tr w:rsidR="00DB723F" w:rsidRPr="00E757DB" w:rsidTr="003E4CAA">
        <w:trPr>
          <w:cantSplit/>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2012</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2.3</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0</w:t>
            </w:r>
            <w:r w:rsidRPr="00DB723F">
              <w:rPr>
                <w:rFonts w:eastAsia="標楷體"/>
                <w:color w:val="000000" w:themeColor="text1"/>
                <w:sz w:val="22"/>
              </w:rPr>
              <w:t>.8</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 xml:space="preserve">5,478.7 </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 xml:space="preserve">-1.3 </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5,195.8</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-0.9</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 xml:space="preserve">282.9 </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3.2</w:t>
            </w:r>
          </w:p>
        </w:tc>
      </w:tr>
      <w:tr w:rsidR="00DB723F" w:rsidRPr="00E757DB" w:rsidTr="003E4CAA">
        <w:trPr>
          <w:cantSplit/>
          <w:trHeight w:val="141"/>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2013</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-0.1</w:t>
            </w:r>
          </w:p>
        </w:tc>
        <w:tc>
          <w:tcPr>
            <w:tcW w:w="855"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3.1</w:t>
            </w:r>
          </w:p>
        </w:tc>
      </w:tr>
      <w:tr w:rsidR="00DB723F" w:rsidRPr="00E757DB" w:rsidTr="003E4CAA">
        <w:trPr>
          <w:cantSplit/>
          <w:trHeight w:val="141"/>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2014</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3.5</w:t>
            </w:r>
          </w:p>
        </w:tc>
      </w:tr>
      <w:tr w:rsidR="00DB723F" w:rsidRPr="00E757DB" w:rsidTr="003E4CAA">
        <w:trPr>
          <w:cantSplit/>
          <w:trHeight w:val="141"/>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2015</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141"/>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2016</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highlight w:val="yellow"/>
              </w:rPr>
            </w:pPr>
            <w:r w:rsidRPr="00DB723F">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w:t>
            </w:r>
            <w:r w:rsidRPr="00DB723F">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4,056.4</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-7.1</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899.2</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2017</w:t>
            </w:r>
            <w:r w:rsidRPr="00DB723F">
              <w:rPr>
                <w:rFonts w:eastAsia="標楷體" w:hint="eastAsia"/>
                <w:color w:val="000000" w:themeColor="text1"/>
                <w:sz w:val="22"/>
              </w:rPr>
              <w:t>年</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bCs/>
                <w:color w:val="000000" w:themeColor="text1"/>
                <w:sz w:val="22"/>
              </w:rPr>
            </w:pPr>
            <w:r w:rsidRPr="00DB723F">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2.3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5,739</w:t>
            </w:r>
            <w:r w:rsidRPr="00DB723F">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4,781.0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17</w:t>
            </w:r>
            <w:r w:rsidRPr="00DB723F">
              <w:rPr>
                <w:rFonts w:eastAsia="標楷體" w:hint="eastAsia"/>
                <w:color w:val="000000" w:themeColor="text1"/>
                <w:sz w:val="22"/>
              </w:rPr>
              <w:t>.</w:t>
            </w:r>
            <w:r w:rsidRPr="00DB723F">
              <w:rPr>
                <w:rFonts w:eastAsia="標楷體"/>
                <w:color w:val="000000" w:themeColor="text1"/>
                <w:sz w:val="22"/>
              </w:rPr>
              <w:t>7</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958.0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403.0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375.0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20.0</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28.0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6.7</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432.0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20.2</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360.0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24.1</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72.0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2.9(I)</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486.0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423.0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27.7</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63.0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509.0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23.8</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378.0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17.3</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131.0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w:t>
            </w:r>
          </w:p>
        </w:tc>
      </w:tr>
      <w:tr w:rsidR="00DB723F" w:rsidRPr="00E757DB" w:rsidTr="003E4CAA">
        <w:trPr>
          <w:cantSplit/>
          <w:trHeight w:val="301"/>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449.0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13.1</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19.1</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59.0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6</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513.0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13.4</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406.0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19.8</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107.0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3.8</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w:t>
            </w:r>
            <w:r w:rsidRPr="00DB723F">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488.0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19.5</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382.0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15.5</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106.0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215"/>
        </w:trPr>
        <w:tc>
          <w:tcPr>
            <w:tcW w:w="1316" w:type="dxa"/>
            <w:tcBorders>
              <w:top w:val="nil"/>
              <w:left w:val="nil"/>
              <w:bottom w:val="nil"/>
              <w:right w:val="single" w:sz="6" w:space="0" w:color="auto"/>
            </w:tcBorders>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w:t>
            </w:r>
            <w:r w:rsidRPr="00DB723F">
              <w:rPr>
                <w:rFonts w:eastAsia="標楷體" w:hint="eastAsia"/>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2.3</w:t>
            </w:r>
          </w:p>
        </w:tc>
        <w:tc>
          <w:tcPr>
            <w:tcW w:w="855"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471.0</w:t>
            </w:r>
          </w:p>
        </w:tc>
        <w:tc>
          <w:tcPr>
            <w:tcW w:w="963"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17.3</w:t>
            </w:r>
          </w:p>
        </w:tc>
        <w:tc>
          <w:tcPr>
            <w:tcW w:w="908"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401.0</w:t>
            </w:r>
          </w:p>
        </w:tc>
        <w:tc>
          <w:tcPr>
            <w:tcW w:w="869"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15.3</w:t>
            </w:r>
          </w:p>
        </w:tc>
        <w:tc>
          <w:tcPr>
            <w:tcW w:w="817" w:type="dxa"/>
            <w:tcBorders>
              <w:top w:val="nil"/>
              <w:left w:val="single" w:sz="6" w:space="0" w:color="auto"/>
              <w:bottom w:val="nil"/>
              <w:right w:val="single" w:sz="6" w:space="0" w:color="auto"/>
            </w:tcBorders>
            <w:vAlign w:val="bottom"/>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70.0</w:t>
            </w:r>
          </w:p>
        </w:tc>
        <w:tc>
          <w:tcPr>
            <w:tcW w:w="822" w:type="dxa"/>
            <w:tcBorders>
              <w:top w:val="nil"/>
              <w:left w:val="single" w:sz="6" w:space="0" w:color="auto"/>
              <w:bottom w:val="nil"/>
              <w:right w:val="single" w:sz="6" w:space="0" w:color="auto"/>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2.6</w:t>
            </w:r>
          </w:p>
        </w:tc>
        <w:tc>
          <w:tcPr>
            <w:tcW w:w="720" w:type="dxa"/>
            <w:tcBorders>
              <w:top w:val="nil"/>
              <w:left w:val="single" w:sz="6" w:space="0" w:color="auto"/>
              <w:bottom w:val="nil"/>
              <w:right w:val="nil"/>
            </w:tcBorders>
            <w:vAlign w:val="center"/>
            <w:hideMark/>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3.8</w:t>
            </w:r>
          </w:p>
        </w:tc>
      </w:tr>
      <w:tr w:rsidR="00DB723F" w:rsidRPr="00E757DB" w:rsidTr="003E4CAA">
        <w:trPr>
          <w:cantSplit/>
          <w:trHeight w:val="215"/>
        </w:trPr>
        <w:tc>
          <w:tcPr>
            <w:tcW w:w="1316" w:type="dxa"/>
            <w:tcBorders>
              <w:top w:val="nil"/>
              <w:left w:val="nil"/>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9</w:t>
            </w:r>
            <w:r w:rsidRPr="00DB723F">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3.8(III)</w:t>
            </w: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8.7</w:t>
            </w:r>
          </w:p>
        </w:tc>
        <w:tc>
          <w:tcPr>
            <w:tcW w:w="855"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551.0</w:t>
            </w:r>
          </w:p>
        </w:tc>
        <w:tc>
          <w:tcPr>
            <w:tcW w:w="963"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35.0</w:t>
            </w:r>
          </w:p>
        </w:tc>
        <w:tc>
          <w:tcPr>
            <w:tcW w:w="908"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414.0</w:t>
            </w:r>
          </w:p>
        </w:tc>
        <w:tc>
          <w:tcPr>
            <w:tcW w:w="869"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21.7</w:t>
            </w:r>
          </w:p>
        </w:tc>
        <w:tc>
          <w:tcPr>
            <w:tcW w:w="817"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137.0</w:t>
            </w:r>
          </w:p>
        </w:tc>
        <w:tc>
          <w:tcPr>
            <w:tcW w:w="822"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2.1</w:t>
            </w:r>
          </w:p>
        </w:tc>
        <w:tc>
          <w:tcPr>
            <w:tcW w:w="720" w:type="dxa"/>
            <w:tcBorders>
              <w:top w:val="nil"/>
              <w:left w:val="single" w:sz="6" w:space="0" w:color="auto"/>
              <w:bottom w:val="nil"/>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w:t>
            </w:r>
          </w:p>
        </w:tc>
      </w:tr>
      <w:tr w:rsidR="00DB723F" w:rsidRPr="00E757DB" w:rsidTr="003E4CAA">
        <w:trPr>
          <w:cantSplit/>
          <w:trHeight w:val="215"/>
        </w:trPr>
        <w:tc>
          <w:tcPr>
            <w:tcW w:w="1316" w:type="dxa"/>
            <w:tcBorders>
              <w:top w:val="nil"/>
              <w:left w:val="nil"/>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10</w:t>
            </w:r>
            <w:r w:rsidRPr="00DB723F">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450.0</w:t>
            </w:r>
          </w:p>
        </w:tc>
        <w:tc>
          <w:tcPr>
            <w:tcW w:w="963"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7.1</w:t>
            </w:r>
          </w:p>
        </w:tc>
        <w:tc>
          <w:tcPr>
            <w:tcW w:w="908"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377.0</w:t>
            </w:r>
          </w:p>
        </w:tc>
        <w:tc>
          <w:tcPr>
            <w:tcW w:w="869"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7.4</w:t>
            </w:r>
          </w:p>
        </w:tc>
        <w:tc>
          <w:tcPr>
            <w:tcW w:w="817"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73.0</w:t>
            </w:r>
          </w:p>
        </w:tc>
        <w:tc>
          <w:tcPr>
            <w:tcW w:w="822"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1.8</w:t>
            </w:r>
          </w:p>
        </w:tc>
        <w:tc>
          <w:tcPr>
            <w:tcW w:w="720" w:type="dxa"/>
            <w:tcBorders>
              <w:top w:val="nil"/>
              <w:left w:val="single" w:sz="6" w:space="0" w:color="auto"/>
              <w:bottom w:val="nil"/>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215"/>
        </w:trPr>
        <w:tc>
          <w:tcPr>
            <w:tcW w:w="1316" w:type="dxa"/>
            <w:tcBorders>
              <w:top w:val="nil"/>
              <w:left w:val="nil"/>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11</w:t>
            </w:r>
            <w:r w:rsidRPr="00DB723F">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1.4</w:t>
            </w:r>
          </w:p>
        </w:tc>
        <w:tc>
          <w:tcPr>
            <w:tcW w:w="855"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497.0</w:t>
            </w:r>
          </w:p>
        </w:tc>
        <w:tc>
          <w:tcPr>
            <w:tcW w:w="963"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9.6</w:t>
            </w:r>
          </w:p>
        </w:tc>
        <w:tc>
          <w:tcPr>
            <w:tcW w:w="908"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418.0</w:t>
            </w:r>
          </w:p>
        </w:tc>
        <w:tc>
          <w:tcPr>
            <w:tcW w:w="869"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12.3</w:t>
            </w:r>
          </w:p>
        </w:tc>
        <w:tc>
          <w:tcPr>
            <w:tcW w:w="817"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79.0</w:t>
            </w:r>
          </w:p>
        </w:tc>
        <w:tc>
          <w:tcPr>
            <w:tcW w:w="822"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w:t>
            </w:r>
          </w:p>
        </w:tc>
        <w:tc>
          <w:tcPr>
            <w:tcW w:w="720" w:type="dxa"/>
            <w:tcBorders>
              <w:top w:val="nil"/>
              <w:left w:val="single" w:sz="6" w:space="0" w:color="auto"/>
              <w:bottom w:val="nil"/>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3.7</w:t>
            </w:r>
          </w:p>
        </w:tc>
      </w:tr>
      <w:tr w:rsidR="00DB723F" w:rsidRPr="00E757DB" w:rsidTr="003E4CAA">
        <w:trPr>
          <w:cantSplit/>
          <w:trHeight w:val="215"/>
        </w:trPr>
        <w:tc>
          <w:tcPr>
            <w:tcW w:w="1316" w:type="dxa"/>
            <w:tcBorders>
              <w:top w:val="nil"/>
              <w:left w:val="nil"/>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12</w:t>
            </w:r>
            <w:r w:rsidRPr="00DB723F">
              <w:rPr>
                <w:rFonts w:eastAsia="標楷體" w:hint="eastAsia"/>
                <w:color w:val="000000" w:themeColor="text1"/>
                <w:sz w:val="22"/>
                <w:lang w:eastAsia="zh-HK"/>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3.0(IV)</w:t>
            </w: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-0.7</w:t>
            </w:r>
          </w:p>
        </w:tc>
        <w:tc>
          <w:tcPr>
            <w:tcW w:w="855"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491.0</w:t>
            </w:r>
          </w:p>
        </w:tc>
        <w:tc>
          <w:tcPr>
            <w:tcW w:w="963"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8.9</w:t>
            </w:r>
          </w:p>
        </w:tc>
        <w:tc>
          <w:tcPr>
            <w:tcW w:w="908"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433.0</w:t>
            </w:r>
          </w:p>
        </w:tc>
        <w:tc>
          <w:tcPr>
            <w:tcW w:w="869"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13.0</w:t>
            </w:r>
          </w:p>
        </w:tc>
        <w:tc>
          <w:tcPr>
            <w:tcW w:w="817"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58.0</w:t>
            </w:r>
          </w:p>
        </w:tc>
        <w:tc>
          <w:tcPr>
            <w:tcW w:w="822"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1.5</w:t>
            </w:r>
          </w:p>
        </w:tc>
        <w:tc>
          <w:tcPr>
            <w:tcW w:w="720" w:type="dxa"/>
            <w:tcBorders>
              <w:top w:val="nil"/>
              <w:left w:val="single" w:sz="6" w:space="0" w:color="auto"/>
              <w:bottom w:val="nil"/>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w:t>
            </w:r>
            <w:r w:rsidRPr="00DB723F">
              <w:rPr>
                <w:rFonts w:eastAsia="標楷體" w:hint="eastAsia"/>
                <w:color w:val="000000" w:themeColor="text1"/>
                <w:sz w:val="22"/>
              </w:rPr>
              <w:t>7</w:t>
            </w:r>
          </w:p>
        </w:tc>
      </w:tr>
      <w:tr w:rsidR="00DB723F" w:rsidRPr="00E757DB" w:rsidTr="003E4CAA">
        <w:trPr>
          <w:cantSplit/>
          <w:trHeight w:val="215"/>
        </w:trPr>
        <w:tc>
          <w:tcPr>
            <w:tcW w:w="1316" w:type="dxa"/>
            <w:tcBorders>
              <w:top w:val="nil"/>
              <w:left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bCs/>
                <w:color w:val="000000" w:themeColor="text1"/>
                <w:sz w:val="22"/>
              </w:rPr>
              <w:t>201</w:t>
            </w:r>
            <w:r w:rsidRPr="00DB723F">
              <w:rPr>
                <w:rFonts w:eastAsia="標楷體" w:hint="eastAsia"/>
                <w:bCs/>
                <w:color w:val="000000" w:themeColor="text1"/>
                <w:sz w:val="22"/>
              </w:rPr>
              <w:t>8</w:t>
            </w:r>
            <w:r w:rsidRPr="00DB723F">
              <w:rPr>
                <w:rFonts w:eastAsia="標楷體" w:hint="eastAsia"/>
                <w:bCs/>
                <w:color w:val="000000" w:themeColor="text1"/>
                <w:sz w:val="22"/>
              </w:rPr>
              <w:t>年</w:t>
            </w:r>
          </w:p>
        </w:tc>
        <w:tc>
          <w:tcPr>
            <w:tcW w:w="749" w:type="dxa"/>
            <w:tcBorders>
              <w:top w:val="nil"/>
              <w:left w:val="single" w:sz="6" w:space="0" w:color="auto"/>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4.5</w:t>
            </w:r>
          </w:p>
        </w:tc>
        <w:tc>
          <w:tcPr>
            <w:tcW w:w="855" w:type="dxa"/>
            <w:tcBorders>
              <w:top w:val="nil"/>
              <w:left w:val="single" w:sz="6"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941.0</w:t>
            </w:r>
          </w:p>
        </w:tc>
        <w:tc>
          <w:tcPr>
            <w:tcW w:w="963" w:type="dxa"/>
            <w:tcBorders>
              <w:top w:val="nil"/>
              <w:left w:val="single" w:sz="6"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12.8</w:t>
            </w:r>
          </w:p>
        </w:tc>
        <w:tc>
          <w:tcPr>
            <w:tcW w:w="908" w:type="dxa"/>
            <w:tcBorders>
              <w:top w:val="nil"/>
              <w:left w:val="single" w:sz="6"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871.0</w:t>
            </w:r>
          </w:p>
        </w:tc>
        <w:tc>
          <w:tcPr>
            <w:tcW w:w="869" w:type="dxa"/>
            <w:tcBorders>
              <w:top w:val="nil"/>
              <w:left w:val="single" w:sz="6"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18.0</w:t>
            </w:r>
          </w:p>
        </w:tc>
        <w:tc>
          <w:tcPr>
            <w:tcW w:w="817" w:type="dxa"/>
            <w:tcBorders>
              <w:top w:val="nil"/>
              <w:left w:val="single" w:sz="6"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70.0</w:t>
            </w:r>
          </w:p>
        </w:tc>
        <w:tc>
          <w:tcPr>
            <w:tcW w:w="822" w:type="dxa"/>
            <w:tcBorders>
              <w:top w:val="nil"/>
              <w:left w:val="single" w:sz="6" w:space="0" w:color="auto"/>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1.2</w:t>
            </w:r>
          </w:p>
        </w:tc>
        <w:tc>
          <w:tcPr>
            <w:tcW w:w="720" w:type="dxa"/>
            <w:tcBorders>
              <w:top w:val="nil"/>
              <w:left w:val="single" w:sz="6" w:space="0" w:color="auto"/>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DB723F">
        <w:trPr>
          <w:cantSplit/>
          <w:trHeight w:val="215"/>
        </w:trPr>
        <w:tc>
          <w:tcPr>
            <w:tcW w:w="1316" w:type="dxa"/>
            <w:tcBorders>
              <w:top w:val="nil"/>
              <w:left w:val="nil"/>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bCs/>
                <w:color w:val="000000" w:themeColor="text1"/>
                <w:sz w:val="22"/>
              </w:rPr>
              <w:t>1</w:t>
            </w:r>
            <w:r w:rsidRPr="00DB723F">
              <w:rPr>
                <w:rFonts w:eastAsia="標楷體" w:hint="eastAsia"/>
                <w:bCs/>
                <w:color w:val="000000" w:themeColor="text1"/>
                <w:sz w:val="22"/>
              </w:rPr>
              <w:t>月</w:t>
            </w:r>
          </w:p>
        </w:tc>
        <w:tc>
          <w:tcPr>
            <w:tcW w:w="749" w:type="dxa"/>
            <w:tcBorders>
              <w:top w:val="nil"/>
              <w:left w:val="single" w:sz="6" w:space="0" w:color="auto"/>
              <w:bottom w:val="nil"/>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4.5</w:t>
            </w:r>
          </w:p>
        </w:tc>
        <w:tc>
          <w:tcPr>
            <w:tcW w:w="855"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492.0</w:t>
            </w:r>
          </w:p>
        </w:tc>
        <w:tc>
          <w:tcPr>
            <w:tcW w:w="963"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22.3</w:t>
            </w:r>
          </w:p>
        </w:tc>
        <w:tc>
          <w:tcPr>
            <w:tcW w:w="908"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455.0</w:t>
            </w:r>
          </w:p>
        </w:tc>
        <w:tc>
          <w:tcPr>
            <w:tcW w:w="869"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21.1</w:t>
            </w:r>
          </w:p>
        </w:tc>
        <w:tc>
          <w:tcPr>
            <w:tcW w:w="817" w:type="dxa"/>
            <w:tcBorders>
              <w:top w:val="nil"/>
              <w:left w:val="single" w:sz="6" w:space="0" w:color="auto"/>
              <w:bottom w:val="nil"/>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hint="eastAsia"/>
                <w:color w:val="000000" w:themeColor="text1"/>
                <w:sz w:val="22"/>
              </w:rPr>
              <w:t>37.0</w:t>
            </w:r>
          </w:p>
        </w:tc>
        <w:tc>
          <w:tcPr>
            <w:tcW w:w="822" w:type="dxa"/>
            <w:tcBorders>
              <w:top w:val="nil"/>
              <w:left w:val="single" w:sz="6" w:space="0" w:color="auto"/>
              <w:bottom w:val="nil"/>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1.0</w:t>
            </w:r>
          </w:p>
        </w:tc>
        <w:tc>
          <w:tcPr>
            <w:tcW w:w="720" w:type="dxa"/>
            <w:tcBorders>
              <w:top w:val="nil"/>
              <w:left w:val="single" w:sz="6" w:space="0" w:color="auto"/>
              <w:bottom w:val="nil"/>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r w:rsidR="00DB723F" w:rsidRPr="00E757DB" w:rsidTr="003E4CAA">
        <w:trPr>
          <w:cantSplit/>
          <w:trHeight w:val="215"/>
        </w:trPr>
        <w:tc>
          <w:tcPr>
            <w:tcW w:w="1316" w:type="dxa"/>
            <w:tcBorders>
              <w:top w:val="nil"/>
              <w:left w:val="nil"/>
              <w:bottom w:val="single" w:sz="4" w:space="0" w:color="auto"/>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bCs/>
                <w:color w:val="000000" w:themeColor="text1"/>
                <w:sz w:val="22"/>
              </w:rPr>
            </w:pPr>
            <w:r w:rsidRPr="00DB723F">
              <w:rPr>
                <w:rFonts w:eastAsia="標楷體" w:hint="eastAsia"/>
                <w:bCs/>
                <w:color w:val="000000" w:themeColor="text1"/>
                <w:sz w:val="22"/>
              </w:rPr>
              <w:t>2</w:t>
            </w:r>
            <w:r w:rsidRPr="00DB723F">
              <w:rPr>
                <w:rFonts w:eastAsia="標楷體" w:hint="eastAsia"/>
                <w:bCs/>
                <w:color w:val="000000" w:themeColor="text1"/>
                <w:sz w:val="22"/>
                <w:lang w:eastAsia="zh-HK"/>
              </w:rPr>
              <w:t>月</w:t>
            </w:r>
          </w:p>
        </w:tc>
        <w:tc>
          <w:tcPr>
            <w:tcW w:w="749" w:type="dxa"/>
            <w:tcBorders>
              <w:top w:val="nil"/>
              <w:left w:val="single" w:sz="6" w:space="0" w:color="auto"/>
              <w:bottom w:val="single" w:sz="4" w:space="0" w:color="auto"/>
              <w:right w:val="single" w:sz="6" w:space="0" w:color="auto"/>
            </w:tcBorders>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449.0</w:t>
            </w:r>
          </w:p>
        </w:tc>
        <w:tc>
          <w:tcPr>
            <w:tcW w:w="963" w:type="dxa"/>
            <w:tcBorders>
              <w:top w:val="nil"/>
              <w:left w:val="single" w:sz="6" w:space="0" w:color="auto"/>
              <w:bottom w:val="single" w:sz="4"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4.0</w:t>
            </w:r>
          </w:p>
        </w:tc>
        <w:tc>
          <w:tcPr>
            <w:tcW w:w="908" w:type="dxa"/>
            <w:tcBorders>
              <w:top w:val="nil"/>
              <w:left w:val="single" w:sz="6" w:space="0" w:color="auto"/>
              <w:bottom w:val="single" w:sz="4"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416.0</w:t>
            </w:r>
          </w:p>
        </w:tc>
        <w:tc>
          <w:tcPr>
            <w:tcW w:w="869" w:type="dxa"/>
            <w:tcBorders>
              <w:top w:val="nil"/>
              <w:left w:val="single" w:sz="6" w:space="0" w:color="auto"/>
              <w:bottom w:val="single" w:sz="4"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14.8</w:t>
            </w:r>
          </w:p>
        </w:tc>
        <w:tc>
          <w:tcPr>
            <w:tcW w:w="817" w:type="dxa"/>
            <w:tcBorders>
              <w:top w:val="nil"/>
              <w:left w:val="single" w:sz="6" w:space="0" w:color="auto"/>
              <w:bottom w:val="single" w:sz="4" w:space="0" w:color="auto"/>
              <w:right w:val="single" w:sz="6" w:space="0" w:color="auto"/>
            </w:tcBorders>
            <w:vAlign w:val="bottom"/>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33.0</w:t>
            </w:r>
          </w:p>
        </w:tc>
        <w:tc>
          <w:tcPr>
            <w:tcW w:w="822" w:type="dxa"/>
            <w:tcBorders>
              <w:top w:val="nil"/>
              <w:left w:val="single" w:sz="6" w:space="0" w:color="auto"/>
              <w:bottom w:val="single" w:sz="4" w:space="0" w:color="auto"/>
              <w:right w:val="single" w:sz="6" w:space="0" w:color="auto"/>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1.4</w:t>
            </w:r>
          </w:p>
        </w:tc>
        <w:tc>
          <w:tcPr>
            <w:tcW w:w="720" w:type="dxa"/>
            <w:tcBorders>
              <w:top w:val="nil"/>
              <w:left w:val="single" w:sz="6" w:space="0" w:color="auto"/>
              <w:bottom w:val="single" w:sz="4" w:space="0" w:color="auto"/>
              <w:right w:val="nil"/>
            </w:tcBorders>
            <w:vAlign w:val="center"/>
          </w:tcPr>
          <w:p w:rsidR="00DB723F" w:rsidRPr="00DB723F" w:rsidRDefault="00DB723F" w:rsidP="00E735B3">
            <w:pPr>
              <w:autoSpaceDE w:val="0"/>
              <w:autoSpaceDN w:val="0"/>
              <w:adjustRightInd w:val="0"/>
              <w:snapToGrid w:val="0"/>
              <w:spacing w:line="380" w:lineRule="exact"/>
              <w:jc w:val="center"/>
              <w:rPr>
                <w:rFonts w:eastAsia="標楷體"/>
                <w:color w:val="000000" w:themeColor="text1"/>
                <w:sz w:val="22"/>
              </w:rPr>
            </w:pPr>
            <w:r w:rsidRPr="00DB723F">
              <w:rPr>
                <w:rFonts w:eastAsia="標楷體"/>
                <w:color w:val="000000" w:themeColor="text1"/>
                <w:sz w:val="22"/>
              </w:rPr>
              <w:t>3.6</w:t>
            </w:r>
          </w:p>
        </w:tc>
      </w:tr>
    </w:tbl>
    <w:p w:rsidR="006F3AA7" w:rsidRPr="00E757DB" w:rsidRDefault="006F3AA7" w:rsidP="006F3AA7">
      <w:pPr>
        <w:snapToGrid w:val="0"/>
        <w:ind w:right="880"/>
        <w:jc w:val="right"/>
        <w:rPr>
          <w:rFonts w:eastAsia="標楷體"/>
          <w:kern w:val="0"/>
          <w:sz w:val="22"/>
          <w:szCs w:val="22"/>
        </w:rPr>
      </w:pPr>
      <w:r w:rsidRPr="00E757DB">
        <w:rPr>
          <w:rFonts w:eastAsia="標楷體" w:hint="eastAsia"/>
          <w:kern w:val="0"/>
          <w:sz w:val="22"/>
          <w:szCs w:val="22"/>
        </w:rPr>
        <w:t>資料來源：韓國產業通商資源部、韓國企劃財政部、韓國銀行、韓國國家統計局。</w:t>
      </w:r>
    </w:p>
    <w:p w:rsidR="00B1736F" w:rsidRPr="00E757DB" w:rsidRDefault="00B1736F" w:rsidP="00B1736F"/>
    <w:p w:rsidR="00B1736F" w:rsidRPr="00E757DB" w:rsidRDefault="00B1736F" w:rsidP="00B1736F"/>
    <w:p w:rsidR="00B1736F" w:rsidRPr="00E757DB" w:rsidRDefault="00B1736F" w:rsidP="00B1736F"/>
    <w:p w:rsidR="00B1736F" w:rsidRPr="00E757DB" w:rsidRDefault="00B1736F" w:rsidP="00B1736F"/>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4F0999" w:rsidRPr="00E757DB" w:rsidRDefault="004F0999" w:rsidP="004F0999">
      <w:pPr>
        <w:rPr>
          <w:rFonts w:asciiTheme="minorHAnsi" w:eastAsiaTheme="minorEastAsia" w:hAnsiTheme="minorHAnsi" w:cstheme="minorBidi"/>
          <w:szCs w:val="22"/>
        </w:rPr>
      </w:pPr>
    </w:p>
    <w:p w:rsidR="000360B7" w:rsidRPr="00E757DB"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lastRenderedPageBreak/>
        <w:t>３、新加坡</w:t>
      </w:r>
    </w:p>
    <w:p w:rsidR="00894AC6" w:rsidRPr="00E757DB" w:rsidRDefault="00D63359" w:rsidP="00844EE1">
      <w:pPr>
        <w:numPr>
          <w:ilvl w:val="0"/>
          <w:numId w:val="7"/>
        </w:numPr>
        <w:snapToGrid w:val="0"/>
        <w:spacing w:beforeLines="50" w:before="180" w:line="300" w:lineRule="auto"/>
        <w:ind w:left="851" w:hanging="567"/>
        <w:jc w:val="both"/>
        <w:rPr>
          <w:rFonts w:eastAsia="標楷體"/>
          <w:kern w:val="0"/>
          <w:sz w:val="28"/>
          <w:szCs w:val="28"/>
        </w:rPr>
      </w:pPr>
      <w:r w:rsidRPr="00E05C14">
        <w:rPr>
          <w:rFonts w:eastAsia="標楷體"/>
          <w:kern w:val="0"/>
          <w:sz w:val="28"/>
          <w:szCs w:val="28"/>
        </w:rPr>
        <w:t>依據</w:t>
      </w:r>
      <w:r w:rsidRPr="00E05C14">
        <w:rPr>
          <w:rFonts w:eastAsia="標楷體"/>
          <w:kern w:val="0"/>
          <w:sz w:val="28"/>
          <w:szCs w:val="28"/>
        </w:rPr>
        <w:t>I</w:t>
      </w:r>
      <w:r w:rsidRPr="00E05C14">
        <w:rPr>
          <w:rFonts w:eastAsia="標楷體" w:hint="eastAsia"/>
          <w:kern w:val="0"/>
          <w:sz w:val="28"/>
          <w:szCs w:val="28"/>
        </w:rPr>
        <w:t>H</w:t>
      </w:r>
      <w:r w:rsidRPr="00E05C14">
        <w:rPr>
          <w:rFonts w:eastAsia="標楷體"/>
          <w:kern w:val="0"/>
          <w:sz w:val="28"/>
          <w:szCs w:val="28"/>
        </w:rPr>
        <w:t>S</w:t>
      </w:r>
      <w:r w:rsidRPr="00E05C14">
        <w:rPr>
          <w:rFonts w:eastAsia="標楷體" w:hint="eastAsia"/>
          <w:kern w:val="0"/>
          <w:sz w:val="28"/>
          <w:szCs w:val="28"/>
        </w:rPr>
        <w:t xml:space="preserve"> Markit</w:t>
      </w:r>
      <w:r w:rsidRPr="00E05C14">
        <w:rPr>
          <w:rFonts w:eastAsia="標楷體"/>
          <w:kern w:val="0"/>
          <w:sz w:val="28"/>
          <w:szCs w:val="28"/>
        </w:rPr>
        <w:t>今年</w:t>
      </w:r>
      <w:r w:rsidRPr="00E05C14">
        <w:rPr>
          <w:rFonts w:eastAsia="標楷體" w:hint="eastAsia"/>
          <w:kern w:val="0"/>
          <w:sz w:val="28"/>
          <w:szCs w:val="28"/>
        </w:rPr>
        <w:t>3</w:t>
      </w:r>
      <w:r w:rsidRPr="00E05C14">
        <w:rPr>
          <w:rFonts w:eastAsia="標楷體" w:hint="eastAsia"/>
          <w:kern w:val="0"/>
          <w:sz w:val="28"/>
          <w:szCs w:val="28"/>
        </w:rPr>
        <w:t>月預測資料，新加坡今年及明年經濟成長率分別為</w:t>
      </w:r>
      <w:r w:rsidRPr="00E05C14">
        <w:rPr>
          <w:rFonts w:eastAsia="標楷體" w:hint="eastAsia"/>
          <w:kern w:val="0"/>
          <w:sz w:val="28"/>
          <w:szCs w:val="28"/>
        </w:rPr>
        <w:t>2.7%</w:t>
      </w:r>
      <w:r w:rsidRPr="00E05C14">
        <w:rPr>
          <w:rFonts w:eastAsia="標楷體" w:hint="eastAsia"/>
          <w:kern w:val="0"/>
          <w:sz w:val="28"/>
          <w:szCs w:val="28"/>
        </w:rPr>
        <w:t>及</w:t>
      </w:r>
      <w:r w:rsidRPr="00E05C14">
        <w:rPr>
          <w:rFonts w:eastAsia="標楷體" w:hint="eastAsia"/>
          <w:kern w:val="0"/>
          <w:sz w:val="28"/>
          <w:szCs w:val="28"/>
        </w:rPr>
        <w:t>2.6%</w:t>
      </w:r>
      <w:r w:rsidRPr="00E05C14">
        <w:rPr>
          <w:rFonts w:eastAsia="標楷體" w:hint="eastAsia"/>
          <w:kern w:val="0"/>
          <w:sz w:val="28"/>
          <w:szCs w:val="28"/>
        </w:rPr>
        <w:t>。</w:t>
      </w:r>
    </w:p>
    <w:p w:rsidR="00894AC6" w:rsidRPr="00E757DB" w:rsidRDefault="00D63359" w:rsidP="00844EE1">
      <w:pPr>
        <w:numPr>
          <w:ilvl w:val="0"/>
          <w:numId w:val="7"/>
        </w:numPr>
        <w:snapToGrid w:val="0"/>
        <w:spacing w:beforeLines="50" w:before="180" w:line="300" w:lineRule="auto"/>
        <w:ind w:left="851" w:hanging="567"/>
        <w:jc w:val="both"/>
        <w:rPr>
          <w:rFonts w:eastAsia="標楷體"/>
          <w:kern w:val="0"/>
          <w:sz w:val="28"/>
          <w:szCs w:val="28"/>
        </w:rPr>
      </w:pPr>
      <w:r w:rsidRPr="00E05C14">
        <w:rPr>
          <w:rFonts w:eastAsia="標楷體"/>
          <w:kern w:val="0"/>
          <w:sz w:val="28"/>
          <w:szCs w:val="28"/>
        </w:rPr>
        <w:t>新加坡</w:t>
      </w:r>
      <w:r w:rsidRPr="00E05C14">
        <w:rPr>
          <w:rFonts w:eastAsia="標楷體" w:hint="eastAsia"/>
          <w:kern w:val="0"/>
          <w:sz w:val="28"/>
          <w:szCs w:val="28"/>
        </w:rPr>
        <w:t>今</w:t>
      </w:r>
      <w:r w:rsidRPr="00E05C14">
        <w:rPr>
          <w:rFonts w:eastAsia="標楷體"/>
          <w:kern w:val="0"/>
          <w:sz w:val="28"/>
          <w:szCs w:val="28"/>
        </w:rPr>
        <w:t>年</w:t>
      </w:r>
      <w:r w:rsidRPr="00E05C14">
        <w:rPr>
          <w:rFonts w:eastAsia="標楷體" w:hint="eastAsia"/>
          <w:kern w:val="0"/>
          <w:sz w:val="28"/>
          <w:szCs w:val="28"/>
        </w:rPr>
        <w:t>2</w:t>
      </w:r>
      <w:r w:rsidRPr="00E05C14">
        <w:rPr>
          <w:rFonts w:eastAsia="標楷體"/>
          <w:kern w:val="0"/>
          <w:sz w:val="28"/>
          <w:szCs w:val="28"/>
        </w:rPr>
        <w:t>月出口額</w:t>
      </w:r>
      <w:r w:rsidRPr="00E05C14">
        <w:rPr>
          <w:rFonts w:eastAsia="標楷體" w:hint="eastAsia"/>
          <w:kern w:val="0"/>
          <w:sz w:val="28"/>
          <w:szCs w:val="28"/>
        </w:rPr>
        <w:t>為</w:t>
      </w:r>
      <w:r w:rsidRPr="00E05C14">
        <w:rPr>
          <w:rFonts w:eastAsia="標楷體" w:hint="eastAsia"/>
          <w:kern w:val="0"/>
          <w:sz w:val="28"/>
          <w:szCs w:val="28"/>
        </w:rPr>
        <w:t>389.5</w:t>
      </w:r>
      <w:r w:rsidRPr="00E05C14">
        <w:rPr>
          <w:rFonts w:eastAsia="標楷體"/>
          <w:kern w:val="0"/>
          <w:sz w:val="28"/>
          <w:szCs w:val="28"/>
        </w:rPr>
        <w:t>億星元，較</w:t>
      </w:r>
      <w:r w:rsidR="00E3668E">
        <w:rPr>
          <w:rFonts w:eastAsia="標楷體" w:hint="eastAsia"/>
          <w:kern w:val="0"/>
          <w:sz w:val="28"/>
          <w:szCs w:val="28"/>
        </w:rPr>
        <w:t>上</w:t>
      </w:r>
      <w:r w:rsidRPr="00E05C14">
        <w:rPr>
          <w:rFonts w:eastAsia="標楷體"/>
          <w:kern w:val="0"/>
          <w:sz w:val="28"/>
          <w:szCs w:val="28"/>
        </w:rPr>
        <w:t>年同月</w:t>
      </w:r>
      <w:r w:rsidRPr="00E05C14">
        <w:rPr>
          <w:rFonts w:eastAsia="標楷體" w:hint="eastAsia"/>
          <w:kern w:val="0"/>
          <w:sz w:val="28"/>
          <w:szCs w:val="28"/>
        </w:rPr>
        <w:t>衰退</w:t>
      </w:r>
      <w:r w:rsidRPr="00E05C14">
        <w:rPr>
          <w:rFonts w:eastAsia="標楷體" w:hint="eastAsia"/>
          <w:kern w:val="0"/>
          <w:sz w:val="28"/>
          <w:szCs w:val="28"/>
        </w:rPr>
        <w:t>1.0</w:t>
      </w:r>
      <w:r w:rsidRPr="00E05C14">
        <w:rPr>
          <w:rFonts w:eastAsia="標楷體"/>
          <w:kern w:val="0"/>
          <w:sz w:val="28"/>
          <w:szCs w:val="28"/>
        </w:rPr>
        <w:t>%</w:t>
      </w:r>
      <w:r w:rsidRPr="00E05C14">
        <w:rPr>
          <w:rFonts w:eastAsia="標楷體"/>
          <w:kern w:val="0"/>
          <w:sz w:val="28"/>
          <w:szCs w:val="28"/>
        </w:rPr>
        <w:t>，進口</w:t>
      </w:r>
      <w:r w:rsidRPr="00E05C14">
        <w:rPr>
          <w:rFonts w:eastAsia="標楷體" w:hint="eastAsia"/>
          <w:kern w:val="0"/>
          <w:sz w:val="28"/>
          <w:szCs w:val="28"/>
        </w:rPr>
        <w:t>額為</w:t>
      </w:r>
      <w:r w:rsidRPr="00E05C14">
        <w:rPr>
          <w:rFonts w:eastAsia="標楷體" w:hint="eastAsia"/>
          <w:kern w:val="0"/>
          <w:sz w:val="28"/>
          <w:szCs w:val="28"/>
        </w:rPr>
        <w:t>346.3</w:t>
      </w:r>
      <w:r w:rsidRPr="00E05C14">
        <w:rPr>
          <w:rFonts w:eastAsia="標楷體"/>
          <w:kern w:val="0"/>
          <w:sz w:val="28"/>
          <w:szCs w:val="28"/>
        </w:rPr>
        <w:t>億星元，增加</w:t>
      </w:r>
      <w:r w:rsidRPr="00E05C14">
        <w:rPr>
          <w:rFonts w:eastAsia="標楷體" w:hint="eastAsia"/>
          <w:kern w:val="0"/>
          <w:sz w:val="28"/>
          <w:szCs w:val="28"/>
        </w:rPr>
        <w:t>4.8</w:t>
      </w:r>
      <w:r w:rsidRPr="00E05C14">
        <w:rPr>
          <w:rFonts w:eastAsia="標楷體"/>
          <w:kern w:val="0"/>
          <w:sz w:val="28"/>
          <w:szCs w:val="28"/>
        </w:rPr>
        <w:t>%</w:t>
      </w:r>
      <w:r w:rsidRPr="00E05C14">
        <w:rPr>
          <w:rFonts w:eastAsia="標楷體"/>
          <w:kern w:val="0"/>
          <w:sz w:val="28"/>
          <w:szCs w:val="28"/>
        </w:rPr>
        <w:t>，貿易出超為</w:t>
      </w:r>
      <w:r w:rsidRPr="00E05C14">
        <w:rPr>
          <w:rFonts w:eastAsia="標楷體" w:hint="eastAsia"/>
          <w:kern w:val="0"/>
          <w:sz w:val="28"/>
          <w:szCs w:val="28"/>
        </w:rPr>
        <w:t>43.2</w:t>
      </w:r>
      <w:r w:rsidRPr="00E05C14">
        <w:rPr>
          <w:rFonts w:eastAsia="標楷體"/>
          <w:kern w:val="0"/>
          <w:sz w:val="28"/>
          <w:szCs w:val="28"/>
        </w:rPr>
        <w:t>億星元。國內石油產品出口成長</w:t>
      </w:r>
      <w:r w:rsidRPr="00E05C14">
        <w:rPr>
          <w:rFonts w:eastAsia="標楷體" w:hint="eastAsia"/>
          <w:kern w:val="0"/>
          <w:sz w:val="28"/>
          <w:szCs w:val="28"/>
        </w:rPr>
        <w:t>5.1</w:t>
      </w:r>
      <w:r w:rsidRPr="00E05C14">
        <w:rPr>
          <w:rFonts w:eastAsia="標楷體"/>
          <w:kern w:val="0"/>
          <w:sz w:val="28"/>
          <w:szCs w:val="28"/>
        </w:rPr>
        <w:t>%</w:t>
      </w:r>
      <w:r w:rsidRPr="00E05C14">
        <w:rPr>
          <w:rFonts w:eastAsia="標楷體"/>
          <w:kern w:val="0"/>
          <w:sz w:val="28"/>
          <w:szCs w:val="28"/>
        </w:rPr>
        <w:t>；國內非石油產品出口</w:t>
      </w:r>
      <w:r w:rsidRPr="00E05C14">
        <w:rPr>
          <w:rFonts w:eastAsia="標楷體" w:hint="eastAsia"/>
          <w:kern w:val="0"/>
          <w:sz w:val="28"/>
          <w:szCs w:val="28"/>
        </w:rPr>
        <w:t>成長</w:t>
      </w:r>
      <w:r w:rsidRPr="00E05C14">
        <w:rPr>
          <w:rFonts w:eastAsia="標楷體" w:hint="eastAsia"/>
          <w:kern w:val="0"/>
          <w:sz w:val="28"/>
          <w:szCs w:val="28"/>
        </w:rPr>
        <w:t>5.9</w:t>
      </w:r>
      <w:r w:rsidRPr="00E05C14">
        <w:rPr>
          <w:rFonts w:eastAsia="標楷體"/>
          <w:kern w:val="0"/>
          <w:sz w:val="28"/>
          <w:szCs w:val="28"/>
        </w:rPr>
        <w:t>%</w:t>
      </w:r>
      <w:r w:rsidRPr="00E05C14">
        <w:rPr>
          <w:rFonts w:eastAsia="標楷體"/>
          <w:kern w:val="0"/>
          <w:sz w:val="28"/>
          <w:szCs w:val="28"/>
        </w:rPr>
        <w:t>，其中電子產品</w:t>
      </w:r>
      <w:r w:rsidRPr="00E05C14">
        <w:rPr>
          <w:rFonts w:eastAsia="標楷體" w:hint="eastAsia"/>
          <w:kern w:val="0"/>
          <w:sz w:val="28"/>
          <w:szCs w:val="28"/>
        </w:rPr>
        <w:t>成長</w:t>
      </w:r>
      <w:r w:rsidRPr="00E05C14">
        <w:rPr>
          <w:rFonts w:eastAsia="標楷體" w:hint="eastAsia"/>
          <w:kern w:val="0"/>
          <w:sz w:val="28"/>
          <w:szCs w:val="28"/>
        </w:rPr>
        <w:t>12.3</w:t>
      </w:r>
      <w:r w:rsidRPr="00E05C14">
        <w:rPr>
          <w:rFonts w:eastAsia="標楷體"/>
          <w:kern w:val="0"/>
          <w:sz w:val="28"/>
          <w:szCs w:val="28"/>
        </w:rPr>
        <w:t>%</w:t>
      </w:r>
      <w:r w:rsidRPr="00E05C14">
        <w:rPr>
          <w:rFonts w:eastAsia="標楷體"/>
          <w:kern w:val="0"/>
          <w:sz w:val="28"/>
          <w:szCs w:val="28"/>
        </w:rPr>
        <w:t>，非電子產品則</w:t>
      </w:r>
      <w:r w:rsidRPr="00E05C14">
        <w:rPr>
          <w:rFonts w:eastAsia="標楷體" w:hint="eastAsia"/>
          <w:kern w:val="0"/>
          <w:sz w:val="28"/>
          <w:szCs w:val="28"/>
        </w:rPr>
        <w:t>衰退</w:t>
      </w:r>
      <w:r w:rsidRPr="00E05C14">
        <w:rPr>
          <w:rFonts w:eastAsia="標楷體" w:hint="eastAsia"/>
          <w:kern w:val="0"/>
          <w:sz w:val="28"/>
          <w:szCs w:val="28"/>
        </w:rPr>
        <w:t>3.4</w:t>
      </w:r>
      <w:r w:rsidRPr="00E05C14">
        <w:rPr>
          <w:rFonts w:eastAsia="標楷體"/>
          <w:kern w:val="0"/>
          <w:sz w:val="28"/>
          <w:szCs w:val="28"/>
        </w:rPr>
        <w:t>%</w:t>
      </w:r>
      <w:r w:rsidRPr="00E05C14">
        <w:rPr>
          <w:rFonts w:eastAsia="標楷體"/>
          <w:kern w:val="0"/>
          <w:sz w:val="28"/>
          <w:szCs w:val="28"/>
        </w:rPr>
        <w:t>。非石油產品十大出口國中，</w:t>
      </w:r>
      <w:r w:rsidRPr="00E05C14">
        <w:rPr>
          <w:rFonts w:eastAsia="標楷體" w:hint="eastAsia"/>
          <w:kern w:val="0"/>
          <w:sz w:val="28"/>
          <w:szCs w:val="28"/>
        </w:rPr>
        <w:t>美國</w:t>
      </w:r>
      <w:r w:rsidRPr="00E05C14">
        <w:rPr>
          <w:rFonts w:eastAsia="標楷體" w:hint="eastAsia"/>
          <w:kern w:val="0"/>
          <w:sz w:val="28"/>
          <w:szCs w:val="28"/>
        </w:rPr>
        <w:t>(54.7%)</w:t>
      </w:r>
      <w:r w:rsidRPr="00E05C14">
        <w:rPr>
          <w:rFonts w:eastAsia="標楷體" w:hint="eastAsia"/>
          <w:kern w:val="0"/>
          <w:sz w:val="28"/>
          <w:szCs w:val="28"/>
        </w:rPr>
        <w:t>、日本</w:t>
      </w:r>
      <w:r w:rsidRPr="00E05C14">
        <w:rPr>
          <w:rFonts w:eastAsia="標楷體" w:hint="eastAsia"/>
          <w:kern w:val="0"/>
          <w:sz w:val="28"/>
          <w:szCs w:val="28"/>
        </w:rPr>
        <w:t>(12.6%)</w:t>
      </w:r>
      <w:r w:rsidRPr="00E05C14">
        <w:rPr>
          <w:rFonts w:eastAsia="標楷體" w:hint="eastAsia"/>
          <w:kern w:val="0"/>
          <w:sz w:val="28"/>
          <w:szCs w:val="28"/>
        </w:rPr>
        <w:t>及韓國</w:t>
      </w:r>
      <w:r w:rsidRPr="00E05C14">
        <w:rPr>
          <w:rFonts w:eastAsia="標楷體" w:hint="eastAsia"/>
          <w:kern w:val="0"/>
          <w:sz w:val="28"/>
          <w:szCs w:val="28"/>
        </w:rPr>
        <w:t>(10%)</w:t>
      </w:r>
      <w:r w:rsidRPr="00E05C14">
        <w:rPr>
          <w:rFonts w:eastAsia="標楷體"/>
          <w:kern w:val="0"/>
          <w:sz w:val="28"/>
          <w:szCs w:val="28"/>
        </w:rPr>
        <w:t>成長較明顯，</w:t>
      </w:r>
      <w:r w:rsidRPr="00E05C14">
        <w:rPr>
          <w:rFonts w:eastAsia="標楷體" w:hint="eastAsia"/>
          <w:kern w:val="0"/>
          <w:sz w:val="28"/>
          <w:szCs w:val="28"/>
        </w:rPr>
        <w:t>中國大陸</w:t>
      </w:r>
      <w:r w:rsidRPr="00E05C14">
        <w:rPr>
          <w:rFonts w:eastAsia="標楷體"/>
          <w:kern w:val="0"/>
          <w:sz w:val="28"/>
          <w:szCs w:val="28"/>
        </w:rPr>
        <w:t>(-</w:t>
      </w:r>
      <w:r w:rsidRPr="00E05C14">
        <w:rPr>
          <w:rFonts w:eastAsia="標楷體" w:hint="eastAsia"/>
          <w:kern w:val="0"/>
          <w:sz w:val="28"/>
          <w:szCs w:val="28"/>
        </w:rPr>
        <w:t>23.6</w:t>
      </w:r>
      <w:r w:rsidRPr="00E05C14">
        <w:rPr>
          <w:rFonts w:eastAsia="標楷體"/>
          <w:kern w:val="0"/>
          <w:sz w:val="28"/>
          <w:szCs w:val="28"/>
        </w:rPr>
        <w:t>%)</w:t>
      </w:r>
      <w:r w:rsidRPr="00E05C14">
        <w:rPr>
          <w:rFonts w:eastAsia="標楷體" w:hint="eastAsia"/>
          <w:kern w:val="0"/>
          <w:sz w:val="28"/>
          <w:szCs w:val="28"/>
        </w:rPr>
        <w:t>及臺灣</w:t>
      </w:r>
      <w:r w:rsidRPr="00E05C14">
        <w:rPr>
          <w:rFonts w:eastAsia="標楷體" w:hint="eastAsia"/>
          <w:kern w:val="0"/>
          <w:sz w:val="28"/>
          <w:szCs w:val="28"/>
        </w:rPr>
        <w:t>(-18.6%)</w:t>
      </w:r>
      <w:r w:rsidRPr="00E05C14">
        <w:rPr>
          <w:rFonts w:eastAsia="標楷體" w:hint="eastAsia"/>
          <w:kern w:val="0"/>
          <w:sz w:val="28"/>
          <w:szCs w:val="28"/>
        </w:rPr>
        <w:t>則</w:t>
      </w:r>
      <w:r w:rsidRPr="00E05C14">
        <w:rPr>
          <w:rFonts w:eastAsia="標楷體"/>
          <w:kern w:val="0"/>
          <w:sz w:val="28"/>
          <w:szCs w:val="28"/>
        </w:rPr>
        <w:t>衰退。</w:t>
      </w:r>
    </w:p>
    <w:p w:rsidR="00D63359" w:rsidRPr="00E05C14" w:rsidRDefault="00D63359" w:rsidP="00844EE1">
      <w:pPr>
        <w:numPr>
          <w:ilvl w:val="0"/>
          <w:numId w:val="7"/>
        </w:numPr>
        <w:snapToGrid w:val="0"/>
        <w:spacing w:beforeLines="50" w:before="180" w:line="300" w:lineRule="auto"/>
        <w:ind w:left="851" w:hanging="567"/>
        <w:jc w:val="both"/>
        <w:rPr>
          <w:rFonts w:eastAsia="標楷體"/>
          <w:kern w:val="0"/>
          <w:sz w:val="28"/>
          <w:szCs w:val="28"/>
        </w:rPr>
      </w:pPr>
      <w:r w:rsidRPr="00E05C14">
        <w:rPr>
          <w:rFonts w:eastAsia="標楷體"/>
          <w:kern w:val="0"/>
          <w:sz w:val="28"/>
          <w:szCs w:val="28"/>
        </w:rPr>
        <w:t>新加坡</w:t>
      </w:r>
      <w:r w:rsidRPr="00E05C14">
        <w:rPr>
          <w:rFonts w:eastAsia="標楷體" w:hint="eastAsia"/>
          <w:kern w:val="0"/>
          <w:sz w:val="28"/>
          <w:szCs w:val="28"/>
        </w:rPr>
        <w:t>今</w:t>
      </w:r>
      <w:r w:rsidRPr="00E05C14">
        <w:rPr>
          <w:rFonts w:eastAsia="標楷體"/>
          <w:kern w:val="0"/>
          <w:sz w:val="28"/>
          <w:szCs w:val="28"/>
        </w:rPr>
        <w:t>年</w:t>
      </w:r>
      <w:r w:rsidRPr="00E05C14">
        <w:rPr>
          <w:rFonts w:eastAsia="標楷體" w:hint="eastAsia"/>
          <w:kern w:val="0"/>
          <w:sz w:val="28"/>
          <w:szCs w:val="28"/>
        </w:rPr>
        <w:t>1</w:t>
      </w:r>
      <w:r w:rsidRPr="00E05C14">
        <w:rPr>
          <w:rFonts w:eastAsia="標楷體"/>
          <w:kern w:val="0"/>
          <w:sz w:val="28"/>
          <w:szCs w:val="28"/>
        </w:rPr>
        <w:t>月工業生產</w:t>
      </w:r>
      <w:r w:rsidRPr="00E05C14">
        <w:rPr>
          <w:rFonts w:eastAsia="標楷體" w:hint="eastAsia"/>
          <w:kern w:val="0"/>
          <w:sz w:val="28"/>
          <w:szCs w:val="28"/>
        </w:rPr>
        <w:t>成長</w:t>
      </w:r>
      <w:r w:rsidRPr="00E05C14">
        <w:rPr>
          <w:rFonts w:eastAsia="標楷體" w:hint="eastAsia"/>
          <w:kern w:val="0"/>
          <w:sz w:val="28"/>
          <w:szCs w:val="28"/>
        </w:rPr>
        <w:t>17.9</w:t>
      </w:r>
      <w:r w:rsidRPr="00E05C14">
        <w:rPr>
          <w:rFonts w:eastAsia="標楷體"/>
          <w:kern w:val="0"/>
          <w:sz w:val="28"/>
          <w:szCs w:val="28"/>
        </w:rPr>
        <w:t>%</w:t>
      </w:r>
      <w:r w:rsidRPr="00E05C14">
        <w:rPr>
          <w:rFonts w:eastAsia="標楷體"/>
          <w:kern w:val="0"/>
          <w:sz w:val="28"/>
          <w:szCs w:val="28"/>
        </w:rPr>
        <w:t>，</w:t>
      </w:r>
      <w:r w:rsidR="00E3668E">
        <w:rPr>
          <w:rFonts w:eastAsia="標楷體" w:hint="eastAsia"/>
          <w:kern w:val="0"/>
          <w:sz w:val="28"/>
          <w:szCs w:val="28"/>
        </w:rPr>
        <w:t>其中</w:t>
      </w:r>
      <w:r w:rsidRPr="00E05C14">
        <w:rPr>
          <w:rFonts w:eastAsia="標楷體"/>
          <w:kern w:val="0"/>
          <w:sz w:val="28"/>
          <w:szCs w:val="28"/>
        </w:rPr>
        <w:t>電子業</w:t>
      </w:r>
      <w:r w:rsidRPr="00E05C14">
        <w:rPr>
          <w:rFonts w:eastAsia="標楷體"/>
          <w:kern w:val="0"/>
          <w:sz w:val="28"/>
          <w:szCs w:val="28"/>
        </w:rPr>
        <w:t>(</w:t>
      </w:r>
      <w:r w:rsidRPr="00E05C14">
        <w:rPr>
          <w:rFonts w:eastAsia="標楷體" w:hint="eastAsia"/>
          <w:kern w:val="0"/>
          <w:sz w:val="28"/>
          <w:szCs w:val="28"/>
        </w:rPr>
        <w:t>32.4</w:t>
      </w:r>
      <w:r w:rsidRPr="00E05C14">
        <w:rPr>
          <w:rFonts w:eastAsia="標楷體"/>
          <w:kern w:val="0"/>
          <w:sz w:val="28"/>
          <w:szCs w:val="28"/>
        </w:rPr>
        <w:t>%)</w:t>
      </w:r>
      <w:r w:rsidRPr="00E05C14">
        <w:rPr>
          <w:rFonts w:eastAsia="標楷體"/>
          <w:kern w:val="0"/>
          <w:sz w:val="28"/>
          <w:szCs w:val="28"/>
        </w:rPr>
        <w:t>、精密工程業</w:t>
      </w:r>
      <w:r w:rsidRPr="00E05C14">
        <w:rPr>
          <w:rFonts w:eastAsia="標楷體"/>
          <w:kern w:val="0"/>
          <w:sz w:val="28"/>
          <w:szCs w:val="28"/>
        </w:rPr>
        <w:t>(</w:t>
      </w:r>
      <w:r w:rsidRPr="00E05C14">
        <w:rPr>
          <w:rFonts w:eastAsia="標楷體" w:hint="eastAsia"/>
          <w:kern w:val="0"/>
          <w:sz w:val="28"/>
          <w:szCs w:val="28"/>
        </w:rPr>
        <w:t>24.5</w:t>
      </w:r>
      <w:r w:rsidRPr="00E05C14">
        <w:rPr>
          <w:rFonts w:eastAsia="標楷體"/>
          <w:kern w:val="0"/>
          <w:sz w:val="28"/>
          <w:szCs w:val="28"/>
        </w:rPr>
        <w:t>%)</w:t>
      </w:r>
      <w:r w:rsidRPr="00E05C14">
        <w:rPr>
          <w:rFonts w:eastAsia="標楷體" w:hint="eastAsia"/>
          <w:kern w:val="0"/>
          <w:sz w:val="28"/>
          <w:szCs w:val="28"/>
        </w:rPr>
        <w:t>、</w:t>
      </w:r>
      <w:r w:rsidRPr="00E05C14">
        <w:rPr>
          <w:rFonts w:eastAsia="標楷體"/>
          <w:kern w:val="0"/>
          <w:sz w:val="28"/>
          <w:szCs w:val="28"/>
        </w:rPr>
        <w:t>化學業</w:t>
      </w:r>
      <w:r w:rsidRPr="00E05C14">
        <w:rPr>
          <w:rFonts w:eastAsia="標楷體"/>
          <w:kern w:val="0"/>
          <w:sz w:val="28"/>
          <w:szCs w:val="28"/>
        </w:rPr>
        <w:t>(</w:t>
      </w:r>
      <w:r w:rsidRPr="00E05C14">
        <w:rPr>
          <w:rFonts w:eastAsia="標楷體" w:hint="eastAsia"/>
          <w:kern w:val="0"/>
          <w:sz w:val="28"/>
          <w:szCs w:val="28"/>
        </w:rPr>
        <w:t>13.7</w:t>
      </w:r>
      <w:r w:rsidRPr="00E05C14">
        <w:rPr>
          <w:rFonts w:eastAsia="標楷體"/>
          <w:kern w:val="0"/>
          <w:sz w:val="28"/>
          <w:szCs w:val="28"/>
        </w:rPr>
        <w:t>%)</w:t>
      </w:r>
      <w:r w:rsidR="00E3668E">
        <w:rPr>
          <w:rFonts w:eastAsia="標楷體" w:hint="eastAsia"/>
          <w:kern w:val="0"/>
          <w:sz w:val="28"/>
          <w:szCs w:val="28"/>
        </w:rPr>
        <w:t>及</w:t>
      </w:r>
      <w:r w:rsidRPr="00E05C14">
        <w:rPr>
          <w:rFonts w:eastAsia="標楷體"/>
          <w:kern w:val="0"/>
          <w:sz w:val="28"/>
          <w:szCs w:val="28"/>
        </w:rPr>
        <w:t>一般製造業</w:t>
      </w:r>
      <w:r w:rsidRPr="00E05C14">
        <w:rPr>
          <w:rFonts w:eastAsia="標楷體"/>
          <w:kern w:val="0"/>
          <w:sz w:val="28"/>
          <w:szCs w:val="28"/>
        </w:rPr>
        <w:t>(</w:t>
      </w:r>
      <w:r w:rsidRPr="00E05C14">
        <w:rPr>
          <w:rFonts w:eastAsia="標楷體" w:hint="eastAsia"/>
          <w:kern w:val="0"/>
          <w:sz w:val="28"/>
          <w:szCs w:val="28"/>
        </w:rPr>
        <w:t>11.6%</w:t>
      </w:r>
      <w:r w:rsidRPr="00E05C14">
        <w:rPr>
          <w:rFonts w:eastAsia="標楷體"/>
          <w:kern w:val="0"/>
          <w:sz w:val="28"/>
          <w:szCs w:val="28"/>
        </w:rPr>
        <w:t>)</w:t>
      </w:r>
      <w:r w:rsidRPr="00E05C14">
        <w:rPr>
          <w:rFonts w:eastAsia="標楷體"/>
          <w:kern w:val="0"/>
          <w:sz w:val="28"/>
          <w:szCs w:val="28"/>
        </w:rPr>
        <w:t>上升</w:t>
      </w:r>
      <w:r w:rsidR="00E3668E">
        <w:rPr>
          <w:rFonts w:eastAsia="標楷體" w:hint="eastAsia"/>
          <w:kern w:val="0"/>
          <w:sz w:val="28"/>
          <w:szCs w:val="28"/>
        </w:rPr>
        <w:t>較明顯</w:t>
      </w:r>
      <w:r w:rsidRPr="00E05C14">
        <w:rPr>
          <w:rFonts w:eastAsia="標楷體"/>
          <w:kern w:val="0"/>
          <w:sz w:val="28"/>
          <w:szCs w:val="28"/>
        </w:rPr>
        <w:t>。依據新加坡採購與材料管理學院</w:t>
      </w:r>
      <w:r w:rsidRPr="00E05C14">
        <w:rPr>
          <w:rFonts w:eastAsia="標楷體"/>
          <w:kern w:val="0"/>
          <w:sz w:val="28"/>
          <w:szCs w:val="28"/>
        </w:rPr>
        <w:t>(SIPMM)</w:t>
      </w:r>
      <w:r w:rsidRPr="00E05C14">
        <w:rPr>
          <w:rFonts w:eastAsia="標楷體"/>
          <w:kern w:val="0"/>
          <w:sz w:val="28"/>
          <w:szCs w:val="28"/>
        </w:rPr>
        <w:t>資料顯示，今年</w:t>
      </w:r>
      <w:r w:rsidRPr="00E05C14">
        <w:rPr>
          <w:rFonts w:eastAsia="標楷體" w:hint="eastAsia"/>
          <w:kern w:val="0"/>
          <w:sz w:val="28"/>
          <w:szCs w:val="28"/>
        </w:rPr>
        <w:t>2</w:t>
      </w:r>
      <w:r w:rsidRPr="00E05C14">
        <w:rPr>
          <w:rFonts w:eastAsia="標楷體"/>
          <w:kern w:val="0"/>
          <w:sz w:val="28"/>
          <w:szCs w:val="28"/>
        </w:rPr>
        <w:t>月採購經理人指數</w:t>
      </w:r>
      <w:r w:rsidRPr="00E05C14">
        <w:rPr>
          <w:rFonts w:eastAsia="標楷體"/>
          <w:kern w:val="0"/>
          <w:sz w:val="28"/>
          <w:szCs w:val="28"/>
        </w:rPr>
        <w:t>(PMI)</w:t>
      </w:r>
      <w:r w:rsidRPr="00E05C14">
        <w:rPr>
          <w:rFonts w:eastAsia="標楷體" w:hint="eastAsia"/>
          <w:kern w:val="0"/>
          <w:sz w:val="28"/>
          <w:szCs w:val="28"/>
        </w:rPr>
        <w:t>52.7</w:t>
      </w:r>
      <w:r w:rsidRPr="00E05C14">
        <w:rPr>
          <w:rFonts w:eastAsia="標楷體"/>
          <w:kern w:val="0"/>
          <w:sz w:val="28"/>
          <w:szCs w:val="28"/>
        </w:rPr>
        <w:t>，</w:t>
      </w:r>
      <w:r w:rsidRPr="00E05C14">
        <w:rPr>
          <w:rFonts w:eastAsia="標楷體" w:hint="eastAsia"/>
          <w:kern w:val="0"/>
          <w:sz w:val="28"/>
          <w:szCs w:val="28"/>
        </w:rPr>
        <w:t>雖</w:t>
      </w:r>
      <w:r w:rsidRPr="00E05C14">
        <w:rPr>
          <w:rFonts w:eastAsia="標楷體"/>
          <w:kern w:val="0"/>
          <w:sz w:val="28"/>
          <w:szCs w:val="28"/>
        </w:rPr>
        <w:t>較上月</w:t>
      </w:r>
      <w:r w:rsidRPr="00E05C14">
        <w:rPr>
          <w:rFonts w:eastAsia="標楷體" w:hint="eastAsia"/>
          <w:kern w:val="0"/>
          <w:sz w:val="28"/>
          <w:szCs w:val="28"/>
        </w:rPr>
        <w:t>減少</w:t>
      </w:r>
      <w:r w:rsidRPr="00E05C14">
        <w:rPr>
          <w:rFonts w:eastAsia="標楷體" w:hint="eastAsia"/>
          <w:kern w:val="0"/>
          <w:sz w:val="28"/>
          <w:szCs w:val="28"/>
        </w:rPr>
        <w:t>0.4</w:t>
      </w:r>
      <w:r w:rsidRPr="00E05C14">
        <w:rPr>
          <w:rFonts w:eastAsia="標楷體"/>
          <w:kern w:val="0"/>
          <w:sz w:val="28"/>
          <w:szCs w:val="28"/>
        </w:rPr>
        <w:t>，</w:t>
      </w:r>
      <w:r w:rsidRPr="00E05C14">
        <w:rPr>
          <w:rFonts w:eastAsia="標楷體" w:hint="eastAsia"/>
          <w:kern w:val="0"/>
          <w:sz w:val="28"/>
          <w:szCs w:val="28"/>
        </w:rPr>
        <w:t>但</w:t>
      </w:r>
      <w:r w:rsidRPr="00E05C14">
        <w:rPr>
          <w:rFonts w:eastAsia="標楷體"/>
          <w:kern w:val="0"/>
          <w:sz w:val="28"/>
          <w:szCs w:val="28"/>
        </w:rPr>
        <w:t>連續</w:t>
      </w:r>
      <w:r w:rsidRPr="00E05C14">
        <w:rPr>
          <w:rFonts w:eastAsia="標楷體"/>
          <w:kern w:val="0"/>
          <w:sz w:val="28"/>
          <w:szCs w:val="28"/>
        </w:rPr>
        <w:t>1</w:t>
      </w:r>
      <w:r w:rsidRPr="00E05C14">
        <w:rPr>
          <w:rFonts w:eastAsia="標楷體" w:hint="eastAsia"/>
          <w:kern w:val="0"/>
          <w:sz w:val="28"/>
          <w:szCs w:val="28"/>
        </w:rPr>
        <w:t>8</w:t>
      </w:r>
      <w:r w:rsidRPr="00E05C14">
        <w:rPr>
          <w:rFonts w:eastAsia="標楷體"/>
          <w:kern w:val="0"/>
          <w:sz w:val="28"/>
          <w:szCs w:val="28"/>
        </w:rPr>
        <w:t>個月處於景氣榮枯線上方，顯示新加坡製造業持續成長。</w:t>
      </w:r>
    </w:p>
    <w:p w:rsidR="00AC18AF" w:rsidRPr="00E757DB" w:rsidRDefault="00D63359" w:rsidP="00844EE1">
      <w:pPr>
        <w:numPr>
          <w:ilvl w:val="0"/>
          <w:numId w:val="7"/>
        </w:numPr>
        <w:snapToGrid w:val="0"/>
        <w:spacing w:beforeLines="50" w:before="180" w:line="300" w:lineRule="auto"/>
        <w:ind w:left="851" w:hanging="567"/>
        <w:jc w:val="both"/>
        <w:rPr>
          <w:rFonts w:eastAsia="標楷體"/>
          <w:kern w:val="0"/>
          <w:sz w:val="28"/>
          <w:szCs w:val="28"/>
        </w:rPr>
      </w:pPr>
      <w:r w:rsidRPr="00E05C14">
        <w:rPr>
          <w:rFonts w:eastAsia="標楷體" w:hint="eastAsia"/>
          <w:kern w:val="0"/>
          <w:sz w:val="28"/>
          <w:szCs w:val="28"/>
        </w:rPr>
        <w:t>新加坡貿工部部長林勛強今年</w:t>
      </w:r>
      <w:r w:rsidRPr="00E05C14">
        <w:rPr>
          <w:rFonts w:eastAsia="標楷體" w:hint="eastAsia"/>
          <w:kern w:val="0"/>
          <w:sz w:val="28"/>
          <w:szCs w:val="28"/>
        </w:rPr>
        <w:t>3</w:t>
      </w:r>
      <w:r w:rsidRPr="00E05C14">
        <w:rPr>
          <w:rFonts w:eastAsia="標楷體" w:hint="eastAsia"/>
          <w:kern w:val="0"/>
          <w:sz w:val="28"/>
          <w:szCs w:val="28"/>
        </w:rPr>
        <w:t>月</w:t>
      </w:r>
      <w:r w:rsidRPr="00E05C14">
        <w:rPr>
          <w:rFonts w:eastAsia="標楷體" w:hint="eastAsia"/>
          <w:kern w:val="0"/>
          <w:sz w:val="28"/>
          <w:szCs w:val="28"/>
        </w:rPr>
        <w:t>2</w:t>
      </w:r>
      <w:r w:rsidRPr="00E05C14">
        <w:rPr>
          <w:rFonts w:eastAsia="標楷體" w:hint="eastAsia"/>
          <w:kern w:val="0"/>
          <w:sz w:val="28"/>
          <w:szCs w:val="28"/>
        </w:rPr>
        <w:t>日與歐盟貿易委員</w:t>
      </w:r>
      <w:r w:rsidRPr="00E05C14">
        <w:rPr>
          <w:rFonts w:eastAsia="標楷體" w:hint="eastAsia"/>
          <w:kern w:val="0"/>
          <w:sz w:val="28"/>
          <w:szCs w:val="28"/>
        </w:rPr>
        <w:t>Cecilia Malmstrom</w:t>
      </w:r>
      <w:r w:rsidRPr="00E05C14">
        <w:rPr>
          <w:rFonts w:eastAsia="標楷體" w:hint="eastAsia"/>
          <w:kern w:val="0"/>
          <w:sz w:val="28"/>
          <w:szCs w:val="28"/>
        </w:rPr>
        <w:t>會談後表示，新加坡和歐盟將共同努力爭取歐盟</w:t>
      </w:r>
      <w:r w:rsidR="000D0D5B">
        <w:rPr>
          <w:rFonts w:eastAsia="標楷體" w:hint="eastAsia"/>
          <w:kern w:val="0"/>
          <w:sz w:val="28"/>
          <w:szCs w:val="28"/>
        </w:rPr>
        <w:t>-</w:t>
      </w:r>
      <w:r w:rsidRPr="00E05C14">
        <w:rPr>
          <w:rFonts w:eastAsia="標楷體" w:hint="eastAsia"/>
          <w:kern w:val="0"/>
          <w:sz w:val="28"/>
          <w:szCs w:val="28"/>
        </w:rPr>
        <w:t>新加坡自由貿易協定</w:t>
      </w:r>
      <w:r w:rsidRPr="00E05C14">
        <w:rPr>
          <w:rFonts w:eastAsia="標楷體" w:hint="eastAsia"/>
          <w:kern w:val="0"/>
          <w:sz w:val="28"/>
          <w:szCs w:val="28"/>
        </w:rPr>
        <w:t>(EU</w:t>
      </w:r>
      <w:r w:rsidR="000D0D5B">
        <w:rPr>
          <w:rFonts w:eastAsia="標楷體" w:hint="eastAsia"/>
          <w:kern w:val="0"/>
          <w:sz w:val="28"/>
          <w:szCs w:val="28"/>
        </w:rPr>
        <w:t>-</w:t>
      </w:r>
      <w:r w:rsidRPr="00E05C14">
        <w:rPr>
          <w:rFonts w:eastAsia="標楷體" w:hint="eastAsia"/>
          <w:kern w:val="0"/>
          <w:sz w:val="28"/>
          <w:szCs w:val="28"/>
        </w:rPr>
        <w:t xml:space="preserve">Singapore FTA) </w:t>
      </w:r>
      <w:r w:rsidRPr="00E05C14">
        <w:rPr>
          <w:rFonts w:eastAsia="標楷體" w:hint="eastAsia"/>
          <w:kern w:val="0"/>
          <w:sz w:val="28"/>
          <w:szCs w:val="28"/>
        </w:rPr>
        <w:t>於今年底前獲批准並落實，此為推動新加坡與歐盟緊密合作關係之重要一步，也將強化歐盟在東協參與之經濟活動。</w:t>
      </w: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lastRenderedPageBreak/>
        <w:t>表</w:t>
      </w:r>
      <w:r w:rsidRPr="00E757DB">
        <w:rPr>
          <w:rFonts w:eastAsia="標楷體"/>
          <w:b/>
          <w:sz w:val="28"/>
          <w:szCs w:val="28"/>
        </w:rPr>
        <w:t xml:space="preserve">1-3-3   </w:t>
      </w:r>
      <w:r w:rsidRPr="00E757DB">
        <w:rPr>
          <w:rFonts w:eastAsia="標楷體"/>
          <w:b/>
          <w:sz w:val="28"/>
          <w:szCs w:val="28"/>
        </w:rPr>
        <w:t>新加坡重要經濟指標</w:t>
      </w:r>
    </w:p>
    <w:p w:rsidR="0081485C" w:rsidRPr="00E757DB" w:rsidRDefault="0081485C" w:rsidP="0081485C">
      <w:pPr>
        <w:wordWrap w:val="0"/>
        <w:snapToGrid w:val="0"/>
        <w:spacing w:before="120"/>
        <w:ind w:rightChars="13" w:right="31"/>
        <w:jc w:val="right"/>
        <w:rPr>
          <w:rFonts w:eastAsia="標楷體"/>
          <w:sz w:val="22"/>
        </w:rPr>
      </w:pPr>
      <w:r w:rsidRPr="00E757DB">
        <w:rPr>
          <w:rFonts w:eastAsia="標楷體"/>
          <w:sz w:val="22"/>
        </w:rPr>
        <w:t xml:space="preserve">          </w:t>
      </w:r>
      <w:r w:rsidRPr="00E757DB">
        <w:rPr>
          <w:rFonts w:eastAsia="標楷體"/>
          <w:sz w:val="22"/>
        </w:rPr>
        <w:t>單位：億星元；</w:t>
      </w:r>
      <w:r w:rsidRPr="00E757DB">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194120" w:rsidRPr="00E757DB" w:rsidTr="003E4CAA">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292FDA" w:rsidRPr="00E757DB" w:rsidRDefault="00292FDA"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E757DB">
              <w:rPr>
                <w:rFonts w:eastAsia="標楷體"/>
                <w:sz w:val="22"/>
              </w:rPr>
              <w:t>年</w:t>
            </w:r>
            <w:r w:rsidRPr="00E757DB">
              <w:rPr>
                <w:rFonts w:eastAsia="標楷體"/>
                <w:sz w:val="22"/>
              </w:rPr>
              <w:t>(</w:t>
            </w:r>
            <w:r w:rsidRPr="00E757DB">
              <w:rPr>
                <w:rFonts w:eastAsia="標楷體"/>
                <w:sz w:val="22"/>
              </w:rPr>
              <w:t>月</w:t>
            </w:r>
            <w:r w:rsidRPr="00E757D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實質</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工業</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貿</w:t>
            </w:r>
            <w:r w:rsidRPr="00E757DB">
              <w:rPr>
                <w:rFonts w:eastAsia="標楷體"/>
                <w:sz w:val="22"/>
              </w:rPr>
              <w:t xml:space="preserve">   </w:t>
            </w:r>
            <w:r w:rsidRPr="00E757D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消費者</w:t>
            </w:r>
          </w:p>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失業率</w:t>
            </w:r>
          </w:p>
        </w:tc>
      </w:tr>
      <w:tr w:rsidR="00194120" w:rsidRPr="00E757DB" w:rsidTr="003E4CA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292FDA">
            <w:pPr>
              <w:autoSpaceDE w:val="0"/>
              <w:autoSpaceDN w:val="0"/>
              <w:adjustRightInd w:val="0"/>
              <w:snapToGrid w:val="0"/>
              <w:spacing w:beforeLines="30" w:before="108" w:line="380" w:lineRule="exact"/>
              <w:jc w:val="center"/>
              <w:rPr>
                <w:rFonts w:eastAsia="標楷體"/>
                <w:sz w:val="22"/>
              </w:rPr>
            </w:pPr>
            <w:r w:rsidRPr="00E757D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92FDA" w:rsidRPr="00E757DB" w:rsidRDefault="00292FDA" w:rsidP="003E4CAA">
            <w:pPr>
              <w:widowControl/>
              <w:spacing w:line="380" w:lineRule="exact"/>
              <w:rPr>
                <w:rFonts w:eastAsia="標楷體"/>
                <w:sz w:val="22"/>
              </w:rPr>
            </w:pPr>
          </w:p>
        </w:tc>
      </w:tr>
      <w:tr w:rsidR="00194120" w:rsidRPr="00E757DB" w:rsidTr="0043237A">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292FDA" w:rsidRPr="00E757DB" w:rsidRDefault="00292FDA" w:rsidP="003E4CAA">
            <w:pPr>
              <w:autoSpaceDE w:val="0"/>
              <w:autoSpaceDN w:val="0"/>
              <w:adjustRightInd w:val="0"/>
              <w:snapToGrid w:val="0"/>
              <w:spacing w:line="380" w:lineRule="exact"/>
              <w:jc w:val="center"/>
              <w:rPr>
                <w:rFonts w:eastAsia="標楷體"/>
                <w:sz w:val="22"/>
              </w:rPr>
            </w:pPr>
            <w:r w:rsidRPr="00E757D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92FDA" w:rsidRPr="00E757DB" w:rsidRDefault="00292FDA" w:rsidP="003E4CA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92FDA" w:rsidRPr="00E757DB" w:rsidRDefault="00292FDA" w:rsidP="003E4CAA">
            <w:pPr>
              <w:widowControl/>
              <w:spacing w:line="380" w:lineRule="exact"/>
              <w:rPr>
                <w:rFonts w:eastAsia="標楷體"/>
                <w:sz w:val="22"/>
              </w:rPr>
            </w:pPr>
          </w:p>
        </w:tc>
      </w:tr>
      <w:tr w:rsidR="009E7D62" w:rsidRPr="00E757DB" w:rsidTr="0043237A">
        <w:trPr>
          <w:cantSplit/>
          <w:jc w:val="center"/>
        </w:trPr>
        <w:tc>
          <w:tcPr>
            <w:tcW w:w="1341" w:type="dxa"/>
            <w:tcBorders>
              <w:top w:val="single" w:sz="4" w:space="0" w:color="auto"/>
              <w:left w:val="nil"/>
              <w:right w:val="single" w:sz="4"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2012</w:t>
            </w:r>
            <w:r w:rsidRPr="00E05C14">
              <w:rPr>
                <w:rFonts w:eastAsia="標楷體"/>
                <w:sz w:val="22"/>
              </w:rPr>
              <w:t>年</w:t>
            </w:r>
          </w:p>
        </w:tc>
        <w:tc>
          <w:tcPr>
            <w:tcW w:w="931" w:type="dxa"/>
            <w:tcBorders>
              <w:top w:val="nil"/>
              <w:left w:val="single" w:sz="4" w:space="0" w:color="auto"/>
              <w:right w:val="single" w:sz="6"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9E7D62" w:rsidRPr="00E05C14" w:rsidRDefault="009E7D62" w:rsidP="00E735B3">
            <w:pPr>
              <w:autoSpaceDE w:val="0"/>
              <w:autoSpaceDN w:val="0"/>
              <w:adjustRightInd w:val="0"/>
              <w:snapToGrid w:val="0"/>
              <w:spacing w:line="380" w:lineRule="exact"/>
              <w:rPr>
                <w:rFonts w:eastAsia="標楷體"/>
                <w:sz w:val="22"/>
              </w:rPr>
            </w:pPr>
            <w:r w:rsidRPr="00E05C14">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4.6</w:t>
            </w:r>
          </w:p>
        </w:tc>
        <w:tc>
          <w:tcPr>
            <w:tcW w:w="853" w:type="dxa"/>
            <w:tcBorders>
              <w:top w:val="nil"/>
              <w:left w:val="single" w:sz="6" w:space="0" w:color="auto"/>
              <w:bottom w:val="nil"/>
              <w:right w:val="nil"/>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w:t>
            </w:r>
          </w:p>
        </w:tc>
      </w:tr>
      <w:tr w:rsidR="009E7D62" w:rsidRPr="00E757DB" w:rsidTr="0043237A">
        <w:trPr>
          <w:cantSplit/>
          <w:jc w:val="center"/>
        </w:trPr>
        <w:tc>
          <w:tcPr>
            <w:tcW w:w="1341" w:type="dxa"/>
            <w:tcBorders>
              <w:top w:val="nil"/>
              <w:left w:val="nil"/>
              <w:bottom w:val="nil"/>
              <w:right w:val="single" w:sz="4" w:space="0" w:color="auto"/>
            </w:tcBorders>
            <w:shd w:val="clear" w:color="auto" w:fill="auto"/>
            <w:hideMark/>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2013</w:t>
            </w:r>
            <w:r w:rsidRPr="00E05C14">
              <w:rPr>
                <w:rFonts w:eastAsia="標楷體"/>
                <w:sz w:val="22"/>
              </w:rPr>
              <w:t>年</w:t>
            </w:r>
          </w:p>
        </w:tc>
        <w:tc>
          <w:tcPr>
            <w:tcW w:w="931" w:type="dxa"/>
            <w:tcBorders>
              <w:top w:val="nil"/>
              <w:left w:val="single" w:sz="4" w:space="0" w:color="auto"/>
              <w:bottom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4.4</w:t>
            </w:r>
          </w:p>
        </w:tc>
        <w:tc>
          <w:tcPr>
            <w:tcW w:w="671" w:type="dxa"/>
            <w:tcBorders>
              <w:top w:val="nil"/>
              <w:left w:val="single" w:sz="4"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2.4</w:t>
            </w:r>
          </w:p>
        </w:tc>
        <w:tc>
          <w:tcPr>
            <w:tcW w:w="853" w:type="dxa"/>
            <w:tcBorders>
              <w:top w:val="nil"/>
              <w:left w:val="single" w:sz="6" w:space="0" w:color="auto"/>
              <w:bottom w:val="nil"/>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1.9</w:t>
            </w:r>
          </w:p>
        </w:tc>
      </w:tr>
      <w:tr w:rsidR="009E7D62" w:rsidRPr="00E757DB" w:rsidTr="0043237A">
        <w:trPr>
          <w:cantSplit/>
          <w:trHeight w:val="283"/>
          <w:jc w:val="center"/>
        </w:trPr>
        <w:tc>
          <w:tcPr>
            <w:tcW w:w="1341" w:type="dxa"/>
            <w:tcBorders>
              <w:top w:val="nil"/>
              <w:left w:val="nil"/>
              <w:bottom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2014</w:t>
            </w:r>
            <w:r w:rsidRPr="00E05C14">
              <w:rPr>
                <w:rFonts w:eastAsia="標楷體"/>
                <w:sz w:val="22"/>
              </w:rPr>
              <w:t>年</w:t>
            </w:r>
          </w:p>
        </w:tc>
        <w:tc>
          <w:tcPr>
            <w:tcW w:w="931" w:type="dxa"/>
            <w:tcBorders>
              <w:top w:val="nil"/>
              <w:left w:val="single" w:sz="4" w:space="0" w:color="auto"/>
              <w:bottom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3.3</w:t>
            </w:r>
          </w:p>
        </w:tc>
        <w:tc>
          <w:tcPr>
            <w:tcW w:w="671" w:type="dxa"/>
            <w:tcBorders>
              <w:top w:val="nil"/>
              <w:left w:val="single" w:sz="4"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1.0</w:t>
            </w:r>
          </w:p>
        </w:tc>
        <w:tc>
          <w:tcPr>
            <w:tcW w:w="853" w:type="dxa"/>
            <w:tcBorders>
              <w:top w:val="nil"/>
              <w:left w:val="single" w:sz="6" w:space="0" w:color="auto"/>
              <w:bottom w:val="nil"/>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vertAlign w:val="superscript"/>
              </w:rPr>
            </w:pPr>
            <w:r w:rsidRPr="00E05C14">
              <w:rPr>
                <w:rFonts w:eastAsia="標楷體"/>
                <w:sz w:val="22"/>
              </w:rPr>
              <w:t>2.0</w:t>
            </w:r>
          </w:p>
        </w:tc>
      </w:tr>
      <w:tr w:rsidR="009E7D62" w:rsidRPr="00E757DB" w:rsidTr="0043237A">
        <w:trPr>
          <w:cantSplit/>
          <w:trHeight w:val="283"/>
          <w:jc w:val="center"/>
        </w:trPr>
        <w:tc>
          <w:tcPr>
            <w:tcW w:w="1341" w:type="dxa"/>
            <w:tcBorders>
              <w:top w:val="nil"/>
              <w:left w:val="nil"/>
              <w:bottom w:val="nil"/>
              <w:right w:val="single" w:sz="4" w:space="0" w:color="auto"/>
            </w:tcBorders>
            <w:shd w:val="clear" w:color="auto" w:fill="auto"/>
            <w:vAlign w:val="bottom"/>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2015</w:t>
            </w:r>
            <w:r w:rsidRPr="00E05C14">
              <w:rPr>
                <w:rFonts w:eastAsia="標楷體"/>
                <w:sz w:val="22"/>
              </w:rPr>
              <w:t>年</w:t>
            </w:r>
          </w:p>
        </w:tc>
        <w:tc>
          <w:tcPr>
            <w:tcW w:w="931" w:type="dxa"/>
            <w:tcBorders>
              <w:top w:val="nil"/>
              <w:left w:val="single" w:sz="4" w:space="0" w:color="auto"/>
              <w:bottom w:val="nil"/>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1.9</w:t>
            </w:r>
          </w:p>
        </w:tc>
        <w:tc>
          <w:tcPr>
            <w:tcW w:w="671" w:type="dxa"/>
            <w:tcBorders>
              <w:top w:val="nil"/>
              <w:left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-5.2</w:t>
            </w:r>
          </w:p>
        </w:tc>
        <w:tc>
          <w:tcPr>
            <w:tcW w:w="853" w:type="dxa"/>
            <w:tcBorders>
              <w:top w:val="nil"/>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4,762.9</w:t>
            </w:r>
          </w:p>
        </w:tc>
        <w:tc>
          <w:tcPr>
            <w:tcW w:w="810" w:type="dxa"/>
            <w:tcBorders>
              <w:top w:val="nil"/>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-7.2</w:t>
            </w:r>
          </w:p>
        </w:tc>
        <w:tc>
          <w:tcPr>
            <w:tcW w:w="801" w:type="dxa"/>
            <w:tcBorders>
              <w:top w:val="nil"/>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-12.1</w:t>
            </w:r>
          </w:p>
        </w:tc>
        <w:tc>
          <w:tcPr>
            <w:tcW w:w="819" w:type="dxa"/>
            <w:tcBorders>
              <w:top w:val="nil"/>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-0.5</w:t>
            </w:r>
          </w:p>
        </w:tc>
        <w:tc>
          <w:tcPr>
            <w:tcW w:w="853" w:type="dxa"/>
            <w:tcBorders>
              <w:top w:val="nil"/>
              <w:left w:val="single" w:sz="6" w:space="0" w:color="auto"/>
              <w:bottom w:val="nil"/>
              <w:right w:val="nil"/>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1.9</w:t>
            </w:r>
          </w:p>
        </w:tc>
      </w:tr>
      <w:tr w:rsidR="009E7D62" w:rsidRPr="00E757DB" w:rsidTr="0043237A">
        <w:trPr>
          <w:cantSplit/>
          <w:trHeight w:val="283"/>
          <w:jc w:val="center"/>
        </w:trPr>
        <w:tc>
          <w:tcPr>
            <w:tcW w:w="1341" w:type="dxa"/>
            <w:tcBorders>
              <w:top w:val="nil"/>
              <w:left w:val="nil"/>
              <w:bottom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2016</w:t>
            </w:r>
            <w:r w:rsidRPr="00E05C14">
              <w:rPr>
                <w:rFonts w:eastAsia="標楷體"/>
                <w:sz w:val="22"/>
              </w:rPr>
              <w:t>年</w:t>
            </w:r>
          </w:p>
        </w:tc>
        <w:tc>
          <w:tcPr>
            <w:tcW w:w="931" w:type="dxa"/>
            <w:tcBorders>
              <w:top w:val="nil"/>
              <w:left w:val="single" w:sz="4" w:space="0" w:color="auto"/>
              <w:bottom w:val="nil"/>
              <w:right w:val="single" w:sz="4"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2.0</w:t>
            </w:r>
          </w:p>
        </w:tc>
        <w:tc>
          <w:tcPr>
            <w:tcW w:w="671" w:type="dxa"/>
            <w:tcBorders>
              <w:top w:val="nil"/>
              <w:left w:val="single" w:sz="4" w:space="0" w:color="auto"/>
              <w:bottom w:val="nil"/>
              <w:right w:val="single" w:sz="4"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3.6</w:t>
            </w:r>
          </w:p>
        </w:tc>
        <w:tc>
          <w:tcPr>
            <w:tcW w:w="853" w:type="dxa"/>
            <w:tcBorders>
              <w:top w:val="nil"/>
              <w:left w:val="single" w:sz="4" w:space="0" w:color="auto"/>
              <w:right w:val="single" w:sz="4"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4669.1</w:t>
            </w:r>
          </w:p>
        </w:tc>
        <w:tc>
          <w:tcPr>
            <w:tcW w:w="810" w:type="dxa"/>
            <w:tcBorders>
              <w:top w:val="nil"/>
              <w:left w:val="single" w:sz="4" w:space="0" w:color="auto"/>
              <w:bottom w:val="nil"/>
              <w:right w:val="single" w:sz="4"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-5.1</w:t>
            </w:r>
          </w:p>
        </w:tc>
        <w:tc>
          <w:tcPr>
            <w:tcW w:w="801" w:type="dxa"/>
            <w:tcBorders>
              <w:top w:val="nil"/>
              <w:left w:val="single" w:sz="4" w:space="0" w:color="auto"/>
              <w:right w:val="single" w:sz="4"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4033.0</w:t>
            </w:r>
          </w:p>
        </w:tc>
        <w:tc>
          <w:tcPr>
            <w:tcW w:w="740" w:type="dxa"/>
            <w:tcBorders>
              <w:top w:val="nil"/>
              <w:left w:val="single" w:sz="4"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-4.7</w:t>
            </w:r>
          </w:p>
        </w:tc>
        <w:tc>
          <w:tcPr>
            <w:tcW w:w="819" w:type="dxa"/>
            <w:tcBorders>
              <w:top w:val="nil"/>
              <w:left w:val="single" w:sz="6" w:space="0" w:color="auto"/>
              <w:bottom w:val="nil"/>
              <w:right w:val="single" w:sz="4"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636.1</w:t>
            </w:r>
          </w:p>
        </w:tc>
        <w:tc>
          <w:tcPr>
            <w:tcW w:w="931" w:type="dxa"/>
            <w:tcBorders>
              <w:top w:val="nil"/>
              <w:left w:val="single" w:sz="4"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-0.5</w:t>
            </w:r>
          </w:p>
        </w:tc>
        <w:tc>
          <w:tcPr>
            <w:tcW w:w="853" w:type="dxa"/>
            <w:tcBorders>
              <w:top w:val="nil"/>
              <w:left w:val="single" w:sz="6" w:space="0" w:color="auto"/>
              <w:right w:val="nil"/>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2.1</w:t>
            </w:r>
          </w:p>
        </w:tc>
      </w:tr>
      <w:tr w:rsidR="009E7D62" w:rsidRPr="00E757DB" w:rsidTr="00E735B3">
        <w:trPr>
          <w:cantSplit/>
          <w:trHeight w:val="283"/>
          <w:jc w:val="center"/>
        </w:trPr>
        <w:tc>
          <w:tcPr>
            <w:tcW w:w="1341" w:type="dxa"/>
            <w:tcBorders>
              <w:top w:val="nil"/>
              <w:left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2017</w:t>
            </w:r>
            <w:r w:rsidRPr="00E05C14">
              <w:rPr>
                <w:rFonts w:eastAsia="標楷體"/>
                <w:sz w:val="22"/>
              </w:rPr>
              <w:t>年</w:t>
            </w:r>
          </w:p>
        </w:tc>
        <w:tc>
          <w:tcPr>
            <w:tcW w:w="931"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3.5</w:t>
            </w:r>
          </w:p>
        </w:tc>
        <w:tc>
          <w:tcPr>
            <w:tcW w:w="671"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12.1</w:t>
            </w:r>
          </w:p>
        </w:tc>
        <w:tc>
          <w:tcPr>
            <w:tcW w:w="853"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5147.8</w:t>
            </w:r>
          </w:p>
        </w:tc>
        <w:tc>
          <w:tcPr>
            <w:tcW w:w="810"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12.9</w:t>
            </w:r>
          </w:p>
        </w:tc>
        <w:tc>
          <w:tcPr>
            <w:tcW w:w="801"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4522.0</w:t>
            </w:r>
          </w:p>
        </w:tc>
        <w:tc>
          <w:tcPr>
            <w:tcW w:w="740"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15.7</w:t>
            </w:r>
          </w:p>
        </w:tc>
        <w:tc>
          <w:tcPr>
            <w:tcW w:w="819"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625.9</w:t>
            </w:r>
          </w:p>
        </w:tc>
        <w:tc>
          <w:tcPr>
            <w:tcW w:w="931"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0.6</w:t>
            </w:r>
          </w:p>
        </w:tc>
        <w:tc>
          <w:tcPr>
            <w:tcW w:w="853" w:type="dxa"/>
            <w:tcBorders>
              <w:top w:val="nil"/>
              <w:left w:val="single" w:sz="4"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2.2</w:t>
            </w:r>
          </w:p>
        </w:tc>
      </w:tr>
      <w:tr w:rsidR="009E7D62" w:rsidRPr="00E757DB" w:rsidTr="00E735B3">
        <w:trPr>
          <w:cantSplit/>
          <w:trHeight w:val="283"/>
          <w:jc w:val="center"/>
        </w:trPr>
        <w:tc>
          <w:tcPr>
            <w:tcW w:w="1341" w:type="dxa"/>
            <w:tcBorders>
              <w:top w:val="nil"/>
              <w:left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w:t>
            </w:r>
            <w:r w:rsidRPr="00E05C14">
              <w:rPr>
                <w:rFonts w:eastAsia="標楷體"/>
                <w:sz w:val="22"/>
              </w:rPr>
              <w:t>月</w:t>
            </w:r>
          </w:p>
        </w:tc>
        <w:tc>
          <w:tcPr>
            <w:tcW w:w="931" w:type="dxa"/>
            <w:tcBorders>
              <w:top w:val="nil"/>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top w:val="nil"/>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3.8</w:t>
            </w:r>
          </w:p>
        </w:tc>
        <w:tc>
          <w:tcPr>
            <w:tcW w:w="853" w:type="dxa"/>
            <w:tcBorders>
              <w:top w:val="nil"/>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404.0</w:t>
            </w:r>
          </w:p>
        </w:tc>
        <w:tc>
          <w:tcPr>
            <w:tcW w:w="810"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11.1</w:t>
            </w:r>
          </w:p>
        </w:tc>
        <w:tc>
          <w:tcPr>
            <w:tcW w:w="801" w:type="dxa"/>
            <w:tcBorders>
              <w:top w:val="nil"/>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367.3</w:t>
            </w:r>
          </w:p>
        </w:tc>
        <w:tc>
          <w:tcPr>
            <w:tcW w:w="740"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20.9</w:t>
            </w:r>
          </w:p>
        </w:tc>
        <w:tc>
          <w:tcPr>
            <w:tcW w:w="819" w:type="dxa"/>
            <w:tcBorders>
              <w:top w:val="nil"/>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36.7</w:t>
            </w:r>
          </w:p>
        </w:tc>
        <w:tc>
          <w:tcPr>
            <w:tcW w:w="931" w:type="dxa"/>
            <w:tcBorders>
              <w:top w:val="nil"/>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0.6</w:t>
            </w:r>
          </w:p>
        </w:tc>
        <w:tc>
          <w:tcPr>
            <w:tcW w:w="853" w:type="dxa"/>
            <w:tcBorders>
              <w:top w:val="nil"/>
              <w:lef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43237A">
        <w:trPr>
          <w:cantSplit/>
          <w:trHeight w:val="283"/>
          <w:jc w:val="center"/>
        </w:trPr>
        <w:tc>
          <w:tcPr>
            <w:tcW w:w="1341" w:type="dxa"/>
            <w:tcBorders>
              <w:left w:val="nil"/>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w:t>
            </w:r>
            <w:r w:rsidRPr="00E05C14">
              <w:rPr>
                <w:rFonts w:eastAsia="標楷體"/>
                <w:sz w:val="22"/>
              </w:rPr>
              <w:t>月</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12.6</w:t>
            </w:r>
          </w:p>
        </w:tc>
        <w:tc>
          <w:tcPr>
            <w:tcW w:w="853"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393.8</w:t>
            </w:r>
          </w:p>
        </w:tc>
        <w:tc>
          <w:tcPr>
            <w:tcW w:w="81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21.6</w:t>
            </w:r>
          </w:p>
        </w:tc>
        <w:tc>
          <w:tcPr>
            <w:tcW w:w="80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330.3</w:t>
            </w:r>
          </w:p>
        </w:tc>
        <w:tc>
          <w:tcPr>
            <w:tcW w:w="74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6.7</w:t>
            </w:r>
          </w:p>
        </w:tc>
        <w:tc>
          <w:tcPr>
            <w:tcW w:w="819"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63.5</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0.7</w:t>
            </w:r>
          </w:p>
        </w:tc>
        <w:tc>
          <w:tcPr>
            <w:tcW w:w="853" w:type="dxa"/>
            <w:tcBorders>
              <w:lef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43237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w:t>
            </w:r>
            <w:r w:rsidRPr="00E05C14">
              <w:rPr>
                <w:rFonts w:eastAsia="標楷體"/>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2.5(I)</w:t>
            </w:r>
          </w:p>
        </w:tc>
        <w:tc>
          <w:tcPr>
            <w:tcW w:w="671" w:type="dxa"/>
            <w:tcBorders>
              <w:left w:val="single" w:sz="6"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10.2</w:t>
            </w:r>
          </w:p>
        </w:tc>
        <w:tc>
          <w:tcPr>
            <w:tcW w:w="853"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460.7</w:t>
            </w:r>
          </w:p>
        </w:tc>
        <w:tc>
          <w:tcPr>
            <w:tcW w:w="81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18.7</w:t>
            </w:r>
          </w:p>
        </w:tc>
        <w:tc>
          <w:tcPr>
            <w:tcW w:w="80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400.1</w:t>
            </w:r>
          </w:p>
        </w:tc>
        <w:tc>
          <w:tcPr>
            <w:tcW w:w="74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18.9</w:t>
            </w:r>
          </w:p>
        </w:tc>
        <w:tc>
          <w:tcPr>
            <w:tcW w:w="819"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60.6</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0.7</w:t>
            </w:r>
          </w:p>
        </w:tc>
        <w:tc>
          <w:tcPr>
            <w:tcW w:w="853" w:type="dxa"/>
            <w:tcBorders>
              <w:lef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2.2(I)</w:t>
            </w:r>
          </w:p>
        </w:tc>
      </w:tr>
      <w:tr w:rsidR="009E7D62" w:rsidRPr="00E757DB" w:rsidTr="0043237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w:t>
            </w:r>
            <w:r w:rsidRPr="00E05C14">
              <w:rPr>
                <w:rFonts w:eastAsia="標楷體"/>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6.7</w:t>
            </w:r>
          </w:p>
        </w:tc>
        <w:tc>
          <w:tcPr>
            <w:tcW w:w="853"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403.7</w:t>
            </w:r>
          </w:p>
        </w:tc>
        <w:tc>
          <w:tcPr>
            <w:tcW w:w="81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4.1</w:t>
            </w:r>
          </w:p>
        </w:tc>
        <w:tc>
          <w:tcPr>
            <w:tcW w:w="80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346.4</w:t>
            </w:r>
          </w:p>
        </w:tc>
        <w:tc>
          <w:tcPr>
            <w:tcW w:w="740" w:type="dxa"/>
            <w:tcBorders>
              <w:left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7.4</w:t>
            </w:r>
          </w:p>
        </w:tc>
        <w:tc>
          <w:tcPr>
            <w:tcW w:w="819" w:type="dxa"/>
            <w:tcBorders>
              <w:left w:val="single" w:sz="6"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57.3</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0.4</w:t>
            </w:r>
          </w:p>
        </w:tc>
        <w:tc>
          <w:tcPr>
            <w:tcW w:w="853" w:type="dxa"/>
            <w:tcBorders>
              <w:lef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43237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w:t>
            </w:r>
            <w:r w:rsidRPr="00E05C14">
              <w:rPr>
                <w:rFonts w:eastAsia="標楷體"/>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5.0</w:t>
            </w:r>
          </w:p>
        </w:tc>
        <w:tc>
          <w:tcPr>
            <w:tcW w:w="853"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437.3</w:t>
            </w:r>
          </w:p>
        </w:tc>
        <w:tc>
          <w:tcPr>
            <w:tcW w:w="810" w:type="dxa"/>
            <w:tcBorders>
              <w:left w:val="single" w:sz="4"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12.4</w:t>
            </w:r>
          </w:p>
        </w:tc>
        <w:tc>
          <w:tcPr>
            <w:tcW w:w="80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389.7</w:t>
            </w:r>
          </w:p>
        </w:tc>
        <w:tc>
          <w:tcPr>
            <w:tcW w:w="740" w:type="dxa"/>
            <w:tcBorders>
              <w:left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18.4</w:t>
            </w:r>
          </w:p>
        </w:tc>
        <w:tc>
          <w:tcPr>
            <w:tcW w:w="819" w:type="dxa"/>
            <w:tcBorders>
              <w:left w:val="single" w:sz="6"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47.6</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1.4</w:t>
            </w:r>
          </w:p>
        </w:tc>
        <w:tc>
          <w:tcPr>
            <w:tcW w:w="853" w:type="dxa"/>
            <w:tcBorders>
              <w:left w:val="single" w:sz="4"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43237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w:t>
            </w:r>
            <w:r w:rsidRPr="00E05C14">
              <w:rPr>
                <w:rFonts w:eastAsia="標楷體"/>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w:t>
            </w:r>
            <w:r w:rsidRPr="00E05C14">
              <w:rPr>
                <w:rFonts w:eastAsia="標楷體" w:hint="eastAsia"/>
                <w:sz w:val="22"/>
              </w:rPr>
              <w:t>9</w:t>
            </w:r>
            <w:r w:rsidRPr="00E05C14">
              <w:rPr>
                <w:rFonts w:eastAsia="標楷體"/>
                <w:sz w:val="22"/>
              </w:rPr>
              <w:t>(II)</w:t>
            </w: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13.1</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42</w:t>
            </w:r>
            <w:r w:rsidRPr="00E05C14">
              <w:rPr>
                <w:rFonts w:eastAsia="標楷體" w:hint="eastAsia"/>
                <w:sz w:val="22"/>
              </w:rPr>
              <w:t>3.3</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7.</w:t>
            </w:r>
            <w:r w:rsidRPr="00E05C14">
              <w:rPr>
                <w:rFonts w:eastAsia="標楷體" w:hint="eastAsia"/>
                <w:sz w:val="22"/>
              </w:rPr>
              <w:t>7</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364.</w:t>
            </w:r>
            <w:r w:rsidRPr="00E05C14">
              <w:rPr>
                <w:rFonts w:eastAsia="標楷體" w:hint="eastAsia"/>
                <w:sz w:val="22"/>
              </w:rPr>
              <w:t>1</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6.9</w:t>
            </w:r>
          </w:p>
        </w:tc>
        <w:tc>
          <w:tcPr>
            <w:tcW w:w="819" w:type="dxa"/>
            <w:tcBorders>
              <w:left w:val="single" w:sz="6"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59.</w:t>
            </w:r>
            <w:r w:rsidRPr="00E05C14">
              <w:rPr>
                <w:rFonts w:eastAsia="標楷體" w:hint="eastAsia"/>
                <w:sz w:val="22"/>
              </w:rPr>
              <w:t>2</w:t>
            </w:r>
          </w:p>
        </w:tc>
        <w:tc>
          <w:tcPr>
            <w:tcW w:w="931" w:type="dxa"/>
            <w:tcBorders>
              <w:left w:val="single" w:sz="4" w:space="0" w:color="auto"/>
              <w:right w:val="single" w:sz="4"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0.5</w:t>
            </w:r>
          </w:p>
        </w:tc>
        <w:tc>
          <w:tcPr>
            <w:tcW w:w="853" w:type="dxa"/>
            <w:tcBorders>
              <w:left w:val="single" w:sz="4"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w:t>
            </w:r>
            <w:r w:rsidRPr="00E05C14">
              <w:rPr>
                <w:rFonts w:eastAsia="標楷體" w:hint="eastAsia"/>
                <w:sz w:val="22"/>
              </w:rPr>
              <w:t>2</w:t>
            </w:r>
            <w:r w:rsidRPr="00E05C14">
              <w:rPr>
                <w:rFonts w:eastAsia="標楷體"/>
                <w:sz w:val="22"/>
              </w:rPr>
              <w:t>(II)</w:t>
            </w:r>
          </w:p>
        </w:tc>
      </w:tr>
      <w:tr w:rsidR="009E7D62" w:rsidRPr="00E757DB" w:rsidTr="0043237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7</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21.0</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11.7</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15.7</w:t>
            </w:r>
          </w:p>
        </w:tc>
        <w:tc>
          <w:tcPr>
            <w:tcW w:w="819" w:type="dxa"/>
            <w:tcBorders>
              <w:left w:val="single" w:sz="6" w:space="0" w:color="auto"/>
              <w:right w:val="single" w:sz="4"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57.2</w:t>
            </w:r>
          </w:p>
        </w:tc>
        <w:tc>
          <w:tcPr>
            <w:tcW w:w="931" w:type="dxa"/>
            <w:tcBorders>
              <w:left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0.6</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8</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19.1</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15.1</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56.4</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0.4</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9</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5.2</w:t>
            </w:r>
            <w:r w:rsidRPr="00E05C14">
              <w:rPr>
                <w:rFonts w:eastAsia="標楷體"/>
                <w:sz w:val="22"/>
              </w:rPr>
              <w:t>(III)</w:t>
            </w: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14.6</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3.8</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54.5</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0.4</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2.2</w:t>
            </w:r>
            <w:r w:rsidRPr="00E05C14">
              <w:rPr>
                <w:rFonts w:eastAsia="標楷體"/>
                <w:sz w:val="22"/>
              </w:rPr>
              <w:t>(III)</w:t>
            </w: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10</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14.6</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10.3</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43.9</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0.4</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11</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5.3</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9.6</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44.1</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0.6</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12</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3.6</w:t>
            </w:r>
            <w:r w:rsidRPr="00E05C14">
              <w:rPr>
                <w:rFonts w:eastAsia="標楷體"/>
                <w:sz w:val="22"/>
              </w:rPr>
              <w:t>(IV)</w:t>
            </w: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-3.9</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0.6</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44.9</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0.0</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sz w:val="22"/>
              </w:rPr>
              <w:t>2.2(IV)</w:t>
            </w:r>
          </w:p>
        </w:tc>
      </w:tr>
      <w:tr w:rsidR="009E7D62" w:rsidRPr="00E757DB" w:rsidTr="00E735B3">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2018</w:t>
            </w:r>
            <w:r w:rsidRPr="00E05C14">
              <w:rPr>
                <w:rFonts w:eastAsia="標楷體" w:hint="eastAsia"/>
                <w:sz w:val="22"/>
              </w:rPr>
              <w:t>年</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830.8</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4.1</w:t>
            </w:r>
          </w:p>
        </w:tc>
        <w:tc>
          <w:tcPr>
            <w:tcW w:w="801"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731.3</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98.6</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w:t>
            </w:r>
            <w:r w:rsidRPr="00E05C14">
              <w:rPr>
                <w:rFonts w:eastAsia="標楷體" w:hint="eastAsia"/>
                <w:sz w:val="22"/>
              </w:rPr>
              <w:t>月</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17.9</w:t>
            </w:r>
          </w:p>
        </w:tc>
        <w:tc>
          <w:tcPr>
            <w:tcW w:w="853"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9.2</w:t>
            </w:r>
          </w:p>
        </w:tc>
        <w:tc>
          <w:tcPr>
            <w:tcW w:w="80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56.3</w:t>
            </w:r>
          </w:p>
        </w:tc>
        <w:tc>
          <w:tcPr>
            <w:tcW w:w="931" w:type="dxa"/>
            <w:tcBorders>
              <w:left w:val="single" w:sz="6"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0.0</w:t>
            </w:r>
          </w:p>
        </w:tc>
        <w:tc>
          <w:tcPr>
            <w:tcW w:w="853" w:type="dxa"/>
            <w:tcBorders>
              <w:left w:val="single" w:sz="6"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r w:rsidR="009E7D62" w:rsidRPr="00E757DB" w:rsidTr="003E4CAA">
        <w:trPr>
          <w:cantSplit/>
          <w:trHeight w:val="283"/>
          <w:jc w:val="center"/>
        </w:trPr>
        <w:tc>
          <w:tcPr>
            <w:tcW w:w="1341" w:type="dxa"/>
            <w:tcBorders>
              <w:left w:val="nil"/>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2</w:t>
            </w:r>
            <w:r w:rsidRPr="00E05C14">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389.5</w:t>
            </w:r>
          </w:p>
        </w:tc>
        <w:tc>
          <w:tcPr>
            <w:tcW w:w="810" w:type="dxa"/>
            <w:tcBorders>
              <w:left w:val="single" w:sz="6" w:space="0" w:color="auto"/>
              <w:bottom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-1.0</w:t>
            </w:r>
          </w:p>
        </w:tc>
        <w:tc>
          <w:tcPr>
            <w:tcW w:w="801" w:type="dxa"/>
            <w:tcBorders>
              <w:left w:val="single" w:sz="6" w:space="0" w:color="auto"/>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346.3</w:t>
            </w:r>
          </w:p>
        </w:tc>
        <w:tc>
          <w:tcPr>
            <w:tcW w:w="740" w:type="dxa"/>
            <w:tcBorders>
              <w:left w:val="single" w:sz="6" w:space="0" w:color="auto"/>
              <w:bottom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4.8</w:t>
            </w:r>
          </w:p>
        </w:tc>
        <w:tc>
          <w:tcPr>
            <w:tcW w:w="819" w:type="dxa"/>
            <w:tcBorders>
              <w:left w:val="single" w:sz="6" w:space="0" w:color="auto"/>
              <w:bottom w:val="single" w:sz="4" w:space="0" w:color="auto"/>
              <w:right w:val="single" w:sz="6" w:space="0" w:color="auto"/>
            </w:tcBorders>
            <w:shd w:val="clear" w:color="auto" w:fill="auto"/>
            <w:vAlign w:val="center"/>
          </w:tcPr>
          <w:p w:rsidR="009E7D62" w:rsidRPr="00E05C14" w:rsidRDefault="009E7D62" w:rsidP="00E735B3">
            <w:pPr>
              <w:autoSpaceDE w:val="0"/>
              <w:autoSpaceDN w:val="0"/>
              <w:adjustRightInd w:val="0"/>
              <w:snapToGrid w:val="0"/>
              <w:spacing w:line="380" w:lineRule="exact"/>
              <w:jc w:val="center"/>
              <w:rPr>
                <w:rFonts w:eastAsia="標楷體"/>
                <w:sz w:val="22"/>
              </w:rPr>
            </w:pPr>
            <w:r>
              <w:rPr>
                <w:rFonts w:eastAsia="標楷體" w:hint="eastAsia"/>
                <w:sz w:val="22"/>
              </w:rPr>
              <w:t>43.2</w:t>
            </w:r>
          </w:p>
        </w:tc>
        <w:tc>
          <w:tcPr>
            <w:tcW w:w="931" w:type="dxa"/>
            <w:tcBorders>
              <w:left w:val="single" w:sz="6" w:space="0" w:color="auto"/>
              <w:bottom w:val="single" w:sz="4" w:space="0" w:color="auto"/>
              <w:right w:val="single" w:sz="6" w:space="0" w:color="auto"/>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r w:rsidRPr="00E05C14">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9E7D62" w:rsidRPr="00E05C14" w:rsidRDefault="009E7D62" w:rsidP="00E735B3">
            <w:pPr>
              <w:autoSpaceDE w:val="0"/>
              <w:autoSpaceDN w:val="0"/>
              <w:adjustRightInd w:val="0"/>
              <w:snapToGrid w:val="0"/>
              <w:spacing w:line="380" w:lineRule="exact"/>
              <w:jc w:val="center"/>
              <w:rPr>
                <w:rFonts w:eastAsia="標楷體"/>
                <w:sz w:val="22"/>
              </w:rPr>
            </w:pPr>
          </w:p>
        </w:tc>
      </w:tr>
    </w:tbl>
    <w:p w:rsidR="0081485C" w:rsidRPr="00E757DB" w:rsidRDefault="0081485C" w:rsidP="0081485C">
      <w:pPr>
        <w:snapToGrid w:val="0"/>
        <w:spacing w:before="120"/>
        <w:ind w:rightChars="13" w:right="31"/>
        <w:rPr>
          <w:rFonts w:eastAsia="標楷體"/>
          <w:b/>
        </w:rPr>
      </w:pPr>
      <w:r w:rsidRPr="00E757DB">
        <w:rPr>
          <w:rFonts w:eastAsia="標楷體"/>
          <w:sz w:val="22"/>
        </w:rPr>
        <w:t xml:space="preserve"> </w:t>
      </w:r>
      <w:r w:rsidRPr="00E757DB">
        <w:rPr>
          <w:rFonts w:eastAsia="標楷體"/>
          <w:sz w:val="22"/>
          <w:lang w:val="zh-TW"/>
        </w:rPr>
        <w:t>資料來源：新加坡統計局、新加坡貿工部、新加坡人力部</w:t>
      </w:r>
      <w:r w:rsidRPr="00E757DB">
        <w:rPr>
          <w:rFonts w:eastAsia="標楷體" w:hint="eastAsia"/>
          <w:sz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44EE1">
      <w:pPr>
        <w:widowControl/>
        <w:numPr>
          <w:ilvl w:val="0"/>
          <w:numId w:val="8"/>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lastRenderedPageBreak/>
        <w:t>香港</w:t>
      </w:r>
    </w:p>
    <w:p w:rsidR="00EA6B5C" w:rsidRPr="00E757DB" w:rsidRDefault="009E7D6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E05C14">
        <w:rPr>
          <w:rFonts w:eastAsia="標楷體" w:hint="eastAsia"/>
          <w:sz w:val="28"/>
          <w:szCs w:val="28"/>
        </w:rPr>
        <w:t>依據</w:t>
      </w:r>
      <w:r w:rsidRPr="00E05C14">
        <w:rPr>
          <w:rFonts w:eastAsia="標楷體" w:hint="eastAsia"/>
          <w:sz w:val="28"/>
          <w:szCs w:val="28"/>
        </w:rPr>
        <w:t>IHS Markit</w:t>
      </w:r>
      <w:r w:rsidRPr="00E05C14">
        <w:rPr>
          <w:rFonts w:eastAsia="標楷體" w:hint="eastAsia"/>
          <w:sz w:val="28"/>
          <w:szCs w:val="28"/>
        </w:rPr>
        <w:t>今年</w:t>
      </w:r>
      <w:r w:rsidRPr="00E05C14">
        <w:rPr>
          <w:rFonts w:eastAsia="標楷體" w:hint="eastAsia"/>
          <w:sz w:val="28"/>
          <w:szCs w:val="28"/>
        </w:rPr>
        <w:t>3</w:t>
      </w:r>
      <w:r w:rsidRPr="00E05C14">
        <w:rPr>
          <w:rFonts w:eastAsia="標楷體" w:hint="eastAsia"/>
          <w:sz w:val="28"/>
          <w:szCs w:val="28"/>
        </w:rPr>
        <w:t>月預測資料，香港今年及明年經濟成長率分別為</w:t>
      </w:r>
      <w:r w:rsidRPr="00E05C14">
        <w:rPr>
          <w:rFonts w:eastAsia="標楷體" w:hint="eastAsia"/>
          <w:sz w:val="28"/>
          <w:szCs w:val="28"/>
        </w:rPr>
        <w:t>2.9%</w:t>
      </w:r>
      <w:r w:rsidRPr="00E05C14">
        <w:rPr>
          <w:rFonts w:eastAsia="標楷體" w:hint="eastAsia"/>
          <w:sz w:val="28"/>
          <w:szCs w:val="28"/>
        </w:rPr>
        <w:t>及</w:t>
      </w:r>
      <w:r w:rsidRPr="00E05C14">
        <w:rPr>
          <w:rFonts w:eastAsia="標楷體" w:hint="eastAsia"/>
          <w:sz w:val="28"/>
          <w:szCs w:val="28"/>
        </w:rPr>
        <w:t>2.7%</w:t>
      </w:r>
      <w:r w:rsidRPr="00E05C14">
        <w:rPr>
          <w:rFonts w:eastAsia="標楷體" w:hint="eastAsia"/>
          <w:sz w:val="28"/>
          <w:szCs w:val="28"/>
        </w:rPr>
        <w:t>。</w:t>
      </w:r>
    </w:p>
    <w:p w:rsidR="009E7D62" w:rsidRPr="00E05C14" w:rsidRDefault="009E7D6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E05C14">
        <w:rPr>
          <w:rFonts w:eastAsia="標楷體"/>
          <w:sz w:val="28"/>
          <w:szCs w:val="28"/>
        </w:rPr>
        <w:t>香港</w:t>
      </w:r>
      <w:r w:rsidRPr="00E05C14">
        <w:rPr>
          <w:rFonts w:eastAsia="標楷體" w:hint="eastAsia"/>
          <w:sz w:val="28"/>
          <w:szCs w:val="28"/>
        </w:rPr>
        <w:t>今</w:t>
      </w:r>
      <w:r w:rsidRPr="00E05C14">
        <w:rPr>
          <w:rFonts w:eastAsia="標楷體"/>
          <w:sz w:val="28"/>
          <w:szCs w:val="28"/>
        </w:rPr>
        <w:t>年</w:t>
      </w:r>
      <w:r w:rsidRPr="00E05C14">
        <w:rPr>
          <w:rFonts w:eastAsia="標楷體" w:hint="eastAsia"/>
          <w:sz w:val="28"/>
          <w:szCs w:val="28"/>
        </w:rPr>
        <w:t>1</w:t>
      </w:r>
      <w:r w:rsidRPr="00E05C14">
        <w:rPr>
          <w:rFonts w:eastAsia="標楷體"/>
          <w:sz w:val="28"/>
          <w:szCs w:val="28"/>
        </w:rPr>
        <w:t>月</w:t>
      </w:r>
      <w:r w:rsidRPr="00E05C14">
        <w:rPr>
          <w:rFonts w:eastAsia="標楷體" w:hint="eastAsia"/>
          <w:sz w:val="28"/>
          <w:szCs w:val="28"/>
        </w:rPr>
        <w:t>出口</w:t>
      </w:r>
      <w:r w:rsidRPr="00E05C14">
        <w:rPr>
          <w:rFonts w:eastAsia="標楷體"/>
          <w:sz w:val="28"/>
          <w:szCs w:val="28"/>
        </w:rPr>
        <w:t>額</w:t>
      </w:r>
      <w:r w:rsidRPr="00E05C14">
        <w:rPr>
          <w:rFonts w:eastAsia="標楷體" w:hint="eastAsia"/>
          <w:sz w:val="28"/>
          <w:szCs w:val="28"/>
        </w:rPr>
        <w:t>為</w:t>
      </w:r>
      <w:r w:rsidRPr="00E05C14">
        <w:rPr>
          <w:rFonts w:eastAsia="標楷體"/>
          <w:sz w:val="28"/>
          <w:szCs w:val="28"/>
        </w:rPr>
        <w:t>3,</w:t>
      </w:r>
      <w:r w:rsidRPr="00E05C14">
        <w:rPr>
          <w:rFonts w:eastAsia="標楷體" w:hint="eastAsia"/>
          <w:sz w:val="28"/>
          <w:szCs w:val="28"/>
        </w:rPr>
        <w:t>500</w:t>
      </w:r>
      <w:r w:rsidRPr="00E05C14">
        <w:rPr>
          <w:rFonts w:eastAsia="標楷體"/>
          <w:sz w:val="28"/>
          <w:szCs w:val="28"/>
        </w:rPr>
        <w:t>億港元，較上年</w:t>
      </w:r>
      <w:r w:rsidRPr="00E05C14">
        <w:rPr>
          <w:rFonts w:eastAsia="標楷體" w:hint="eastAsia"/>
          <w:sz w:val="28"/>
          <w:szCs w:val="28"/>
        </w:rPr>
        <w:t>同月</w:t>
      </w:r>
      <w:r w:rsidRPr="00E05C14">
        <w:rPr>
          <w:rFonts w:eastAsia="標楷體"/>
          <w:sz w:val="28"/>
          <w:szCs w:val="28"/>
        </w:rPr>
        <w:t>增加</w:t>
      </w:r>
      <w:r w:rsidRPr="00E05C14">
        <w:rPr>
          <w:rFonts w:eastAsia="標楷體" w:hint="eastAsia"/>
          <w:sz w:val="28"/>
          <w:szCs w:val="28"/>
        </w:rPr>
        <w:t>18.1</w:t>
      </w:r>
      <w:r w:rsidRPr="00E05C14">
        <w:rPr>
          <w:rFonts w:eastAsia="標楷體"/>
          <w:sz w:val="28"/>
          <w:szCs w:val="28"/>
        </w:rPr>
        <w:t>%</w:t>
      </w:r>
      <w:r w:rsidRPr="00E05C14">
        <w:rPr>
          <w:rFonts w:eastAsia="標楷體"/>
          <w:sz w:val="28"/>
          <w:szCs w:val="28"/>
        </w:rPr>
        <w:t>，進口額</w:t>
      </w:r>
      <w:r w:rsidRPr="00E05C14">
        <w:rPr>
          <w:rFonts w:eastAsia="標楷體" w:hint="eastAsia"/>
          <w:sz w:val="28"/>
          <w:szCs w:val="28"/>
        </w:rPr>
        <w:t>為</w:t>
      </w:r>
      <w:r w:rsidRPr="00E05C14">
        <w:rPr>
          <w:rFonts w:eastAsia="標楷體" w:hint="eastAsia"/>
          <w:sz w:val="28"/>
          <w:szCs w:val="28"/>
        </w:rPr>
        <w:t>3</w:t>
      </w:r>
      <w:r w:rsidRPr="00E05C14">
        <w:rPr>
          <w:rFonts w:eastAsia="標楷體"/>
          <w:sz w:val="28"/>
          <w:szCs w:val="28"/>
        </w:rPr>
        <w:t>,</w:t>
      </w:r>
      <w:r w:rsidRPr="00E05C14">
        <w:rPr>
          <w:rFonts w:eastAsia="標楷體" w:hint="eastAsia"/>
          <w:sz w:val="28"/>
          <w:szCs w:val="28"/>
        </w:rPr>
        <w:t>820</w:t>
      </w:r>
      <w:r w:rsidRPr="00E05C14">
        <w:rPr>
          <w:rFonts w:eastAsia="標楷體"/>
          <w:sz w:val="28"/>
          <w:szCs w:val="28"/>
        </w:rPr>
        <w:t>億港元，增加</w:t>
      </w:r>
      <w:r w:rsidRPr="00E05C14">
        <w:rPr>
          <w:rFonts w:eastAsia="標楷體" w:hint="eastAsia"/>
          <w:sz w:val="28"/>
          <w:szCs w:val="28"/>
        </w:rPr>
        <w:t>23.8</w:t>
      </w:r>
      <w:r w:rsidRPr="00E05C14">
        <w:rPr>
          <w:rFonts w:eastAsia="標楷體"/>
          <w:sz w:val="28"/>
          <w:szCs w:val="28"/>
        </w:rPr>
        <w:t>%</w:t>
      </w:r>
      <w:r w:rsidRPr="00E05C14">
        <w:rPr>
          <w:rFonts w:eastAsia="標楷體"/>
          <w:kern w:val="0"/>
          <w:sz w:val="28"/>
          <w:szCs w:val="28"/>
        </w:rPr>
        <w:t>，貿易入超為</w:t>
      </w:r>
      <w:r w:rsidRPr="00E05C14">
        <w:rPr>
          <w:rFonts w:eastAsia="標楷體" w:hint="eastAsia"/>
          <w:kern w:val="0"/>
          <w:sz w:val="28"/>
          <w:szCs w:val="28"/>
        </w:rPr>
        <w:t>320</w:t>
      </w:r>
      <w:r w:rsidRPr="00E05C14">
        <w:rPr>
          <w:rFonts w:eastAsia="標楷體"/>
          <w:kern w:val="0"/>
          <w:sz w:val="28"/>
          <w:szCs w:val="28"/>
        </w:rPr>
        <w:t>億港元</w:t>
      </w:r>
      <w:r w:rsidRPr="00E05C14">
        <w:rPr>
          <w:rFonts w:eastAsia="標楷體"/>
          <w:sz w:val="28"/>
          <w:szCs w:val="28"/>
        </w:rPr>
        <w:t>。以出口貨值計算，輸往</w:t>
      </w:r>
      <w:r w:rsidRPr="00E05C14">
        <w:rPr>
          <w:rFonts w:eastAsia="標楷體" w:hint="eastAsia"/>
          <w:sz w:val="28"/>
          <w:szCs w:val="28"/>
        </w:rPr>
        <w:t>臺灣</w:t>
      </w:r>
      <w:r w:rsidRPr="00E05C14">
        <w:rPr>
          <w:rFonts w:eastAsia="標楷體" w:hint="eastAsia"/>
          <w:sz w:val="28"/>
          <w:szCs w:val="28"/>
        </w:rPr>
        <w:t>(40%)</w:t>
      </w:r>
      <w:r w:rsidRPr="00E05C14">
        <w:rPr>
          <w:rFonts w:eastAsia="標楷體" w:hint="eastAsia"/>
          <w:sz w:val="28"/>
          <w:szCs w:val="28"/>
        </w:rPr>
        <w:t>、</w:t>
      </w:r>
      <w:r w:rsidRPr="00E05C14">
        <w:rPr>
          <w:rFonts w:eastAsia="標楷體"/>
          <w:sz w:val="28"/>
          <w:szCs w:val="28"/>
        </w:rPr>
        <w:t>印度（</w:t>
      </w:r>
      <w:r w:rsidRPr="00E05C14">
        <w:rPr>
          <w:rFonts w:eastAsia="標楷體" w:hint="eastAsia"/>
          <w:sz w:val="28"/>
          <w:szCs w:val="28"/>
        </w:rPr>
        <w:t>39.4</w:t>
      </w:r>
      <w:r w:rsidRPr="00E05C14">
        <w:rPr>
          <w:rFonts w:eastAsia="標楷體"/>
          <w:sz w:val="28"/>
          <w:szCs w:val="28"/>
        </w:rPr>
        <w:t>%</w:t>
      </w:r>
      <w:r w:rsidRPr="00E05C14">
        <w:rPr>
          <w:rFonts w:eastAsia="標楷體"/>
          <w:sz w:val="28"/>
          <w:szCs w:val="28"/>
        </w:rPr>
        <w:t>）、</w:t>
      </w:r>
      <w:r w:rsidRPr="00E05C14">
        <w:rPr>
          <w:rFonts w:eastAsia="標楷體" w:hint="eastAsia"/>
          <w:sz w:val="28"/>
          <w:szCs w:val="28"/>
        </w:rPr>
        <w:t>中國大陸</w:t>
      </w:r>
      <w:r w:rsidRPr="00E05C14">
        <w:rPr>
          <w:rFonts w:eastAsia="標楷體"/>
          <w:sz w:val="28"/>
          <w:szCs w:val="28"/>
        </w:rPr>
        <w:t>（</w:t>
      </w:r>
      <w:r w:rsidRPr="00E05C14">
        <w:rPr>
          <w:rFonts w:eastAsia="標楷體" w:hint="eastAsia"/>
          <w:sz w:val="28"/>
          <w:szCs w:val="28"/>
        </w:rPr>
        <w:t>29</w:t>
      </w:r>
      <w:r w:rsidRPr="00E05C14">
        <w:rPr>
          <w:rFonts w:eastAsia="標楷體"/>
          <w:sz w:val="28"/>
          <w:szCs w:val="28"/>
        </w:rPr>
        <w:t>%</w:t>
      </w:r>
      <w:r w:rsidRPr="00E05C14">
        <w:rPr>
          <w:rFonts w:eastAsia="標楷體"/>
          <w:sz w:val="28"/>
          <w:szCs w:val="28"/>
        </w:rPr>
        <w:t>）、</w:t>
      </w:r>
      <w:r w:rsidRPr="00E05C14">
        <w:rPr>
          <w:rFonts w:eastAsia="標楷體" w:hint="eastAsia"/>
          <w:sz w:val="28"/>
          <w:szCs w:val="28"/>
        </w:rPr>
        <w:t>越南</w:t>
      </w:r>
      <w:r w:rsidRPr="00E05C14">
        <w:rPr>
          <w:rFonts w:eastAsia="標楷體"/>
          <w:sz w:val="28"/>
          <w:szCs w:val="28"/>
        </w:rPr>
        <w:t>（</w:t>
      </w:r>
      <w:r w:rsidRPr="00E05C14">
        <w:rPr>
          <w:rFonts w:eastAsia="標楷體" w:hint="eastAsia"/>
          <w:sz w:val="28"/>
          <w:szCs w:val="28"/>
        </w:rPr>
        <w:t>23</w:t>
      </w:r>
      <w:r w:rsidRPr="00E05C14">
        <w:rPr>
          <w:rFonts w:eastAsia="標楷體"/>
          <w:sz w:val="28"/>
          <w:szCs w:val="28"/>
        </w:rPr>
        <w:t>%</w:t>
      </w:r>
      <w:r w:rsidRPr="00E05C14">
        <w:rPr>
          <w:rFonts w:eastAsia="標楷體"/>
          <w:sz w:val="28"/>
          <w:szCs w:val="28"/>
        </w:rPr>
        <w:t>）</w:t>
      </w:r>
      <w:r w:rsidRPr="00E05C14">
        <w:rPr>
          <w:rFonts w:eastAsia="標楷體" w:hint="eastAsia"/>
          <w:sz w:val="28"/>
          <w:szCs w:val="28"/>
        </w:rPr>
        <w:t>及</w:t>
      </w:r>
      <w:r w:rsidRPr="00E05C14">
        <w:rPr>
          <w:rFonts w:eastAsia="標楷體"/>
          <w:sz w:val="28"/>
          <w:szCs w:val="28"/>
        </w:rPr>
        <w:t>日本（</w:t>
      </w:r>
      <w:r w:rsidRPr="00E05C14">
        <w:rPr>
          <w:rFonts w:eastAsia="標楷體"/>
          <w:sz w:val="28"/>
          <w:szCs w:val="28"/>
        </w:rPr>
        <w:t>8%</w:t>
      </w:r>
      <w:r w:rsidRPr="00E05C14">
        <w:rPr>
          <w:rFonts w:eastAsia="標楷體" w:hint="eastAsia"/>
          <w:sz w:val="28"/>
          <w:szCs w:val="28"/>
        </w:rPr>
        <w:t>）</w:t>
      </w:r>
      <w:r w:rsidRPr="00E05C14">
        <w:rPr>
          <w:rFonts w:eastAsia="標楷體"/>
          <w:sz w:val="28"/>
          <w:szCs w:val="28"/>
        </w:rPr>
        <w:t>等國家成長，輸往</w:t>
      </w:r>
      <w:r w:rsidRPr="00E05C14">
        <w:rPr>
          <w:rFonts w:eastAsia="標楷體" w:hint="eastAsia"/>
          <w:sz w:val="28"/>
          <w:szCs w:val="28"/>
        </w:rPr>
        <w:t>韓國</w:t>
      </w:r>
      <w:r w:rsidRPr="00E05C14">
        <w:rPr>
          <w:rFonts w:eastAsia="標楷體" w:hint="eastAsia"/>
          <w:sz w:val="28"/>
          <w:szCs w:val="28"/>
        </w:rPr>
        <w:t>(-9.1%)</w:t>
      </w:r>
      <w:r w:rsidRPr="00E05C14">
        <w:rPr>
          <w:rFonts w:eastAsia="標楷體" w:hint="eastAsia"/>
          <w:sz w:val="28"/>
          <w:szCs w:val="28"/>
        </w:rPr>
        <w:t>及泰國</w:t>
      </w:r>
      <w:r w:rsidRPr="00E05C14">
        <w:rPr>
          <w:rFonts w:eastAsia="標楷體" w:hint="eastAsia"/>
          <w:sz w:val="28"/>
          <w:szCs w:val="28"/>
        </w:rPr>
        <w:t>(-3.6%)</w:t>
      </w:r>
      <w:r w:rsidRPr="00E05C14">
        <w:rPr>
          <w:rFonts w:eastAsia="標楷體"/>
          <w:sz w:val="28"/>
          <w:szCs w:val="28"/>
        </w:rPr>
        <w:t>則衰退。</w:t>
      </w:r>
    </w:p>
    <w:p w:rsidR="009E7D62" w:rsidRPr="00E05C14" w:rsidRDefault="009E7D6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E05C14">
        <w:rPr>
          <w:rFonts w:eastAsia="標楷體"/>
          <w:sz w:val="28"/>
          <w:szCs w:val="28"/>
        </w:rPr>
        <w:t>香港</w:t>
      </w:r>
      <w:r w:rsidRPr="00E05C14">
        <w:rPr>
          <w:rFonts w:eastAsia="標楷體" w:hint="eastAsia"/>
          <w:sz w:val="28"/>
          <w:szCs w:val="28"/>
        </w:rPr>
        <w:t>今</w:t>
      </w:r>
      <w:r w:rsidRPr="00E05C14">
        <w:rPr>
          <w:rFonts w:eastAsia="標楷體"/>
          <w:sz w:val="28"/>
          <w:szCs w:val="28"/>
        </w:rPr>
        <w:t>年</w:t>
      </w:r>
      <w:r w:rsidRPr="00E05C14">
        <w:rPr>
          <w:rFonts w:eastAsia="標楷體" w:hint="eastAsia"/>
          <w:sz w:val="28"/>
          <w:szCs w:val="28"/>
        </w:rPr>
        <w:t>1</w:t>
      </w:r>
      <w:r w:rsidRPr="00E05C14">
        <w:rPr>
          <w:rFonts w:eastAsia="標楷體"/>
          <w:sz w:val="28"/>
          <w:szCs w:val="28"/>
        </w:rPr>
        <w:t>月</w:t>
      </w:r>
      <w:r w:rsidRPr="00E05C14">
        <w:rPr>
          <w:rFonts w:eastAsia="標楷體" w:hint="eastAsia"/>
          <w:sz w:val="28"/>
          <w:szCs w:val="28"/>
        </w:rPr>
        <w:t>份</w:t>
      </w:r>
      <w:r w:rsidRPr="00E05C14">
        <w:rPr>
          <w:rFonts w:eastAsia="標楷體"/>
          <w:sz w:val="28"/>
          <w:szCs w:val="28"/>
        </w:rPr>
        <w:t>零售業銷售額為</w:t>
      </w:r>
      <w:r w:rsidRPr="00E05C14">
        <w:rPr>
          <w:rFonts w:eastAsia="標楷體" w:hint="eastAsia"/>
          <w:sz w:val="28"/>
          <w:szCs w:val="28"/>
        </w:rPr>
        <w:t>449</w:t>
      </w:r>
      <w:r w:rsidRPr="00E05C14">
        <w:rPr>
          <w:rFonts w:eastAsia="標楷體"/>
          <w:sz w:val="28"/>
          <w:szCs w:val="28"/>
        </w:rPr>
        <w:t>億港元，較</w:t>
      </w:r>
      <w:r w:rsidR="00484F8D">
        <w:rPr>
          <w:rFonts w:eastAsia="標楷體" w:hint="eastAsia"/>
          <w:sz w:val="28"/>
          <w:szCs w:val="28"/>
        </w:rPr>
        <w:t>上</w:t>
      </w:r>
      <w:r w:rsidRPr="00E05C14">
        <w:rPr>
          <w:rFonts w:eastAsia="標楷體"/>
          <w:sz w:val="28"/>
          <w:szCs w:val="28"/>
        </w:rPr>
        <w:t>年同月</w:t>
      </w:r>
      <w:r w:rsidRPr="00E05C14">
        <w:rPr>
          <w:rFonts w:eastAsia="標楷體" w:hint="eastAsia"/>
          <w:sz w:val="28"/>
          <w:szCs w:val="28"/>
        </w:rPr>
        <w:t>增加</w:t>
      </w:r>
      <w:r w:rsidRPr="00E05C14">
        <w:rPr>
          <w:rFonts w:eastAsia="標楷體" w:hint="eastAsia"/>
          <w:sz w:val="28"/>
          <w:szCs w:val="28"/>
        </w:rPr>
        <w:t>4.1</w:t>
      </w:r>
      <w:r w:rsidRPr="00E05C14">
        <w:rPr>
          <w:rFonts w:eastAsia="標楷體"/>
          <w:sz w:val="28"/>
          <w:szCs w:val="28"/>
        </w:rPr>
        <w:t>%</w:t>
      </w:r>
      <w:r w:rsidRPr="00E05C14">
        <w:rPr>
          <w:rFonts w:eastAsia="標楷體"/>
          <w:sz w:val="28"/>
          <w:szCs w:val="28"/>
        </w:rPr>
        <w:t>。香港政府指出，零售業銷售</w:t>
      </w:r>
      <w:r w:rsidR="00484F8D">
        <w:rPr>
          <w:rFonts w:eastAsia="標楷體" w:hint="eastAsia"/>
          <w:sz w:val="28"/>
          <w:szCs w:val="28"/>
        </w:rPr>
        <w:t>雖</w:t>
      </w:r>
      <w:r w:rsidRPr="00E05C14">
        <w:rPr>
          <w:rFonts w:eastAsia="標楷體"/>
          <w:sz w:val="28"/>
          <w:szCs w:val="28"/>
        </w:rPr>
        <w:t>受農曆新年在不同時間出現（今年在</w:t>
      </w:r>
      <w:r w:rsidRPr="00E05C14">
        <w:rPr>
          <w:rFonts w:eastAsia="標楷體" w:hint="eastAsia"/>
          <w:sz w:val="28"/>
          <w:szCs w:val="28"/>
        </w:rPr>
        <w:t>2</w:t>
      </w:r>
      <w:r w:rsidRPr="00E05C14">
        <w:rPr>
          <w:rFonts w:eastAsia="標楷體" w:hint="eastAsia"/>
          <w:sz w:val="28"/>
          <w:szCs w:val="28"/>
        </w:rPr>
        <w:t>月</w:t>
      </w:r>
      <w:r w:rsidRPr="00E05C14">
        <w:rPr>
          <w:rFonts w:eastAsia="標楷體"/>
          <w:sz w:val="28"/>
          <w:szCs w:val="28"/>
        </w:rPr>
        <w:t>，去年則在</w:t>
      </w:r>
      <w:r w:rsidRPr="00E05C14">
        <w:rPr>
          <w:rFonts w:eastAsia="標楷體" w:hint="eastAsia"/>
          <w:sz w:val="28"/>
          <w:szCs w:val="28"/>
        </w:rPr>
        <w:t>1</w:t>
      </w:r>
      <w:r w:rsidRPr="00E05C14">
        <w:rPr>
          <w:rFonts w:eastAsia="標楷體" w:hint="eastAsia"/>
          <w:sz w:val="28"/>
          <w:szCs w:val="28"/>
        </w:rPr>
        <w:t>月</w:t>
      </w:r>
      <w:r w:rsidRPr="00E05C14">
        <w:rPr>
          <w:rFonts w:eastAsia="標楷體"/>
          <w:sz w:val="28"/>
          <w:szCs w:val="28"/>
        </w:rPr>
        <w:t>）所拖累，按年計仍有溫和升幅</w:t>
      </w:r>
      <w:r w:rsidRPr="00E05C14">
        <w:rPr>
          <w:rFonts w:eastAsia="標楷體" w:hint="eastAsia"/>
          <w:sz w:val="28"/>
          <w:szCs w:val="28"/>
        </w:rPr>
        <w:t>，</w:t>
      </w:r>
      <w:r w:rsidRPr="00E05C14">
        <w:rPr>
          <w:rFonts w:eastAsia="標楷體"/>
          <w:sz w:val="28"/>
          <w:szCs w:val="28"/>
        </w:rPr>
        <w:t>反映消費</w:t>
      </w:r>
      <w:r w:rsidRPr="00E05C14">
        <w:rPr>
          <w:rFonts w:eastAsia="標楷體" w:hint="eastAsia"/>
          <w:sz w:val="28"/>
          <w:szCs w:val="28"/>
        </w:rPr>
        <w:t>情緒仍樂觀。主要商品類別銷貨價值增加較多者，依序</w:t>
      </w:r>
      <w:r>
        <w:rPr>
          <w:rFonts w:eastAsia="標楷體" w:hint="eastAsia"/>
          <w:sz w:val="28"/>
          <w:szCs w:val="28"/>
        </w:rPr>
        <w:t>為</w:t>
      </w:r>
      <w:r w:rsidRPr="00E05C14">
        <w:rPr>
          <w:rFonts w:eastAsia="標楷體"/>
          <w:sz w:val="28"/>
          <w:szCs w:val="28"/>
        </w:rPr>
        <w:t>汽車及汽車零件（</w:t>
      </w:r>
      <w:r w:rsidRPr="00E05C14">
        <w:rPr>
          <w:rFonts w:eastAsia="標楷體"/>
          <w:sz w:val="28"/>
          <w:szCs w:val="28"/>
        </w:rPr>
        <w:t>24.9%</w:t>
      </w:r>
      <w:r w:rsidRPr="00E05C14">
        <w:rPr>
          <w:rFonts w:eastAsia="標楷體" w:hint="eastAsia"/>
          <w:sz w:val="28"/>
          <w:szCs w:val="28"/>
        </w:rPr>
        <w:t>）、</w:t>
      </w:r>
      <w:r w:rsidRPr="00E05C14">
        <w:rPr>
          <w:rFonts w:eastAsia="標楷體"/>
          <w:sz w:val="28"/>
          <w:szCs w:val="28"/>
        </w:rPr>
        <w:t>電器及其他未分類耐用消費品（</w:t>
      </w:r>
      <w:r w:rsidRPr="00E05C14">
        <w:rPr>
          <w:rFonts w:eastAsia="標楷體"/>
          <w:sz w:val="28"/>
          <w:szCs w:val="28"/>
        </w:rPr>
        <w:t>21.1%</w:t>
      </w:r>
      <w:r>
        <w:rPr>
          <w:rFonts w:eastAsia="標楷體" w:hint="eastAsia"/>
          <w:sz w:val="28"/>
          <w:szCs w:val="28"/>
        </w:rPr>
        <w:t>）、</w:t>
      </w:r>
      <w:r w:rsidRPr="00E05C14">
        <w:rPr>
          <w:rFonts w:eastAsia="標楷體"/>
          <w:sz w:val="28"/>
          <w:szCs w:val="28"/>
        </w:rPr>
        <w:t>藥物及化妝品（</w:t>
      </w:r>
      <w:r w:rsidRPr="00E05C14">
        <w:rPr>
          <w:rFonts w:eastAsia="標楷體"/>
          <w:sz w:val="28"/>
          <w:szCs w:val="28"/>
        </w:rPr>
        <w:t>12.1%</w:t>
      </w:r>
      <w:r w:rsidRPr="00E05C14">
        <w:rPr>
          <w:rFonts w:eastAsia="標楷體" w:hint="eastAsia"/>
          <w:sz w:val="28"/>
          <w:szCs w:val="28"/>
        </w:rPr>
        <w:t>）。</w:t>
      </w:r>
    </w:p>
    <w:p w:rsidR="00497ADB" w:rsidRPr="00E757DB" w:rsidRDefault="009E7D62" w:rsidP="00844EE1">
      <w:pPr>
        <w:numPr>
          <w:ilvl w:val="0"/>
          <w:numId w:val="13"/>
        </w:numPr>
        <w:snapToGrid w:val="0"/>
        <w:spacing w:beforeLines="50" w:before="180" w:line="300" w:lineRule="auto"/>
        <w:ind w:left="851" w:rightChars="-95" w:right="-228" w:hanging="567"/>
        <w:jc w:val="both"/>
        <w:rPr>
          <w:rFonts w:eastAsia="標楷體"/>
          <w:sz w:val="28"/>
          <w:szCs w:val="28"/>
        </w:rPr>
      </w:pPr>
      <w:r w:rsidRPr="00E05C14">
        <w:rPr>
          <w:rFonts w:eastAsia="標楷體" w:hint="eastAsia"/>
          <w:sz w:val="28"/>
          <w:szCs w:val="28"/>
        </w:rPr>
        <w:t>香港政府發展局與英國內閣辦公室</w:t>
      </w:r>
      <w:r w:rsidR="00484F8D">
        <w:rPr>
          <w:rFonts w:eastAsia="標楷體" w:hint="eastAsia"/>
          <w:sz w:val="28"/>
          <w:szCs w:val="28"/>
        </w:rPr>
        <w:t>及</w:t>
      </w:r>
      <w:r w:rsidRPr="00E05C14">
        <w:rPr>
          <w:rFonts w:eastAsia="標楷體" w:hint="eastAsia"/>
          <w:sz w:val="28"/>
          <w:szCs w:val="28"/>
        </w:rPr>
        <w:t>財政部轄下的基礎設施和項目管理局簽署合作諒解備忘錄，雙方同意加強合作推展基建項目專業知識和經驗交</w:t>
      </w:r>
      <w:r>
        <w:rPr>
          <w:rFonts w:eastAsia="標楷體" w:hint="eastAsia"/>
          <w:sz w:val="28"/>
          <w:szCs w:val="28"/>
        </w:rPr>
        <w:t>流</w:t>
      </w:r>
      <w:r w:rsidRPr="00E05C14">
        <w:rPr>
          <w:rFonts w:eastAsia="標楷體" w:hint="eastAsia"/>
          <w:sz w:val="28"/>
          <w:szCs w:val="28"/>
        </w:rPr>
        <w:t>，透</w:t>
      </w:r>
      <w:r>
        <w:rPr>
          <w:rFonts w:eastAsia="標楷體" w:hint="eastAsia"/>
          <w:sz w:val="28"/>
          <w:szCs w:val="28"/>
        </w:rPr>
        <w:t>過採用創新的建造方法、科技應用、更妥善的採購模式等，以及提高領導人員的知識</w:t>
      </w:r>
      <w:r w:rsidR="00484F8D">
        <w:rPr>
          <w:rFonts w:eastAsia="標楷體" w:hint="eastAsia"/>
          <w:sz w:val="28"/>
          <w:szCs w:val="28"/>
        </w:rPr>
        <w:t>，</w:t>
      </w:r>
      <w:r>
        <w:rPr>
          <w:rFonts w:eastAsia="標楷體" w:hint="eastAsia"/>
          <w:sz w:val="28"/>
          <w:szCs w:val="28"/>
        </w:rPr>
        <w:t>來加強公共工程的</w:t>
      </w:r>
      <w:r w:rsidRPr="00E05C14">
        <w:rPr>
          <w:rFonts w:eastAsia="標楷體" w:hint="eastAsia"/>
          <w:sz w:val="28"/>
          <w:szCs w:val="28"/>
        </w:rPr>
        <w:t>推展能力，進而提升建造業生產力和表現。</w:t>
      </w:r>
    </w:p>
    <w:p w:rsidR="00497ADB" w:rsidRPr="00E757DB" w:rsidRDefault="00497ADB" w:rsidP="00497ADB">
      <w:pPr>
        <w:snapToGrid w:val="0"/>
        <w:spacing w:beforeLines="50" w:before="180" w:line="300" w:lineRule="auto"/>
        <w:ind w:left="480" w:rightChars="-95" w:right="-228"/>
        <w:jc w:val="both"/>
        <w:rPr>
          <w:rFonts w:eastAsia="標楷體"/>
          <w:sz w:val="28"/>
          <w:szCs w:val="28"/>
        </w:rPr>
      </w:pPr>
    </w:p>
    <w:p w:rsidR="007E0E60" w:rsidRPr="00E757DB" w:rsidRDefault="007E0E60"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81485C" w:rsidRPr="00E757DB" w:rsidRDefault="0081485C" w:rsidP="007E0E60">
      <w:pPr>
        <w:snapToGrid w:val="0"/>
        <w:spacing w:before="120" w:line="300" w:lineRule="auto"/>
        <w:ind w:rightChars="-95" w:right="-228"/>
        <w:rPr>
          <w:rFonts w:eastAsia="標楷體"/>
          <w:sz w:val="28"/>
          <w:szCs w:val="28"/>
        </w:rPr>
      </w:pP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lastRenderedPageBreak/>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81485C" w:rsidRPr="00E757DB" w:rsidRDefault="0081485C" w:rsidP="0081485C">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Pr="00E757DB">
        <w:rPr>
          <w:rFonts w:eastAsia="標楷體"/>
          <w:bCs/>
          <w:sz w:val="22"/>
          <w:szCs w:val="28"/>
          <w:lang w:val="zh-TW"/>
        </w:rPr>
        <w:t>單位：</w:t>
      </w:r>
      <w:r w:rsidRPr="00E757DB">
        <w:rPr>
          <w:rFonts w:eastAsia="標楷體"/>
          <w:bCs/>
          <w:sz w:val="22"/>
          <w:szCs w:val="28"/>
          <w:lang w:val="zh-TW"/>
        </w:rPr>
        <w:t>10</w:t>
      </w:r>
      <w:r w:rsidRPr="00E757DB">
        <w:rPr>
          <w:rFonts w:eastAsia="標楷體"/>
          <w:bCs/>
          <w:sz w:val="22"/>
          <w:szCs w:val="28"/>
          <w:lang w:val="zh-TW"/>
        </w:rPr>
        <w:t>億港元；</w:t>
      </w:r>
      <w:r w:rsidRPr="00E757DB">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853"/>
        <w:gridCol w:w="784"/>
        <w:gridCol w:w="910"/>
        <w:gridCol w:w="854"/>
        <w:gridCol w:w="835"/>
      </w:tblGrid>
      <w:tr w:rsidR="002128AC" w:rsidRPr="00747471" w:rsidTr="00F6671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年</w:t>
            </w:r>
            <w:r w:rsidRPr="00747471">
              <w:rPr>
                <w:rFonts w:eastAsia="標楷體"/>
                <w:bCs/>
                <w:sz w:val="22"/>
              </w:rPr>
              <w:t>(</w:t>
            </w:r>
            <w:r w:rsidRPr="00747471">
              <w:rPr>
                <w:rFonts w:eastAsia="標楷體"/>
                <w:bCs/>
                <w:sz w:val="22"/>
                <w:lang w:val="zh-TW"/>
              </w:rPr>
              <w:t>月</w:t>
            </w:r>
            <w:r w:rsidRPr="00747471">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實質</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工業</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szCs w:val="20"/>
              </w:rPr>
            </w:pPr>
            <w:r w:rsidRPr="00747471">
              <w:rPr>
                <w:rFonts w:eastAsia="標楷體"/>
                <w:bCs/>
                <w:sz w:val="22"/>
                <w:szCs w:val="20"/>
              </w:rPr>
              <w:t>貿</w:t>
            </w:r>
            <w:r w:rsidRPr="00747471">
              <w:rPr>
                <w:rFonts w:eastAsia="標楷體"/>
                <w:bCs/>
                <w:sz w:val="22"/>
                <w:szCs w:val="20"/>
              </w:rPr>
              <w:t xml:space="preserve">    </w:t>
            </w:r>
            <w:r w:rsidRPr="0074747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lang w:val="zh-TW"/>
              </w:rPr>
            </w:pPr>
            <w:r w:rsidRPr="00747471">
              <w:rPr>
                <w:rFonts w:eastAsia="標楷體"/>
                <w:bCs/>
                <w:sz w:val="22"/>
                <w:lang w:val="zh-TW"/>
              </w:rPr>
              <w:t>消費者</w:t>
            </w:r>
          </w:p>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lang w:val="zh-TW"/>
              </w:rPr>
              <w:t>失業率</w:t>
            </w:r>
          </w:p>
        </w:tc>
      </w:tr>
      <w:tr w:rsidR="002128AC" w:rsidRPr="00747471" w:rsidTr="00F6671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128AC" w:rsidRPr="00747471" w:rsidRDefault="002128AC" w:rsidP="00F66710">
            <w:pPr>
              <w:tabs>
                <w:tab w:val="left" w:pos="6840"/>
              </w:tabs>
              <w:autoSpaceDE w:val="0"/>
              <w:autoSpaceDN w:val="0"/>
              <w:adjustRightInd w:val="0"/>
              <w:snapToGrid w:val="0"/>
              <w:spacing w:beforeLines="30" w:before="108" w:line="240" w:lineRule="atLeast"/>
              <w:jc w:val="center"/>
              <w:rPr>
                <w:rFonts w:eastAsia="標楷體"/>
                <w:bCs/>
                <w:sz w:val="22"/>
              </w:rPr>
            </w:pPr>
            <w:r w:rsidRPr="00747471">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widowControl/>
              <w:rPr>
                <w:rFonts w:eastAsia="標楷體"/>
                <w:bCs/>
                <w:sz w:val="22"/>
              </w:rPr>
            </w:pPr>
          </w:p>
        </w:tc>
      </w:tr>
      <w:tr w:rsidR="002128AC" w:rsidRPr="00747471" w:rsidTr="00F6671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28AC" w:rsidRPr="00747471" w:rsidRDefault="002128AC" w:rsidP="00F66710">
            <w:pPr>
              <w:tabs>
                <w:tab w:val="left" w:pos="6840"/>
              </w:tabs>
              <w:autoSpaceDE w:val="0"/>
              <w:autoSpaceDN w:val="0"/>
              <w:adjustRightInd w:val="0"/>
              <w:snapToGrid w:val="0"/>
              <w:spacing w:line="240" w:lineRule="atLeast"/>
              <w:jc w:val="center"/>
              <w:rPr>
                <w:rFonts w:eastAsia="標楷體"/>
                <w:bCs/>
                <w:sz w:val="22"/>
              </w:rPr>
            </w:pPr>
            <w:r w:rsidRPr="00747471">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28AC" w:rsidRPr="00747471" w:rsidRDefault="002128AC" w:rsidP="00F66710">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28AC" w:rsidRPr="00747471" w:rsidRDefault="002128AC" w:rsidP="00F66710">
            <w:pPr>
              <w:widowControl/>
              <w:rPr>
                <w:rFonts w:eastAsia="標楷體"/>
                <w:bCs/>
                <w:sz w:val="22"/>
              </w:rPr>
            </w:pP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2012</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1.7</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-0.8</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3,434.3</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2.9</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3,912.2</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-477.8</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4.1</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3.3</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2013</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3.1</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0.1</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3,559.7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3.6</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4,060.7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3.8</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-501.0</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4.3</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3.4</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2014</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2.6</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-0.4</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3,672.8</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4,219.0</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3.9</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-546.3</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4.4</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2015</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2.4</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-1.5</w:t>
            </w:r>
          </w:p>
        </w:tc>
        <w:tc>
          <w:tcPr>
            <w:tcW w:w="8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3,605.3</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-1.8</w:t>
            </w:r>
          </w:p>
        </w:tc>
        <w:tc>
          <w:tcPr>
            <w:tcW w:w="853"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4,046.4</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-4.1</w:t>
            </w:r>
          </w:p>
        </w:tc>
        <w:tc>
          <w:tcPr>
            <w:tcW w:w="91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-441.1</w:t>
            </w:r>
          </w:p>
        </w:tc>
        <w:tc>
          <w:tcPr>
            <w:tcW w:w="85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3.0</w:t>
            </w:r>
          </w:p>
        </w:tc>
        <w:tc>
          <w:tcPr>
            <w:tcW w:w="835" w:type="dxa"/>
            <w:tcBorders>
              <w:top w:val="nil"/>
              <w:left w:val="single" w:sz="6" w:space="0" w:color="auto"/>
              <w:bottom w:val="nil"/>
              <w:right w:val="nil"/>
            </w:tcBorders>
            <w:shd w:val="clear" w:color="auto" w:fill="auto"/>
            <w:vAlign w:val="center"/>
          </w:tcPr>
          <w:p w:rsidR="009E7D62" w:rsidRPr="00E05C14" w:rsidRDefault="009E7D62" w:rsidP="00E735B3">
            <w:pPr>
              <w:jc w:val="center"/>
              <w:rPr>
                <w:rFonts w:eastAsia="標楷體"/>
              </w:rPr>
            </w:pPr>
            <w:r w:rsidRPr="00E05C14">
              <w:rPr>
                <w:rFonts w:eastAsia="標楷體"/>
              </w:rPr>
              <w:t>3.3</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2016</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highlight w:val="yellow"/>
              </w:rPr>
            </w:pPr>
            <w:r w:rsidRPr="00E05C14">
              <w:rPr>
                <w:rFonts w:eastAsia="標楷體"/>
                <w:sz w:val="22"/>
              </w:rPr>
              <w:t>2.0</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-0.4</w:t>
            </w:r>
          </w:p>
        </w:tc>
        <w:tc>
          <w:tcPr>
            <w:tcW w:w="8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3,588.2</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-0.5</w:t>
            </w:r>
          </w:p>
        </w:tc>
        <w:tc>
          <w:tcPr>
            <w:tcW w:w="853"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4,008.4</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-0.9</w:t>
            </w:r>
          </w:p>
        </w:tc>
        <w:tc>
          <w:tcPr>
            <w:tcW w:w="91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-420.1</w:t>
            </w:r>
          </w:p>
        </w:tc>
        <w:tc>
          <w:tcPr>
            <w:tcW w:w="85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sz w:val="22"/>
              </w:rPr>
              <w:t>2.4</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3.3</w:t>
            </w:r>
          </w:p>
        </w:tc>
      </w:tr>
      <w:tr w:rsidR="009E7D62" w:rsidRPr="0096143F" w:rsidTr="00E735B3">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2017</w:t>
            </w:r>
            <w:r w:rsidRPr="00E05C14">
              <w:rPr>
                <w:rFonts w:eastAsia="標楷體"/>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3.8</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3.7</w:t>
            </w:r>
          </w:p>
        </w:tc>
        <w:tc>
          <w:tcPr>
            <w:tcW w:w="84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hint="eastAsia"/>
                <w:sz w:val="22"/>
              </w:rPr>
              <w:t>3878.5</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hint="eastAsia"/>
                <w:sz w:val="22"/>
              </w:rPr>
              <w:t>4317.4</w:t>
            </w:r>
          </w:p>
        </w:tc>
        <w:tc>
          <w:tcPr>
            <w:tcW w:w="784"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hint="eastAsia"/>
                <w:sz w:val="22"/>
              </w:rPr>
              <w:t>8.7</w:t>
            </w:r>
          </w:p>
        </w:tc>
        <w:tc>
          <w:tcPr>
            <w:tcW w:w="910" w:type="dxa"/>
            <w:tcBorders>
              <w:top w:val="nil"/>
              <w:left w:val="single" w:sz="6" w:space="0" w:color="auto"/>
              <w:bottom w:val="nil"/>
              <w:right w:val="single" w:sz="6" w:space="0" w:color="auto"/>
            </w:tcBorders>
            <w:shd w:val="clear" w:color="auto" w:fill="auto"/>
            <w:vAlign w:val="center"/>
          </w:tcPr>
          <w:p w:rsidR="009E7D62" w:rsidRPr="00E05C14" w:rsidRDefault="009E7D62" w:rsidP="00E735B3">
            <w:pPr>
              <w:jc w:val="center"/>
              <w:rPr>
                <w:rFonts w:eastAsia="標楷體"/>
                <w:sz w:val="22"/>
              </w:rPr>
            </w:pPr>
            <w:r w:rsidRPr="00E05C14">
              <w:rPr>
                <w:rFonts w:eastAsia="標楷體" w:hint="eastAsia"/>
                <w:sz w:val="22"/>
              </w:rPr>
              <w:t>-482.4</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w:t>
            </w:r>
            <w:r w:rsidRPr="00E05C14">
              <w:rPr>
                <w:rFonts w:eastAsia="標楷體" w:hint="eastAsia"/>
                <w:sz w:val="22"/>
              </w:rPr>
              <w:t>5</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r>
      <w:tr w:rsidR="009E7D62" w:rsidRPr="0096143F" w:rsidTr="00E735B3">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296.3</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-1.2</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308.6</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-2.7</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-12.3</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1.3</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3.3</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241.7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18.2</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298.0</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25.4</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-56.3</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-0.1</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3.3</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4.3(I)</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0.2(I)</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321.9</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16.9</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364.2</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13.0</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-42.3</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0.5</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305.4</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339.5</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7.3</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-34.1</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5</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303.1</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338.8</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6.6</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-35.7</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2.0</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3.2</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6</w:t>
            </w:r>
            <w:r w:rsidRPr="00E05C14">
              <w:rPr>
                <w:rFonts w:eastAsia="標楷體"/>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w:t>
            </w:r>
            <w:r w:rsidRPr="00E05C14">
              <w:rPr>
                <w:rFonts w:eastAsia="標楷體"/>
                <w:sz w:val="22"/>
              </w:rPr>
              <w:t>.</w:t>
            </w:r>
            <w:r w:rsidRPr="00E05C14">
              <w:rPr>
                <w:rFonts w:eastAsia="標楷體" w:hint="eastAsia"/>
                <w:sz w:val="22"/>
              </w:rPr>
              <w:t>9</w:t>
            </w:r>
            <w:r w:rsidRPr="00E05C14">
              <w:rPr>
                <w:rFonts w:eastAsia="標楷體"/>
                <w:sz w:val="22"/>
              </w:rPr>
              <w:t>(II)</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0.4</w:t>
            </w:r>
            <w:r w:rsidRPr="00E05C14">
              <w:rPr>
                <w:rFonts w:eastAsia="標楷體"/>
                <w:sz w:val="22"/>
              </w:rPr>
              <w:t>(II)</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329.4</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11.1</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377.7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10.4</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-48.3</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1.9</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sz w:val="22"/>
              </w:rPr>
              <w:t>3.1</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326.6</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7.3</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356.2</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5.5</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-29.6</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2.0</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3.1</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8</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332.7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7.4</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368.2</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7.7</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-35.5</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1.9</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3.1</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9</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3.6</w:t>
            </w:r>
            <w:r w:rsidRPr="00E05C14">
              <w:rPr>
                <w:rFonts w:eastAsia="標楷體"/>
                <w:sz w:val="22"/>
              </w:rPr>
              <w:t>(III)</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0.3</w:t>
            </w:r>
            <w:r w:rsidRPr="00E05C14">
              <w:rPr>
                <w:rFonts w:eastAsia="標楷體"/>
                <w:sz w:val="22"/>
              </w:rPr>
              <w:t>(III)</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358.7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9.4</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403.4</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9.7</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-44.7</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1.4</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3.1</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10</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334.7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6.7</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378.7</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7.9</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-44.0</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1.5</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3.0</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11</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367.4</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7.8</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363.6</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8.6</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1.6</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3.0</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12</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sz w:val="22"/>
              </w:rPr>
              <w:t>3.</w:t>
            </w:r>
            <w:r w:rsidRPr="00E05C14">
              <w:rPr>
                <w:rFonts w:eastAsia="標楷體" w:hint="eastAsia"/>
                <w:sz w:val="22"/>
              </w:rPr>
              <w:t>4</w:t>
            </w:r>
            <w:r w:rsidRPr="00E05C14">
              <w:rPr>
                <w:rFonts w:eastAsia="標楷體"/>
                <w:sz w:val="22"/>
              </w:rPr>
              <w:t>(IV)</w:t>
            </w: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0.6</w:t>
            </w:r>
            <w:r w:rsidRPr="00E05C14">
              <w:rPr>
                <w:rFonts w:eastAsia="標楷體"/>
                <w:sz w:val="22"/>
              </w:rPr>
              <w:t>(IV)</w:t>
            </w: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360.6</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6.0</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420.5</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9.0</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-59.9</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1.6</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2.9</w:t>
            </w: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2018</w:t>
            </w:r>
            <w:r w:rsidRPr="00E05C14">
              <w:rPr>
                <w:rFonts w:eastAsia="標楷體" w:hint="eastAsia"/>
                <w:sz w:val="22"/>
              </w:rPr>
              <w:t>年</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p>
        </w:tc>
      </w:tr>
      <w:tr w:rsidR="009E7D62" w:rsidRPr="0096143F" w:rsidTr="00F66710">
        <w:trPr>
          <w:cantSplit/>
        </w:trPr>
        <w:tc>
          <w:tcPr>
            <w:tcW w:w="1544" w:type="dxa"/>
            <w:tcBorders>
              <w:top w:val="nil"/>
              <w:left w:val="nil"/>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w:t>
            </w:r>
            <w:r w:rsidRPr="00E05C14">
              <w:rPr>
                <w:rFonts w:eastAsia="標楷體" w:hint="eastAsia"/>
                <w:sz w:val="22"/>
              </w:rPr>
              <w:t>月</w:t>
            </w:r>
          </w:p>
        </w:tc>
        <w:tc>
          <w:tcPr>
            <w:tcW w:w="1008"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p>
        </w:tc>
        <w:tc>
          <w:tcPr>
            <w:tcW w:w="84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350.0</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18.1</w:t>
            </w:r>
          </w:p>
        </w:tc>
        <w:tc>
          <w:tcPr>
            <w:tcW w:w="853"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382.0</w:t>
            </w:r>
          </w:p>
        </w:tc>
        <w:tc>
          <w:tcPr>
            <w:tcW w:w="78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23.8</w:t>
            </w:r>
          </w:p>
        </w:tc>
        <w:tc>
          <w:tcPr>
            <w:tcW w:w="910"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-32.0</w:t>
            </w:r>
          </w:p>
        </w:tc>
        <w:tc>
          <w:tcPr>
            <w:tcW w:w="854" w:type="dxa"/>
            <w:tcBorders>
              <w:top w:val="nil"/>
              <w:left w:val="single" w:sz="6" w:space="0" w:color="auto"/>
              <w:bottom w:val="nil"/>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1.7</w:t>
            </w:r>
          </w:p>
        </w:tc>
        <w:tc>
          <w:tcPr>
            <w:tcW w:w="835" w:type="dxa"/>
            <w:tcBorders>
              <w:top w:val="nil"/>
              <w:left w:val="single" w:sz="6" w:space="0" w:color="auto"/>
              <w:bottom w:val="nil"/>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2.9</w:t>
            </w:r>
          </w:p>
        </w:tc>
      </w:tr>
      <w:tr w:rsidR="009E7D62" w:rsidRPr="0096143F" w:rsidTr="00F66710">
        <w:trPr>
          <w:cantSplit/>
        </w:trPr>
        <w:tc>
          <w:tcPr>
            <w:tcW w:w="1544" w:type="dxa"/>
            <w:tcBorders>
              <w:top w:val="nil"/>
              <w:left w:val="nil"/>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2</w:t>
            </w:r>
            <w:r w:rsidRPr="00E05C14">
              <w:rPr>
                <w:rFonts w:eastAsia="標楷體" w:hint="eastAsia"/>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844"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840"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853"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784"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910"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c>
          <w:tcPr>
            <w:tcW w:w="854" w:type="dxa"/>
            <w:tcBorders>
              <w:top w:val="nil"/>
              <w:left w:val="single" w:sz="6" w:space="0" w:color="auto"/>
              <w:bottom w:val="single" w:sz="6" w:space="0" w:color="auto"/>
              <w:right w:val="single" w:sz="6" w:space="0" w:color="auto"/>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3.1</w:t>
            </w:r>
          </w:p>
        </w:tc>
        <w:tc>
          <w:tcPr>
            <w:tcW w:w="835" w:type="dxa"/>
            <w:tcBorders>
              <w:top w:val="nil"/>
              <w:left w:val="single" w:sz="6" w:space="0" w:color="auto"/>
              <w:bottom w:val="single" w:sz="6" w:space="0" w:color="auto"/>
              <w:right w:val="nil"/>
            </w:tcBorders>
            <w:shd w:val="clear" w:color="auto" w:fill="auto"/>
          </w:tcPr>
          <w:p w:rsidR="009E7D62" w:rsidRPr="00E05C14" w:rsidRDefault="009E7D62" w:rsidP="00E735B3">
            <w:pPr>
              <w:jc w:val="center"/>
              <w:rPr>
                <w:rFonts w:eastAsia="標楷體"/>
                <w:sz w:val="22"/>
              </w:rPr>
            </w:pPr>
            <w:r w:rsidRPr="00E05C14">
              <w:rPr>
                <w:rFonts w:eastAsia="標楷體" w:hint="eastAsia"/>
                <w:sz w:val="22"/>
              </w:rPr>
              <w:t>-</w:t>
            </w:r>
          </w:p>
        </w:tc>
      </w:tr>
    </w:tbl>
    <w:p w:rsidR="007E0E60" w:rsidRPr="0096143F" w:rsidRDefault="007E0E60" w:rsidP="007E0E60">
      <w:pPr>
        <w:tabs>
          <w:tab w:val="left" w:pos="6840"/>
        </w:tabs>
        <w:snapToGrid w:val="0"/>
        <w:rPr>
          <w:rFonts w:eastAsia="標楷體"/>
          <w:bCs/>
          <w:sz w:val="22"/>
          <w:lang w:val="zh-TW"/>
        </w:rPr>
      </w:pPr>
      <w:r w:rsidRPr="0096143F">
        <w:rPr>
          <w:rFonts w:eastAsia="標楷體"/>
          <w:bCs/>
          <w:sz w:val="22"/>
          <w:lang w:val="zh-TW"/>
        </w:rPr>
        <w:t>註：出口係轉口與港產品出口合計。</w:t>
      </w:r>
    </w:p>
    <w:p w:rsidR="007E0E60" w:rsidRPr="0096143F" w:rsidRDefault="007E0E60" w:rsidP="007E0E60">
      <w:pPr>
        <w:tabs>
          <w:tab w:val="left" w:pos="6840"/>
        </w:tabs>
        <w:snapToGrid w:val="0"/>
        <w:rPr>
          <w:rFonts w:eastAsia="標楷體"/>
          <w:b/>
          <w:szCs w:val="32"/>
          <w:lang w:val="zh-TW"/>
        </w:rPr>
      </w:pPr>
      <w:r w:rsidRPr="0096143F">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eastAsia="標楷體"/>
          <w:szCs w:val="22"/>
        </w:rPr>
      </w:pPr>
    </w:p>
    <w:p w:rsidR="004F0999" w:rsidRPr="0042726B" w:rsidRDefault="004F0999" w:rsidP="004F0999">
      <w:pPr>
        <w:rPr>
          <w:rFonts w:asciiTheme="minorHAnsi" w:eastAsiaTheme="minorEastAsia" w:hAnsiTheme="minorHAnsi" w:cstheme="minorBidi"/>
          <w:szCs w:val="22"/>
        </w:rPr>
      </w:pPr>
    </w:p>
    <w:p w:rsidR="003F3F99" w:rsidRPr="00AE0D77" w:rsidRDefault="003F3F99" w:rsidP="000B03F6">
      <w:pPr>
        <w:keepNext/>
        <w:adjustRightInd w:val="0"/>
        <w:snapToGrid w:val="0"/>
        <w:spacing w:line="300" w:lineRule="auto"/>
        <w:outlineLvl w:val="1"/>
        <w:rPr>
          <w:rFonts w:eastAsia="標楷體"/>
          <w:b/>
          <w:bCs/>
          <w:sz w:val="40"/>
          <w:szCs w:val="36"/>
        </w:rPr>
      </w:pPr>
      <w:bookmarkStart w:id="83" w:name="_Toc509842049"/>
      <w:r w:rsidRPr="00AE0D77">
        <w:rPr>
          <w:rFonts w:eastAsia="標楷體"/>
          <w:b/>
          <w:bCs/>
          <w:sz w:val="40"/>
          <w:szCs w:val="36"/>
        </w:rPr>
        <w:lastRenderedPageBreak/>
        <w:t>二、國內經濟</w:t>
      </w:r>
      <w:bookmarkEnd w:id="53"/>
      <w:bookmarkEnd w:id="54"/>
      <w:bookmarkEnd w:id="55"/>
      <w:bookmarkEnd w:id="81"/>
      <w:bookmarkEnd w:id="82"/>
      <w:bookmarkEnd w:id="83"/>
    </w:p>
    <w:p w:rsidR="003F3F99" w:rsidRPr="00AE0D77"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509842050"/>
      <w:r w:rsidRPr="00AE0D77">
        <w:rPr>
          <w:rFonts w:eastAsia="標楷體"/>
          <w:b/>
          <w:bCs/>
          <w:sz w:val="32"/>
          <w:szCs w:val="32"/>
        </w:rPr>
        <w:t>（一）總體情勢</w:t>
      </w:r>
      <w:bookmarkEnd w:id="84"/>
      <w:bookmarkEnd w:id="85"/>
      <w:bookmarkEnd w:id="86"/>
      <w:bookmarkEnd w:id="87"/>
      <w:bookmarkEnd w:id="88"/>
    </w:p>
    <w:p w:rsidR="00001DA9" w:rsidRPr="00E20E0E" w:rsidRDefault="00001DA9" w:rsidP="00001DA9">
      <w:pPr>
        <w:tabs>
          <w:tab w:val="left" w:pos="540"/>
        </w:tabs>
        <w:spacing w:afterLines="50" w:after="180" w:line="400" w:lineRule="exact"/>
        <w:rPr>
          <w:rFonts w:eastAsia="標楷體"/>
          <w:b/>
          <w:bCs/>
          <w:sz w:val="28"/>
          <w:szCs w:val="28"/>
        </w:rPr>
      </w:pPr>
      <w:bookmarkStart w:id="89" w:name="_Toc337122131"/>
      <w:r w:rsidRPr="00E20E0E">
        <w:rPr>
          <w:rFonts w:eastAsia="標楷體"/>
          <w:b/>
          <w:bCs/>
          <w:sz w:val="28"/>
          <w:szCs w:val="28"/>
        </w:rPr>
        <w:t>１、</w:t>
      </w:r>
      <w:r w:rsidRPr="00E20E0E">
        <w:rPr>
          <w:rFonts w:eastAsia="標楷體" w:hint="eastAsia"/>
          <w:b/>
          <w:bCs/>
          <w:sz w:val="28"/>
          <w:szCs w:val="28"/>
        </w:rPr>
        <w:t>107</w:t>
      </w:r>
      <w:r w:rsidRPr="00E20E0E">
        <w:rPr>
          <w:rFonts w:eastAsia="標楷體"/>
          <w:b/>
          <w:bCs/>
          <w:sz w:val="28"/>
          <w:szCs w:val="28"/>
        </w:rPr>
        <w:t>年經濟成長率預估為</w:t>
      </w:r>
      <w:r w:rsidRPr="00E20E0E">
        <w:rPr>
          <w:rFonts w:eastAsia="標楷體"/>
          <w:b/>
          <w:bCs/>
          <w:sz w:val="28"/>
          <w:szCs w:val="28"/>
        </w:rPr>
        <w:t>2.</w:t>
      </w:r>
      <w:r w:rsidR="008F6A3A" w:rsidRPr="00E20E0E">
        <w:rPr>
          <w:rFonts w:eastAsia="標楷體" w:hint="eastAsia"/>
          <w:b/>
          <w:bCs/>
          <w:sz w:val="28"/>
          <w:szCs w:val="28"/>
        </w:rPr>
        <w:t>42</w:t>
      </w:r>
      <w:r w:rsidRPr="00E20E0E">
        <w:rPr>
          <w:rFonts w:eastAsia="標楷體"/>
          <w:b/>
          <w:bCs/>
          <w:sz w:val="28"/>
          <w:szCs w:val="28"/>
        </w:rPr>
        <w:t>%</w:t>
      </w:r>
    </w:p>
    <w:p w:rsidR="00001DA9" w:rsidRPr="00E20E0E" w:rsidRDefault="00001DA9" w:rsidP="00001DA9">
      <w:pPr>
        <w:widowControl/>
        <w:snapToGrid w:val="0"/>
        <w:spacing w:beforeLines="50" w:before="180" w:line="400" w:lineRule="exact"/>
        <w:ind w:rightChars="-59" w:right="-142" w:firstLineChars="202" w:firstLine="566"/>
        <w:jc w:val="both"/>
        <w:rPr>
          <w:rFonts w:eastAsia="標楷體"/>
          <w:sz w:val="28"/>
          <w:szCs w:val="28"/>
        </w:rPr>
      </w:pPr>
      <w:r w:rsidRPr="00E20E0E">
        <w:rPr>
          <w:rFonts w:eastAsia="標楷體"/>
          <w:sz w:val="28"/>
          <w:szCs w:val="28"/>
        </w:rPr>
        <w:t>全球</w:t>
      </w:r>
      <w:r w:rsidR="006A58F8" w:rsidRPr="00E20E0E">
        <w:rPr>
          <w:rFonts w:eastAsia="標楷體" w:hint="eastAsia"/>
          <w:sz w:val="28"/>
          <w:szCs w:val="28"/>
        </w:rPr>
        <w:t>經濟擴張步伐穩健</w:t>
      </w:r>
      <w:r w:rsidRPr="00E20E0E">
        <w:rPr>
          <w:rFonts w:eastAsia="標楷體"/>
          <w:sz w:val="28"/>
          <w:szCs w:val="28"/>
        </w:rPr>
        <w:t>，世界貿易量</w:t>
      </w:r>
      <w:r w:rsidR="00285522" w:rsidRPr="00E20E0E">
        <w:rPr>
          <w:rFonts w:eastAsia="標楷體" w:hint="eastAsia"/>
          <w:sz w:val="28"/>
          <w:szCs w:val="28"/>
        </w:rPr>
        <w:t>成長</w:t>
      </w:r>
      <w:r w:rsidR="00C23074" w:rsidRPr="00E20E0E">
        <w:rPr>
          <w:rFonts w:eastAsia="標楷體" w:hint="eastAsia"/>
          <w:sz w:val="28"/>
          <w:szCs w:val="28"/>
        </w:rPr>
        <w:t>可望延續</w:t>
      </w:r>
      <w:r w:rsidR="00285522" w:rsidRPr="00E20E0E">
        <w:rPr>
          <w:rFonts w:eastAsia="標楷體" w:hint="eastAsia"/>
          <w:sz w:val="28"/>
          <w:szCs w:val="28"/>
        </w:rPr>
        <w:t>出口動能</w:t>
      </w:r>
      <w:r w:rsidR="00F01E70" w:rsidRPr="00E20E0E">
        <w:rPr>
          <w:rFonts w:eastAsia="標楷體"/>
          <w:sz w:val="28"/>
          <w:szCs w:val="28"/>
        </w:rPr>
        <w:t>，</w:t>
      </w:r>
      <w:r w:rsidR="00C23074" w:rsidRPr="00E20E0E">
        <w:rPr>
          <w:rFonts w:eastAsia="標楷體" w:hint="eastAsia"/>
          <w:sz w:val="28"/>
          <w:szCs w:val="28"/>
        </w:rPr>
        <w:t>加上政府</w:t>
      </w:r>
      <w:r w:rsidR="00FB7ECF" w:rsidRPr="00E20E0E">
        <w:rPr>
          <w:rFonts w:eastAsia="標楷體" w:hint="eastAsia"/>
          <w:sz w:val="28"/>
          <w:szCs w:val="28"/>
        </w:rPr>
        <w:t>積極</w:t>
      </w:r>
      <w:r w:rsidR="00C23074" w:rsidRPr="00E20E0E">
        <w:rPr>
          <w:rFonts w:eastAsia="標楷體" w:hint="eastAsia"/>
          <w:sz w:val="28"/>
          <w:szCs w:val="28"/>
        </w:rPr>
        <w:t>排除投資障礙及</w:t>
      </w:r>
      <w:r w:rsidR="00C60178">
        <w:rPr>
          <w:rFonts w:eastAsia="標楷體" w:hint="eastAsia"/>
          <w:sz w:val="28"/>
          <w:szCs w:val="28"/>
        </w:rPr>
        <w:t>落實產業創新計畫</w:t>
      </w:r>
      <w:r w:rsidR="00C23074" w:rsidRPr="00E20E0E">
        <w:rPr>
          <w:rFonts w:eastAsia="標楷體" w:hint="eastAsia"/>
          <w:sz w:val="28"/>
          <w:szCs w:val="28"/>
        </w:rPr>
        <w:t>，</w:t>
      </w:r>
      <w:r w:rsidR="0055218F" w:rsidRPr="00E20E0E">
        <w:rPr>
          <w:rFonts w:eastAsia="標楷體" w:hint="eastAsia"/>
          <w:sz w:val="28"/>
          <w:szCs w:val="28"/>
        </w:rPr>
        <w:t>內需</w:t>
      </w:r>
      <w:r w:rsidR="00C23074" w:rsidRPr="00E20E0E">
        <w:rPr>
          <w:rFonts w:eastAsia="標楷體" w:hint="eastAsia"/>
          <w:sz w:val="28"/>
          <w:szCs w:val="28"/>
        </w:rPr>
        <w:t>可望</w:t>
      </w:r>
      <w:r w:rsidR="0055218F" w:rsidRPr="00E20E0E">
        <w:rPr>
          <w:rFonts w:eastAsia="標楷體" w:hint="eastAsia"/>
          <w:sz w:val="28"/>
          <w:szCs w:val="28"/>
        </w:rPr>
        <w:t>增溫</w:t>
      </w:r>
      <w:r w:rsidR="00B26151" w:rsidRPr="00E20E0E">
        <w:rPr>
          <w:rFonts w:eastAsia="標楷體"/>
          <w:sz w:val="28"/>
          <w:szCs w:val="28"/>
        </w:rPr>
        <w:t>；</w:t>
      </w:r>
      <w:r w:rsidR="00B26151" w:rsidRPr="00E20E0E">
        <w:rPr>
          <w:rFonts w:eastAsia="標楷體" w:hint="eastAsia"/>
          <w:sz w:val="28"/>
          <w:szCs w:val="28"/>
        </w:rPr>
        <w:t>另</w:t>
      </w:r>
      <w:r w:rsidRPr="00E20E0E">
        <w:rPr>
          <w:rFonts w:eastAsia="標楷體"/>
          <w:sz w:val="28"/>
          <w:szCs w:val="28"/>
        </w:rPr>
        <w:t>國際油價</w:t>
      </w:r>
      <w:r w:rsidR="0054229E" w:rsidRPr="00E20E0E">
        <w:rPr>
          <w:rFonts w:eastAsia="標楷體" w:hint="eastAsia"/>
          <w:sz w:val="28"/>
          <w:szCs w:val="28"/>
        </w:rPr>
        <w:t>上揚及</w:t>
      </w:r>
      <w:r w:rsidR="006A58F8" w:rsidRPr="00E20E0E">
        <w:rPr>
          <w:rFonts w:eastAsia="標楷體" w:hint="eastAsia"/>
          <w:sz w:val="28"/>
          <w:szCs w:val="28"/>
        </w:rPr>
        <w:t>菸稅調升效應</w:t>
      </w:r>
      <w:r w:rsidRPr="00E20E0E">
        <w:rPr>
          <w:rFonts w:eastAsia="標楷體"/>
          <w:sz w:val="28"/>
          <w:szCs w:val="28"/>
        </w:rPr>
        <w:t>，</w:t>
      </w:r>
      <w:r w:rsidR="0054229E" w:rsidRPr="00E20E0E">
        <w:rPr>
          <w:rFonts w:eastAsia="標楷體" w:hint="eastAsia"/>
          <w:sz w:val="28"/>
          <w:szCs w:val="28"/>
        </w:rPr>
        <w:t>加以</w:t>
      </w:r>
      <w:r w:rsidR="00C60178">
        <w:rPr>
          <w:rFonts w:eastAsia="標楷體" w:hint="eastAsia"/>
          <w:sz w:val="28"/>
          <w:szCs w:val="28"/>
        </w:rPr>
        <w:t>受近期天候影響</w:t>
      </w:r>
      <w:r w:rsidR="001C1861" w:rsidRPr="00E20E0E">
        <w:rPr>
          <w:rFonts w:eastAsia="標楷體" w:hint="eastAsia"/>
          <w:sz w:val="28"/>
          <w:szCs w:val="28"/>
        </w:rPr>
        <w:t>，</w:t>
      </w:r>
      <w:r w:rsidR="00D02378" w:rsidRPr="00E20E0E">
        <w:rPr>
          <w:rFonts w:eastAsia="標楷體" w:hint="eastAsia"/>
          <w:sz w:val="28"/>
          <w:szCs w:val="28"/>
        </w:rPr>
        <w:t>牽動</w:t>
      </w:r>
      <w:r w:rsidRPr="00E20E0E">
        <w:rPr>
          <w:rFonts w:eastAsia="標楷體"/>
          <w:sz w:val="28"/>
          <w:szCs w:val="28"/>
        </w:rPr>
        <w:t>國內物價走勢。行政院主計總處</w:t>
      </w:r>
      <w:r w:rsidR="006B4A49" w:rsidRPr="00E20E0E">
        <w:rPr>
          <w:rFonts w:eastAsia="標楷體" w:hint="eastAsia"/>
          <w:sz w:val="28"/>
          <w:szCs w:val="28"/>
        </w:rPr>
        <w:t>預</w:t>
      </w:r>
      <w:r w:rsidRPr="00E20E0E">
        <w:rPr>
          <w:rFonts w:eastAsia="標楷體" w:hint="eastAsia"/>
          <w:sz w:val="28"/>
          <w:szCs w:val="28"/>
        </w:rPr>
        <w:t>估</w:t>
      </w:r>
      <w:r w:rsidRPr="00E20E0E">
        <w:rPr>
          <w:rFonts w:eastAsia="標楷體"/>
          <w:sz w:val="28"/>
          <w:szCs w:val="28"/>
        </w:rPr>
        <w:t>10</w:t>
      </w:r>
      <w:r w:rsidR="006B4A49" w:rsidRPr="00E20E0E">
        <w:rPr>
          <w:rFonts w:eastAsia="標楷體" w:hint="eastAsia"/>
          <w:sz w:val="28"/>
          <w:szCs w:val="28"/>
        </w:rPr>
        <w:t>7</w:t>
      </w:r>
      <w:r w:rsidRPr="00E20E0E">
        <w:rPr>
          <w:rFonts w:eastAsia="標楷體"/>
          <w:sz w:val="28"/>
          <w:szCs w:val="28"/>
        </w:rPr>
        <w:t>年經濟成長</w:t>
      </w:r>
      <w:r w:rsidRPr="00E20E0E">
        <w:rPr>
          <w:rFonts w:eastAsia="標楷體"/>
          <w:sz w:val="28"/>
          <w:szCs w:val="28"/>
        </w:rPr>
        <w:t>2.</w:t>
      </w:r>
      <w:r w:rsidR="006B4A49" w:rsidRPr="00E20E0E">
        <w:rPr>
          <w:rFonts w:eastAsia="標楷體" w:hint="eastAsia"/>
          <w:sz w:val="28"/>
          <w:szCs w:val="28"/>
        </w:rPr>
        <w:t>42</w:t>
      </w:r>
      <w:r w:rsidRPr="00E20E0E">
        <w:rPr>
          <w:rFonts w:eastAsia="標楷體"/>
          <w:sz w:val="28"/>
          <w:szCs w:val="28"/>
        </w:rPr>
        <w:t>%</w:t>
      </w:r>
      <w:r w:rsidRPr="00E20E0E">
        <w:rPr>
          <w:rFonts w:eastAsia="標楷體"/>
          <w:sz w:val="28"/>
          <w:szCs w:val="28"/>
        </w:rPr>
        <w:t>，</w:t>
      </w:r>
      <w:r w:rsidR="006B4A49" w:rsidRPr="00E20E0E">
        <w:rPr>
          <w:rFonts w:eastAsia="標楷體" w:hint="eastAsia"/>
          <w:sz w:val="28"/>
          <w:szCs w:val="28"/>
        </w:rPr>
        <w:t>消費者物價</w:t>
      </w:r>
      <w:r w:rsidRPr="00E20E0E">
        <w:rPr>
          <w:rFonts w:eastAsia="標楷體" w:hint="eastAsia"/>
          <w:sz w:val="28"/>
          <w:szCs w:val="28"/>
        </w:rPr>
        <w:t>上漲</w:t>
      </w:r>
      <w:r w:rsidR="006B4A49" w:rsidRPr="00E20E0E">
        <w:rPr>
          <w:rFonts w:eastAsia="標楷體" w:hint="eastAsia"/>
          <w:sz w:val="28"/>
          <w:szCs w:val="28"/>
        </w:rPr>
        <w:t>1.21</w:t>
      </w:r>
      <w:r w:rsidRPr="00E20E0E">
        <w:rPr>
          <w:rFonts w:eastAsia="標楷體" w:hint="eastAsia"/>
          <w:sz w:val="28"/>
          <w:szCs w:val="28"/>
        </w:rPr>
        <w:t>%</w:t>
      </w:r>
      <w:r w:rsidRPr="00E20E0E">
        <w:rPr>
          <w:rFonts w:eastAsia="標楷體"/>
          <w:sz w:val="28"/>
          <w:szCs w:val="28"/>
        </w:rPr>
        <w:t>。</w:t>
      </w:r>
    </w:p>
    <w:p w:rsidR="00FB1E6B" w:rsidRPr="003D6B88" w:rsidRDefault="00FB1E6B" w:rsidP="00001DA9">
      <w:pPr>
        <w:widowControl/>
        <w:snapToGrid w:val="0"/>
        <w:spacing w:beforeLines="50" w:before="180" w:line="400" w:lineRule="exact"/>
        <w:ind w:rightChars="-59" w:right="-142" w:firstLineChars="202" w:firstLine="566"/>
        <w:jc w:val="both"/>
        <w:rPr>
          <w:rFonts w:eastAsia="標楷體"/>
          <w:color w:val="FF0000"/>
          <w:sz w:val="28"/>
          <w:szCs w:val="28"/>
        </w:rPr>
      </w:pP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001DA9">
      <w:pPr>
        <w:spacing w:line="400" w:lineRule="exact"/>
        <w:ind w:rightChars="353" w:right="847" w:firstLineChars="152" w:firstLine="426"/>
        <w:jc w:val="right"/>
        <w:rPr>
          <w:rFonts w:eastAsia="標楷體"/>
          <w:kern w:val="0"/>
        </w:rPr>
      </w:pPr>
      <w:r w:rsidRPr="00AE0D77">
        <w:rPr>
          <w:rFonts w:eastAsia="標楷體"/>
          <w:b/>
          <w:bCs/>
          <w:kern w:val="0"/>
          <w:sz w:val="28"/>
          <w:szCs w:val="28"/>
        </w:rPr>
        <w:t xml:space="preserve">　　</w:t>
      </w:r>
      <w:r w:rsidRPr="00AE0D77">
        <w:rPr>
          <w:rFonts w:eastAsia="標楷體"/>
          <w:b/>
          <w:bCs/>
          <w:kern w:val="0"/>
          <w:sz w:val="28"/>
          <w:szCs w:val="28"/>
        </w:rPr>
        <w:t xml:space="preserve"> </w:t>
      </w:r>
      <w:r w:rsidRPr="00AE0D77">
        <w:rPr>
          <w:rFonts w:eastAsia="標楷體"/>
          <w:kern w:val="0"/>
        </w:rPr>
        <w:t>單位：</w:t>
      </w:r>
      <w:r w:rsidRPr="00AE0D77">
        <w:rPr>
          <w:rFonts w:eastAsia="標楷體"/>
          <w:kern w:val="0"/>
        </w:rPr>
        <w:t>%</w:t>
      </w:r>
    </w:p>
    <w:tbl>
      <w:tblPr>
        <w:tblW w:w="7284"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2"/>
        <w:gridCol w:w="3036"/>
        <w:gridCol w:w="1899"/>
        <w:gridCol w:w="1927"/>
      </w:tblGrid>
      <w:tr w:rsidR="00001DA9" w:rsidRPr="00AE0D77" w:rsidTr="003E4CAA">
        <w:trPr>
          <w:cantSplit/>
          <w:trHeight w:val="397"/>
          <w:jc w:val="center"/>
        </w:trPr>
        <w:tc>
          <w:tcPr>
            <w:tcW w:w="3458" w:type="dxa"/>
            <w:gridSpan w:val="2"/>
            <w:tcBorders>
              <w:left w:val="single" w:sz="4" w:space="0" w:color="auto"/>
              <w:bottom w:val="single" w:sz="4" w:space="0" w:color="auto"/>
              <w:tl2br w:val="single" w:sz="4" w:space="0" w:color="auto"/>
            </w:tcBorders>
            <w:vAlign w:val="center"/>
          </w:tcPr>
          <w:p w:rsidR="00001DA9" w:rsidRPr="00166D8B" w:rsidRDefault="00001DA9" w:rsidP="003E4CAA">
            <w:pPr>
              <w:widowControl/>
              <w:snapToGrid w:val="0"/>
              <w:spacing w:line="220" w:lineRule="exact"/>
              <w:ind w:left="28"/>
              <w:jc w:val="right"/>
              <w:rPr>
                <w:rFonts w:eastAsia="標楷體"/>
                <w:kern w:val="0"/>
              </w:rPr>
            </w:pPr>
            <w:r w:rsidRPr="00166D8B">
              <w:rPr>
                <w:rFonts w:eastAsia="標楷體"/>
                <w:kern w:val="0"/>
              </w:rPr>
              <w:t>年</w:t>
            </w:r>
          </w:p>
          <w:p w:rsidR="00001DA9" w:rsidRPr="00166D8B" w:rsidRDefault="00001DA9" w:rsidP="003E4CAA">
            <w:pPr>
              <w:widowControl/>
              <w:snapToGrid w:val="0"/>
              <w:spacing w:line="220" w:lineRule="exact"/>
              <w:ind w:left="640" w:hanging="640"/>
              <w:rPr>
                <w:rFonts w:eastAsia="標楷體"/>
                <w:kern w:val="0"/>
              </w:rPr>
            </w:pPr>
            <w:r w:rsidRPr="00166D8B">
              <w:rPr>
                <w:rFonts w:eastAsia="標楷體"/>
                <w:kern w:val="0"/>
              </w:rPr>
              <w:t>預測機構</w:t>
            </w:r>
          </w:p>
        </w:tc>
        <w:tc>
          <w:tcPr>
            <w:tcW w:w="1899" w:type="dxa"/>
            <w:tcBorders>
              <w:bottom w:val="single" w:sz="4" w:space="0" w:color="auto"/>
            </w:tcBorders>
            <w:vAlign w:val="center"/>
          </w:tcPr>
          <w:p w:rsidR="00001DA9" w:rsidRPr="00166D8B" w:rsidRDefault="00001DA9" w:rsidP="00CD01C4">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06</w:t>
            </w:r>
            <w:r w:rsidR="00CD01C4">
              <w:rPr>
                <w:rFonts w:eastAsia="標楷體" w:hint="eastAsia"/>
                <w:kern w:val="0"/>
              </w:rPr>
              <w:t>年</w:t>
            </w:r>
          </w:p>
        </w:tc>
        <w:tc>
          <w:tcPr>
            <w:tcW w:w="1927" w:type="dxa"/>
            <w:tcBorders>
              <w:bottom w:val="single" w:sz="4" w:space="0" w:color="auto"/>
            </w:tcBorders>
            <w:vAlign w:val="center"/>
          </w:tcPr>
          <w:p w:rsidR="00001DA9" w:rsidRPr="00166D8B" w:rsidRDefault="00001DA9" w:rsidP="00CD01C4">
            <w:pPr>
              <w:widowControl/>
              <w:snapToGrid w:val="0"/>
              <w:spacing w:line="220" w:lineRule="exact"/>
              <w:ind w:left="640" w:hanging="640"/>
              <w:jc w:val="center"/>
              <w:rPr>
                <w:rFonts w:eastAsia="標楷體"/>
                <w:kern w:val="0"/>
              </w:rPr>
            </w:pPr>
            <w:r w:rsidRPr="00166D8B">
              <w:rPr>
                <w:rFonts w:eastAsia="標楷體"/>
                <w:kern w:val="0"/>
              </w:rPr>
              <w:t>1</w:t>
            </w:r>
            <w:r w:rsidRPr="00166D8B">
              <w:rPr>
                <w:rFonts w:eastAsia="標楷體" w:hint="eastAsia"/>
                <w:kern w:val="0"/>
              </w:rPr>
              <w:t>07</w:t>
            </w:r>
            <w:r w:rsidR="00CD01C4">
              <w:rPr>
                <w:rFonts w:eastAsia="標楷體" w:hint="eastAsia"/>
                <w:kern w:val="0"/>
              </w:rPr>
              <w:t>年</w:t>
            </w:r>
          </w:p>
        </w:tc>
      </w:tr>
      <w:tr w:rsidR="009F3DA5" w:rsidRPr="00B33C12" w:rsidTr="003E4CAA">
        <w:trPr>
          <w:trHeight w:val="345"/>
          <w:jc w:val="center"/>
        </w:trPr>
        <w:tc>
          <w:tcPr>
            <w:tcW w:w="422" w:type="dxa"/>
            <w:vMerge w:val="restart"/>
            <w:tcBorders>
              <w:top w:val="single" w:sz="4" w:space="0" w:color="auto"/>
              <w:left w:val="single" w:sz="4" w:space="0" w:color="auto"/>
              <w:right w:val="single" w:sz="4" w:space="0" w:color="auto"/>
            </w:tcBorders>
            <w:vAlign w:val="center"/>
          </w:tcPr>
          <w:p w:rsidR="009F3DA5" w:rsidRPr="00AE0D77" w:rsidRDefault="009F3DA5" w:rsidP="003E4CAA">
            <w:pPr>
              <w:spacing w:line="340" w:lineRule="exact"/>
              <w:jc w:val="center"/>
              <w:rPr>
                <w:rFonts w:eastAsia="標楷體"/>
              </w:rPr>
            </w:pPr>
            <w:r w:rsidRPr="00AE0D77">
              <w:rPr>
                <w:rFonts w:eastAsia="標楷體"/>
              </w:rPr>
              <w:t>國際</w:t>
            </w:r>
          </w:p>
        </w:tc>
        <w:tc>
          <w:tcPr>
            <w:tcW w:w="3036"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atLeast"/>
              <w:rPr>
                <w:rFonts w:eastAsia="標楷體"/>
              </w:rPr>
            </w:pPr>
            <w:r w:rsidRPr="00E20E0E">
              <w:rPr>
                <w:rFonts w:eastAsia="標楷體"/>
              </w:rPr>
              <w:t>IHS Markit (10</w:t>
            </w:r>
            <w:r w:rsidRPr="00E20E0E">
              <w:rPr>
                <w:rFonts w:eastAsia="標楷體" w:hint="eastAsia"/>
              </w:rPr>
              <w:t>7</w:t>
            </w:r>
            <w:r w:rsidRPr="00E20E0E">
              <w:rPr>
                <w:rFonts w:eastAsia="標楷體"/>
              </w:rPr>
              <w:t>.</w:t>
            </w:r>
            <w:r>
              <w:rPr>
                <w:rFonts w:eastAsia="標楷體" w:hint="eastAsia"/>
              </w:rPr>
              <w:t>3</w:t>
            </w:r>
            <w:r w:rsidRPr="00E20E0E">
              <w:rPr>
                <w:rFonts w:eastAsia="標楷體"/>
              </w:rPr>
              <w:t>)</w:t>
            </w:r>
          </w:p>
        </w:tc>
        <w:tc>
          <w:tcPr>
            <w:tcW w:w="1899"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rPr>
              <w:t>2.</w:t>
            </w:r>
            <w:r>
              <w:rPr>
                <w:rFonts w:eastAsia="標楷體" w:hint="eastAsia"/>
              </w:rPr>
              <w:t>9</w:t>
            </w:r>
          </w:p>
        </w:tc>
        <w:tc>
          <w:tcPr>
            <w:tcW w:w="1927"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rPr>
              <w:t>2.</w:t>
            </w:r>
            <w:r w:rsidRPr="00E20E0E">
              <w:rPr>
                <w:rFonts w:eastAsia="標楷體" w:hint="eastAsia"/>
              </w:rPr>
              <w:t>6</w:t>
            </w:r>
          </w:p>
        </w:tc>
      </w:tr>
      <w:tr w:rsidR="009F3DA5" w:rsidRPr="00B33C12" w:rsidTr="003E4CAA">
        <w:trPr>
          <w:trHeight w:val="292"/>
          <w:jc w:val="center"/>
        </w:trPr>
        <w:tc>
          <w:tcPr>
            <w:tcW w:w="422" w:type="dxa"/>
            <w:vMerge/>
            <w:tcBorders>
              <w:left w:val="single" w:sz="4" w:space="0" w:color="auto"/>
              <w:right w:val="single" w:sz="4" w:space="0" w:color="auto"/>
            </w:tcBorders>
            <w:vAlign w:val="center"/>
          </w:tcPr>
          <w:p w:rsidR="009F3DA5" w:rsidRPr="00AE0D77" w:rsidRDefault="009F3DA5" w:rsidP="003E4CAA">
            <w:pPr>
              <w:spacing w:line="340" w:lineRule="exact"/>
              <w:rPr>
                <w:rFonts w:eastAsia="標楷體"/>
              </w:rPr>
            </w:pPr>
          </w:p>
        </w:tc>
        <w:tc>
          <w:tcPr>
            <w:tcW w:w="3036" w:type="dxa"/>
            <w:tcBorders>
              <w:top w:val="single" w:sz="4" w:space="0" w:color="auto"/>
              <w:left w:val="single" w:sz="4" w:space="0" w:color="auto"/>
              <w:bottom w:val="single" w:sz="4" w:space="0" w:color="auto"/>
              <w:right w:val="single" w:sz="4" w:space="0" w:color="auto"/>
            </w:tcBorders>
            <w:vAlign w:val="center"/>
          </w:tcPr>
          <w:p w:rsidR="009F3DA5" w:rsidRPr="00E20E0E" w:rsidRDefault="009F3DA5" w:rsidP="00E735B3">
            <w:pPr>
              <w:snapToGrid w:val="0"/>
              <w:spacing w:line="240" w:lineRule="atLeast"/>
              <w:rPr>
                <w:rFonts w:eastAsia="標楷體"/>
              </w:rPr>
            </w:pPr>
            <w:r w:rsidRPr="00E20E0E">
              <w:rPr>
                <w:rFonts w:eastAsia="標楷體"/>
              </w:rPr>
              <w:t>ADB(106.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rPr>
              <w:t>2.</w:t>
            </w:r>
            <w:r w:rsidRPr="00E20E0E">
              <w:rPr>
                <w:rFonts w:eastAsia="標楷體" w:hint="eastAsia"/>
              </w:rPr>
              <w:t>3</w:t>
            </w:r>
          </w:p>
        </w:tc>
        <w:tc>
          <w:tcPr>
            <w:tcW w:w="1927" w:type="dxa"/>
            <w:tcBorders>
              <w:top w:val="single" w:sz="4" w:space="0" w:color="auto"/>
              <w:left w:val="single" w:sz="4" w:space="0" w:color="auto"/>
              <w:bottom w:val="sing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hint="eastAsia"/>
              </w:rPr>
              <w:t>2.2</w:t>
            </w:r>
          </w:p>
        </w:tc>
      </w:tr>
      <w:tr w:rsidR="009F3DA5" w:rsidRPr="00AE0D77" w:rsidTr="003E4CAA">
        <w:trPr>
          <w:trHeight w:val="292"/>
          <w:jc w:val="center"/>
        </w:trPr>
        <w:tc>
          <w:tcPr>
            <w:tcW w:w="422" w:type="dxa"/>
            <w:vMerge/>
            <w:tcBorders>
              <w:left w:val="single" w:sz="4" w:space="0" w:color="auto"/>
              <w:bottom w:val="double" w:sz="4" w:space="0" w:color="auto"/>
              <w:right w:val="single" w:sz="4" w:space="0" w:color="auto"/>
            </w:tcBorders>
            <w:vAlign w:val="center"/>
          </w:tcPr>
          <w:p w:rsidR="009F3DA5" w:rsidRPr="00AE0D77" w:rsidRDefault="009F3DA5" w:rsidP="003E4CAA">
            <w:pPr>
              <w:spacing w:line="340" w:lineRule="exact"/>
              <w:rPr>
                <w:rFonts w:eastAsia="標楷體"/>
              </w:rPr>
            </w:pPr>
          </w:p>
        </w:tc>
        <w:tc>
          <w:tcPr>
            <w:tcW w:w="3036" w:type="dxa"/>
            <w:tcBorders>
              <w:top w:val="single" w:sz="4" w:space="0" w:color="auto"/>
              <w:left w:val="single" w:sz="4" w:space="0" w:color="auto"/>
              <w:bottom w:val="double" w:sz="4" w:space="0" w:color="auto"/>
              <w:right w:val="single" w:sz="4" w:space="0" w:color="auto"/>
            </w:tcBorders>
            <w:vAlign w:val="center"/>
          </w:tcPr>
          <w:p w:rsidR="009F3DA5" w:rsidRPr="00E20E0E" w:rsidRDefault="009F3DA5" w:rsidP="00E735B3">
            <w:pPr>
              <w:snapToGrid w:val="0"/>
              <w:spacing w:line="240" w:lineRule="atLeast"/>
              <w:rPr>
                <w:rFonts w:eastAsia="標楷體"/>
              </w:rPr>
            </w:pPr>
            <w:r w:rsidRPr="00E20E0E">
              <w:rPr>
                <w:rFonts w:eastAsia="標楷體"/>
              </w:rPr>
              <w:t>IMF(106.</w:t>
            </w:r>
            <w:r w:rsidRPr="00E20E0E">
              <w:rPr>
                <w:rFonts w:eastAsia="標楷體" w:hint="eastAsia"/>
              </w:rPr>
              <w:t>10</w:t>
            </w:r>
            <w:r w:rsidRPr="00E20E0E">
              <w:rPr>
                <w:rFonts w:eastAsia="標楷體"/>
              </w:rPr>
              <w:t>)</w:t>
            </w:r>
          </w:p>
        </w:tc>
        <w:tc>
          <w:tcPr>
            <w:tcW w:w="1899" w:type="dxa"/>
            <w:tcBorders>
              <w:top w:val="single" w:sz="4" w:space="0" w:color="auto"/>
              <w:left w:val="single" w:sz="4" w:space="0" w:color="auto"/>
              <w:bottom w:val="doub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hint="eastAsia"/>
              </w:rPr>
              <w:t>2</w:t>
            </w:r>
            <w:r w:rsidRPr="00E20E0E">
              <w:rPr>
                <w:rFonts w:eastAsia="標楷體"/>
              </w:rPr>
              <w:t>.</w:t>
            </w:r>
            <w:r w:rsidRPr="00E20E0E">
              <w:rPr>
                <w:rFonts w:eastAsia="標楷體" w:hint="eastAsia"/>
              </w:rPr>
              <w:t>0</w:t>
            </w:r>
          </w:p>
        </w:tc>
        <w:tc>
          <w:tcPr>
            <w:tcW w:w="1927" w:type="dxa"/>
            <w:tcBorders>
              <w:top w:val="single" w:sz="4" w:space="0" w:color="auto"/>
              <w:left w:val="single" w:sz="4" w:space="0" w:color="auto"/>
              <w:bottom w:val="double" w:sz="4" w:space="0" w:color="auto"/>
              <w:right w:val="single" w:sz="4" w:space="0" w:color="auto"/>
            </w:tcBorders>
            <w:vAlign w:val="center"/>
          </w:tcPr>
          <w:p w:rsidR="009F3DA5" w:rsidRPr="00E20E0E" w:rsidRDefault="009F3DA5" w:rsidP="00E735B3">
            <w:pPr>
              <w:snapToGrid w:val="0"/>
              <w:spacing w:line="240" w:lineRule="atLeast"/>
              <w:jc w:val="center"/>
              <w:rPr>
                <w:rFonts w:eastAsia="標楷體"/>
              </w:rPr>
            </w:pPr>
            <w:r w:rsidRPr="00E20E0E">
              <w:rPr>
                <w:rFonts w:eastAsia="標楷體"/>
              </w:rPr>
              <w:t>1.9</w:t>
            </w:r>
          </w:p>
        </w:tc>
      </w:tr>
      <w:tr w:rsidR="009F3DA5" w:rsidRPr="004128B3" w:rsidTr="003E4CAA">
        <w:trPr>
          <w:trHeight w:val="292"/>
          <w:jc w:val="center"/>
        </w:trPr>
        <w:tc>
          <w:tcPr>
            <w:tcW w:w="422" w:type="dxa"/>
            <w:vMerge w:val="restart"/>
            <w:tcBorders>
              <w:top w:val="double" w:sz="4" w:space="0" w:color="auto"/>
              <w:left w:val="single" w:sz="4" w:space="0" w:color="auto"/>
              <w:right w:val="single" w:sz="4" w:space="0" w:color="auto"/>
            </w:tcBorders>
            <w:shd w:val="clear" w:color="auto" w:fill="FFFFFF" w:themeFill="background1"/>
            <w:vAlign w:val="center"/>
          </w:tcPr>
          <w:p w:rsidR="009F3DA5" w:rsidRPr="004128B3" w:rsidRDefault="009F3DA5" w:rsidP="003E4CAA">
            <w:pPr>
              <w:tabs>
                <w:tab w:val="left" w:pos="0"/>
              </w:tabs>
              <w:adjustRightInd w:val="0"/>
              <w:snapToGrid w:val="0"/>
              <w:spacing w:line="340" w:lineRule="exact"/>
              <w:jc w:val="center"/>
              <w:rPr>
                <w:rFonts w:eastAsia="標楷體"/>
                <w:color w:val="000000" w:themeColor="text1"/>
              </w:rPr>
            </w:pPr>
            <w:r w:rsidRPr="004128B3">
              <w:rPr>
                <w:rFonts w:eastAsia="標楷體"/>
                <w:color w:val="000000" w:themeColor="text1"/>
              </w:rPr>
              <w:t>國內</w:t>
            </w:r>
          </w:p>
        </w:tc>
        <w:tc>
          <w:tcPr>
            <w:tcW w:w="303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rPr>
                <w:rFonts w:eastAsia="標楷體"/>
              </w:rPr>
            </w:pPr>
            <w:r w:rsidRPr="00E20E0E">
              <w:rPr>
                <w:rFonts w:eastAsia="標楷體"/>
              </w:rPr>
              <w:t>行政院主計總處</w:t>
            </w:r>
            <w:r w:rsidRPr="00E20E0E">
              <w:rPr>
                <w:rFonts w:eastAsia="標楷體"/>
              </w:rPr>
              <w:t>(10</w:t>
            </w:r>
            <w:r w:rsidRPr="00E20E0E">
              <w:rPr>
                <w:rFonts w:eastAsia="標楷體" w:hint="eastAsia"/>
              </w:rPr>
              <w:t>7</w:t>
            </w:r>
            <w:r w:rsidRPr="00E20E0E">
              <w:rPr>
                <w:rFonts w:eastAsia="標楷體"/>
              </w:rPr>
              <w:t>.</w:t>
            </w:r>
            <w:r w:rsidRPr="00E20E0E">
              <w:rPr>
                <w:rFonts w:eastAsia="標楷體" w:hint="eastAsia"/>
              </w:rPr>
              <w:t>2</w:t>
            </w:r>
            <w:r w:rsidRPr="00E20E0E">
              <w:rPr>
                <w:rFonts w:eastAsia="標楷體"/>
              </w:rPr>
              <w:t>)</w:t>
            </w:r>
          </w:p>
        </w:tc>
        <w:tc>
          <w:tcPr>
            <w:tcW w:w="1899"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86</w:t>
            </w:r>
          </w:p>
        </w:tc>
        <w:tc>
          <w:tcPr>
            <w:tcW w:w="1927"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42</w:t>
            </w:r>
          </w:p>
        </w:tc>
      </w:tr>
      <w:tr w:rsidR="009F3DA5"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9F3DA5" w:rsidRPr="004128B3" w:rsidRDefault="009F3DA5"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rPr>
                <w:rFonts w:eastAsia="標楷體"/>
              </w:rPr>
            </w:pPr>
            <w:r w:rsidRPr="00E20E0E">
              <w:rPr>
                <w:rFonts w:eastAsia="標楷體"/>
              </w:rPr>
              <w:t>台灣經濟研究院</w:t>
            </w:r>
            <w:r w:rsidRPr="00E20E0E">
              <w:rPr>
                <w:rFonts w:eastAsia="標楷體"/>
              </w:rPr>
              <w:t>(10</w:t>
            </w:r>
            <w:r w:rsidRPr="00E20E0E">
              <w:rPr>
                <w:rFonts w:eastAsia="標楷體" w:hint="eastAsia"/>
              </w:rPr>
              <w:t>7</w:t>
            </w:r>
            <w:r w:rsidRPr="00E20E0E">
              <w:rPr>
                <w:rFonts w:eastAsia="標楷體"/>
              </w:rPr>
              <w:t>.</w:t>
            </w:r>
            <w:r w:rsidRPr="00E20E0E">
              <w:rPr>
                <w:rFonts w:eastAsia="標楷體" w:hint="eastAsia"/>
              </w:rPr>
              <w:t>1</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5</w:t>
            </w:r>
            <w:r w:rsidRPr="00E20E0E">
              <w:rPr>
                <w:rFonts w:eastAsia="標楷體"/>
              </w:rPr>
              <w:t>0</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hint="eastAsia"/>
              </w:rPr>
              <w:t>2.34</w:t>
            </w:r>
          </w:p>
        </w:tc>
      </w:tr>
      <w:tr w:rsidR="009F3DA5"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9F3DA5" w:rsidRPr="004128B3" w:rsidRDefault="009F3DA5"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rPr>
                <w:rFonts w:eastAsia="標楷體"/>
              </w:rPr>
            </w:pPr>
            <w:r w:rsidRPr="00E20E0E">
              <w:rPr>
                <w:rFonts w:eastAsia="標楷體"/>
              </w:rPr>
              <w:t>中央研究院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64</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hint="eastAsia"/>
              </w:rPr>
              <w:t>2.43</w:t>
            </w:r>
          </w:p>
        </w:tc>
      </w:tr>
      <w:tr w:rsidR="009F3DA5" w:rsidRPr="004128B3" w:rsidTr="003E4CAA">
        <w:trPr>
          <w:trHeight w:val="292"/>
          <w:jc w:val="center"/>
        </w:trPr>
        <w:tc>
          <w:tcPr>
            <w:tcW w:w="422" w:type="dxa"/>
            <w:vMerge/>
            <w:tcBorders>
              <w:left w:val="single" w:sz="4" w:space="0" w:color="auto"/>
              <w:right w:val="single" w:sz="4" w:space="0" w:color="auto"/>
            </w:tcBorders>
            <w:shd w:val="clear" w:color="auto" w:fill="FFFFFF" w:themeFill="background1"/>
            <w:vAlign w:val="center"/>
          </w:tcPr>
          <w:p w:rsidR="009F3DA5" w:rsidRPr="004128B3" w:rsidRDefault="009F3DA5" w:rsidP="003E4CAA">
            <w:pPr>
              <w:spacing w:line="340" w:lineRule="exact"/>
              <w:rPr>
                <w:rFonts w:eastAsia="標楷體"/>
                <w:color w:val="000000" w:themeColor="text1"/>
              </w:rPr>
            </w:pPr>
          </w:p>
        </w:tc>
        <w:tc>
          <w:tcPr>
            <w:tcW w:w="3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rPr>
                <w:rFonts w:eastAsia="標楷體"/>
              </w:rPr>
            </w:pPr>
            <w:r w:rsidRPr="00E20E0E">
              <w:rPr>
                <w:rFonts w:eastAsia="標楷體"/>
              </w:rPr>
              <w:t>中華經濟研究院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53</w:t>
            </w:r>
          </w:p>
        </w:tc>
        <w:tc>
          <w:tcPr>
            <w:tcW w:w="19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27</w:t>
            </w:r>
          </w:p>
        </w:tc>
      </w:tr>
      <w:tr w:rsidR="009F3DA5" w:rsidRPr="004128B3" w:rsidTr="003E4CAA">
        <w:trPr>
          <w:trHeight w:val="277"/>
          <w:jc w:val="center"/>
        </w:trPr>
        <w:tc>
          <w:tcPr>
            <w:tcW w:w="422" w:type="dxa"/>
            <w:vMerge/>
            <w:tcBorders>
              <w:left w:val="single" w:sz="4" w:space="0" w:color="auto"/>
              <w:right w:val="single" w:sz="4" w:space="0" w:color="auto"/>
            </w:tcBorders>
            <w:shd w:val="clear" w:color="auto" w:fill="FFFFFF" w:themeFill="background1"/>
          </w:tcPr>
          <w:p w:rsidR="009F3DA5" w:rsidRPr="004128B3" w:rsidRDefault="009F3DA5" w:rsidP="003E4CAA">
            <w:pPr>
              <w:tabs>
                <w:tab w:val="left" w:pos="0"/>
              </w:tabs>
              <w:adjustRightInd w:val="0"/>
              <w:snapToGrid w:val="0"/>
              <w:spacing w:line="340" w:lineRule="exact"/>
              <w:rPr>
                <w:rFonts w:eastAsia="標楷體"/>
                <w:color w:val="000000" w:themeColor="text1"/>
              </w:rPr>
            </w:pPr>
          </w:p>
        </w:tc>
        <w:tc>
          <w:tcPr>
            <w:tcW w:w="3036"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exact"/>
              <w:rPr>
                <w:rFonts w:eastAsia="標楷體"/>
              </w:rPr>
            </w:pPr>
            <w:r w:rsidRPr="00E20E0E">
              <w:rPr>
                <w:rFonts w:eastAsia="標楷體"/>
              </w:rPr>
              <w:t>臺灣綜合研究院</w:t>
            </w:r>
            <w:r w:rsidRPr="00E20E0E">
              <w:rPr>
                <w:rFonts w:eastAsia="標楷體"/>
              </w:rPr>
              <w:t>(106.</w:t>
            </w:r>
            <w:r w:rsidRPr="00E20E0E">
              <w:rPr>
                <w:rFonts w:eastAsia="標楷體" w:hint="eastAsia"/>
              </w:rPr>
              <w:t>12</w:t>
            </w:r>
            <w:r w:rsidRPr="00E20E0E">
              <w:rPr>
                <w:rFonts w:eastAsia="標楷體"/>
              </w:rPr>
              <w:t>)</w:t>
            </w:r>
          </w:p>
        </w:tc>
        <w:tc>
          <w:tcPr>
            <w:tcW w:w="1899"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exact"/>
              <w:jc w:val="center"/>
              <w:rPr>
                <w:rFonts w:eastAsia="標楷體"/>
              </w:rPr>
            </w:pPr>
            <w:r w:rsidRPr="00E20E0E">
              <w:rPr>
                <w:rFonts w:eastAsia="標楷體"/>
              </w:rPr>
              <w:t>2.</w:t>
            </w:r>
            <w:r w:rsidRPr="00E20E0E">
              <w:rPr>
                <w:rFonts w:eastAsia="標楷體" w:hint="eastAsia"/>
              </w:rPr>
              <w:t>53</w:t>
            </w:r>
          </w:p>
        </w:tc>
        <w:tc>
          <w:tcPr>
            <w:tcW w:w="1927" w:type="dxa"/>
            <w:tcBorders>
              <w:top w:val="single" w:sz="4" w:space="0" w:color="auto"/>
              <w:left w:val="single" w:sz="4" w:space="0" w:color="auto"/>
              <w:right w:val="single" w:sz="4" w:space="0" w:color="auto"/>
            </w:tcBorders>
            <w:vAlign w:val="center"/>
          </w:tcPr>
          <w:p w:rsidR="009F3DA5" w:rsidRPr="00E20E0E" w:rsidRDefault="009F3DA5" w:rsidP="00E735B3">
            <w:pPr>
              <w:snapToGrid w:val="0"/>
              <w:spacing w:line="240" w:lineRule="exact"/>
              <w:jc w:val="center"/>
              <w:rPr>
                <w:rFonts w:eastAsia="標楷體"/>
              </w:rPr>
            </w:pPr>
            <w:r w:rsidRPr="00E20E0E">
              <w:rPr>
                <w:rFonts w:eastAsia="標楷體" w:hint="eastAsia"/>
              </w:rPr>
              <w:t>2.31</w:t>
            </w:r>
          </w:p>
        </w:tc>
      </w:tr>
    </w:tbl>
    <w:p w:rsidR="00001DA9" w:rsidRDefault="00001DA9" w:rsidP="00001DA9">
      <w:pPr>
        <w:widowControl/>
        <w:snapToGrid w:val="0"/>
        <w:spacing w:line="260" w:lineRule="exact"/>
        <w:ind w:firstLineChars="300" w:firstLine="66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01DA9" w:rsidRPr="00AE0D77" w:rsidRDefault="00001DA9" w:rsidP="00001DA9">
      <w:pPr>
        <w:spacing w:line="400" w:lineRule="exact"/>
        <w:jc w:val="center"/>
        <w:rPr>
          <w:rFonts w:eastAsia="標楷體"/>
          <w:b/>
          <w:sz w:val="28"/>
          <w:szCs w:val="28"/>
          <w:lang w:val="zh-TW"/>
        </w:rPr>
      </w:pPr>
      <w:r w:rsidRPr="00AE0D77">
        <w:rPr>
          <w:rFonts w:eastAsia="標楷體"/>
          <w:b/>
          <w:sz w:val="28"/>
          <w:szCs w:val="28"/>
          <w:lang w:val="zh-TW"/>
        </w:rPr>
        <w:t>表</w:t>
      </w:r>
      <w:r w:rsidRPr="00AE0D77">
        <w:rPr>
          <w:rFonts w:eastAsia="標楷體"/>
          <w:b/>
          <w:sz w:val="28"/>
          <w:szCs w:val="28"/>
          <w:lang w:val="zh-TW"/>
        </w:rPr>
        <w:t xml:space="preserve"> 2-1-2  10</w:t>
      </w:r>
      <w:r>
        <w:rPr>
          <w:rFonts w:eastAsia="標楷體" w:hint="eastAsia"/>
          <w:b/>
          <w:sz w:val="28"/>
          <w:szCs w:val="28"/>
          <w:lang w:val="zh-TW"/>
        </w:rPr>
        <w:t>6</w:t>
      </w:r>
      <w:r w:rsidRPr="00AE0D77">
        <w:rPr>
          <w:rFonts w:eastAsia="標楷體"/>
          <w:b/>
          <w:sz w:val="28"/>
          <w:szCs w:val="28"/>
          <w:lang w:val="zh-TW"/>
        </w:rPr>
        <w:t>及</w:t>
      </w:r>
      <w:r w:rsidRPr="00AE0D77">
        <w:rPr>
          <w:rFonts w:eastAsia="標楷體"/>
          <w:b/>
          <w:sz w:val="28"/>
          <w:szCs w:val="28"/>
          <w:lang w:val="zh-TW"/>
        </w:rPr>
        <w:t>10</w:t>
      </w:r>
      <w:r>
        <w:rPr>
          <w:rFonts w:eastAsia="標楷體" w:hint="eastAsia"/>
          <w:b/>
          <w:sz w:val="28"/>
          <w:szCs w:val="28"/>
          <w:lang w:val="zh-TW"/>
        </w:rPr>
        <w:t>7</w:t>
      </w:r>
      <w:r w:rsidRPr="00AE0D7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01DA9" w:rsidRPr="00AE0D77" w:rsidTr="003E4CAA">
        <w:trPr>
          <w:cantSplit/>
          <w:jc w:val="center"/>
        </w:trPr>
        <w:tc>
          <w:tcPr>
            <w:tcW w:w="2581" w:type="dxa"/>
            <w:tcBorders>
              <w:top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6</w:t>
            </w:r>
            <w:r w:rsidRPr="00AE0D77">
              <w:rPr>
                <w:rFonts w:eastAsia="標楷體"/>
                <w:kern w:val="0"/>
                <w:szCs w:val="20"/>
              </w:rPr>
              <w:t>年</w:t>
            </w:r>
            <w:r w:rsidR="00EA30D4">
              <w:rPr>
                <w:rFonts w:eastAsia="標楷體" w:hint="eastAsia"/>
                <w:kern w:val="0"/>
                <w:szCs w:val="20"/>
              </w:rPr>
              <w:t>(p)</w:t>
            </w:r>
          </w:p>
        </w:tc>
        <w:tc>
          <w:tcPr>
            <w:tcW w:w="3037" w:type="dxa"/>
            <w:gridSpan w:val="2"/>
            <w:tcBorders>
              <w:top w:val="single" w:sz="6" w:space="0" w:color="auto"/>
              <w:bottom w:val="single" w:sz="6" w:space="0" w:color="auto"/>
            </w:tcBorders>
            <w:vAlign w:val="center"/>
          </w:tcPr>
          <w:p w:rsidR="00001DA9" w:rsidRPr="00AE0D77" w:rsidRDefault="00001DA9" w:rsidP="003E4CAA">
            <w:pPr>
              <w:widowControl/>
              <w:adjustRightInd w:val="0"/>
              <w:snapToGrid w:val="0"/>
              <w:ind w:right="-142"/>
              <w:jc w:val="center"/>
              <w:rPr>
                <w:rFonts w:eastAsia="標楷體"/>
                <w:kern w:val="0"/>
                <w:szCs w:val="20"/>
              </w:rPr>
            </w:pPr>
            <w:r w:rsidRPr="00AE0D77">
              <w:rPr>
                <w:rFonts w:eastAsia="標楷體"/>
                <w:kern w:val="0"/>
                <w:szCs w:val="20"/>
              </w:rPr>
              <w:t>10</w:t>
            </w:r>
            <w:r>
              <w:rPr>
                <w:rFonts w:eastAsia="標楷體" w:hint="eastAsia"/>
                <w:kern w:val="0"/>
                <w:szCs w:val="20"/>
              </w:rPr>
              <w:t>7</w:t>
            </w:r>
            <w:r w:rsidRPr="00AE0D77">
              <w:rPr>
                <w:rFonts w:eastAsia="標楷體"/>
                <w:kern w:val="0"/>
                <w:szCs w:val="20"/>
              </w:rPr>
              <w:t>年</w:t>
            </w:r>
            <w:r w:rsidR="00EA30D4">
              <w:rPr>
                <w:rFonts w:eastAsia="標楷體" w:hint="eastAsia"/>
                <w:kern w:val="0"/>
                <w:szCs w:val="20"/>
              </w:rPr>
              <w:t>(f)</w:t>
            </w:r>
          </w:p>
        </w:tc>
      </w:tr>
      <w:tr w:rsidR="00001DA9" w:rsidRPr="00AE0D77" w:rsidTr="003E4CAA">
        <w:trPr>
          <w:cantSplit/>
          <w:jc w:val="center"/>
        </w:trPr>
        <w:tc>
          <w:tcPr>
            <w:tcW w:w="2581" w:type="dxa"/>
            <w:tcBorders>
              <w:bottom w:val="single" w:sz="6" w:space="0" w:color="auto"/>
              <w:right w:val="single" w:sz="6" w:space="0" w:color="auto"/>
            </w:tcBorders>
            <w:vAlign w:val="center"/>
          </w:tcPr>
          <w:p w:rsidR="00001DA9" w:rsidRPr="00AE0D77" w:rsidRDefault="00001DA9" w:rsidP="003E4CAA">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8"/>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實質增加率</w:t>
            </w:r>
            <w:r w:rsidRPr="00AE0D77">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001DA9" w:rsidRPr="00AE0D77" w:rsidRDefault="00001DA9" w:rsidP="003E4CAA">
            <w:pPr>
              <w:widowControl/>
              <w:adjustRightInd w:val="0"/>
              <w:snapToGrid w:val="0"/>
              <w:ind w:right="-29"/>
              <w:jc w:val="center"/>
              <w:rPr>
                <w:rFonts w:eastAsia="標楷體"/>
                <w:kern w:val="0"/>
                <w:sz w:val="22"/>
                <w:szCs w:val="20"/>
              </w:rPr>
            </w:pPr>
            <w:r w:rsidRPr="00AE0D77">
              <w:rPr>
                <w:rFonts w:eastAsia="標楷體"/>
                <w:kern w:val="0"/>
                <w:sz w:val="22"/>
                <w:szCs w:val="20"/>
              </w:rPr>
              <w:t>貢獻</w:t>
            </w:r>
            <w:r w:rsidRPr="00AE0D77">
              <w:rPr>
                <w:rFonts w:eastAsia="標楷體"/>
                <w:kern w:val="0"/>
                <w:sz w:val="22"/>
                <w:szCs w:val="20"/>
              </w:rPr>
              <w:t>(</w:t>
            </w:r>
            <w:r w:rsidRPr="00AE0D77">
              <w:rPr>
                <w:rFonts w:eastAsia="標楷體"/>
                <w:kern w:val="0"/>
                <w:sz w:val="22"/>
                <w:szCs w:val="20"/>
              </w:rPr>
              <w:t>百分點</w:t>
            </w:r>
            <w:r w:rsidRPr="00AE0D77">
              <w:rPr>
                <w:rFonts w:eastAsia="標楷體"/>
                <w:kern w:val="0"/>
                <w:sz w:val="22"/>
                <w:szCs w:val="20"/>
              </w:rPr>
              <w:t>)</w:t>
            </w:r>
          </w:p>
        </w:tc>
      </w:tr>
      <w:tr w:rsidR="00001DA9" w:rsidRPr="00E20E0E" w:rsidTr="003E4CAA">
        <w:trPr>
          <w:cantSplit/>
          <w:trHeight w:val="65"/>
          <w:jc w:val="center"/>
        </w:trPr>
        <w:tc>
          <w:tcPr>
            <w:tcW w:w="2581" w:type="dxa"/>
            <w:tcBorders>
              <w:top w:val="single" w:sz="6"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GDP</w:t>
            </w:r>
          </w:p>
        </w:tc>
        <w:tc>
          <w:tcPr>
            <w:tcW w:w="1555" w:type="dxa"/>
            <w:tcBorders>
              <w:top w:val="single" w:sz="6" w:space="0" w:color="auto"/>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hint="eastAsia"/>
              </w:rPr>
              <w:t>2.8</w:t>
            </w:r>
            <w:r w:rsidR="004D22B6" w:rsidRPr="00E20E0E">
              <w:rPr>
                <w:rFonts w:eastAsia="標楷體" w:hint="eastAsia"/>
              </w:rPr>
              <w:t>6</w:t>
            </w:r>
          </w:p>
        </w:tc>
        <w:tc>
          <w:tcPr>
            <w:tcW w:w="1476" w:type="dxa"/>
            <w:tcBorders>
              <w:top w:val="single" w:sz="6" w:space="0" w:color="auto"/>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2.8</w:t>
            </w:r>
            <w:r w:rsidR="00DF7DC3" w:rsidRPr="00E20E0E">
              <w:rPr>
                <w:rFonts w:eastAsia="標楷體" w:hint="eastAsia"/>
              </w:rPr>
              <w:t>6</w:t>
            </w:r>
          </w:p>
        </w:tc>
        <w:tc>
          <w:tcPr>
            <w:tcW w:w="1571" w:type="dxa"/>
            <w:tcBorders>
              <w:top w:val="single" w:sz="6" w:space="0" w:color="auto"/>
              <w:right w:val="single" w:sz="6" w:space="0" w:color="auto"/>
            </w:tcBorders>
          </w:tcPr>
          <w:p w:rsidR="00001DA9" w:rsidRPr="00E20E0E" w:rsidRDefault="00001DA9" w:rsidP="004D22B6">
            <w:pPr>
              <w:snapToGrid w:val="0"/>
              <w:ind w:right="465"/>
              <w:jc w:val="right"/>
              <w:rPr>
                <w:rFonts w:eastAsia="標楷體"/>
              </w:rPr>
            </w:pPr>
            <w:r w:rsidRPr="00E20E0E">
              <w:rPr>
                <w:rFonts w:eastAsia="標楷體"/>
              </w:rPr>
              <w:t>2.</w:t>
            </w:r>
            <w:r w:rsidR="004D22B6" w:rsidRPr="00E20E0E">
              <w:rPr>
                <w:rFonts w:eastAsia="標楷體" w:hint="eastAsia"/>
              </w:rPr>
              <w:t>42</w:t>
            </w:r>
          </w:p>
        </w:tc>
        <w:tc>
          <w:tcPr>
            <w:tcW w:w="1466" w:type="dxa"/>
            <w:tcBorders>
              <w:top w:val="single" w:sz="6" w:space="0" w:color="auto"/>
              <w:left w:val="single" w:sz="6" w:space="0" w:color="auto"/>
            </w:tcBorders>
            <w:vAlign w:val="center"/>
          </w:tcPr>
          <w:p w:rsidR="00001DA9" w:rsidRPr="00E20E0E" w:rsidRDefault="00001DA9" w:rsidP="00DF7DC3">
            <w:pPr>
              <w:snapToGrid w:val="0"/>
              <w:ind w:right="372"/>
              <w:jc w:val="right"/>
              <w:rPr>
                <w:rFonts w:eastAsia="標楷體"/>
              </w:rPr>
            </w:pPr>
            <w:r w:rsidRPr="00E20E0E">
              <w:rPr>
                <w:rFonts w:eastAsia="標楷體"/>
              </w:rPr>
              <w:t>2.</w:t>
            </w:r>
            <w:r w:rsidR="00DF7DC3" w:rsidRPr="00E20E0E">
              <w:rPr>
                <w:rFonts w:eastAsia="標楷體" w:hint="eastAsia"/>
              </w:rPr>
              <w:t>42</w:t>
            </w:r>
          </w:p>
        </w:tc>
      </w:tr>
      <w:tr w:rsidR="00001DA9" w:rsidRPr="00E20E0E" w:rsidTr="003E4CAA">
        <w:trPr>
          <w:cantSplit/>
          <w:trHeight w:val="80"/>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國內需求</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0.</w:t>
            </w:r>
            <w:r w:rsidR="004D22B6" w:rsidRPr="00E20E0E">
              <w:rPr>
                <w:rFonts w:eastAsia="標楷體" w:hint="eastAsia"/>
              </w:rPr>
              <w:t>94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0.</w:t>
            </w:r>
            <w:r w:rsidR="00DF7DC3" w:rsidRPr="00E20E0E">
              <w:rPr>
                <w:rFonts w:eastAsia="標楷體" w:hint="eastAsia"/>
              </w:rPr>
              <w:t>83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3.26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w:t>
            </w:r>
            <w:r w:rsidR="007139F8" w:rsidRPr="00E20E0E">
              <w:rPr>
                <w:rFonts w:eastAsia="標楷體" w:hint="eastAsia"/>
              </w:rPr>
              <w:t>85</w:t>
            </w:r>
          </w:p>
        </w:tc>
      </w:tr>
      <w:tr w:rsidR="00001DA9" w:rsidRPr="00E20E0E" w:rsidTr="003E4CAA">
        <w:trPr>
          <w:cantSplit/>
          <w:trHeight w:val="229"/>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2.3</w:t>
            </w:r>
            <w:r w:rsidR="004D22B6" w:rsidRPr="00E20E0E">
              <w:rPr>
                <w:rFonts w:eastAsia="標楷體" w:hint="eastAsia"/>
              </w:rPr>
              <w:t>4</w:t>
            </w:r>
          </w:p>
        </w:tc>
        <w:tc>
          <w:tcPr>
            <w:tcW w:w="1476" w:type="dxa"/>
            <w:tcBorders>
              <w:right w:val="single" w:sz="6" w:space="0" w:color="auto"/>
            </w:tcBorders>
          </w:tcPr>
          <w:p w:rsidR="00001DA9" w:rsidRPr="00E20E0E" w:rsidRDefault="00001DA9" w:rsidP="00DF7DC3">
            <w:pPr>
              <w:snapToGrid w:val="0"/>
              <w:ind w:right="372"/>
              <w:jc w:val="right"/>
              <w:rPr>
                <w:rFonts w:eastAsia="標楷體"/>
              </w:rPr>
            </w:pPr>
            <w:r w:rsidRPr="00E20E0E">
              <w:rPr>
                <w:rFonts w:eastAsia="標楷體"/>
              </w:rPr>
              <w:t>1.2</w:t>
            </w:r>
            <w:r w:rsidR="00DF7DC3" w:rsidRPr="00E20E0E">
              <w:rPr>
                <w:rFonts w:eastAsia="標楷體" w:hint="eastAsia"/>
              </w:rPr>
              <w:t>3</w:t>
            </w:r>
          </w:p>
        </w:tc>
        <w:tc>
          <w:tcPr>
            <w:tcW w:w="1571" w:type="dxa"/>
            <w:tcBorders>
              <w:right w:val="single" w:sz="6" w:space="0" w:color="auto"/>
            </w:tcBorders>
          </w:tcPr>
          <w:p w:rsidR="00001DA9" w:rsidRPr="00E20E0E" w:rsidRDefault="00001DA9" w:rsidP="004D22B6">
            <w:pPr>
              <w:snapToGrid w:val="0"/>
              <w:ind w:right="465"/>
              <w:jc w:val="right"/>
              <w:rPr>
                <w:rFonts w:eastAsia="標楷體"/>
              </w:rPr>
            </w:pPr>
            <w:r w:rsidRPr="00E20E0E">
              <w:rPr>
                <w:rFonts w:eastAsia="標楷體" w:hint="eastAsia"/>
              </w:rPr>
              <w:t>2.</w:t>
            </w:r>
            <w:r w:rsidR="004D22B6" w:rsidRPr="00E20E0E">
              <w:rPr>
                <w:rFonts w:eastAsia="標楷體" w:hint="eastAsia"/>
              </w:rPr>
              <w:t>45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3</w:t>
            </w:r>
            <w:r w:rsidRPr="00E20E0E">
              <w:rPr>
                <w:rFonts w:eastAsia="標楷體" w:hint="eastAsia"/>
              </w:rPr>
              <w:t>0</w:t>
            </w:r>
          </w:p>
        </w:tc>
      </w:tr>
      <w:tr w:rsidR="00001DA9" w:rsidRPr="00E20E0E" w:rsidTr="003E4CAA">
        <w:trPr>
          <w:cantSplit/>
          <w:trHeight w:val="108"/>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政府消費</w:t>
            </w:r>
          </w:p>
        </w:tc>
        <w:tc>
          <w:tcPr>
            <w:tcW w:w="1555" w:type="dxa"/>
            <w:tcBorders>
              <w:right w:val="single" w:sz="6" w:space="0" w:color="auto"/>
            </w:tcBorders>
            <w:vAlign w:val="center"/>
          </w:tcPr>
          <w:p w:rsidR="00001DA9" w:rsidRPr="00E20E0E" w:rsidRDefault="00001DA9" w:rsidP="004D22B6">
            <w:pPr>
              <w:snapToGrid w:val="0"/>
              <w:ind w:right="537"/>
              <w:jc w:val="right"/>
              <w:rPr>
                <w:rFonts w:eastAsia="標楷體"/>
              </w:rPr>
            </w:pPr>
            <w:r w:rsidRPr="00E20E0E">
              <w:rPr>
                <w:rFonts w:eastAsia="標楷體" w:hint="eastAsia"/>
              </w:rPr>
              <w:t>-1.0</w:t>
            </w:r>
            <w:r w:rsidR="004D22B6" w:rsidRPr="00E20E0E">
              <w:rPr>
                <w:rFonts w:eastAsia="標楷體" w:hint="eastAsia"/>
              </w:rPr>
              <w:t>6</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-0.15</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1.08</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0.1</w:t>
            </w:r>
            <w:r w:rsidR="007139F8" w:rsidRPr="00E20E0E">
              <w:rPr>
                <w:rFonts w:eastAsia="標楷體" w:hint="eastAsia"/>
              </w:rPr>
              <w:t>5</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國內投資</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0.01</w:t>
            </w:r>
          </w:p>
        </w:tc>
        <w:tc>
          <w:tcPr>
            <w:tcW w:w="1476" w:type="dxa"/>
            <w:tcBorders>
              <w:right w:val="single" w:sz="6" w:space="0" w:color="auto"/>
            </w:tcBorders>
          </w:tcPr>
          <w:p w:rsidR="00001DA9" w:rsidRPr="00E20E0E" w:rsidRDefault="00DF7DC3" w:rsidP="003E4CAA">
            <w:pPr>
              <w:snapToGrid w:val="0"/>
              <w:ind w:right="372"/>
              <w:jc w:val="right"/>
              <w:rPr>
                <w:rFonts w:eastAsia="標楷體"/>
              </w:rPr>
            </w:pPr>
            <w:r w:rsidRPr="00E20E0E">
              <w:rPr>
                <w:rFonts w:eastAsia="標楷體" w:hint="eastAsia"/>
              </w:rPr>
              <w:t>0.00</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4.46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91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民間</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-0.89</w:t>
            </w:r>
          </w:p>
        </w:tc>
        <w:tc>
          <w:tcPr>
            <w:tcW w:w="1476" w:type="dxa"/>
            <w:tcBorders>
              <w:right w:val="single" w:sz="6" w:space="0" w:color="auto"/>
            </w:tcBorders>
            <w:vAlign w:val="center"/>
          </w:tcPr>
          <w:p w:rsidR="00001DA9" w:rsidRPr="00E20E0E" w:rsidRDefault="00DF7DC3" w:rsidP="002D1325">
            <w:pPr>
              <w:snapToGrid w:val="0"/>
              <w:ind w:right="408"/>
              <w:jc w:val="right"/>
              <w:rPr>
                <w:rFonts w:eastAsia="標楷體"/>
              </w:rPr>
            </w:pPr>
            <w:r w:rsidRPr="00E20E0E">
              <w:rPr>
                <w:rFonts w:eastAsia="標楷體"/>
              </w:rPr>
              <w:t>-0.1</w:t>
            </w:r>
            <w:r w:rsidRPr="00E20E0E">
              <w:rPr>
                <w:rFonts w:eastAsia="標楷體" w:hint="eastAsia"/>
              </w:rPr>
              <w:t>4</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3.62</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w:t>
            </w:r>
            <w:r w:rsidR="007139F8" w:rsidRPr="00E20E0E">
              <w:rPr>
                <w:rFonts w:eastAsia="標楷體" w:hint="eastAsia"/>
              </w:rPr>
              <w:t>61</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公營</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0.62</w:t>
            </w:r>
          </w:p>
        </w:tc>
        <w:tc>
          <w:tcPr>
            <w:tcW w:w="1476" w:type="dxa"/>
            <w:tcBorders>
              <w:right w:val="single" w:sz="6" w:space="0" w:color="auto"/>
            </w:tcBorders>
            <w:vAlign w:val="center"/>
          </w:tcPr>
          <w:p w:rsidR="00001DA9" w:rsidRPr="00E20E0E" w:rsidRDefault="007139F8" w:rsidP="007139F8">
            <w:pPr>
              <w:snapToGrid w:val="0"/>
              <w:ind w:right="417"/>
              <w:jc w:val="right"/>
              <w:rPr>
                <w:rFonts w:eastAsia="標楷體"/>
              </w:rPr>
            </w:pPr>
            <w:r w:rsidRPr="00E20E0E">
              <w:rPr>
                <w:rFonts w:eastAsia="標楷體" w:hint="eastAsia"/>
              </w:rPr>
              <w:t>0.01</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8.35</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0.0</w:t>
            </w:r>
            <w:r w:rsidR="007139F8" w:rsidRPr="00E20E0E">
              <w:rPr>
                <w:rFonts w:eastAsia="標楷體" w:hint="eastAsia"/>
              </w:rPr>
              <w:t>9</w:t>
            </w:r>
          </w:p>
        </w:tc>
      </w:tr>
      <w:tr w:rsidR="00001DA9" w:rsidRPr="00E20E0E" w:rsidTr="003E4CAA">
        <w:trPr>
          <w:cantSplit/>
          <w:trHeight w:val="254"/>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政府</w:t>
            </w:r>
          </w:p>
        </w:tc>
        <w:tc>
          <w:tcPr>
            <w:tcW w:w="1555" w:type="dxa"/>
            <w:tcBorders>
              <w:right w:val="single" w:sz="6" w:space="0" w:color="auto"/>
            </w:tcBorders>
            <w:vAlign w:val="center"/>
          </w:tcPr>
          <w:p w:rsidR="00001DA9" w:rsidRPr="00E20E0E" w:rsidRDefault="004D22B6" w:rsidP="003E4CAA">
            <w:pPr>
              <w:snapToGrid w:val="0"/>
              <w:ind w:right="537"/>
              <w:jc w:val="right"/>
              <w:rPr>
                <w:rFonts w:eastAsia="標楷體"/>
              </w:rPr>
            </w:pPr>
            <w:r w:rsidRPr="00E20E0E">
              <w:rPr>
                <w:rFonts w:eastAsia="標楷體" w:hint="eastAsia"/>
              </w:rPr>
              <w:t>5.22</w:t>
            </w:r>
          </w:p>
        </w:tc>
        <w:tc>
          <w:tcPr>
            <w:tcW w:w="1476" w:type="dxa"/>
            <w:tcBorders>
              <w:right w:val="single" w:sz="6" w:space="0" w:color="auto"/>
            </w:tcBorders>
            <w:vAlign w:val="center"/>
          </w:tcPr>
          <w:p w:rsidR="00001DA9" w:rsidRPr="00E20E0E" w:rsidRDefault="007139F8" w:rsidP="002D1325">
            <w:pPr>
              <w:tabs>
                <w:tab w:val="left" w:pos="409"/>
                <w:tab w:val="left" w:pos="587"/>
              </w:tabs>
              <w:snapToGrid w:val="0"/>
              <w:ind w:right="417"/>
              <w:jc w:val="right"/>
              <w:rPr>
                <w:rFonts w:eastAsia="標楷體"/>
              </w:rPr>
            </w:pPr>
            <w:r w:rsidRPr="00E20E0E">
              <w:rPr>
                <w:rFonts w:eastAsia="標楷體" w:hint="eastAsia"/>
              </w:rPr>
              <w:t>0.13</w:t>
            </w:r>
          </w:p>
        </w:tc>
        <w:tc>
          <w:tcPr>
            <w:tcW w:w="1571" w:type="dxa"/>
            <w:tcBorders>
              <w:right w:val="single" w:sz="6" w:space="0" w:color="auto"/>
            </w:tcBorders>
          </w:tcPr>
          <w:p w:rsidR="00001DA9" w:rsidRPr="00E20E0E" w:rsidRDefault="004D22B6" w:rsidP="003E4CAA">
            <w:pPr>
              <w:snapToGrid w:val="0"/>
              <w:ind w:right="465"/>
              <w:jc w:val="right"/>
              <w:rPr>
                <w:rFonts w:eastAsia="標楷體"/>
              </w:rPr>
            </w:pPr>
            <w:r w:rsidRPr="00E20E0E">
              <w:rPr>
                <w:rFonts w:eastAsia="標楷體" w:hint="eastAsia"/>
              </w:rPr>
              <w:t>8.16</w:t>
            </w:r>
          </w:p>
        </w:tc>
        <w:tc>
          <w:tcPr>
            <w:tcW w:w="1466" w:type="dxa"/>
            <w:tcBorders>
              <w:lef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rPr>
              <w:t>0.2</w:t>
            </w:r>
            <w:r w:rsidR="007139F8" w:rsidRPr="00E20E0E">
              <w:rPr>
                <w:rFonts w:eastAsia="標楷體" w:hint="eastAsia"/>
              </w:rPr>
              <w:t>2</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國外淨需求</w:t>
            </w:r>
          </w:p>
        </w:tc>
        <w:tc>
          <w:tcPr>
            <w:tcW w:w="1555" w:type="dxa"/>
            <w:tcBorders>
              <w:right w:val="single" w:sz="6" w:space="0" w:color="auto"/>
            </w:tcBorders>
            <w:vAlign w:val="center"/>
          </w:tcPr>
          <w:p w:rsidR="00001DA9" w:rsidRPr="00E20E0E" w:rsidRDefault="00001DA9" w:rsidP="003E4CAA">
            <w:pPr>
              <w:snapToGrid w:val="0"/>
              <w:ind w:right="537"/>
              <w:jc w:val="right"/>
              <w:rPr>
                <w:rFonts w:eastAsia="標楷體"/>
              </w:rPr>
            </w:pPr>
            <w:r w:rsidRPr="00E20E0E">
              <w:rPr>
                <w:rFonts w:eastAsia="標楷體"/>
              </w:rPr>
              <w:t>-</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2.0</w:t>
            </w:r>
            <w:r w:rsidR="007139F8" w:rsidRPr="00E20E0E">
              <w:rPr>
                <w:rFonts w:eastAsia="標楷體" w:hint="eastAsia"/>
              </w:rPr>
              <w:t>3</w:t>
            </w:r>
          </w:p>
        </w:tc>
        <w:tc>
          <w:tcPr>
            <w:tcW w:w="1571" w:type="dxa"/>
            <w:tcBorders>
              <w:right w:val="single" w:sz="6" w:space="0" w:color="auto"/>
            </w:tcBorders>
            <w:vAlign w:val="center"/>
          </w:tcPr>
          <w:p w:rsidR="00001DA9" w:rsidRPr="00E20E0E" w:rsidRDefault="00001DA9" w:rsidP="003E4CAA">
            <w:pPr>
              <w:snapToGrid w:val="0"/>
              <w:ind w:right="465"/>
              <w:jc w:val="right"/>
              <w:rPr>
                <w:rFonts w:eastAsia="標楷體"/>
              </w:rPr>
            </w:pPr>
            <w:r w:rsidRPr="00E20E0E">
              <w:rPr>
                <w:rFonts w:eastAsia="標楷體"/>
              </w:rPr>
              <w:t>-</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hint="eastAsia"/>
              </w:rPr>
              <w:t>-0.</w:t>
            </w:r>
            <w:r w:rsidR="007139F8" w:rsidRPr="00E20E0E">
              <w:rPr>
                <w:rFonts w:eastAsia="標楷體" w:hint="eastAsia"/>
              </w:rPr>
              <w:t>43</w:t>
            </w:r>
          </w:p>
        </w:tc>
      </w:tr>
      <w:tr w:rsidR="00001DA9" w:rsidRPr="00E20E0E" w:rsidTr="003E4CAA">
        <w:trPr>
          <w:cantSplit/>
          <w:jc w:val="center"/>
        </w:trPr>
        <w:tc>
          <w:tcPr>
            <w:tcW w:w="2581" w:type="dxa"/>
            <w:tcBorders>
              <w:right w:val="single" w:sz="6" w:space="0" w:color="auto"/>
            </w:tcBorders>
            <w:vAlign w:val="center"/>
          </w:tcPr>
          <w:p w:rsidR="00001DA9" w:rsidRPr="00E20E0E" w:rsidRDefault="00001DA9" w:rsidP="003E4CAA">
            <w:pPr>
              <w:widowControl/>
              <w:adjustRightInd w:val="0"/>
              <w:snapToGrid w:val="0"/>
              <w:jc w:val="both"/>
              <w:rPr>
                <w:rFonts w:eastAsia="標楷體"/>
                <w:kern w:val="0"/>
                <w:sz w:val="22"/>
              </w:rPr>
            </w:pPr>
            <w:r w:rsidRPr="00E20E0E">
              <w:rPr>
                <w:rFonts w:eastAsia="標楷體"/>
                <w:kern w:val="0"/>
                <w:sz w:val="22"/>
              </w:rPr>
              <w:t xml:space="preserve">  </w:t>
            </w:r>
            <w:r w:rsidRPr="00E20E0E">
              <w:rPr>
                <w:rFonts w:eastAsia="標楷體"/>
                <w:kern w:val="0"/>
                <w:sz w:val="22"/>
              </w:rPr>
              <w:t>輸出</w:t>
            </w:r>
            <w:r w:rsidRPr="00E20E0E">
              <w:rPr>
                <w:rFonts w:eastAsia="標楷體"/>
                <w:kern w:val="0"/>
                <w:sz w:val="22"/>
              </w:rPr>
              <w:t>(</w:t>
            </w:r>
            <w:r w:rsidRPr="00E20E0E">
              <w:rPr>
                <w:rFonts w:eastAsia="標楷體"/>
                <w:kern w:val="0"/>
                <w:sz w:val="22"/>
              </w:rPr>
              <w:t>含商品及勞務</w:t>
            </w:r>
            <w:r w:rsidRPr="00E20E0E">
              <w:rPr>
                <w:rFonts w:eastAsia="標楷體"/>
                <w:kern w:val="0"/>
                <w:sz w:val="22"/>
              </w:rPr>
              <w:t>)</w:t>
            </w:r>
          </w:p>
        </w:tc>
        <w:tc>
          <w:tcPr>
            <w:tcW w:w="1555" w:type="dxa"/>
            <w:tcBorders>
              <w:right w:val="single" w:sz="6" w:space="0" w:color="auto"/>
            </w:tcBorders>
          </w:tcPr>
          <w:p w:rsidR="00001DA9" w:rsidRPr="00E20E0E" w:rsidRDefault="00001DA9" w:rsidP="004D22B6">
            <w:pPr>
              <w:snapToGrid w:val="0"/>
              <w:ind w:right="537"/>
              <w:jc w:val="right"/>
              <w:rPr>
                <w:rFonts w:eastAsia="標楷體"/>
              </w:rPr>
            </w:pPr>
            <w:r w:rsidRPr="00E20E0E">
              <w:rPr>
                <w:rFonts w:eastAsia="標楷體"/>
              </w:rPr>
              <w:t>7.</w:t>
            </w:r>
            <w:r w:rsidR="004D22B6" w:rsidRPr="00E20E0E">
              <w:rPr>
                <w:rFonts w:eastAsia="標楷體" w:hint="eastAsia"/>
              </w:rPr>
              <w:t>43</w:t>
            </w:r>
          </w:p>
        </w:tc>
        <w:tc>
          <w:tcPr>
            <w:tcW w:w="1476" w:type="dxa"/>
            <w:tcBorders>
              <w:right w:val="single" w:sz="6" w:space="0" w:color="auto"/>
            </w:tcBorders>
            <w:vAlign w:val="center"/>
          </w:tcPr>
          <w:p w:rsidR="00001DA9" w:rsidRPr="00E20E0E" w:rsidRDefault="00001DA9" w:rsidP="007139F8">
            <w:pPr>
              <w:snapToGrid w:val="0"/>
              <w:ind w:right="372"/>
              <w:jc w:val="right"/>
              <w:rPr>
                <w:rFonts w:eastAsia="標楷體"/>
              </w:rPr>
            </w:pPr>
            <w:r w:rsidRPr="00E20E0E">
              <w:rPr>
                <w:rFonts w:eastAsia="標楷體" w:hint="eastAsia"/>
              </w:rPr>
              <w:t>4.</w:t>
            </w:r>
            <w:r w:rsidR="007139F8" w:rsidRPr="00E20E0E">
              <w:rPr>
                <w:rFonts w:eastAsia="標楷體" w:hint="eastAsia"/>
              </w:rPr>
              <w:t>66</w:t>
            </w:r>
          </w:p>
        </w:tc>
        <w:tc>
          <w:tcPr>
            <w:tcW w:w="1571" w:type="dxa"/>
            <w:tcBorders>
              <w:right w:val="single" w:sz="6" w:space="0" w:color="auto"/>
            </w:tcBorders>
          </w:tcPr>
          <w:p w:rsidR="00001DA9" w:rsidRPr="00E20E0E" w:rsidRDefault="00381D7E" w:rsidP="003E4CAA">
            <w:pPr>
              <w:snapToGrid w:val="0"/>
              <w:ind w:right="465"/>
              <w:jc w:val="right"/>
              <w:rPr>
                <w:rFonts w:eastAsia="標楷體"/>
              </w:rPr>
            </w:pPr>
            <w:r w:rsidRPr="00E20E0E">
              <w:rPr>
                <w:rFonts w:eastAsia="標楷體" w:hint="eastAsia"/>
              </w:rPr>
              <w:t>1.98</w:t>
            </w:r>
          </w:p>
        </w:tc>
        <w:tc>
          <w:tcPr>
            <w:tcW w:w="1466" w:type="dxa"/>
            <w:tcBorders>
              <w:left w:val="single" w:sz="6"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29</w:t>
            </w:r>
          </w:p>
        </w:tc>
      </w:tr>
      <w:tr w:rsidR="00001DA9" w:rsidRPr="00E20E0E" w:rsidTr="003E4CAA">
        <w:trPr>
          <w:cantSplit/>
          <w:jc w:val="center"/>
        </w:trPr>
        <w:tc>
          <w:tcPr>
            <w:tcW w:w="2581" w:type="dxa"/>
            <w:tcBorders>
              <w:bottom w:val="dashSmallGap" w:sz="4" w:space="0" w:color="auto"/>
              <w:right w:val="single" w:sz="6" w:space="0" w:color="auto"/>
            </w:tcBorders>
            <w:vAlign w:val="center"/>
          </w:tcPr>
          <w:p w:rsidR="00001DA9" w:rsidRPr="00E20E0E" w:rsidRDefault="00001DA9" w:rsidP="003E4CAA">
            <w:pPr>
              <w:widowControl/>
              <w:adjustRightInd w:val="0"/>
              <w:snapToGrid w:val="0"/>
              <w:ind w:right="-142"/>
              <w:jc w:val="both"/>
              <w:rPr>
                <w:rFonts w:eastAsia="標楷體"/>
                <w:kern w:val="0"/>
                <w:sz w:val="22"/>
                <w:szCs w:val="20"/>
              </w:rPr>
            </w:pPr>
            <w:r w:rsidRPr="00E20E0E">
              <w:rPr>
                <w:rFonts w:eastAsia="標楷體"/>
                <w:kern w:val="0"/>
                <w:sz w:val="22"/>
                <w:szCs w:val="20"/>
              </w:rPr>
              <w:t xml:space="preserve"> </w:t>
            </w:r>
            <w:r w:rsidRPr="00E20E0E">
              <w:rPr>
                <w:rFonts w:eastAsia="標楷體"/>
                <w:kern w:val="0"/>
                <w:sz w:val="22"/>
                <w:szCs w:val="20"/>
              </w:rPr>
              <w:t>減：輸入</w:t>
            </w:r>
            <w:r w:rsidRPr="00E20E0E">
              <w:rPr>
                <w:rFonts w:eastAsia="標楷體"/>
                <w:kern w:val="0"/>
                <w:sz w:val="22"/>
                <w:szCs w:val="20"/>
              </w:rPr>
              <w:t>(</w:t>
            </w:r>
            <w:r w:rsidRPr="00E20E0E">
              <w:rPr>
                <w:rFonts w:eastAsia="標楷體"/>
                <w:kern w:val="0"/>
                <w:sz w:val="22"/>
                <w:szCs w:val="20"/>
              </w:rPr>
              <w:t>含商品及勞務</w:t>
            </w:r>
            <w:r w:rsidRPr="00E20E0E">
              <w:rPr>
                <w:rFonts w:eastAsia="標楷體"/>
                <w:kern w:val="0"/>
                <w:sz w:val="22"/>
                <w:szCs w:val="20"/>
              </w:rPr>
              <w:t>)</w:t>
            </w:r>
          </w:p>
        </w:tc>
        <w:tc>
          <w:tcPr>
            <w:tcW w:w="1555" w:type="dxa"/>
            <w:tcBorders>
              <w:bottom w:val="dashSmallGap" w:sz="4"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rPr>
              <w:t>5.2</w:t>
            </w:r>
            <w:r w:rsidR="004D22B6" w:rsidRPr="00E20E0E">
              <w:rPr>
                <w:rFonts w:eastAsia="標楷體" w:hint="eastAsia"/>
              </w:rPr>
              <w:t>0</w:t>
            </w:r>
          </w:p>
        </w:tc>
        <w:tc>
          <w:tcPr>
            <w:tcW w:w="1476" w:type="dxa"/>
            <w:tcBorders>
              <w:bottom w:val="dashSmallGap" w:sz="4" w:space="0" w:color="auto"/>
              <w:right w:val="single" w:sz="6" w:space="0" w:color="auto"/>
            </w:tcBorders>
            <w:vAlign w:val="center"/>
          </w:tcPr>
          <w:p w:rsidR="00001DA9" w:rsidRPr="00E20E0E" w:rsidRDefault="00001DA9" w:rsidP="003E4CAA">
            <w:pPr>
              <w:snapToGrid w:val="0"/>
              <w:ind w:right="372"/>
              <w:jc w:val="right"/>
              <w:rPr>
                <w:rFonts w:eastAsia="標楷體"/>
              </w:rPr>
            </w:pPr>
            <w:r w:rsidRPr="00E20E0E">
              <w:rPr>
                <w:rFonts w:eastAsia="標楷體" w:hint="eastAsia"/>
              </w:rPr>
              <w:t>2.6</w:t>
            </w:r>
            <w:r w:rsidR="007139F8" w:rsidRPr="00E20E0E">
              <w:rPr>
                <w:rFonts w:eastAsia="標楷體" w:hint="eastAsia"/>
              </w:rPr>
              <w:t>4</w:t>
            </w:r>
          </w:p>
        </w:tc>
        <w:tc>
          <w:tcPr>
            <w:tcW w:w="1571" w:type="dxa"/>
            <w:tcBorders>
              <w:bottom w:val="dashSmallGap" w:sz="4" w:space="0" w:color="auto"/>
              <w:right w:val="single" w:sz="6" w:space="0" w:color="auto"/>
            </w:tcBorders>
          </w:tcPr>
          <w:p w:rsidR="00001DA9" w:rsidRPr="00E20E0E" w:rsidRDefault="00001DA9" w:rsidP="00381D7E">
            <w:pPr>
              <w:snapToGrid w:val="0"/>
              <w:ind w:right="465"/>
              <w:jc w:val="right"/>
              <w:rPr>
                <w:rFonts w:eastAsia="標楷體"/>
              </w:rPr>
            </w:pPr>
            <w:r w:rsidRPr="00E20E0E">
              <w:rPr>
                <w:rFonts w:eastAsia="標楷體"/>
              </w:rPr>
              <w:t>3.</w:t>
            </w:r>
            <w:r w:rsidR="00381D7E" w:rsidRPr="00E20E0E">
              <w:rPr>
                <w:rFonts w:eastAsia="標楷體" w:hint="eastAsia"/>
              </w:rPr>
              <w:t>27</w:t>
            </w:r>
          </w:p>
        </w:tc>
        <w:tc>
          <w:tcPr>
            <w:tcW w:w="1466" w:type="dxa"/>
            <w:tcBorders>
              <w:left w:val="single" w:sz="6" w:space="0" w:color="auto"/>
              <w:bottom w:val="dashSmallGap" w:sz="4" w:space="0" w:color="auto"/>
            </w:tcBorders>
          </w:tcPr>
          <w:p w:rsidR="00001DA9" w:rsidRPr="00E20E0E" w:rsidRDefault="00001DA9" w:rsidP="007139F8">
            <w:pPr>
              <w:snapToGrid w:val="0"/>
              <w:ind w:right="372"/>
              <w:jc w:val="right"/>
              <w:rPr>
                <w:rFonts w:eastAsia="標楷體"/>
              </w:rPr>
            </w:pPr>
            <w:r w:rsidRPr="00E20E0E">
              <w:rPr>
                <w:rFonts w:eastAsia="標楷體"/>
              </w:rPr>
              <w:t>1.</w:t>
            </w:r>
            <w:r w:rsidR="007139F8" w:rsidRPr="00E20E0E">
              <w:rPr>
                <w:rFonts w:eastAsia="標楷體" w:hint="eastAsia"/>
              </w:rPr>
              <w:t>7</w:t>
            </w:r>
            <w:r w:rsidRPr="00E20E0E">
              <w:rPr>
                <w:rFonts w:eastAsia="標楷體" w:hint="eastAsia"/>
              </w:rPr>
              <w:t>2</w:t>
            </w:r>
          </w:p>
        </w:tc>
      </w:tr>
      <w:tr w:rsidR="00001DA9" w:rsidRPr="00E20E0E" w:rsidTr="003E4CAA">
        <w:trPr>
          <w:cantSplit/>
          <w:trHeight w:val="143"/>
          <w:jc w:val="center"/>
        </w:trPr>
        <w:tc>
          <w:tcPr>
            <w:tcW w:w="2581" w:type="dxa"/>
            <w:tcBorders>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躉售物價</w:t>
            </w:r>
            <w:r w:rsidRPr="00E20E0E">
              <w:rPr>
                <w:rFonts w:eastAsia="標楷體"/>
                <w:kern w:val="0"/>
                <w:sz w:val="22"/>
              </w:rPr>
              <w:t>(WPI)</w:t>
            </w:r>
          </w:p>
        </w:tc>
        <w:tc>
          <w:tcPr>
            <w:tcW w:w="1555" w:type="dxa"/>
            <w:tcBorders>
              <w:right w:val="single" w:sz="6" w:space="0" w:color="auto"/>
            </w:tcBorders>
            <w:vAlign w:val="center"/>
          </w:tcPr>
          <w:p w:rsidR="00001DA9" w:rsidRPr="00E20E0E" w:rsidRDefault="00001DA9" w:rsidP="000C52FB">
            <w:pPr>
              <w:snapToGrid w:val="0"/>
              <w:ind w:right="537"/>
              <w:jc w:val="right"/>
              <w:rPr>
                <w:rFonts w:eastAsia="標楷體"/>
              </w:rPr>
            </w:pPr>
            <w:r w:rsidRPr="00E20E0E">
              <w:rPr>
                <w:rFonts w:eastAsia="標楷體" w:hint="eastAsia"/>
              </w:rPr>
              <w:t>0</w:t>
            </w:r>
            <w:r w:rsidRPr="00E20E0E">
              <w:rPr>
                <w:rFonts w:eastAsia="標楷體"/>
              </w:rPr>
              <w:t>.</w:t>
            </w:r>
            <w:r w:rsidR="000C52FB" w:rsidRPr="00E20E0E">
              <w:rPr>
                <w:rFonts w:eastAsia="標楷體" w:hint="eastAsia"/>
              </w:rPr>
              <w:t>90</w:t>
            </w:r>
          </w:p>
        </w:tc>
        <w:tc>
          <w:tcPr>
            <w:tcW w:w="1476" w:type="dxa"/>
            <w:tcBorders>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right w:val="single" w:sz="6" w:space="0" w:color="auto"/>
            </w:tcBorders>
            <w:vAlign w:val="center"/>
          </w:tcPr>
          <w:p w:rsidR="00001DA9" w:rsidRPr="00E20E0E" w:rsidRDefault="000C52FB" w:rsidP="003E4CAA">
            <w:pPr>
              <w:snapToGrid w:val="0"/>
              <w:ind w:right="465"/>
              <w:jc w:val="right"/>
              <w:rPr>
                <w:rFonts w:eastAsia="標楷體"/>
              </w:rPr>
            </w:pPr>
            <w:r w:rsidRPr="00E20E0E">
              <w:rPr>
                <w:rFonts w:eastAsia="標楷體" w:hint="eastAsia"/>
              </w:rPr>
              <w:t>0.62</w:t>
            </w:r>
          </w:p>
        </w:tc>
        <w:tc>
          <w:tcPr>
            <w:tcW w:w="1466" w:type="dxa"/>
            <w:tcBorders>
              <w:lef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r w:rsidR="00001DA9" w:rsidRPr="00E20E0E" w:rsidTr="003E4CAA">
        <w:trPr>
          <w:cantSplit/>
          <w:trHeight w:val="197"/>
          <w:jc w:val="center"/>
        </w:trPr>
        <w:tc>
          <w:tcPr>
            <w:tcW w:w="2581" w:type="dxa"/>
            <w:tcBorders>
              <w:bottom w:val="single" w:sz="6" w:space="0" w:color="auto"/>
              <w:right w:val="single" w:sz="6" w:space="0" w:color="auto"/>
            </w:tcBorders>
          </w:tcPr>
          <w:p w:rsidR="00001DA9" w:rsidRPr="00E20E0E" w:rsidRDefault="00001DA9" w:rsidP="003E4CAA">
            <w:pPr>
              <w:widowControl/>
              <w:adjustRightInd w:val="0"/>
              <w:snapToGrid w:val="0"/>
              <w:rPr>
                <w:rFonts w:eastAsia="標楷體"/>
                <w:kern w:val="0"/>
                <w:sz w:val="22"/>
              </w:rPr>
            </w:pPr>
            <w:r w:rsidRPr="00E20E0E">
              <w:rPr>
                <w:rFonts w:eastAsia="標楷體"/>
                <w:kern w:val="0"/>
                <w:sz w:val="22"/>
              </w:rPr>
              <w:t>消費者物價</w:t>
            </w:r>
            <w:r w:rsidRPr="00E20E0E">
              <w:rPr>
                <w:rFonts w:eastAsia="標楷體"/>
                <w:kern w:val="0"/>
                <w:sz w:val="22"/>
              </w:rPr>
              <w:t>(CPI)</w:t>
            </w:r>
          </w:p>
        </w:tc>
        <w:tc>
          <w:tcPr>
            <w:tcW w:w="1555" w:type="dxa"/>
            <w:tcBorders>
              <w:bottom w:val="single" w:sz="6" w:space="0" w:color="auto"/>
              <w:right w:val="single" w:sz="6" w:space="0" w:color="auto"/>
            </w:tcBorders>
          </w:tcPr>
          <w:p w:rsidR="00001DA9" w:rsidRPr="00E20E0E" w:rsidRDefault="00001DA9" w:rsidP="003E4CAA">
            <w:pPr>
              <w:snapToGrid w:val="0"/>
              <w:ind w:right="537"/>
              <w:jc w:val="right"/>
              <w:rPr>
                <w:rFonts w:eastAsia="標楷體"/>
              </w:rPr>
            </w:pPr>
            <w:r w:rsidRPr="00E20E0E">
              <w:rPr>
                <w:rFonts w:eastAsia="標楷體" w:hint="eastAsia"/>
              </w:rPr>
              <w:t>0</w:t>
            </w:r>
            <w:r w:rsidRPr="00E20E0E">
              <w:rPr>
                <w:rFonts w:eastAsia="標楷體"/>
              </w:rPr>
              <w:t>.</w:t>
            </w:r>
            <w:r w:rsidRPr="00E20E0E">
              <w:rPr>
                <w:rFonts w:eastAsia="標楷體" w:hint="eastAsia"/>
              </w:rPr>
              <w:t>62</w:t>
            </w:r>
          </w:p>
        </w:tc>
        <w:tc>
          <w:tcPr>
            <w:tcW w:w="1476" w:type="dxa"/>
            <w:tcBorders>
              <w:bottom w:val="single" w:sz="6" w:space="0" w:color="auto"/>
              <w:right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c>
          <w:tcPr>
            <w:tcW w:w="1571" w:type="dxa"/>
            <w:tcBorders>
              <w:bottom w:val="single" w:sz="6" w:space="0" w:color="auto"/>
              <w:right w:val="single" w:sz="6" w:space="0" w:color="auto"/>
            </w:tcBorders>
          </w:tcPr>
          <w:p w:rsidR="00001DA9" w:rsidRPr="00E20E0E" w:rsidRDefault="000C52FB" w:rsidP="003E4CAA">
            <w:pPr>
              <w:snapToGrid w:val="0"/>
              <w:ind w:right="465"/>
              <w:jc w:val="right"/>
              <w:rPr>
                <w:rFonts w:eastAsia="標楷體"/>
              </w:rPr>
            </w:pPr>
            <w:r w:rsidRPr="00E20E0E">
              <w:rPr>
                <w:rFonts w:eastAsia="標楷體" w:hint="eastAsia"/>
              </w:rPr>
              <w:t>1.21</w:t>
            </w:r>
          </w:p>
        </w:tc>
        <w:tc>
          <w:tcPr>
            <w:tcW w:w="1466" w:type="dxa"/>
            <w:tcBorders>
              <w:left w:val="single" w:sz="6" w:space="0" w:color="auto"/>
              <w:bottom w:val="single" w:sz="6" w:space="0" w:color="auto"/>
            </w:tcBorders>
          </w:tcPr>
          <w:p w:rsidR="00001DA9" w:rsidRPr="00E20E0E" w:rsidRDefault="00001DA9" w:rsidP="003E4CAA">
            <w:pPr>
              <w:snapToGrid w:val="0"/>
              <w:ind w:right="372"/>
              <w:jc w:val="right"/>
              <w:rPr>
                <w:rFonts w:eastAsia="標楷體"/>
              </w:rPr>
            </w:pPr>
            <w:r w:rsidRPr="00E20E0E">
              <w:rPr>
                <w:rFonts w:eastAsia="標楷體"/>
              </w:rPr>
              <w:t>-</w:t>
            </w:r>
          </w:p>
        </w:tc>
      </w:tr>
    </w:tbl>
    <w:p w:rsidR="00001DA9" w:rsidRPr="00E20E0E" w:rsidRDefault="00001DA9" w:rsidP="00EA30D4">
      <w:pPr>
        <w:adjustRightInd w:val="0"/>
        <w:snapToGrid w:val="0"/>
        <w:spacing w:line="240" w:lineRule="exact"/>
        <w:ind w:left="1120" w:rightChars="-257" w:right="-617" w:hangingChars="509" w:hanging="1120"/>
        <w:rPr>
          <w:rFonts w:eastAsia="標楷體"/>
          <w:sz w:val="22"/>
          <w:szCs w:val="22"/>
        </w:rPr>
      </w:pPr>
      <w:r w:rsidRPr="00E20E0E">
        <w:rPr>
          <w:rFonts w:eastAsia="標楷體" w:hint="eastAsia"/>
          <w:sz w:val="22"/>
          <w:szCs w:val="22"/>
        </w:rPr>
        <w:t>註：</w:t>
      </w:r>
      <w:r w:rsidR="00EA30D4" w:rsidRPr="00E20E0E">
        <w:rPr>
          <w:rFonts w:eastAsia="標楷體" w:hint="eastAsia"/>
          <w:sz w:val="22"/>
          <w:szCs w:val="22"/>
        </w:rPr>
        <w:t>(p)</w:t>
      </w:r>
      <w:r w:rsidR="00EA30D4" w:rsidRPr="00E20E0E">
        <w:rPr>
          <w:rFonts w:eastAsia="標楷體" w:hint="eastAsia"/>
          <w:sz w:val="22"/>
          <w:szCs w:val="22"/>
        </w:rPr>
        <w:t>表初估，</w:t>
      </w:r>
      <w:r w:rsidR="00EA30D4" w:rsidRPr="00E20E0E">
        <w:rPr>
          <w:rFonts w:eastAsia="標楷體" w:hint="eastAsia"/>
          <w:sz w:val="22"/>
          <w:szCs w:val="22"/>
        </w:rPr>
        <w:t>(f)</w:t>
      </w:r>
      <w:r w:rsidR="00EA30D4" w:rsidRPr="00E20E0E">
        <w:rPr>
          <w:rFonts w:eastAsia="標楷體" w:hint="eastAsia"/>
          <w:sz w:val="22"/>
          <w:szCs w:val="22"/>
        </w:rPr>
        <w:t>表預測</w:t>
      </w:r>
    </w:p>
    <w:p w:rsidR="003A1D4B" w:rsidRPr="00AE0D77" w:rsidRDefault="00001DA9" w:rsidP="00001DA9">
      <w:pPr>
        <w:ind w:left="1120" w:rightChars="-257" w:right="-617" w:hangingChars="509" w:hanging="1120"/>
        <w:rPr>
          <w:rFonts w:eastAsia="標楷體"/>
          <w:sz w:val="22"/>
          <w:szCs w:val="22"/>
        </w:rPr>
      </w:pPr>
      <w:r w:rsidRPr="00AE0D77">
        <w:rPr>
          <w:rFonts w:eastAsia="標楷體"/>
          <w:sz w:val="22"/>
          <w:szCs w:val="22"/>
        </w:rPr>
        <w:t>資料來源：行政院主計總處，國民所得統計及國內經濟情勢展望</w:t>
      </w:r>
      <w:r w:rsidRPr="00E20E0E">
        <w:rPr>
          <w:rFonts w:eastAsia="標楷體"/>
          <w:sz w:val="22"/>
          <w:szCs w:val="22"/>
        </w:rPr>
        <w:t>，</w:t>
      </w:r>
      <w:r w:rsidRPr="00E20E0E">
        <w:rPr>
          <w:rFonts w:eastAsia="標楷體"/>
          <w:sz w:val="22"/>
          <w:szCs w:val="22"/>
        </w:rPr>
        <w:t>10</w:t>
      </w:r>
      <w:r w:rsidR="007738A6" w:rsidRPr="00E20E0E">
        <w:rPr>
          <w:rFonts w:eastAsia="標楷體" w:hint="eastAsia"/>
          <w:sz w:val="22"/>
          <w:szCs w:val="22"/>
        </w:rPr>
        <w:t>7</w:t>
      </w:r>
      <w:r w:rsidRPr="00E20E0E">
        <w:rPr>
          <w:rFonts w:eastAsia="標楷體"/>
          <w:sz w:val="22"/>
          <w:szCs w:val="22"/>
        </w:rPr>
        <w:t>年</w:t>
      </w:r>
      <w:r w:rsidR="007738A6" w:rsidRPr="00E20E0E">
        <w:rPr>
          <w:rFonts w:eastAsia="標楷體" w:hint="eastAsia"/>
          <w:sz w:val="22"/>
          <w:szCs w:val="22"/>
        </w:rPr>
        <w:t>2</w:t>
      </w:r>
      <w:r w:rsidRPr="00E20E0E">
        <w:rPr>
          <w:rFonts w:eastAsia="標楷體"/>
          <w:sz w:val="22"/>
          <w:szCs w:val="22"/>
        </w:rPr>
        <w:t>月</w:t>
      </w:r>
      <w:r w:rsidR="007738A6" w:rsidRPr="00E20E0E">
        <w:rPr>
          <w:rFonts w:eastAsia="標楷體" w:hint="eastAsia"/>
          <w:sz w:val="22"/>
          <w:szCs w:val="22"/>
        </w:rPr>
        <w:t>13</w:t>
      </w:r>
      <w:r w:rsidRPr="00E20E0E">
        <w:rPr>
          <w:rFonts w:eastAsia="標楷體"/>
          <w:sz w:val="22"/>
          <w:szCs w:val="22"/>
        </w:rPr>
        <w:t>日。</w:t>
      </w:r>
      <w:r w:rsidR="003A1D4B" w:rsidRPr="00AE0D77">
        <w:rPr>
          <w:rFonts w:eastAsia="標楷體"/>
          <w:sz w:val="22"/>
          <w:szCs w:val="22"/>
        </w:rPr>
        <w:br w:type="page"/>
      </w:r>
    </w:p>
    <w:p w:rsidR="00C7157A" w:rsidRPr="002E4D8F"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F05A9D">
        <w:rPr>
          <w:rFonts w:eastAsia="標楷體"/>
          <w:b/>
          <w:bCs/>
          <w:sz w:val="28"/>
          <w:szCs w:val="28"/>
        </w:rPr>
        <w:lastRenderedPageBreak/>
        <w:t>２、</w:t>
      </w:r>
      <w:r w:rsidR="003B063A">
        <w:rPr>
          <w:rFonts w:eastAsia="標楷體"/>
          <w:b/>
          <w:bCs/>
          <w:sz w:val="28"/>
          <w:szCs w:val="28"/>
        </w:rPr>
        <w:t>10</w:t>
      </w:r>
      <w:r w:rsidR="003B063A">
        <w:rPr>
          <w:rFonts w:eastAsia="標楷體" w:hint="eastAsia"/>
          <w:b/>
          <w:bCs/>
          <w:sz w:val="28"/>
          <w:szCs w:val="28"/>
        </w:rPr>
        <w:t>7</w:t>
      </w:r>
      <w:r w:rsidR="00087932" w:rsidRPr="00F05A9D">
        <w:rPr>
          <w:rFonts w:eastAsia="標楷體"/>
          <w:b/>
          <w:bCs/>
          <w:sz w:val="28"/>
          <w:szCs w:val="28"/>
        </w:rPr>
        <w:t>年</w:t>
      </w:r>
      <w:r w:rsidR="006265A0">
        <w:rPr>
          <w:rFonts w:eastAsia="標楷體" w:hint="eastAsia"/>
          <w:b/>
          <w:bCs/>
          <w:sz w:val="28"/>
          <w:szCs w:val="28"/>
        </w:rPr>
        <w:t>2</w:t>
      </w:r>
      <w:r w:rsidR="00087932" w:rsidRPr="00F05A9D">
        <w:rPr>
          <w:rFonts w:eastAsia="標楷體"/>
          <w:b/>
          <w:bCs/>
          <w:sz w:val="28"/>
          <w:szCs w:val="28"/>
        </w:rPr>
        <w:t>月景氣對策信號</w:t>
      </w:r>
      <w:r w:rsidR="006265A0">
        <w:rPr>
          <w:rFonts w:eastAsia="標楷體" w:hint="eastAsia"/>
          <w:b/>
          <w:bCs/>
          <w:sz w:val="28"/>
          <w:szCs w:val="28"/>
        </w:rPr>
        <w:t>由黃藍燈轉</w:t>
      </w:r>
      <w:r w:rsidR="00A20804" w:rsidRPr="00A20804">
        <w:rPr>
          <w:rFonts w:eastAsia="標楷體" w:hint="eastAsia"/>
          <w:b/>
          <w:bCs/>
          <w:sz w:val="28"/>
          <w:szCs w:val="28"/>
        </w:rPr>
        <w:t>呈</w:t>
      </w:r>
      <w:r w:rsidR="006265A0">
        <w:rPr>
          <w:rFonts w:eastAsia="標楷體" w:hint="eastAsia"/>
          <w:b/>
          <w:bCs/>
          <w:sz w:val="28"/>
          <w:szCs w:val="28"/>
        </w:rPr>
        <w:t>綠</w:t>
      </w:r>
      <w:r w:rsidR="00A20804" w:rsidRPr="00A20804">
        <w:rPr>
          <w:rFonts w:eastAsia="標楷體" w:hint="eastAsia"/>
          <w:b/>
          <w:bCs/>
          <w:sz w:val="28"/>
          <w:szCs w:val="28"/>
        </w:rPr>
        <w:t>燈</w:t>
      </w:r>
      <w:r w:rsidR="00087932" w:rsidRPr="00F05A9D">
        <w:rPr>
          <w:rFonts w:eastAsia="標楷體"/>
          <w:b/>
          <w:bCs/>
          <w:sz w:val="28"/>
          <w:szCs w:val="28"/>
        </w:rPr>
        <w:t>，領先</w:t>
      </w:r>
      <w:r w:rsidR="0043216D" w:rsidRPr="00F05A9D">
        <w:rPr>
          <w:rFonts w:eastAsia="標楷體"/>
          <w:b/>
          <w:bCs/>
          <w:sz w:val="28"/>
          <w:szCs w:val="28"/>
        </w:rPr>
        <w:t>指標</w:t>
      </w:r>
      <w:r w:rsidR="006265A0">
        <w:rPr>
          <w:rFonts w:eastAsia="標楷體" w:hint="eastAsia"/>
          <w:b/>
          <w:bCs/>
          <w:sz w:val="28"/>
          <w:szCs w:val="28"/>
        </w:rPr>
        <w:t>微幅下跌</w:t>
      </w:r>
      <w:r w:rsidR="00381FE3">
        <w:rPr>
          <w:rFonts w:eastAsia="標楷體" w:hint="eastAsia"/>
          <w:b/>
          <w:bCs/>
          <w:sz w:val="28"/>
          <w:szCs w:val="28"/>
        </w:rPr>
        <w:t>，</w:t>
      </w:r>
      <w:r w:rsidR="00087932" w:rsidRPr="00F05A9D">
        <w:rPr>
          <w:rFonts w:eastAsia="標楷體"/>
          <w:b/>
          <w:bCs/>
          <w:sz w:val="28"/>
          <w:szCs w:val="28"/>
        </w:rPr>
        <w:t>同時指標</w:t>
      </w:r>
      <w:r w:rsidR="006265A0">
        <w:rPr>
          <w:rFonts w:eastAsia="標楷體" w:hint="eastAsia"/>
          <w:b/>
          <w:bCs/>
          <w:sz w:val="28"/>
          <w:szCs w:val="28"/>
        </w:rPr>
        <w:t>持續上升</w:t>
      </w:r>
      <w:r w:rsidR="00B4731F">
        <w:rPr>
          <w:rFonts w:eastAsia="標楷體" w:hint="eastAsia"/>
          <w:b/>
          <w:bCs/>
          <w:sz w:val="28"/>
          <w:szCs w:val="28"/>
        </w:rPr>
        <w:t xml:space="preserve"> </w:t>
      </w:r>
    </w:p>
    <w:p w:rsidR="00481C6E" w:rsidRPr="00F05A9D" w:rsidRDefault="00C7157A" w:rsidP="00481C6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w:t>
      </w:r>
      <w:r w:rsidR="00481C6E" w:rsidRPr="00F05A9D">
        <w:rPr>
          <w:rFonts w:eastAsia="標楷體"/>
          <w:sz w:val="28"/>
          <w:szCs w:val="28"/>
        </w:rPr>
        <w:t xml:space="preserve">(1) </w:t>
      </w:r>
      <w:r w:rsidR="00481C6E" w:rsidRPr="00F05A9D">
        <w:rPr>
          <w:rFonts w:eastAsia="標楷體"/>
          <w:sz w:val="28"/>
          <w:szCs w:val="28"/>
        </w:rPr>
        <w:t>領先指標</w:t>
      </w:r>
    </w:p>
    <w:p w:rsidR="0058231D" w:rsidRPr="003B063A" w:rsidRDefault="00087932" w:rsidP="00E87F34">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002E4D8F" w:rsidRPr="003B063A">
        <w:rPr>
          <w:rFonts w:eastAsia="標楷體" w:hint="eastAsia"/>
          <w:kern w:val="0"/>
          <w:sz w:val="28"/>
          <w:szCs w:val="28"/>
        </w:rPr>
        <w:t>7</w:t>
      </w:r>
      <w:r w:rsidRPr="003B063A">
        <w:rPr>
          <w:rFonts w:eastAsia="標楷體"/>
          <w:kern w:val="0"/>
          <w:sz w:val="28"/>
          <w:szCs w:val="28"/>
        </w:rPr>
        <w:t>年</w:t>
      </w:r>
      <w:r w:rsidR="006265A0">
        <w:rPr>
          <w:rFonts w:eastAsia="標楷體" w:hint="eastAsia"/>
          <w:kern w:val="0"/>
          <w:sz w:val="28"/>
          <w:szCs w:val="28"/>
        </w:rPr>
        <w:t>2</w:t>
      </w:r>
      <w:r w:rsidRPr="003B063A">
        <w:rPr>
          <w:rFonts w:eastAsia="標楷體"/>
          <w:kern w:val="0"/>
          <w:sz w:val="28"/>
          <w:szCs w:val="28"/>
        </w:rPr>
        <w:t>月不含趨勢指數為</w:t>
      </w:r>
      <w:r w:rsidR="002E4D8F" w:rsidRPr="003B063A">
        <w:rPr>
          <w:rFonts w:eastAsia="標楷體"/>
          <w:sz w:val="28"/>
          <w:szCs w:val="28"/>
        </w:rPr>
        <w:t>10</w:t>
      </w:r>
      <w:r w:rsidR="002E4D8F" w:rsidRPr="003B063A">
        <w:rPr>
          <w:rFonts w:eastAsia="標楷體" w:hint="eastAsia"/>
          <w:sz w:val="28"/>
          <w:szCs w:val="28"/>
        </w:rPr>
        <w:t>1.</w:t>
      </w:r>
      <w:r w:rsidR="006265A0">
        <w:rPr>
          <w:rFonts w:eastAsia="標楷體" w:hint="eastAsia"/>
          <w:sz w:val="28"/>
          <w:szCs w:val="28"/>
        </w:rPr>
        <w:t>17</w:t>
      </w:r>
      <w:r w:rsidR="002E4D8F" w:rsidRPr="003B063A">
        <w:rPr>
          <w:rFonts w:eastAsia="標楷體"/>
          <w:sz w:val="28"/>
          <w:szCs w:val="28"/>
        </w:rPr>
        <w:t>，較上月</w:t>
      </w:r>
      <w:r w:rsidR="006265A0">
        <w:rPr>
          <w:rFonts w:eastAsia="標楷體" w:hint="eastAsia"/>
          <w:sz w:val="28"/>
          <w:szCs w:val="28"/>
        </w:rPr>
        <w:t>下跌</w:t>
      </w:r>
      <w:r w:rsidR="006265A0">
        <w:rPr>
          <w:rFonts w:eastAsia="標楷體" w:hint="eastAsia"/>
          <w:sz w:val="28"/>
          <w:szCs w:val="28"/>
        </w:rPr>
        <w:t>0.13</w:t>
      </w:r>
      <w:r w:rsidR="002E4D8F" w:rsidRPr="003B063A">
        <w:rPr>
          <w:rFonts w:eastAsia="標楷體"/>
          <w:sz w:val="28"/>
          <w:szCs w:val="28"/>
        </w:rPr>
        <w:t>%</w:t>
      </w:r>
      <w:r w:rsidR="00E87F34" w:rsidRPr="003B063A">
        <w:rPr>
          <w:rFonts w:eastAsia="標楷體" w:hint="eastAsia"/>
          <w:kern w:val="0"/>
          <w:sz w:val="28"/>
          <w:szCs w:val="28"/>
        </w:rPr>
        <w:t>。</w:t>
      </w:r>
      <w:r w:rsidR="00E87F34" w:rsidRPr="003B063A">
        <w:rPr>
          <w:rFonts w:eastAsia="標楷體" w:hint="eastAsia"/>
          <w:kern w:val="0"/>
          <w:sz w:val="28"/>
          <w:szCs w:val="28"/>
        </w:rPr>
        <w:t>7</w:t>
      </w:r>
      <w:r w:rsidR="00E87F34" w:rsidRPr="003B063A">
        <w:rPr>
          <w:rFonts w:eastAsia="標楷體" w:hint="eastAsia"/>
          <w:kern w:val="0"/>
          <w:sz w:val="28"/>
          <w:szCs w:val="28"/>
        </w:rPr>
        <w:t>個構成項目，經去除長期趨勢後，</w:t>
      </w:r>
      <w:r w:rsidR="006265A0" w:rsidRPr="006265A0">
        <w:rPr>
          <w:rFonts w:eastAsia="標楷體" w:hint="eastAsia"/>
          <w:kern w:val="0"/>
          <w:sz w:val="28"/>
          <w:szCs w:val="28"/>
        </w:rPr>
        <w:t>3</w:t>
      </w:r>
      <w:r w:rsidR="006265A0" w:rsidRPr="006265A0">
        <w:rPr>
          <w:rFonts w:eastAsia="標楷體" w:hint="eastAsia"/>
          <w:kern w:val="0"/>
          <w:sz w:val="28"/>
          <w:szCs w:val="28"/>
        </w:rPr>
        <w:t>項較上月上升，包括實質半導體設備進口值、核發建照面積，以及工業及服務業受僱員工淨進入率；其餘</w:t>
      </w:r>
      <w:r w:rsidR="006265A0" w:rsidRPr="006265A0">
        <w:rPr>
          <w:rFonts w:eastAsia="標楷體" w:hint="eastAsia"/>
          <w:kern w:val="0"/>
          <w:sz w:val="28"/>
          <w:szCs w:val="28"/>
        </w:rPr>
        <w:t>4</w:t>
      </w:r>
      <w:r w:rsidR="006265A0" w:rsidRPr="006265A0">
        <w:rPr>
          <w:rFonts w:eastAsia="標楷體" w:hint="eastAsia"/>
          <w:kern w:val="0"/>
          <w:sz w:val="28"/>
          <w:szCs w:val="28"/>
        </w:rPr>
        <w:t>項則較上月下滑，分別為：外銷訂單指數、製造業營業氣候測驗點、實質貨幣總計數</w:t>
      </w:r>
      <w:r w:rsidR="006265A0" w:rsidRPr="006265A0">
        <w:rPr>
          <w:rFonts w:eastAsia="標楷體" w:hint="eastAsia"/>
          <w:kern w:val="0"/>
          <w:sz w:val="28"/>
          <w:szCs w:val="28"/>
        </w:rPr>
        <w:t>M1B</w:t>
      </w:r>
      <w:r w:rsidR="006265A0" w:rsidRPr="006265A0">
        <w:rPr>
          <w:rFonts w:eastAsia="標楷體" w:hint="eastAsia"/>
          <w:kern w:val="0"/>
          <w:sz w:val="28"/>
          <w:szCs w:val="28"/>
        </w:rPr>
        <w:t>，以及股價指數。</w:t>
      </w:r>
    </w:p>
    <w:p w:rsidR="00481C6E" w:rsidRPr="00AE0D77" w:rsidRDefault="00481C6E" w:rsidP="00481C6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481C6E" w:rsidRPr="00AE0D77" w:rsidRDefault="00D27180" w:rsidP="00481C6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kern w:val="0"/>
          <w:sz w:val="16"/>
          <w:szCs w:val="20"/>
        </w:rPr>
        <mc:AlternateContent>
          <mc:Choice Requires="wps">
            <w:drawing>
              <wp:anchor distT="0" distB="0" distL="114300" distR="114300" simplePos="0" relativeHeight="252208640" behindDoc="0" locked="0" layoutInCell="1" allowOverlap="1" wp14:anchorId="4D2EE6F5" wp14:editId="1B5F2E22">
                <wp:simplePos x="0" y="0"/>
                <wp:positionH relativeFrom="column">
                  <wp:posOffset>2123440</wp:posOffset>
                </wp:positionH>
                <wp:positionV relativeFrom="paragraph">
                  <wp:posOffset>1946275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E735B3" w:rsidRPr="00166D08" w:rsidRDefault="00E735B3"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" filled="f" stroked="f">
                <v:textbox>
                  <w:txbxContent>
                    <w:p w:rsidR="00E735B3" w:rsidRPr="00166D08" w:rsidRDefault="00E735B3"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AE0D77">
        <w:rPr>
          <w:rFonts w:eastAsia="標楷體"/>
          <w:noProof/>
        </w:rPr>
        <w:drawing>
          <wp:inline distT="0" distB="0" distL="0" distR="0" wp14:anchorId="2D797BC2" wp14:editId="288D9E2A">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0C4A" w:rsidRPr="00AE0D77" w:rsidRDefault="00C60C4A" w:rsidP="00481C6E">
      <w:pPr>
        <w:widowControl/>
        <w:topLinePunct/>
        <w:snapToGrid w:val="0"/>
        <w:spacing w:beforeLines="50" w:before="180" w:line="300" w:lineRule="auto"/>
        <w:ind w:rightChars="-59" w:right="-142"/>
        <w:rPr>
          <w:rFonts w:eastAsia="標楷體"/>
          <w:kern w:val="0"/>
          <w:sz w:val="16"/>
          <w:szCs w:val="20"/>
        </w:rPr>
      </w:pPr>
    </w:p>
    <w:p w:rsidR="00481C6E" w:rsidRPr="00665DA5" w:rsidRDefault="00481C6E" w:rsidP="00481C6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481C6E" w:rsidRPr="003B063A" w:rsidRDefault="00087932" w:rsidP="00FE5841">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005B7378" w:rsidRPr="003B063A">
        <w:rPr>
          <w:rFonts w:eastAsia="標楷體" w:hint="eastAsia"/>
          <w:kern w:val="0"/>
          <w:sz w:val="28"/>
          <w:szCs w:val="28"/>
        </w:rPr>
        <w:t>7</w:t>
      </w:r>
      <w:r w:rsidRPr="003B063A">
        <w:rPr>
          <w:rFonts w:eastAsia="標楷體"/>
          <w:kern w:val="0"/>
          <w:sz w:val="28"/>
          <w:szCs w:val="28"/>
        </w:rPr>
        <w:t>年</w:t>
      </w:r>
      <w:r w:rsidR="006265A0">
        <w:rPr>
          <w:rFonts w:eastAsia="標楷體" w:hint="eastAsia"/>
          <w:kern w:val="0"/>
          <w:sz w:val="28"/>
          <w:szCs w:val="28"/>
        </w:rPr>
        <w:t>2</w:t>
      </w:r>
      <w:r w:rsidRPr="003B063A">
        <w:rPr>
          <w:rFonts w:eastAsia="標楷體"/>
          <w:kern w:val="0"/>
          <w:sz w:val="28"/>
          <w:szCs w:val="28"/>
        </w:rPr>
        <w:t>月不含趨勢指數為</w:t>
      </w:r>
      <w:r w:rsidR="005B7378" w:rsidRPr="003B063A">
        <w:rPr>
          <w:rFonts w:eastAsia="標楷體" w:hint="eastAsia"/>
          <w:sz w:val="28"/>
          <w:szCs w:val="28"/>
        </w:rPr>
        <w:t>10</w:t>
      </w:r>
      <w:r w:rsidR="006265A0">
        <w:rPr>
          <w:rFonts w:eastAsia="標楷體" w:hint="eastAsia"/>
          <w:sz w:val="28"/>
          <w:szCs w:val="28"/>
        </w:rPr>
        <w:t>2</w:t>
      </w:r>
      <w:r w:rsidR="005B7378" w:rsidRPr="003B063A">
        <w:rPr>
          <w:rFonts w:eastAsia="標楷體" w:hint="eastAsia"/>
          <w:sz w:val="28"/>
          <w:szCs w:val="28"/>
        </w:rPr>
        <w:t>.</w:t>
      </w:r>
      <w:r w:rsidR="006265A0">
        <w:rPr>
          <w:rFonts w:eastAsia="標楷體" w:hint="eastAsia"/>
          <w:sz w:val="28"/>
          <w:szCs w:val="28"/>
        </w:rPr>
        <w:t>05</w:t>
      </w:r>
      <w:r w:rsidR="005B7378" w:rsidRPr="003B063A">
        <w:rPr>
          <w:rFonts w:eastAsia="標楷體"/>
          <w:sz w:val="28"/>
          <w:szCs w:val="28"/>
        </w:rPr>
        <w:t>，較上月</w:t>
      </w:r>
      <w:r w:rsidR="006265A0">
        <w:rPr>
          <w:rFonts w:eastAsia="標楷體" w:hint="eastAsia"/>
          <w:sz w:val="28"/>
          <w:szCs w:val="28"/>
        </w:rPr>
        <w:t>上升</w:t>
      </w:r>
      <w:r w:rsidR="006265A0">
        <w:rPr>
          <w:rFonts w:eastAsia="標楷體" w:hint="eastAsia"/>
          <w:sz w:val="28"/>
          <w:szCs w:val="28"/>
        </w:rPr>
        <w:t>0.05</w:t>
      </w:r>
      <w:r w:rsidR="005B7378" w:rsidRPr="003B063A">
        <w:rPr>
          <w:rFonts w:eastAsia="標楷體"/>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6265A0" w:rsidRPr="006265A0">
        <w:rPr>
          <w:rFonts w:eastAsia="標楷體" w:hint="eastAsia"/>
          <w:sz w:val="28"/>
          <w:szCs w:val="28"/>
        </w:rPr>
        <w:t>3</w:t>
      </w:r>
      <w:r w:rsidR="006265A0" w:rsidRPr="006265A0">
        <w:rPr>
          <w:rFonts w:eastAsia="標楷體" w:hint="eastAsia"/>
          <w:sz w:val="28"/>
          <w:szCs w:val="28"/>
        </w:rPr>
        <w:t>項較上月上升，包括製造業銷售量指數、工業生產指數、實質機械及電機設備進口值；其餘</w:t>
      </w:r>
      <w:r w:rsidR="006265A0" w:rsidRPr="006265A0">
        <w:rPr>
          <w:rFonts w:eastAsia="標楷體" w:hint="eastAsia"/>
          <w:sz w:val="28"/>
          <w:szCs w:val="28"/>
        </w:rPr>
        <w:t>4</w:t>
      </w:r>
      <w:r w:rsidR="006265A0" w:rsidRPr="006265A0">
        <w:rPr>
          <w:rFonts w:eastAsia="標楷體" w:hint="eastAsia"/>
          <w:sz w:val="28"/>
          <w:szCs w:val="28"/>
        </w:rPr>
        <w:t>項：批發、零售及餐飲業營業額、實質海關出口值、非農業部門就業人數，以及電力（企業）總用電量較上月下滑。</w:t>
      </w:r>
    </w:p>
    <w:p w:rsidR="004B452A" w:rsidRDefault="004B452A" w:rsidP="00481C6E">
      <w:pPr>
        <w:widowControl/>
        <w:snapToGrid w:val="0"/>
        <w:spacing w:beforeLines="50" w:before="180" w:afterLines="50" w:after="180" w:line="300" w:lineRule="auto"/>
        <w:ind w:rightChars="-59" w:right="-142"/>
        <w:jc w:val="both"/>
        <w:rPr>
          <w:rFonts w:eastAsia="標楷體"/>
          <w:kern w:val="0"/>
          <w:sz w:val="28"/>
          <w:szCs w:val="28"/>
        </w:rPr>
      </w:pPr>
    </w:p>
    <w:p w:rsidR="003B063A" w:rsidRPr="00AE0D77" w:rsidRDefault="003B063A" w:rsidP="00481C6E">
      <w:pPr>
        <w:widowControl/>
        <w:snapToGrid w:val="0"/>
        <w:spacing w:beforeLines="50" w:before="180" w:afterLines="50" w:after="180" w:line="300" w:lineRule="auto"/>
        <w:ind w:rightChars="-59" w:right="-142"/>
        <w:jc w:val="both"/>
        <w:rPr>
          <w:rFonts w:eastAsia="標楷體"/>
          <w:kern w:val="0"/>
          <w:sz w:val="28"/>
          <w:szCs w:val="28"/>
        </w:rPr>
      </w:pPr>
    </w:p>
    <w:p w:rsidR="00481C6E" w:rsidRDefault="00481C6E" w:rsidP="00481C6E">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lastRenderedPageBreak/>
        <w:t>圖</w:t>
      </w:r>
      <w:r w:rsidRPr="00AE0D77">
        <w:rPr>
          <w:rFonts w:eastAsia="標楷體"/>
          <w:b/>
          <w:noProof/>
          <w:kern w:val="0"/>
          <w:sz w:val="28"/>
          <w:szCs w:val="28"/>
        </w:rPr>
        <w:t>2-1-2</w:t>
      </w:r>
      <w:r w:rsidRPr="00AE0D77">
        <w:rPr>
          <w:rFonts w:eastAsia="標楷體"/>
          <w:b/>
          <w:noProof/>
          <w:kern w:val="0"/>
          <w:sz w:val="28"/>
          <w:szCs w:val="28"/>
        </w:rPr>
        <w:t>景氣同時指標</w:t>
      </w:r>
    </w:p>
    <w:p w:rsidR="00F901C9" w:rsidRPr="00AE0D77" w:rsidRDefault="00286CFD" w:rsidP="00481C6E">
      <w:pPr>
        <w:widowControl/>
        <w:snapToGrid w:val="0"/>
        <w:spacing w:beforeLines="50" w:before="180"/>
        <w:ind w:rightChars="-59" w:right="-142"/>
        <w:jc w:val="center"/>
        <w:rPr>
          <w:rFonts w:eastAsia="標楷體"/>
          <w:b/>
          <w:noProof/>
          <w:kern w:val="0"/>
          <w:sz w:val="28"/>
          <w:szCs w:val="28"/>
        </w:rPr>
      </w:pPr>
      <w:r w:rsidRPr="00AE0D77">
        <w:rPr>
          <w:rFonts w:eastAsia="標楷體"/>
          <w:noProof/>
        </w:rPr>
        <mc:AlternateContent>
          <mc:Choice Requires="wps">
            <w:drawing>
              <wp:anchor distT="0" distB="0" distL="114300" distR="114300" simplePos="0" relativeHeight="252209664" behindDoc="0" locked="0" layoutInCell="1" allowOverlap="1" wp14:anchorId="5BF97F2F" wp14:editId="0D910452">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E735B3" w:rsidRPr="00912012" w:rsidRDefault="00E735B3"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E735B3" w:rsidRPr="00912012" w:rsidRDefault="00E735B3"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D27180" w:rsidRPr="00AE0D77">
        <w:rPr>
          <w:rFonts w:eastAsia="標楷體"/>
          <w:noProof/>
        </w:rPr>
        <w:drawing>
          <wp:inline distT="0" distB="0" distL="0" distR="0" wp14:anchorId="0F5F73E4" wp14:editId="5BEDAAD9">
            <wp:extent cx="5278120" cy="256921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F05A9D" w:rsidRDefault="00481C6E" w:rsidP="005321AC">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3A71E5" w:rsidRPr="003B063A" w:rsidRDefault="005321AC" w:rsidP="005321AC">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w:t>
      </w:r>
      <w:r w:rsidR="00A12AA9" w:rsidRPr="003B063A">
        <w:rPr>
          <w:rFonts w:eastAsia="標楷體" w:hint="eastAsia"/>
          <w:spacing w:val="4"/>
          <w:sz w:val="28"/>
          <w:szCs w:val="28"/>
          <w:lang w:bidi="hi-IN"/>
        </w:rPr>
        <w:t>7</w:t>
      </w:r>
      <w:r w:rsidRPr="003B063A">
        <w:rPr>
          <w:rFonts w:eastAsia="標楷體" w:hint="eastAsia"/>
          <w:spacing w:val="4"/>
          <w:sz w:val="28"/>
          <w:szCs w:val="28"/>
          <w:lang w:bidi="hi-IN"/>
        </w:rPr>
        <w:t>年</w:t>
      </w:r>
      <w:r w:rsidR="006265A0">
        <w:rPr>
          <w:rFonts w:eastAsia="標楷體" w:hint="eastAsia"/>
          <w:spacing w:val="4"/>
          <w:sz w:val="28"/>
          <w:szCs w:val="28"/>
          <w:lang w:bidi="hi-IN"/>
        </w:rPr>
        <w:t>2</w:t>
      </w:r>
      <w:r w:rsidRPr="003B063A">
        <w:rPr>
          <w:rFonts w:eastAsia="標楷體" w:hint="eastAsia"/>
          <w:spacing w:val="4"/>
          <w:sz w:val="28"/>
          <w:szCs w:val="28"/>
          <w:lang w:bidi="hi-IN"/>
        </w:rPr>
        <w:t>月</w:t>
      </w:r>
      <w:r w:rsidR="00E52662" w:rsidRPr="003B063A">
        <w:rPr>
          <w:rFonts w:eastAsia="標楷體" w:hint="eastAsia"/>
          <w:spacing w:val="4"/>
          <w:sz w:val="28"/>
          <w:szCs w:val="28"/>
          <w:lang w:bidi="hi-IN"/>
        </w:rPr>
        <w:t>較</w:t>
      </w:r>
      <w:r w:rsidR="00E52662" w:rsidRPr="003B063A">
        <w:rPr>
          <w:rFonts w:eastAsia="標楷體"/>
          <w:spacing w:val="4"/>
          <w:sz w:val="28"/>
          <w:szCs w:val="28"/>
          <w:lang w:bidi="hi-IN"/>
        </w:rPr>
        <w:t>上月</w:t>
      </w:r>
      <w:r w:rsidR="006265A0">
        <w:rPr>
          <w:rFonts w:eastAsia="標楷體" w:hint="eastAsia"/>
          <w:spacing w:val="4"/>
          <w:sz w:val="28"/>
          <w:szCs w:val="28"/>
          <w:lang w:bidi="hi-IN"/>
        </w:rPr>
        <w:t>增加</w:t>
      </w:r>
      <w:r w:rsidR="006265A0">
        <w:rPr>
          <w:rFonts w:eastAsia="標楷體" w:hint="eastAsia"/>
          <w:spacing w:val="4"/>
          <w:sz w:val="28"/>
          <w:szCs w:val="28"/>
          <w:lang w:bidi="hi-IN"/>
        </w:rPr>
        <w:t>4</w:t>
      </w:r>
      <w:r w:rsidR="00E52662" w:rsidRPr="003B063A">
        <w:rPr>
          <w:rFonts w:eastAsia="標楷體" w:hint="eastAsia"/>
          <w:spacing w:val="4"/>
          <w:sz w:val="28"/>
          <w:szCs w:val="28"/>
          <w:lang w:bidi="hi-IN"/>
        </w:rPr>
        <w:t>分為</w:t>
      </w:r>
      <w:r w:rsidR="00E52662" w:rsidRPr="003B063A">
        <w:rPr>
          <w:rFonts w:eastAsia="標楷體" w:hint="eastAsia"/>
          <w:spacing w:val="4"/>
          <w:sz w:val="28"/>
          <w:szCs w:val="28"/>
          <w:lang w:bidi="hi-IN"/>
        </w:rPr>
        <w:t>2</w:t>
      </w:r>
      <w:r w:rsidR="006265A0">
        <w:rPr>
          <w:rFonts w:eastAsia="標楷體" w:hint="eastAsia"/>
          <w:spacing w:val="4"/>
          <w:sz w:val="28"/>
          <w:szCs w:val="28"/>
          <w:lang w:bidi="hi-IN"/>
        </w:rPr>
        <w:t>4</w:t>
      </w:r>
      <w:r w:rsidR="00E52662" w:rsidRPr="003B063A">
        <w:rPr>
          <w:rFonts w:eastAsia="標楷體" w:hint="eastAsia"/>
          <w:spacing w:val="4"/>
          <w:sz w:val="28"/>
          <w:szCs w:val="28"/>
          <w:lang w:bidi="hi-IN"/>
        </w:rPr>
        <w:t>分</w:t>
      </w:r>
      <w:r w:rsidR="00E52662" w:rsidRPr="003B063A">
        <w:rPr>
          <w:rFonts w:eastAsia="標楷體"/>
          <w:spacing w:val="4"/>
          <w:sz w:val="28"/>
          <w:szCs w:val="28"/>
          <w:lang w:bidi="hi-IN"/>
        </w:rPr>
        <w:t>，</w:t>
      </w:r>
      <w:r w:rsidR="006265A0" w:rsidRPr="006265A0">
        <w:rPr>
          <w:rFonts w:eastAsia="標楷體" w:hint="eastAsia"/>
          <w:spacing w:val="4"/>
          <w:sz w:val="28"/>
          <w:szCs w:val="28"/>
          <w:lang w:bidi="hi-IN"/>
        </w:rPr>
        <w:t>燈號由黃藍燈轉呈綠燈，</w:t>
      </w:r>
      <w:r w:rsidR="006265A0" w:rsidRPr="006265A0">
        <w:rPr>
          <w:rFonts w:eastAsia="標楷體" w:hint="eastAsia"/>
          <w:spacing w:val="4"/>
          <w:sz w:val="28"/>
          <w:szCs w:val="28"/>
          <w:lang w:bidi="hi-IN"/>
        </w:rPr>
        <w:t>9</w:t>
      </w:r>
      <w:r w:rsidR="006265A0" w:rsidRPr="006265A0">
        <w:rPr>
          <w:rFonts w:eastAsia="標楷體" w:hint="eastAsia"/>
          <w:spacing w:val="4"/>
          <w:sz w:val="28"/>
          <w:szCs w:val="28"/>
          <w:lang w:bidi="hi-IN"/>
        </w:rPr>
        <w:t>項構成項目中，工業生產指數由藍燈轉呈綠燈，分數增加</w:t>
      </w:r>
      <w:r w:rsidR="006265A0" w:rsidRPr="006265A0">
        <w:rPr>
          <w:rFonts w:eastAsia="標楷體" w:hint="eastAsia"/>
          <w:spacing w:val="4"/>
          <w:sz w:val="28"/>
          <w:szCs w:val="28"/>
          <w:lang w:bidi="hi-IN"/>
        </w:rPr>
        <w:t>2</w:t>
      </w:r>
      <w:r w:rsidR="006265A0" w:rsidRPr="006265A0">
        <w:rPr>
          <w:rFonts w:eastAsia="標楷體" w:hint="eastAsia"/>
          <w:spacing w:val="4"/>
          <w:sz w:val="28"/>
          <w:szCs w:val="28"/>
          <w:lang w:bidi="hi-IN"/>
        </w:rPr>
        <w:t>分；海關出口值由藍燈轉呈黃藍燈，機械及電機設備進口值由綠燈轉呈黃紅燈，製造業銷售量指數由黃藍燈轉為綠燈，分數各增加</w:t>
      </w:r>
      <w:r w:rsidR="006265A0" w:rsidRPr="006265A0">
        <w:rPr>
          <w:rFonts w:eastAsia="標楷體" w:hint="eastAsia"/>
          <w:spacing w:val="4"/>
          <w:sz w:val="28"/>
          <w:szCs w:val="28"/>
          <w:lang w:bidi="hi-IN"/>
        </w:rPr>
        <w:t>1</w:t>
      </w:r>
      <w:r w:rsidR="006265A0" w:rsidRPr="006265A0">
        <w:rPr>
          <w:rFonts w:eastAsia="標楷體" w:hint="eastAsia"/>
          <w:spacing w:val="4"/>
          <w:sz w:val="28"/>
          <w:szCs w:val="28"/>
          <w:lang w:bidi="hi-IN"/>
        </w:rPr>
        <w:t>分；股價指數由黃紅燈轉呈綠燈，分數減少</w:t>
      </w:r>
      <w:r w:rsidR="006265A0" w:rsidRPr="006265A0">
        <w:rPr>
          <w:rFonts w:eastAsia="標楷體" w:hint="eastAsia"/>
          <w:spacing w:val="4"/>
          <w:sz w:val="28"/>
          <w:szCs w:val="28"/>
          <w:lang w:bidi="hi-IN"/>
        </w:rPr>
        <w:t>1</w:t>
      </w:r>
      <w:r w:rsidR="006265A0" w:rsidRPr="006265A0">
        <w:rPr>
          <w:rFonts w:eastAsia="標楷體" w:hint="eastAsia"/>
          <w:spacing w:val="4"/>
          <w:sz w:val="28"/>
          <w:szCs w:val="28"/>
          <w:lang w:bidi="hi-IN"/>
        </w:rPr>
        <w:t>分，其餘</w:t>
      </w:r>
      <w:r w:rsidR="006265A0" w:rsidRPr="006265A0">
        <w:rPr>
          <w:rFonts w:eastAsia="標楷體" w:hint="eastAsia"/>
          <w:spacing w:val="4"/>
          <w:sz w:val="28"/>
          <w:szCs w:val="28"/>
          <w:lang w:bidi="hi-IN"/>
        </w:rPr>
        <w:t>4</w:t>
      </w:r>
      <w:r w:rsidR="006265A0" w:rsidRPr="006265A0">
        <w:rPr>
          <w:rFonts w:eastAsia="標楷體" w:hint="eastAsia"/>
          <w:spacing w:val="4"/>
          <w:sz w:val="28"/>
          <w:szCs w:val="28"/>
          <w:lang w:bidi="hi-IN"/>
        </w:rPr>
        <w:t>項燈號不變。</w:t>
      </w:r>
    </w:p>
    <w:p w:rsidR="00481C6E" w:rsidRPr="00AE0D77"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851DA2" w:rsidRPr="00AE0D77" w:rsidRDefault="006265A0" w:rsidP="00031355">
      <w:pPr>
        <w:widowControl/>
        <w:tabs>
          <w:tab w:val="left" w:pos="1265"/>
          <w:tab w:val="center" w:pos="4139"/>
        </w:tabs>
        <w:topLinePunct/>
        <w:snapToGrid w:val="0"/>
        <w:spacing w:beforeLines="50" w:before="180" w:line="240" w:lineRule="atLeast"/>
        <w:ind w:right="34"/>
        <w:jc w:val="center"/>
        <w:rPr>
          <w:rFonts w:eastAsia="標楷體"/>
          <w:noProof/>
          <w:kern w:val="0"/>
          <w:sz w:val="28"/>
          <w:szCs w:val="28"/>
        </w:rPr>
      </w:pPr>
      <w:r>
        <w:rPr>
          <w:noProof/>
        </w:rPr>
        <w:drawing>
          <wp:inline distT="0" distB="0" distL="0" distR="0" wp14:anchorId="47C02970" wp14:editId="32028907">
            <wp:extent cx="5314950" cy="3446592"/>
            <wp:effectExtent l="0" t="0" r="0" b="1905"/>
            <wp:docPr id="5" name="圖片 5" descr="N:\經濟處\經濟處資料限閱區\02_經濟景氣科\1.記者會及月報工作區(10109試編)\5.燈號\2.新聞稿圖\1070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經濟處\經濟處資料限閱區\02_經濟景氣科\1.記者會及月報工作區(10109試編)\5.燈號\2.新聞稿圖\10702\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325" cy="3446187"/>
                    </a:xfrm>
                    <a:prstGeom prst="rect">
                      <a:avLst/>
                    </a:prstGeom>
                    <a:noFill/>
                    <a:ln>
                      <a:noFill/>
                    </a:ln>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509842051"/>
      <w:r w:rsidRPr="00AE0D77">
        <w:rPr>
          <w:rFonts w:eastAsia="標楷體"/>
          <w:b/>
          <w:bCs/>
          <w:sz w:val="32"/>
          <w:szCs w:val="32"/>
        </w:rPr>
        <w:lastRenderedPageBreak/>
        <w:t>（二）工業生產</w:t>
      </w:r>
      <w:bookmarkEnd w:id="90"/>
      <w:bookmarkEnd w:id="91"/>
      <w:bookmarkEnd w:id="92"/>
      <w:bookmarkEnd w:id="93"/>
    </w:p>
    <w:p w:rsidR="003314A3" w:rsidRPr="005927EC" w:rsidRDefault="003314A3" w:rsidP="003314A3">
      <w:pPr>
        <w:tabs>
          <w:tab w:val="left" w:pos="540"/>
        </w:tabs>
        <w:spacing w:line="400" w:lineRule="exact"/>
        <w:rPr>
          <w:rFonts w:eastAsia="標楷體"/>
          <w:b/>
          <w:bCs/>
          <w:sz w:val="28"/>
          <w:szCs w:val="28"/>
        </w:rPr>
      </w:pPr>
      <w:bookmarkStart w:id="94" w:name="OLE_LINK5"/>
      <w:bookmarkStart w:id="95" w:name="_Toc401923799"/>
      <w:bookmarkStart w:id="96" w:name="_Toc402171716"/>
      <w:r w:rsidRPr="005927EC">
        <w:rPr>
          <w:rFonts w:eastAsia="標楷體"/>
          <w:b/>
          <w:bCs/>
          <w:sz w:val="28"/>
          <w:szCs w:val="28"/>
        </w:rPr>
        <w:t>１、</w:t>
      </w:r>
      <w:r w:rsidR="0003751C" w:rsidRPr="005927EC">
        <w:rPr>
          <w:rFonts w:eastAsia="標楷體"/>
          <w:b/>
          <w:bCs/>
          <w:sz w:val="28"/>
          <w:szCs w:val="28"/>
        </w:rPr>
        <w:t>10</w:t>
      </w:r>
      <w:r w:rsidR="0003751C" w:rsidRPr="005927EC">
        <w:rPr>
          <w:rFonts w:eastAsia="標楷體" w:hint="eastAsia"/>
          <w:b/>
          <w:bCs/>
          <w:sz w:val="28"/>
          <w:szCs w:val="28"/>
        </w:rPr>
        <w:t>7</w:t>
      </w:r>
      <w:r w:rsidR="0003751C" w:rsidRPr="005927EC">
        <w:rPr>
          <w:rFonts w:eastAsia="標楷體"/>
          <w:b/>
          <w:bCs/>
          <w:sz w:val="28"/>
          <w:szCs w:val="28"/>
        </w:rPr>
        <w:t>年</w:t>
      </w:r>
      <w:r w:rsidR="0003751C">
        <w:rPr>
          <w:rFonts w:eastAsia="標楷體" w:hint="eastAsia"/>
          <w:b/>
          <w:bCs/>
          <w:sz w:val="28"/>
          <w:szCs w:val="28"/>
        </w:rPr>
        <w:t>2</w:t>
      </w:r>
      <w:r w:rsidR="0003751C" w:rsidRPr="005927EC">
        <w:rPr>
          <w:rFonts w:eastAsia="標楷體"/>
          <w:b/>
          <w:bCs/>
          <w:sz w:val="28"/>
          <w:szCs w:val="28"/>
        </w:rPr>
        <w:t>月工業生產</w:t>
      </w:r>
      <w:r w:rsidR="0003751C" w:rsidRPr="0057382F">
        <w:rPr>
          <w:rFonts w:eastAsia="標楷體" w:hint="eastAsia"/>
          <w:b/>
          <w:bCs/>
          <w:sz w:val="28"/>
          <w:szCs w:val="28"/>
        </w:rPr>
        <w:t>減少</w:t>
      </w:r>
      <w:r w:rsidR="0003751C" w:rsidRPr="0057382F">
        <w:rPr>
          <w:rFonts w:eastAsia="標楷體" w:hint="eastAsia"/>
          <w:b/>
          <w:bCs/>
          <w:sz w:val="28"/>
          <w:szCs w:val="28"/>
        </w:rPr>
        <w:t>1.93</w:t>
      </w:r>
      <w:r w:rsidR="0003751C" w:rsidRPr="005927EC">
        <w:rPr>
          <w:rFonts w:eastAsia="標楷體"/>
          <w:b/>
          <w:bCs/>
          <w:sz w:val="28"/>
          <w:szCs w:val="28"/>
        </w:rPr>
        <w:t>%</w:t>
      </w:r>
    </w:p>
    <w:p w:rsidR="003314A3" w:rsidRPr="005927EC" w:rsidRDefault="0003751C"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5927EC">
        <w:rPr>
          <w:rFonts w:eastAsia="標楷體"/>
          <w:kern w:val="0"/>
          <w:sz w:val="28"/>
          <w:szCs w:val="20"/>
        </w:rPr>
        <w:t>10</w:t>
      </w:r>
      <w:r w:rsidRPr="005927EC">
        <w:rPr>
          <w:rFonts w:eastAsia="標楷體" w:hint="eastAsia"/>
          <w:kern w:val="0"/>
          <w:sz w:val="28"/>
          <w:szCs w:val="20"/>
        </w:rPr>
        <w:t>7</w:t>
      </w:r>
      <w:r w:rsidRPr="005927EC">
        <w:rPr>
          <w:rFonts w:eastAsia="標楷體"/>
          <w:kern w:val="0"/>
          <w:sz w:val="28"/>
          <w:szCs w:val="20"/>
        </w:rPr>
        <w:t>年</w:t>
      </w:r>
      <w:r>
        <w:rPr>
          <w:rFonts w:eastAsia="標楷體" w:hint="eastAsia"/>
          <w:kern w:val="0"/>
          <w:sz w:val="28"/>
          <w:szCs w:val="20"/>
        </w:rPr>
        <w:t>2</w:t>
      </w:r>
      <w:r w:rsidRPr="005927EC">
        <w:rPr>
          <w:rFonts w:eastAsia="標楷體"/>
          <w:kern w:val="0"/>
          <w:sz w:val="28"/>
          <w:szCs w:val="20"/>
        </w:rPr>
        <w:t>月工業生產指數</w:t>
      </w:r>
      <w:r w:rsidRPr="0057382F">
        <w:rPr>
          <w:rFonts w:eastAsia="標楷體"/>
          <w:kern w:val="0"/>
          <w:sz w:val="28"/>
          <w:szCs w:val="20"/>
        </w:rPr>
        <w:t>94.29</w:t>
      </w:r>
      <w:r w:rsidRPr="005927EC">
        <w:rPr>
          <w:rFonts w:eastAsia="標楷體"/>
          <w:kern w:val="0"/>
          <w:sz w:val="28"/>
          <w:szCs w:val="20"/>
        </w:rPr>
        <w:t>，較上年同月</w:t>
      </w:r>
      <w:r w:rsidRPr="0003751C">
        <w:rPr>
          <w:rFonts w:eastAsia="標楷體" w:hint="eastAsia"/>
          <w:bCs/>
          <w:sz w:val="28"/>
          <w:szCs w:val="28"/>
        </w:rPr>
        <w:t>減少</w:t>
      </w:r>
      <w:r w:rsidRPr="0003751C">
        <w:rPr>
          <w:rFonts w:eastAsia="標楷體" w:hint="eastAsia"/>
          <w:bCs/>
          <w:sz w:val="28"/>
          <w:szCs w:val="28"/>
        </w:rPr>
        <w:t>1.93</w:t>
      </w:r>
      <w:r w:rsidRPr="0003751C">
        <w:rPr>
          <w:rFonts w:eastAsia="標楷體"/>
          <w:kern w:val="0"/>
          <w:sz w:val="28"/>
          <w:szCs w:val="20"/>
        </w:rPr>
        <w:t>%</w:t>
      </w:r>
      <w:r w:rsidRPr="0003751C">
        <w:rPr>
          <w:rFonts w:eastAsia="標楷體"/>
          <w:kern w:val="0"/>
          <w:sz w:val="28"/>
          <w:szCs w:val="20"/>
        </w:rPr>
        <w:t>。</w:t>
      </w:r>
      <w:r w:rsidRPr="005927EC">
        <w:rPr>
          <w:rFonts w:eastAsia="標楷體"/>
          <w:kern w:val="0"/>
          <w:sz w:val="28"/>
          <w:szCs w:val="20"/>
        </w:rPr>
        <w:t>其中</w:t>
      </w:r>
      <w:r w:rsidRPr="0057382F">
        <w:rPr>
          <w:rFonts w:eastAsia="標楷體" w:hint="eastAsia"/>
          <w:kern w:val="0"/>
          <w:sz w:val="28"/>
          <w:szCs w:val="20"/>
        </w:rPr>
        <w:t>礦業及土石採取業</w:t>
      </w:r>
      <w:r w:rsidR="00442D5E">
        <w:rPr>
          <w:rFonts w:eastAsia="標楷體" w:hint="eastAsia"/>
          <w:kern w:val="0"/>
          <w:sz w:val="28"/>
          <w:szCs w:val="20"/>
        </w:rPr>
        <w:t>、</w:t>
      </w:r>
      <w:r w:rsidR="00442D5E" w:rsidRPr="0057382F">
        <w:rPr>
          <w:rFonts w:eastAsia="標楷體" w:hint="eastAsia"/>
          <w:kern w:val="0"/>
          <w:sz w:val="28"/>
          <w:szCs w:val="20"/>
        </w:rPr>
        <w:t>製造業</w:t>
      </w:r>
      <w:r w:rsidR="00442D5E">
        <w:rPr>
          <w:rFonts w:eastAsia="標楷體" w:hint="eastAsia"/>
          <w:kern w:val="0"/>
          <w:sz w:val="28"/>
          <w:szCs w:val="20"/>
        </w:rPr>
        <w:t>分別</w:t>
      </w:r>
      <w:r w:rsidRPr="0057382F">
        <w:rPr>
          <w:rFonts w:eastAsia="標楷體" w:hint="eastAsia"/>
          <w:kern w:val="0"/>
          <w:sz w:val="28"/>
          <w:szCs w:val="20"/>
        </w:rPr>
        <w:t>減少</w:t>
      </w:r>
      <w:r w:rsidRPr="0057382F">
        <w:rPr>
          <w:rFonts w:eastAsia="標楷體"/>
          <w:kern w:val="0"/>
          <w:sz w:val="28"/>
          <w:szCs w:val="20"/>
        </w:rPr>
        <w:t>12.18%</w:t>
      </w:r>
      <w:r w:rsidR="00442D5E">
        <w:rPr>
          <w:rFonts w:eastAsia="標楷體" w:hint="eastAsia"/>
          <w:kern w:val="0"/>
          <w:sz w:val="28"/>
          <w:szCs w:val="20"/>
        </w:rPr>
        <w:t>及</w:t>
      </w:r>
      <w:r w:rsidR="00442D5E">
        <w:rPr>
          <w:rFonts w:eastAsia="標楷體" w:hint="eastAsia"/>
          <w:kern w:val="0"/>
          <w:sz w:val="28"/>
          <w:szCs w:val="20"/>
        </w:rPr>
        <w:t>2.86%</w:t>
      </w:r>
      <w:r w:rsidRPr="0057382F">
        <w:rPr>
          <w:rFonts w:eastAsia="標楷體" w:hint="eastAsia"/>
          <w:kern w:val="0"/>
          <w:sz w:val="28"/>
          <w:szCs w:val="20"/>
        </w:rPr>
        <w:t>，建築工程業</w:t>
      </w:r>
      <w:r w:rsidR="00442D5E">
        <w:rPr>
          <w:rFonts w:eastAsia="標楷體" w:hint="eastAsia"/>
          <w:kern w:val="0"/>
          <w:sz w:val="28"/>
          <w:szCs w:val="20"/>
        </w:rPr>
        <w:t>、</w:t>
      </w:r>
      <w:r w:rsidR="00442D5E" w:rsidRPr="0057382F">
        <w:rPr>
          <w:rFonts w:eastAsia="標楷體" w:hint="eastAsia"/>
          <w:kern w:val="0"/>
          <w:sz w:val="28"/>
          <w:szCs w:val="20"/>
        </w:rPr>
        <w:t>電力及燃氣供應業</w:t>
      </w:r>
      <w:r w:rsidR="00442D5E">
        <w:rPr>
          <w:rFonts w:eastAsia="標楷體" w:hint="eastAsia"/>
          <w:kern w:val="0"/>
          <w:sz w:val="28"/>
          <w:szCs w:val="20"/>
        </w:rPr>
        <w:t>、</w:t>
      </w:r>
      <w:r w:rsidR="00442D5E" w:rsidRPr="0057382F">
        <w:rPr>
          <w:rFonts w:eastAsia="標楷體" w:hint="eastAsia"/>
          <w:kern w:val="0"/>
          <w:sz w:val="28"/>
          <w:szCs w:val="20"/>
        </w:rPr>
        <w:t>用水供應業</w:t>
      </w:r>
      <w:r w:rsidR="00442D5E">
        <w:rPr>
          <w:rFonts w:eastAsia="標楷體" w:hint="eastAsia"/>
          <w:kern w:val="0"/>
          <w:sz w:val="28"/>
          <w:szCs w:val="20"/>
        </w:rPr>
        <w:t>則分別</w:t>
      </w:r>
      <w:r w:rsidRPr="0057382F">
        <w:rPr>
          <w:rFonts w:eastAsia="標楷體" w:hint="eastAsia"/>
          <w:kern w:val="0"/>
          <w:sz w:val="28"/>
          <w:szCs w:val="20"/>
        </w:rPr>
        <w:t>增加</w:t>
      </w:r>
      <w:r w:rsidRPr="0057382F">
        <w:rPr>
          <w:rFonts w:eastAsia="標楷體" w:hint="eastAsia"/>
          <w:kern w:val="0"/>
          <w:sz w:val="28"/>
          <w:szCs w:val="20"/>
        </w:rPr>
        <w:t>47.14</w:t>
      </w:r>
      <w:r w:rsidRPr="005927EC">
        <w:rPr>
          <w:rFonts w:eastAsia="標楷體"/>
          <w:kern w:val="0"/>
          <w:sz w:val="28"/>
          <w:szCs w:val="20"/>
        </w:rPr>
        <w:t>%</w:t>
      </w:r>
      <w:r w:rsidR="00442D5E">
        <w:rPr>
          <w:rFonts w:eastAsia="標楷體" w:hint="eastAsia"/>
          <w:kern w:val="0"/>
          <w:sz w:val="28"/>
          <w:szCs w:val="20"/>
        </w:rPr>
        <w:t>、</w:t>
      </w:r>
      <w:r w:rsidR="00442D5E">
        <w:rPr>
          <w:rFonts w:eastAsia="標楷體" w:hint="eastAsia"/>
          <w:kern w:val="0"/>
          <w:sz w:val="28"/>
          <w:szCs w:val="20"/>
        </w:rPr>
        <w:t>10.49%</w:t>
      </w:r>
      <w:r w:rsidRPr="005927EC">
        <w:rPr>
          <w:rFonts w:eastAsia="標楷體" w:hint="eastAsia"/>
          <w:kern w:val="0"/>
          <w:sz w:val="28"/>
          <w:szCs w:val="20"/>
        </w:rPr>
        <w:t>及</w:t>
      </w:r>
      <w:r w:rsidR="00442D5E">
        <w:rPr>
          <w:rFonts w:eastAsia="標楷體" w:hint="eastAsia"/>
          <w:kern w:val="0"/>
          <w:sz w:val="28"/>
          <w:szCs w:val="20"/>
        </w:rPr>
        <w:t>2.02</w:t>
      </w:r>
      <w:r w:rsidRPr="005927EC">
        <w:rPr>
          <w:rFonts w:eastAsia="標楷體" w:hint="eastAsia"/>
          <w:kern w:val="0"/>
          <w:sz w:val="28"/>
          <w:szCs w:val="20"/>
        </w:rPr>
        <w:t>%</w:t>
      </w:r>
      <w:r w:rsidRPr="005927EC">
        <w:rPr>
          <w:rFonts w:eastAsia="標楷體" w:hint="eastAsia"/>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月工業生產指數</w:t>
      </w:r>
      <w:r w:rsidRPr="00ED01C0">
        <w:rPr>
          <w:rFonts w:eastAsia="標楷體" w:hint="eastAsia"/>
          <w:color w:val="000000" w:themeColor="text1"/>
          <w:kern w:val="0"/>
          <w:sz w:val="28"/>
          <w:szCs w:val="20"/>
        </w:rPr>
        <w:t>10</w:t>
      </w:r>
      <w:r>
        <w:rPr>
          <w:rFonts w:eastAsia="標楷體" w:hint="eastAsia"/>
          <w:color w:val="000000" w:themeColor="text1"/>
          <w:kern w:val="0"/>
          <w:sz w:val="28"/>
          <w:szCs w:val="20"/>
        </w:rPr>
        <w:t>5</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04</w:t>
      </w:r>
      <w:r w:rsidRPr="00ED01C0">
        <w:rPr>
          <w:rFonts w:eastAsia="標楷體" w:hint="eastAsia"/>
          <w:color w:val="000000" w:themeColor="text1"/>
          <w:kern w:val="0"/>
          <w:sz w:val="28"/>
          <w:szCs w:val="20"/>
        </w:rPr>
        <w:t>，較上年同期增加</w:t>
      </w:r>
      <w:r>
        <w:rPr>
          <w:rFonts w:eastAsia="標楷體" w:hint="eastAsia"/>
          <w:color w:val="000000" w:themeColor="text1"/>
          <w:kern w:val="0"/>
          <w:sz w:val="28"/>
          <w:szCs w:val="20"/>
        </w:rPr>
        <w:t>4</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63</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3314A3" w:rsidRPr="00EF6F66" w:rsidRDefault="003314A3" w:rsidP="003314A3">
      <w:pPr>
        <w:widowControl/>
        <w:topLinePunct/>
        <w:snapToGrid w:val="0"/>
        <w:spacing w:beforeLines="30" w:before="108" w:line="300" w:lineRule="auto"/>
        <w:ind w:right="210"/>
        <w:jc w:val="both"/>
        <w:rPr>
          <w:rFonts w:eastAsia="標楷體"/>
          <w:b/>
          <w:bCs/>
          <w:color w:val="FF0000"/>
          <w:kern w:val="0"/>
          <w:sz w:val="28"/>
          <w:szCs w:val="20"/>
        </w:rPr>
      </w:pPr>
    </w:p>
    <w:p w:rsidR="003314A3" w:rsidRPr="00AE0D77" w:rsidRDefault="003314A3" w:rsidP="003314A3">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8499" w:type="dxa"/>
        <w:jc w:val="center"/>
        <w:tblInd w:w="64" w:type="dxa"/>
        <w:tblCellMar>
          <w:left w:w="0" w:type="dxa"/>
          <w:right w:w="0" w:type="dxa"/>
        </w:tblCellMar>
        <w:tblLook w:val="04A0" w:firstRow="1" w:lastRow="0" w:firstColumn="1" w:lastColumn="0" w:noHBand="0" w:noVBand="1"/>
      </w:tblPr>
      <w:tblGrid>
        <w:gridCol w:w="1756"/>
        <w:gridCol w:w="1095"/>
        <w:gridCol w:w="1090"/>
        <w:gridCol w:w="1278"/>
        <w:gridCol w:w="1160"/>
        <w:gridCol w:w="1113"/>
        <w:gridCol w:w="1007"/>
      </w:tblGrid>
      <w:tr w:rsidR="003314A3" w:rsidRPr="00AE0D77" w:rsidTr="00EA72BA">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szCs w:val="28"/>
              </w:rPr>
            </w:pPr>
          </w:p>
          <w:p w:rsidR="003314A3" w:rsidRPr="00AE0D77" w:rsidRDefault="003314A3" w:rsidP="00EA72BA">
            <w:pPr>
              <w:snapToGrid w:val="0"/>
              <w:spacing w:line="260" w:lineRule="exact"/>
              <w:ind w:left="28"/>
              <w:jc w:val="center"/>
              <w:rPr>
                <w:rFonts w:eastAsia="標楷體"/>
                <w:szCs w:val="28"/>
              </w:rPr>
            </w:pPr>
            <w:r w:rsidRPr="00AE0D77">
              <w:rPr>
                <w:rFonts w:eastAsia="標楷體"/>
                <w:szCs w:val="28"/>
              </w:rPr>
              <w:t>工業生產</w:t>
            </w:r>
          </w:p>
        </w:tc>
        <w:tc>
          <w:tcPr>
            <w:tcW w:w="1090" w:type="dxa"/>
            <w:tcBorders>
              <w:top w:val="single" w:sz="4" w:space="0" w:color="auto"/>
              <w:left w:val="nil"/>
              <w:bottom w:val="single" w:sz="4" w:space="0" w:color="auto"/>
              <w:right w:val="nil"/>
            </w:tcBorders>
            <w:tcMar>
              <w:top w:w="17" w:type="dxa"/>
              <w:left w:w="17" w:type="dxa"/>
              <w:bottom w:w="0" w:type="dxa"/>
              <w:right w:w="17" w:type="dxa"/>
            </w:tcMar>
          </w:tcPr>
          <w:p w:rsidR="003314A3" w:rsidRPr="00AE0D77" w:rsidRDefault="003314A3" w:rsidP="00EA72BA">
            <w:pPr>
              <w:snapToGrid w:val="0"/>
              <w:spacing w:line="260" w:lineRule="exact"/>
              <w:ind w:left="28"/>
              <w:jc w:val="center"/>
              <w:rPr>
                <w:rFonts w:eastAsia="標楷體"/>
              </w:rPr>
            </w:pPr>
          </w:p>
        </w:tc>
        <w:tc>
          <w:tcPr>
            <w:tcW w:w="1278"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60"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113"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c>
          <w:tcPr>
            <w:tcW w:w="1007" w:type="dxa"/>
            <w:tcBorders>
              <w:top w:val="single" w:sz="4" w:space="0" w:color="auto"/>
              <w:left w:val="nil"/>
              <w:bottom w:val="single" w:sz="4" w:space="0" w:color="auto"/>
              <w:right w:val="nil"/>
            </w:tcBorders>
          </w:tcPr>
          <w:p w:rsidR="003314A3" w:rsidRPr="00AE0D77" w:rsidRDefault="003314A3" w:rsidP="00EA72BA">
            <w:pPr>
              <w:snapToGrid w:val="0"/>
              <w:spacing w:line="260" w:lineRule="exact"/>
              <w:ind w:left="28"/>
              <w:jc w:val="center"/>
              <w:rPr>
                <w:rFonts w:eastAsia="標楷體"/>
              </w:rPr>
            </w:pPr>
          </w:p>
        </w:tc>
      </w:tr>
      <w:tr w:rsidR="003314A3" w:rsidRPr="00AE0D77" w:rsidTr="00EA72BA">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礦業及土石</w:t>
            </w:r>
          </w:p>
          <w:p w:rsidR="003314A3" w:rsidRPr="00AE0D77" w:rsidRDefault="003314A3" w:rsidP="00EA72BA">
            <w:pPr>
              <w:snapToGrid w:val="0"/>
              <w:spacing w:line="260" w:lineRule="exact"/>
              <w:ind w:left="28"/>
              <w:jc w:val="center"/>
              <w:rPr>
                <w:rFonts w:eastAsia="標楷體"/>
              </w:rPr>
            </w:pPr>
            <w:r w:rsidRPr="00AE0D77">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用水</w:t>
            </w:r>
          </w:p>
          <w:p w:rsidR="003314A3" w:rsidRPr="00AE0D77" w:rsidRDefault="003314A3" w:rsidP="00EA72BA">
            <w:pPr>
              <w:snapToGrid w:val="0"/>
              <w:spacing w:line="260" w:lineRule="exact"/>
              <w:ind w:left="28"/>
              <w:jc w:val="center"/>
              <w:rPr>
                <w:rFonts w:eastAsia="標楷體"/>
              </w:rPr>
            </w:pPr>
            <w:r w:rsidRPr="00AE0D77">
              <w:rPr>
                <w:rFonts w:eastAsia="標楷體"/>
              </w:rPr>
              <w:t>供應業</w:t>
            </w:r>
          </w:p>
        </w:tc>
        <w:tc>
          <w:tcPr>
            <w:tcW w:w="1007"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260" w:lineRule="exact"/>
              <w:ind w:left="28"/>
              <w:jc w:val="center"/>
              <w:rPr>
                <w:rFonts w:eastAsia="標楷體"/>
              </w:rPr>
            </w:pPr>
            <w:r w:rsidRPr="00AE0D77">
              <w:rPr>
                <w:rFonts w:eastAsia="標楷體"/>
              </w:rPr>
              <w:t>建築</w:t>
            </w:r>
          </w:p>
          <w:p w:rsidR="003314A3" w:rsidRPr="00AE0D77" w:rsidRDefault="003314A3" w:rsidP="00EA72BA">
            <w:pPr>
              <w:snapToGrid w:val="0"/>
              <w:spacing w:line="260" w:lineRule="exact"/>
              <w:ind w:left="28"/>
              <w:jc w:val="center"/>
              <w:rPr>
                <w:rFonts w:eastAsia="標楷體"/>
              </w:rPr>
            </w:pPr>
            <w:r w:rsidRPr="00AE0D77">
              <w:rPr>
                <w:rFonts w:eastAsia="標楷體"/>
              </w:rPr>
              <w:t>工程業</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751C" w:rsidRPr="005927EC" w:rsidRDefault="0003751C" w:rsidP="00E735B3">
            <w:pPr>
              <w:snapToGrid w:val="0"/>
              <w:spacing w:line="380" w:lineRule="exact"/>
              <w:rPr>
                <w:rFonts w:eastAsia="標楷體"/>
                <w:b/>
                <w:bCs/>
              </w:rPr>
            </w:pPr>
            <w:r w:rsidRPr="005927EC">
              <w:rPr>
                <w:rFonts w:eastAsia="標楷體"/>
                <w:b/>
                <w:bCs/>
              </w:rPr>
              <w:t xml:space="preserve"> 102</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0.65</w:t>
            </w:r>
          </w:p>
        </w:tc>
        <w:tc>
          <w:tcPr>
            <w:tcW w:w="1090" w:type="dxa"/>
            <w:tcMar>
              <w:top w:w="17" w:type="dxa"/>
              <w:left w:w="17" w:type="dxa"/>
              <w:bottom w:w="0" w:type="dxa"/>
              <w:right w:w="17" w:type="dxa"/>
            </w:tcMar>
            <w:vAlign w:val="center"/>
          </w:tcPr>
          <w:p w:rsidR="0003751C" w:rsidRPr="005927EC" w:rsidRDefault="0003751C" w:rsidP="00E735B3">
            <w:pPr>
              <w:snapToGrid w:val="0"/>
              <w:spacing w:line="380" w:lineRule="exact"/>
              <w:ind w:rightChars="98" w:right="235"/>
              <w:jc w:val="right"/>
              <w:rPr>
                <w:rFonts w:eastAsia="標楷體"/>
                <w:b/>
              </w:rPr>
            </w:pPr>
            <w:r w:rsidRPr="005927EC">
              <w:rPr>
                <w:rFonts w:eastAsia="標楷體"/>
                <w:b/>
              </w:rPr>
              <w:t>0.56</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20" w:right="288"/>
              <w:jc w:val="right"/>
              <w:rPr>
                <w:rFonts w:eastAsia="標楷體"/>
                <w:b/>
              </w:rPr>
            </w:pPr>
            <w:r w:rsidRPr="005927EC">
              <w:rPr>
                <w:rFonts w:eastAsia="標楷體"/>
                <w:b/>
              </w:rPr>
              <w:t>-5.08</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27" w:right="305"/>
              <w:jc w:val="right"/>
              <w:rPr>
                <w:rFonts w:eastAsia="標楷體"/>
                <w:b/>
              </w:rPr>
            </w:pPr>
            <w:r w:rsidRPr="005927EC">
              <w:rPr>
                <w:rFonts w:eastAsia="標楷體"/>
                <w:b/>
              </w:rPr>
              <w:t>2.10</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7" w:right="257"/>
              <w:jc w:val="right"/>
              <w:rPr>
                <w:rFonts w:eastAsia="標楷體"/>
                <w:b/>
              </w:rPr>
            </w:pPr>
            <w:r w:rsidRPr="005927EC">
              <w:rPr>
                <w:rFonts w:eastAsia="標楷體"/>
                <w:b/>
              </w:rPr>
              <w:t>0.70</w:t>
            </w:r>
          </w:p>
        </w:tc>
        <w:tc>
          <w:tcPr>
            <w:tcW w:w="1007" w:type="dxa"/>
          </w:tcPr>
          <w:p w:rsidR="0003751C" w:rsidRPr="005927EC" w:rsidRDefault="0003751C" w:rsidP="00E735B3">
            <w:pPr>
              <w:snapToGrid w:val="0"/>
              <w:spacing w:line="380" w:lineRule="exact"/>
              <w:ind w:rightChars="76" w:right="182"/>
              <w:jc w:val="right"/>
              <w:rPr>
                <w:rFonts w:eastAsia="標楷體"/>
                <w:b/>
                <w:bCs/>
              </w:rPr>
            </w:pPr>
            <w:r w:rsidRPr="005927EC">
              <w:rPr>
                <w:rFonts w:eastAsia="標楷體"/>
                <w:b/>
                <w:bCs/>
              </w:rPr>
              <w:t>3.69</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751C" w:rsidRPr="005927EC" w:rsidRDefault="0003751C" w:rsidP="00E735B3">
            <w:pPr>
              <w:snapToGrid w:val="0"/>
              <w:spacing w:line="380" w:lineRule="exact"/>
              <w:rPr>
                <w:rFonts w:eastAsia="標楷體"/>
                <w:b/>
                <w:bCs/>
              </w:rPr>
            </w:pPr>
            <w:r w:rsidRPr="005927EC">
              <w:rPr>
                <w:rFonts w:eastAsia="標楷體"/>
                <w:b/>
                <w:bCs/>
              </w:rPr>
              <w:t xml:space="preserve"> 103</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6.37</w:t>
            </w:r>
          </w:p>
        </w:tc>
        <w:tc>
          <w:tcPr>
            <w:tcW w:w="1090" w:type="dxa"/>
            <w:tcMar>
              <w:top w:w="17" w:type="dxa"/>
              <w:left w:w="17" w:type="dxa"/>
              <w:bottom w:w="0" w:type="dxa"/>
              <w:right w:w="17" w:type="dxa"/>
            </w:tcMar>
            <w:vAlign w:val="center"/>
          </w:tcPr>
          <w:p w:rsidR="0003751C" w:rsidRPr="005927EC" w:rsidRDefault="0003751C" w:rsidP="00E735B3">
            <w:pPr>
              <w:snapToGrid w:val="0"/>
              <w:spacing w:line="380" w:lineRule="exact"/>
              <w:ind w:rightChars="98" w:right="235"/>
              <w:jc w:val="right"/>
              <w:rPr>
                <w:rFonts w:eastAsia="標楷體"/>
                <w:b/>
              </w:rPr>
            </w:pPr>
            <w:r w:rsidRPr="005927EC">
              <w:rPr>
                <w:rFonts w:eastAsia="標楷體"/>
                <w:b/>
              </w:rPr>
              <w:t>6.63</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20" w:right="288"/>
              <w:jc w:val="right"/>
              <w:rPr>
                <w:rFonts w:eastAsia="標楷體"/>
                <w:b/>
              </w:rPr>
            </w:pPr>
            <w:r w:rsidRPr="005927EC">
              <w:rPr>
                <w:rFonts w:eastAsia="標楷體"/>
                <w:b/>
              </w:rPr>
              <w:t>-1.77</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27" w:right="305"/>
              <w:jc w:val="right"/>
              <w:rPr>
                <w:rFonts w:eastAsia="標楷體"/>
                <w:b/>
              </w:rPr>
            </w:pPr>
            <w:r w:rsidRPr="005927EC">
              <w:rPr>
                <w:rFonts w:eastAsia="標楷體"/>
                <w:b/>
              </w:rPr>
              <w:t>1.25</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7" w:right="257"/>
              <w:jc w:val="right"/>
              <w:rPr>
                <w:rFonts w:eastAsia="標楷體"/>
                <w:b/>
              </w:rPr>
            </w:pPr>
            <w:r w:rsidRPr="005927EC">
              <w:rPr>
                <w:rFonts w:eastAsia="標楷體"/>
                <w:b/>
              </w:rPr>
              <w:t>0.5</w:t>
            </w:r>
            <w:r w:rsidRPr="005927EC">
              <w:rPr>
                <w:rFonts w:eastAsia="標楷體" w:hint="eastAsia"/>
                <w:b/>
              </w:rPr>
              <w:t>3</w:t>
            </w:r>
          </w:p>
        </w:tc>
        <w:tc>
          <w:tcPr>
            <w:tcW w:w="1007" w:type="dxa"/>
            <w:vAlign w:val="bottom"/>
          </w:tcPr>
          <w:p w:rsidR="0003751C" w:rsidRPr="005927EC" w:rsidRDefault="0003751C" w:rsidP="00E735B3">
            <w:pPr>
              <w:tabs>
                <w:tab w:val="left" w:pos="798"/>
              </w:tabs>
              <w:snapToGrid w:val="0"/>
              <w:spacing w:line="380" w:lineRule="exact"/>
              <w:ind w:rightChars="76" w:right="182"/>
              <w:jc w:val="right"/>
              <w:rPr>
                <w:rFonts w:eastAsia="標楷體"/>
                <w:b/>
              </w:rPr>
            </w:pPr>
            <w:r w:rsidRPr="005927EC">
              <w:rPr>
                <w:rFonts w:eastAsia="標楷體"/>
                <w:b/>
              </w:rPr>
              <w:t>10.56</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751C" w:rsidRPr="005927EC" w:rsidRDefault="0003751C" w:rsidP="00E735B3">
            <w:pPr>
              <w:snapToGrid w:val="0"/>
              <w:spacing w:line="380" w:lineRule="exact"/>
              <w:rPr>
                <w:rFonts w:eastAsia="標楷體"/>
                <w:b/>
                <w:bCs/>
              </w:rPr>
            </w:pPr>
            <w:r w:rsidRPr="005927EC">
              <w:rPr>
                <w:rFonts w:eastAsia="標楷體"/>
                <w:b/>
                <w:bCs/>
              </w:rPr>
              <w:t xml:space="preserve"> 104</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-1.75</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-1.49</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-7.36</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-8.63</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-2.</w:t>
            </w:r>
            <w:r w:rsidRPr="005927EC">
              <w:rPr>
                <w:rFonts w:eastAsia="標楷體" w:hint="eastAsia"/>
                <w:b/>
              </w:rPr>
              <w:t>2</w:t>
            </w:r>
            <w:r w:rsidRPr="005927EC">
              <w:rPr>
                <w:rFonts w:eastAsia="標楷體"/>
                <w:b/>
              </w:rPr>
              <w:t>8</w:t>
            </w:r>
          </w:p>
        </w:tc>
        <w:tc>
          <w:tcPr>
            <w:tcW w:w="1007" w:type="dxa"/>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3.57</w:t>
            </w:r>
          </w:p>
        </w:tc>
      </w:tr>
      <w:tr w:rsidR="0003751C" w:rsidRPr="005927EC" w:rsidTr="006926E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3751C" w:rsidRPr="005927EC" w:rsidRDefault="0003751C" w:rsidP="00E735B3">
            <w:pPr>
              <w:snapToGrid w:val="0"/>
              <w:spacing w:line="380" w:lineRule="exact"/>
              <w:rPr>
                <w:rFonts w:eastAsia="標楷體"/>
                <w:b/>
                <w:bCs/>
              </w:rPr>
            </w:pPr>
            <w:r w:rsidRPr="005927EC">
              <w:rPr>
                <w:rFonts w:eastAsia="標楷體"/>
                <w:b/>
                <w:bCs/>
              </w:rPr>
              <w:t xml:space="preserve"> 105</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1.53</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1.99</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-9.03</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-3.01</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0.50</w:t>
            </w:r>
          </w:p>
        </w:tc>
        <w:tc>
          <w:tcPr>
            <w:tcW w:w="1007" w:type="dxa"/>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-9.11</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right="284" w:firstLineChars="50" w:firstLine="120"/>
              <w:rPr>
                <w:rFonts w:eastAsia="標楷體"/>
                <w:spacing w:val="-6"/>
              </w:rPr>
            </w:pPr>
            <w:r w:rsidRPr="005927EC">
              <w:rPr>
                <w:rFonts w:eastAsia="標楷體"/>
                <w:b/>
                <w:bCs/>
              </w:rPr>
              <w:t>106</w:t>
            </w:r>
            <w:r w:rsidRPr="005927EC">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2.9</w:t>
            </w:r>
            <w:r w:rsidRPr="005927EC">
              <w:rPr>
                <w:rFonts w:eastAsia="標楷體" w:hint="eastAsia"/>
                <w:b/>
              </w:rPr>
              <w:t>1</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3.7</w:t>
            </w:r>
            <w:r w:rsidRPr="005927EC">
              <w:rPr>
                <w:rFonts w:eastAsia="標楷體" w:hint="eastAsia"/>
                <w:b/>
              </w:rPr>
              <w:t>6</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-0.</w:t>
            </w:r>
            <w:r w:rsidRPr="005927EC">
              <w:rPr>
                <w:rFonts w:eastAsia="標楷體" w:hint="eastAsia"/>
                <w:b/>
              </w:rPr>
              <w:t>41</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-13.</w:t>
            </w:r>
            <w:r w:rsidRPr="005927EC">
              <w:rPr>
                <w:rFonts w:eastAsia="標楷體" w:hint="eastAsia"/>
                <w:b/>
              </w:rPr>
              <w:t>76</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1.3</w:t>
            </w:r>
            <w:r w:rsidRPr="005927EC">
              <w:rPr>
                <w:rFonts w:eastAsia="標楷體" w:hint="eastAsia"/>
                <w:b/>
              </w:rPr>
              <w:t>0</w:t>
            </w:r>
          </w:p>
        </w:tc>
        <w:tc>
          <w:tcPr>
            <w:tcW w:w="1007" w:type="dxa"/>
          </w:tcPr>
          <w:p w:rsidR="0003751C" w:rsidRPr="005927EC" w:rsidRDefault="0003751C" w:rsidP="00E735B3">
            <w:pPr>
              <w:snapToGrid w:val="0"/>
              <w:spacing w:line="380" w:lineRule="exact"/>
              <w:ind w:rightChars="100" w:right="240"/>
              <w:jc w:val="right"/>
              <w:rPr>
                <w:rFonts w:eastAsia="標楷體"/>
                <w:b/>
              </w:rPr>
            </w:pPr>
            <w:r w:rsidRPr="005927EC">
              <w:rPr>
                <w:rFonts w:eastAsia="標楷體"/>
                <w:b/>
              </w:rPr>
              <w:t>-</w:t>
            </w:r>
            <w:r w:rsidRPr="005927EC">
              <w:rPr>
                <w:rFonts w:eastAsia="標楷體" w:hint="eastAsia"/>
                <w:b/>
              </w:rPr>
              <w:t>3.98</w:t>
            </w:r>
          </w:p>
        </w:tc>
      </w:tr>
      <w:tr w:rsidR="0003751C" w:rsidRPr="005927EC" w:rsidTr="00EA72BA">
        <w:trPr>
          <w:trHeight w:val="28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spacing w:val="-6"/>
              </w:rPr>
              <w:t>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10.</w:t>
            </w:r>
            <w:r w:rsidRPr="005927EC">
              <w:rPr>
                <w:rFonts w:eastAsia="標楷體" w:hint="eastAsia"/>
              </w:rPr>
              <w:t>82</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14.</w:t>
            </w:r>
            <w:r w:rsidRPr="005927EC">
              <w:rPr>
                <w:rFonts w:eastAsia="標楷體" w:hint="eastAsia"/>
              </w:rPr>
              <w:t>24</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2.81</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-2</w:t>
            </w:r>
            <w:r w:rsidRPr="005927EC">
              <w:rPr>
                <w:rFonts w:eastAsia="標楷體" w:hint="eastAsia"/>
              </w:rPr>
              <w:t>8.34</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-3.33</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-43.70</w:t>
            </w:r>
          </w:p>
        </w:tc>
      </w:tr>
      <w:tr w:rsidR="0003751C" w:rsidRPr="005927EC" w:rsidTr="00EA72BA">
        <w:trPr>
          <w:trHeight w:val="306"/>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spacing w:val="-6"/>
              </w:rPr>
              <w:t>3</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3.</w:t>
            </w:r>
            <w:r w:rsidRPr="005927EC">
              <w:rPr>
                <w:rFonts w:eastAsia="標楷體" w:hint="eastAsia"/>
              </w:rPr>
              <w:t>91</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5</w:t>
            </w:r>
            <w:r w:rsidRPr="005927EC">
              <w:rPr>
                <w:rFonts w:eastAsia="標楷體"/>
              </w:rPr>
              <w:t>.</w:t>
            </w:r>
            <w:r w:rsidRPr="005927EC">
              <w:rPr>
                <w:rFonts w:eastAsia="標楷體" w:hint="eastAsia"/>
              </w:rPr>
              <w:t>48</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w:t>
            </w:r>
            <w:r w:rsidRPr="005927EC">
              <w:rPr>
                <w:rFonts w:eastAsia="標楷體"/>
              </w:rPr>
              <w:t>.</w:t>
            </w:r>
            <w:r w:rsidRPr="005927EC">
              <w:rPr>
                <w:rFonts w:eastAsia="標楷體" w:hint="eastAsia"/>
              </w:rPr>
              <w:t>06</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-2</w:t>
            </w:r>
            <w:r w:rsidRPr="005927EC">
              <w:rPr>
                <w:rFonts w:eastAsia="標楷體" w:hint="eastAsia"/>
              </w:rPr>
              <w:t>8.34</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2.22</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0.9</w:t>
            </w:r>
            <w:r w:rsidRPr="005927EC">
              <w:rPr>
                <w:rFonts w:eastAsia="標楷體" w:hint="eastAsia"/>
              </w:rPr>
              <w:t>4</w:t>
            </w:r>
          </w:p>
        </w:tc>
      </w:tr>
      <w:tr w:rsidR="0003751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spacing w:val="-6"/>
              </w:rPr>
              <w:t>4</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34</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w:t>
            </w:r>
            <w:r w:rsidRPr="005927EC">
              <w:rPr>
                <w:rFonts w:eastAsia="標楷體"/>
              </w:rPr>
              <w:t>.</w:t>
            </w:r>
            <w:r w:rsidRPr="005927EC">
              <w:rPr>
                <w:rFonts w:eastAsia="標楷體" w:hint="eastAsia"/>
              </w:rPr>
              <w:t>16</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w:t>
            </w:r>
            <w:r w:rsidRPr="005927EC">
              <w:rPr>
                <w:rFonts w:eastAsia="標楷體" w:hint="eastAsia"/>
              </w:rPr>
              <w:t>7</w:t>
            </w:r>
            <w:r w:rsidRPr="005927EC">
              <w:rPr>
                <w:rFonts w:eastAsia="標楷體"/>
              </w:rPr>
              <w:t>.</w:t>
            </w:r>
            <w:r w:rsidRPr="005927EC">
              <w:rPr>
                <w:rFonts w:eastAsia="標楷體" w:hint="eastAsia"/>
              </w:rPr>
              <w:t>45</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-3</w:t>
            </w:r>
            <w:r w:rsidRPr="005927EC">
              <w:rPr>
                <w:rFonts w:eastAsia="標楷體" w:hint="eastAsia"/>
              </w:rPr>
              <w:t>2</w:t>
            </w:r>
            <w:r w:rsidRPr="005927EC">
              <w:rPr>
                <w:rFonts w:eastAsia="標楷體"/>
              </w:rPr>
              <w:t>.</w:t>
            </w:r>
            <w:r w:rsidRPr="005927EC">
              <w:rPr>
                <w:rFonts w:eastAsia="標楷體" w:hint="eastAsia"/>
              </w:rPr>
              <w:t>08</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61</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-1.62</w:t>
            </w:r>
          </w:p>
        </w:tc>
      </w:tr>
      <w:tr w:rsidR="0003751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spacing w:val="-6"/>
              </w:rPr>
              <w:t>5</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0.</w:t>
            </w:r>
            <w:r w:rsidRPr="005927EC">
              <w:rPr>
                <w:rFonts w:eastAsia="標楷體" w:hint="eastAsia"/>
              </w:rPr>
              <w:t>78</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1.94</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w:t>
            </w:r>
            <w:r w:rsidRPr="005927EC">
              <w:rPr>
                <w:rFonts w:eastAsia="標楷體"/>
              </w:rPr>
              <w:t>.</w:t>
            </w:r>
            <w:r w:rsidRPr="005927EC">
              <w:rPr>
                <w:rFonts w:eastAsia="標楷體" w:hint="eastAsia"/>
              </w:rPr>
              <w:t>08</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-26.</w:t>
            </w:r>
            <w:r w:rsidRPr="005927EC">
              <w:rPr>
                <w:rFonts w:eastAsia="標楷體" w:hint="eastAsia"/>
              </w:rPr>
              <w:t>43</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4.82</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44</w:t>
            </w:r>
          </w:p>
        </w:tc>
      </w:tr>
      <w:tr w:rsidR="0003751C" w:rsidRPr="005927EC" w:rsidTr="00E735B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hint="eastAsia"/>
                <w:spacing w:val="-6"/>
              </w:rPr>
              <w:t>6</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3.25</w:t>
            </w:r>
          </w:p>
        </w:tc>
        <w:tc>
          <w:tcPr>
            <w:tcW w:w="109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3.79</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-6.07</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-11.05</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2.75</w:t>
            </w:r>
          </w:p>
        </w:tc>
        <w:tc>
          <w:tcPr>
            <w:tcW w:w="1007" w:type="dxa"/>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12.37</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hint="eastAsia"/>
                <w:spacing w:val="-6"/>
              </w:rPr>
              <w:t>7</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1.87</w:t>
            </w:r>
          </w:p>
        </w:tc>
        <w:tc>
          <w:tcPr>
            <w:tcW w:w="109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2.40</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-0.41</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-6.59</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3.24</w:t>
            </w:r>
          </w:p>
        </w:tc>
        <w:tc>
          <w:tcPr>
            <w:tcW w:w="1007" w:type="dxa"/>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-9.19</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hint="eastAsia"/>
                <w:spacing w:val="-6"/>
              </w:rPr>
              <w:t>8</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3.12</w:t>
            </w:r>
          </w:p>
        </w:tc>
        <w:tc>
          <w:tcPr>
            <w:tcW w:w="109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3.91</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-0.63</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-2.50</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1.21</w:t>
            </w:r>
          </w:p>
        </w:tc>
        <w:tc>
          <w:tcPr>
            <w:tcW w:w="1007" w:type="dxa"/>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-21.11</w:t>
            </w:r>
          </w:p>
        </w:tc>
      </w:tr>
      <w:tr w:rsidR="0003751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Chars="100" w:left="240" w:rightChars="118" w:right="283"/>
              <w:jc w:val="right"/>
              <w:rPr>
                <w:rFonts w:eastAsia="標楷體"/>
                <w:spacing w:val="-6"/>
              </w:rPr>
            </w:pPr>
            <w:r w:rsidRPr="005927EC">
              <w:rPr>
                <w:rFonts w:eastAsia="標楷體" w:hint="eastAsia"/>
                <w:spacing w:val="-6"/>
              </w:rPr>
              <w:t>9</w:t>
            </w:r>
            <w:r w:rsidRPr="005927EC">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4.98</w:t>
            </w:r>
          </w:p>
        </w:tc>
        <w:tc>
          <w:tcPr>
            <w:tcW w:w="109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5.02</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20.86</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-2.20</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0.84</w:t>
            </w:r>
          </w:p>
        </w:tc>
        <w:tc>
          <w:tcPr>
            <w:tcW w:w="1007" w:type="dxa"/>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18.63</w:t>
            </w:r>
          </w:p>
        </w:tc>
      </w:tr>
      <w:tr w:rsidR="0003751C" w:rsidRPr="005927EC" w:rsidTr="00EA72B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Chars="100" w:left="240" w:rightChars="118" w:right="283"/>
              <w:jc w:val="right"/>
              <w:rPr>
                <w:rFonts w:eastAsia="標楷體"/>
                <w:spacing w:val="-6"/>
              </w:rPr>
            </w:pPr>
            <w:r w:rsidRPr="005927EC">
              <w:rPr>
                <w:rFonts w:eastAsia="標楷體"/>
                <w:spacing w:val="-6"/>
              </w:rPr>
              <w:t>10</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2.68</w:t>
            </w:r>
          </w:p>
        </w:tc>
        <w:tc>
          <w:tcPr>
            <w:tcW w:w="109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2.97</w:t>
            </w:r>
          </w:p>
        </w:tc>
        <w:tc>
          <w:tcPr>
            <w:tcW w:w="1278"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-4.07</w:t>
            </w:r>
          </w:p>
        </w:tc>
        <w:tc>
          <w:tcPr>
            <w:tcW w:w="1160"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-4.49</w:t>
            </w:r>
          </w:p>
        </w:tc>
        <w:tc>
          <w:tcPr>
            <w:tcW w:w="1113" w:type="dxa"/>
            <w:tcMar>
              <w:top w:w="17" w:type="dxa"/>
              <w:left w:w="17" w:type="dxa"/>
              <w:bottom w:w="0" w:type="dxa"/>
              <w:right w:w="17" w:type="dxa"/>
            </w:tcMar>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0.12</w:t>
            </w:r>
          </w:p>
        </w:tc>
        <w:tc>
          <w:tcPr>
            <w:tcW w:w="1007" w:type="dxa"/>
            <w:vAlign w:val="bottom"/>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4.95</w:t>
            </w:r>
          </w:p>
        </w:tc>
      </w:tr>
      <w:tr w:rsidR="0003751C" w:rsidRPr="005927EC" w:rsidTr="00E735B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Chars="100" w:left="240" w:rightChars="118" w:right="283"/>
              <w:jc w:val="right"/>
              <w:rPr>
                <w:rFonts w:eastAsia="標楷體"/>
                <w:spacing w:val="-6"/>
              </w:rPr>
            </w:pPr>
            <w:r w:rsidRPr="005927EC">
              <w:rPr>
                <w:rFonts w:eastAsia="標楷體"/>
                <w:spacing w:val="-6"/>
              </w:rPr>
              <w:t>1</w:t>
            </w:r>
            <w:r w:rsidRPr="005927EC">
              <w:rPr>
                <w:rFonts w:eastAsia="標楷體" w:hint="eastAsia"/>
                <w:spacing w:val="-6"/>
              </w:rPr>
              <w:t>1</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40</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75</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-3.6</w:t>
            </w:r>
            <w:r w:rsidRPr="005927EC">
              <w:rPr>
                <w:rFonts w:eastAsia="標楷體" w:hint="eastAsia"/>
              </w:rPr>
              <w:t>7</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3.26</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-0.09</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-17.99</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Chars="100" w:left="240" w:rightChars="118" w:right="283"/>
              <w:jc w:val="right"/>
              <w:rPr>
                <w:rFonts w:eastAsia="標楷體"/>
                <w:spacing w:val="-6"/>
              </w:rPr>
            </w:pPr>
            <w:r w:rsidRPr="005927EC">
              <w:rPr>
                <w:rFonts w:eastAsia="標楷體"/>
                <w:spacing w:val="-6"/>
              </w:rPr>
              <w:t>12</w:t>
            </w:r>
            <w:r w:rsidRPr="005927EC">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1.</w:t>
            </w:r>
            <w:r w:rsidRPr="005927EC">
              <w:rPr>
                <w:rFonts w:eastAsia="標楷體" w:hint="eastAsia"/>
              </w:rPr>
              <w:t>37</w:t>
            </w:r>
          </w:p>
        </w:tc>
        <w:tc>
          <w:tcPr>
            <w:tcW w:w="109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1.08</w:t>
            </w:r>
          </w:p>
        </w:tc>
        <w:tc>
          <w:tcPr>
            <w:tcW w:w="1278"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w:t>
            </w:r>
            <w:r w:rsidRPr="005927EC">
              <w:rPr>
                <w:rFonts w:eastAsia="標楷體" w:hint="eastAsia"/>
              </w:rPr>
              <w:t>4.44</w:t>
            </w:r>
          </w:p>
        </w:tc>
        <w:tc>
          <w:tcPr>
            <w:tcW w:w="1160"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rPr>
              <w:t>6.</w:t>
            </w:r>
            <w:r w:rsidRPr="005927EC">
              <w:rPr>
                <w:rFonts w:eastAsia="標楷體" w:hint="eastAsia"/>
              </w:rPr>
              <w:t>65</w:t>
            </w:r>
          </w:p>
        </w:tc>
        <w:tc>
          <w:tcPr>
            <w:tcW w:w="1113" w:type="dxa"/>
            <w:tcMar>
              <w:top w:w="17" w:type="dxa"/>
              <w:left w:w="17" w:type="dxa"/>
              <w:bottom w:w="0" w:type="dxa"/>
              <w:right w:w="17" w:type="dxa"/>
            </w:tcMar>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1.93</w:t>
            </w:r>
          </w:p>
        </w:tc>
        <w:tc>
          <w:tcPr>
            <w:tcW w:w="1007" w:type="dxa"/>
          </w:tcPr>
          <w:p w:rsidR="0003751C" w:rsidRPr="005927EC" w:rsidRDefault="0003751C" w:rsidP="00E735B3">
            <w:pPr>
              <w:snapToGrid w:val="0"/>
              <w:spacing w:line="380" w:lineRule="exact"/>
              <w:ind w:rightChars="100" w:right="240"/>
              <w:jc w:val="right"/>
              <w:rPr>
                <w:rFonts w:eastAsia="標楷體"/>
              </w:rPr>
            </w:pPr>
            <w:r w:rsidRPr="005927EC">
              <w:rPr>
                <w:rFonts w:eastAsia="標楷體" w:hint="eastAsia"/>
              </w:rPr>
              <w:t>8.84</w:t>
            </w:r>
          </w:p>
        </w:tc>
      </w:tr>
      <w:tr w:rsidR="0003751C" w:rsidRPr="005927EC" w:rsidTr="003E4CAA">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F0AD0">
            <w:pPr>
              <w:snapToGrid w:val="0"/>
              <w:spacing w:line="380" w:lineRule="exact"/>
              <w:ind w:leftChars="51" w:left="122" w:right="284"/>
              <w:rPr>
                <w:rFonts w:eastAsia="標楷體"/>
                <w:spacing w:val="-6"/>
              </w:rPr>
            </w:pPr>
            <w:r w:rsidRPr="005927EC">
              <w:rPr>
                <w:rFonts w:eastAsia="標楷體"/>
                <w:b/>
                <w:bCs/>
              </w:rPr>
              <w:t>10</w:t>
            </w:r>
            <w:r w:rsidRPr="005927EC">
              <w:rPr>
                <w:rFonts w:eastAsia="標楷體" w:hint="eastAsia"/>
                <w:b/>
                <w:bCs/>
              </w:rPr>
              <w:t>7</w:t>
            </w:r>
            <w:r w:rsidRPr="005927EC">
              <w:rPr>
                <w:rFonts w:eastAsia="標楷體"/>
                <w:b/>
                <w:bCs/>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4.63</w:t>
            </w:r>
          </w:p>
        </w:tc>
        <w:tc>
          <w:tcPr>
            <w:tcW w:w="1090" w:type="dxa"/>
            <w:tcMar>
              <w:top w:w="17" w:type="dxa"/>
              <w:left w:w="17" w:type="dxa"/>
              <w:bottom w:w="0" w:type="dxa"/>
              <w:right w:w="17" w:type="dxa"/>
            </w:tcMar>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4.13</w:t>
            </w:r>
          </w:p>
        </w:tc>
        <w:tc>
          <w:tcPr>
            <w:tcW w:w="1278" w:type="dxa"/>
            <w:tcMar>
              <w:top w:w="17" w:type="dxa"/>
              <w:left w:w="17" w:type="dxa"/>
              <w:bottom w:w="0" w:type="dxa"/>
              <w:right w:w="17" w:type="dxa"/>
            </w:tcMar>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-5.16</w:t>
            </w:r>
          </w:p>
        </w:tc>
        <w:tc>
          <w:tcPr>
            <w:tcW w:w="1160" w:type="dxa"/>
            <w:tcMar>
              <w:top w:w="17" w:type="dxa"/>
              <w:left w:w="17" w:type="dxa"/>
              <w:bottom w:w="0" w:type="dxa"/>
              <w:right w:w="17" w:type="dxa"/>
            </w:tcMar>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12.88</w:t>
            </w:r>
          </w:p>
        </w:tc>
        <w:tc>
          <w:tcPr>
            <w:tcW w:w="1113" w:type="dxa"/>
            <w:tcMar>
              <w:top w:w="17" w:type="dxa"/>
              <w:left w:w="17" w:type="dxa"/>
              <w:bottom w:w="0" w:type="dxa"/>
              <w:right w:w="17" w:type="dxa"/>
            </w:tcMar>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1.98</w:t>
            </w:r>
          </w:p>
        </w:tc>
        <w:tc>
          <w:tcPr>
            <w:tcW w:w="1007" w:type="dxa"/>
          </w:tcPr>
          <w:p w:rsidR="0003751C" w:rsidRPr="00EB254C" w:rsidRDefault="0003751C" w:rsidP="00E735B3">
            <w:pPr>
              <w:snapToGrid w:val="0"/>
              <w:spacing w:line="380" w:lineRule="exact"/>
              <w:ind w:rightChars="100" w:right="240"/>
              <w:jc w:val="right"/>
              <w:rPr>
                <w:rFonts w:eastAsia="標楷體"/>
                <w:b/>
              </w:rPr>
            </w:pPr>
            <w:r w:rsidRPr="00EB254C">
              <w:rPr>
                <w:rFonts w:eastAsia="標楷體"/>
                <w:b/>
              </w:rPr>
              <w:t>21.87</w:t>
            </w:r>
          </w:p>
        </w:tc>
      </w:tr>
      <w:tr w:rsidR="0003751C" w:rsidRPr="005927EC" w:rsidTr="00E735B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hint="eastAsia"/>
                <w:spacing w:val="-6"/>
              </w:rPr>
              <w:t>1</w:t>
            </w:r>
            <w:r w:rsidRPr="005927EC">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10.67</w:t>
            </w:r>
          </w:p>
        </w:tc>
        <w:tc>
          <w:tcPr>
            <w:tcW w:w="1090" w:type="dxa"/>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10.62</w:t>
            </w:r>
          </w:p>
        </w:tc>
        <w:tc>
          <w:tcPr>
            <w:tcW w:w="1278" w:type="dxa"/>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0.35</w:t>
            </w:r>
          </w:p>
        </w:tc>
        <w:tc>
          <w:tcPr>
            <w:tcW w:w="1160" w:type="dxa"/>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15.10</w:t>
            </w:r>
          </w:p>
        </w:tc>
        <w:tc>
          <w:tcPr>
            <w:tcW w:w="1113" w:type="dxa"/>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1.96</w:t>
            </w:r>
          </w:p>
        </w:tc>
        <w:tc>
          <w:tcPr>
            <w:tcW w:w="1007" w:type="dxa"/>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9.79</w:t>
            </w:r>
          </w:p>
        </w:tc>
      </w:tr>
      <w:tr w:rsidR="0003751C" w:rsidRPr="005927EC" w:rsidTr="00E735B3">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03751C" w:rsidRPr="005927EC" w:rsidRDefault="0003751C" w:rsidP="00E735B3">
            <w:pPr>
              <w:snapToGrid w:val="0"/>
              <w:spacing w:line="380" w:lineRule="exact"/>
              <w:ind w:left="28" w:right="284"/>
              <w:jc w:val="right"/>
              <w:rPr>
                <w:rFonts w:eastAsia="標楷體"/>
                <w:spacing w:val="-6"/>
              </w:rPr>
            </w:pPr>
            <w:r w:rsidRPr="005927EC">
              <w:rPr>
                <w:rFonts w:eastAsia="標楷體"/>
                <w:spacing w:val="-6"/>
              </w:rPr>
              <w:t>2</w:t>
            </w:r>
            <w:r w:rsidRPr="005927EC">
              <w:rPr>
                <w:rFonts w:eastAsia="標楷體"/>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-1.93</w:t>
            </w:r>
          </w:p>
        </w:tc>
        <w:tc>
          <w:tcPr>
            <w:tcW w:w="1090" w:type="dxa"/>
            <w:tcBorders>
              <w:top w:val="nil"/>
              <w:left w:val="nil"/>
              <w:bottom w:val="single" w:sz="4" w:space="0" w:color="auto"/>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-2.86</w:t>
            </w:r>
          </w:p>
        </w:tc>
        <w:tc>
          <w:tcPr>
            <w:tcW w:w="1278" w:type="dxa"/>
            <w:tcBorders>
              <w:top w:val="nil"/>
              <w:left w:val="nil"/>
              <w:bottom w:val="single" w:sz="4" w:space="0" w:color="auto"/>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-12.18</w:t>
            </w:r>
          </w:p>
        </w:tc>
        <w:tc>
          <w:tcPr>
            <w:tcW w:w="1160" w:type="dxa"/>
            <w:tcBorders>
              <w:top w:val="nil"/>
              <w:left w:val="nil"/>
              <w:bottom w:val="single" w:sz="4" w:space="0" w:color="auto"/>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10.49</w:t>
            </w:r>
          </w:p>
        </w:tc>
        <w:tc>
          <w:tcPr>
            <w:tcW w:w="1113" w:type="dxa"/>
            <w:tcBorders>
              <w:top w:val="nil"/>
              <w:left w:val="nil"/>
              <w:bottom w:val="single" w:sz="4" w:space="0" w:color="auto"/>
              <w:right w:val="nil"/>
            </w:tcBorders>
            <w:tcMar>
              <w:top w:w="17" w:type="dxa"/>
              <w:left w:w="17" w:type="dxa"/>
              <w:bottom w:w="0" w:type="dxa"/>
              <w:right w:w="17" w:type="dxa"/>
            </w:tcMar>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2.02</w:t>
            </w:r>
          </w:p>
        </w:tc>
        <w:tc>
          <w:tcPr>
            <w:tcW w:w="1007" w:type="dxa"/>
            <w:tcBorders>
              <w:top w:val="nil"/>
              <w:left w:val="nil"/>
              <w:bottom w:val="single" w:sz="4" w:space="0" w:color="auto"/>
              <w:right w:val="nil"/>
            </w:tcBorders>
            <w:vAlign w:val="bottom"/>
          </w:tcPr>
          <w:p w:rsidR="0003751C" w:rsidRPr="00EB254C" w:rsidRDefault="0003751C" w:rsidP="00E735B3">
            <w:pPr>
              <w:snapToGrid w:val="0"/>
              <w:spacing w:line="380" w:lineRule="exact"/>
              <w:ind w:rightChars="100" w:right="240"/>
              <w:jc w:val="right"/>
              <w:rPr>
                <w:rFonts w:eastAsia="標楷體"/>
              </w:rPr>
            </w:pPr>
            <w:r w:rsidRPr="00EB254C">
              <w:rPr>
                <w:rFonts w:eastAsia="標楷體" w:hint="eastAsia"/>
              </w:rPr>
              <w:t>47.14</w:t>
            </w:r>
          </w:p>
        </w:tc>
      </w:tr>
    </w:tbl>
    <w:p w:rsidR="003314A3" w:rsidRPr="005927EC" w:rsidRDefault="003314A3" w:rsidP="003314A3">
      <w:pPr>
        <w:snapToGrid w:val="0"/>
        <w:spacing w:line="240" w:lineRule="atLeast"/>
        <w:ind w:right="-142"/>
        <w:jc w:val="both"/>
        <w:rPr>
          <w:rFonts w:eastAsia="標楷體"/>
          <w:sz w:val="22"/>
          <w:szCs w:val="22"/>
        </w:rPr>
      </w:pPr>
      <w:r w:rsidRPr="005927EC">
        <w:rPr>
          <w:rFonts w:eastAsia="標楷體"/>
          <w:sz w:val="22"/>
          <w:szCs w:val="22"/>
        </w:rPr>
        <w:t>資料來源：經濟部統計處。</w:t>
      </w:r>
    </w:p>
    <w:p w:rsidR="003314A3" w:rsidRPr="005927EC" w:rsidRDefault="003314A3" w:rsidP="003314A3">
      <w:pPr>
        <w:snapToGrid w:val="0"/>
        <w:spacing w:line="240" w:lineRule="atLeast"/>
        <w:ind w:right="-142"/>
        <w:jc w:val="both"/>
        <w:rPr>
          <w:rFonts w:eastAsia="標楷體"/>
          <w:sz w:val="22"/>
          <w:szCs w:val="22"/>
        </w:rPr>
      </w:pPr>
    </w:p>
    <w:p w:rsidR="003314A3" w:rsidRPr="00AE0D77" w:rsidRDefault="003314A3" w:rsidP="003314A3">
      <w:pPr>
        <w:snapToGrid w:val="0"/>
        <w:spacing w:line="240" w:lineRule="atLeast"/>
        <w:ind w:right="-142"/>
        <w:jc w:val="both"/>
        <w:rPr>
          <w:rFonts w:eastAsia="標楷體"/>
          <w:sz w:val="22"/>
          <w:szCs w:val="22"/>
        </w:rPr>
      </w:pPr>
    </w:p>
    <w:bookmarkEnd w:id="94"/>
    <w:p w:rsidR="003314A3" w:rsidRPr="009A6F6E" w:rsidRDefault="00974AE1" w:rsidP="003314A3">
      <w:pPr>
        <w:snapToGrid w:val="0"/>
        <w:spacing w:line="240" w:lineRule="atLeast"/>
        <w:ind w:right="-142"/>
        <w:jc w:val="both"/>
        <w:rPr>
          <w:rFonts w:eastAsia="標楷體"/>
          <w:b/>
          <w:bCs/>
          <w:sz w:val="28"/>
          <w:szCs w:val="28"/>
        </w:rPr>
      </w:pPr>
      <w:r w:rsidRPr="009A6F6E">
        <w:rPr>
          <w:rFonts w:eastAsia="標楷體"/>
          <w:noProof/>
        </w:rPr>
        <w:lastRenderedPageBreak/>
        <w:drawing>
          <wp:anchor distT="0" distB="0" distL="114300" distR="114300" simplePos="0" relativeHeight="252682752" behindDoc="0" locked="0" layoutInCell="1" allowOverlap="1" wp14:anchorId="7CCFC9E2" wp14:editId="4A80E75A">
            <wp:simplePos x="0" y="0"/>
            <wp:positionH relativeFrom="column">
              <wp:posOffset>-444500</wp:posOffset>
            </wp:positionH>
            <wp:positionV relativeFrom="paragraph">
              <wp:posOffset>90170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3314A3"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Pr>
          <w:rFonts w:eastAsia="標楷體" w:hint="eastAsia"/>
          <w:b/>
          <w:bCs/>
          <w:sz w:val="28"/>
          <w:szCs w:val="28"/>
        </w:rPr>
        <w:t>2</w:t>
      </w:r>
      <w:r w:rsidRPr="009A6F6E">
        <w:rPr>
          <w:rFonts w:eastAsia="標楷體"/>
          <w:b/>
          <w:bCs/>
          <w:sz w:val="28"/>
          <w:szCs w:val="28"/>
        </w:rPr>
        <w:t>月製造業生產</w:t>
      </w:r>
      <w:r w:rsidRPr="0032083B">
        <w:rPr>
          <w:rFonts w:eastAsia="標楷體" w:hint="eastAsia"/>
          <w:b/>
          <w:bCs/>
          <w:sz w:val="28"/>
          <w:szCs w:val="28"/>
        </w:rPr>
        <w:t>減少</w:t>
      </w:r>
      <w:r w:rsidRPr="0032083B">
        <w:rPr>
          <w:rFonts w:eastAsia="標楷體" w:hint="eastAsia"/>
          <w:b/>
          <w:bCs/>
          <w:sz w:val="28"/>
          <w:szCs w:val="28"/>
        </w:rPr>
        <w:t>2.86</w:t>
      </w:r>
      <w:r w:rsidRPr="009A6F6E">
        <w:rPr>
          <w:rFonts w:eastAsia="標楷體"/>
          <w:b/>
          <w:bCs/>
          <w:sz w:val="28"/>
          <w:szCs w:val="28"/>
        </w:rPr>
        <w:t>%</w:t>
      </w:r>
    </w:p>
    <w:p w:rsidR="003314A3" w:rsidRPr="009A6F6E" w:rsidRDefault="00974AE1"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Pr>
          <w:rFonts w:eastAsia="標楷體" w:hint="eastAsia"/>
          <w:kern w:val="0"/>
          <w:sz w:val="28"/>
          <w:szCs w:val="20"/>
        </w:rPr>
        <w:t>2</w:t>
      </w:r>
      <w:r w:rsidRPr="009A6F6E">
        <w:rPr>
          <w:rFonts w:eastAsia="標楷體"/>
          <w:kern w:val="0"/>
          <w:sz w:val="28"/>
          <w:szCs w:val="20"/>
        </w:rPr>
        <w:t>月製造業生產指數</w:t>
      </w:r>
      <w:r>
        <w:rPr>
          <w:rFonts w:eastAsia="標楷體" w:hint="eastAsia"/>
          <w:kern w:val="0"/>
          <w:sz w:val="28"/>
          <w:szCs w:val="20"/>
        </w:rPr>
        <w:t>95</w:t>
      </w:r>
      <w:r w:rsidRPr="009A6F6E">
        <w:rPr>
          <w:rFonts w:eastAsia="標楷體" w:hint="eastAsia"/>
          <w:kern w:val="0"/>
          <w:sz w:val="28"/>
          <w:szCs w:val="20"/>
        </w:rPr>
        <w:t>.5</w:t>
      </w:r>
      <w:r>
        <w:rPr>
          <w:rFonts w:eastAsia="標楷體" w:hint="eastAsia"/>
          <w:kern w:val="0"/>
          <w:sz w:val="28"/>
          <w:szCs w:val="20"/>
        </w:rPr>
        <w:t>7</w:t>
      </w:r>
      <w:r w:rsidRPr="009A6F6E">
        <w:rPr>
          <w:rFonts w:eastAsia="標楷體"/>
          <w:kern w:val="0"/>
          <w:sz w:val="28"/>
          <w:szCs w:val="20"/>
        </w:rPr>
        <w:t>，較上年同月</w:t>
      </w:r>
      <w:r w:rsidRPr="0032083B">
        <w:rPr>
          <w:rFonts w:eastAsia="標楷體" w:hint="eastAsia"/>
          <w:kern w:val="0"/>
          <w:sz w:val="28"/>
          <w:szCs w:val="20"/>
        </w:rPr>
        <w:t>減少</w:t>
      </w:r>
      <w:r w:rsidRPr="0032083B">
        <w:rPr>
          <w:rFonts w:eastAsia="標楷體" w:hint="eastAsia"/>
          <w:kern w:val="0"/>
          <w:sz w:val="28"/>
          <w:szCs w:val="20"/>
        </w:rPr>
        <w:t>2.86</w:t>
      </w:r>
      <w:r w:rsidRPr="009A6F6E">
        <w:rPr>
          <w:rFonts w:eastAsia="標楷體"/>
          <w:kern w:val="0"/>
          <w:sz w:val="28"/>
          <w:szCs w:val="20"/>
        </w:rPr>
        <w:t>%</w:t>
      </w:r>
      <w:r w:rsidRPr="009A6F6E">
        <w:rPr>
          <w:rFonts w:eastAsia="標楷體"/>
          <w:kern w:val="0"/>
          <w:sz w:val="28"/>
          <w:szCs w:val="20"/>
        </w:rPr>
        <w:t>，其中，資訊電子工業增加</w:t>
      </w:r>
      <w:r>
        <w:rPr>
          <w:rFonts w:eastAsia="標楷體" w:hint="eastAsia"/>
          <w:kern w:val="0"/>
          <w:sz w:val="28"/>
          <w:szCs w:val="20"/>
        </w:rPr>
        <w:t>0</w:t>
      </w:r>
      <w:r w:rsidRPr="009A6F6E">
        <w:rPr>
          <w:rFonts w:eastAsia="標楷體" w:hint="eastAsia"/>
          <w:kern w:val="0"/>
          <w:sz w:val="28"/>
          <w:szCs w:val="20"/>
        </w:rPr>
        <w:t>.</w:t>
      </w:r>
      <w:r>
        <w:rPr>
          <w:rFonts w:eastAsia="標楷體" w:hint="eastAsia"/>
          <w:kern w:val="0"/>
          <w:sz w:val="28"/>
          <w:szCs w:val="20"/>
        </w:rPr>
        <w:t>9</w:t>
      </w:r>
      <w:r w:rsidRPr="009A6F6E">
        <w:rPr>
          <w:rFonts w:eastAsia="標楷體"/>
          <w:kern w:val="0"/>
          <w:sz w:val="28"/>
          <w:szCs w:val="20"/>
        </w:rPr>
        <w:t>%</w:t>
      </w:r>
      <w:r>
        <w:rPr>
          <w:rFonts w:eastAsia="標楷體" w:hint="eastAsia"/>
          <w:kern w:val="0"/>
          <w:sz w:val="28"/>
          <w:szCs w:val="20"/>
        </w:rPr>
        <w:t>，</w:t>
      </w:r>
      <w:r w:rsidRPr="009A6F6E">
        <w:rPr>
          <w:rFonts w:eastAsia="標楷體"/>
          <w:kern w:val="0"/>
          <w:sz w:val="28"/>
          <w:szCs w:val="20"/>
        </w:rPr>
        <w:t>化學工業</w:t>
      </w:r>
      <w:r w:rsidRPr="009A6F6E">
        <w:rPr>
          <w:rFonts w:eastAsia="標楷體" w:hint="eastAsia"/>
          <w:kern w:val="0"/>
          <w:sz w:val="28"/>
          <w:szCs w:val="20"/>
        </w:rPr>
        <w:t>、</w:t>
      </w:r>
      <w:r w:rsidRPr="009A6F6E">
        <w:rPr>
          <w:rFonts w:eastAsia="標楷體"/>
          <w:kern w:val="0"/>
          <w:sz w:val="28"/>
          <w:szCs w:val="20"/>
        </w:rPr>
        <w:t>金屬機電工業</w:t>
      </w:r>
      <w:r w:rsidRPr="009A6F6E">
        <w:rPr>
          <w:rFonts w:eastAsia="標楷體" w:hint="eastAsia"/>
          <w:kern w:val="0"/>
          <w:sz w:val="28"/>
          <w:szCs w:val="20"/>
        </w:rPr>
        <w:t>及</w:t>
      </w:r>
      <w:r w:rsidRPr="009A6F6E">
        <w:rPr>
          <w:rFonts w:eastAsia="標楷體"/>
          <w:kern w:val="0"/>
          <w:sz w:val="28"/>
          <w:szCs w:val="20"/>
        </w:rPr>
        <w:t>民生工業</w:t>
      </w:r>
      <w:r w:rsidR="00632FF8">
        <w:rPr>
          <w:rFonts w:eastAsia="標楷體" w:hint="eastAsia"/>
          <w:kern w:val="0"/>
          <w:sz w:val="28"/>
          <w:szCs w:val="20"/>
        </w:rPr>
        <w:t>則</w:t>
      </w:r>
      <w:r w:rsidRPr="009A6F6E">
        <w:rPr>
          <w:rFonts w:eastAsia="標楷體" w:hint="eastAsia"/>
          <w:kern w:val="0"/>
          <w:sz w:val="28"/>
          <w:szCs w:val="20"/>
        </w:rPr>
        <w:t>各</w:t>
      </w:r>
      <w:r w:rsidRPr="0032083B">
        <w:rPr>
          <w:rFonts w:eastAsia="標楷體" w:hint="eastAsia"/>
          <w:kern w:val="0"/>
          <w:sz w:val="28"/>
          <w:szCs w:val="20"/>
        </w:rPr>
        <w:t>減少</w:t>
      </w:r>
      <w:r w:rsidRPr="009A6F6E">
        <w:rPr>
          <w:rFonts w:eastAsia="標楷體" w:hint="eastAsia"/>
          <w:kern w:val="0"/>
          <w:sz w:val="28"/>
          <w:szCs w:val="20"/>
        </w:rPr>
        <w:t>1.</w:t>
      </w:r>
      <w:r>
        <w:rPr>
          <w:rFonts w:eastAsia="標楷體" w:hint="eastAsia"/>
          <w:kern w:val="0"/>
          <w:sz w:val="28"/>
          <w:szCs w:val="20"/>
        </w:rPr>
        <w:t>24</w:t>
      </w:r>
      <w:r w:rsidRPr="009A6F6E">
        <w:rPr>
          <w:rFonts w:eastAsia="標楷體"/>
          <w:kern w:val="0"/>
          <w:sz w:val="28"/>
          <w:szCs w:val="20"/>
        </w:rPr>
        <w:t>%</w:t>
      </w:r>
      <w:r w:rsidRPr="009A6F6E">
        <w:rPr>
          <w:rFonts w:eastAsia="標楷體" w:hint="eastAsia"/>
          <w:kern w:val="0"/>
          <w:sz w:val="28"/>
          <w:szCs w:val="20"/>
        </w:rPr>
        <w:t>、</w:t>
      </w:r>
      <w:r>
        <w:rPr>
          <w:rFonts w:eastAsia="標楷體" w:hint="eastAsia"/>
          <w:kern w:val="0"/>
          <w:sz w:val="28"/>
          <w:szCs w:val="20"/>
        </w:rPr>
        <w:t>8</w:t>
      </w:r>
      <w:r w:rsidRPr="009A6F6E">
        <w:rPr>
          <w:rFonts w:eastAsia="標楷體" w:hint="eastAsia"/>
          <w:kern w:val="0"/>
          <w:sz w:val="28"/>
          <w:szCs w:val="20"/>
        </w:rPr>
        <w:t>.</w:t>
      </w:r>
      <w:r>
        <w:rPr>
          <w:rFonts w:eastAsia="標楷體" w:hint="eastAsia"/>
          <w:kern w:val="0"/>
          <w:sz w:val="28"/>
          <w:szCs w:val="20"/>
        </w:rPr>
        <w:t>24</w:t>
      </w:r>
      <w:r w:rsidRPr="009A6F6E">
        <w:rPr>
          <w:rFonts w:eastAsia="標楷體" w:hint="eastAsia"/>
          <w:kern w:val="0"/>
          <w:sz w:val="28"/>
          <w:szCs w:val="20"/>
        </w:rPr>
        <w:t>%</w:t>
      </w:r>
      <w:r w:rsidRPr="009A6F6E">
        <w:rPr>
          <w:rFonts w:eastAsia="標楷體" w:hint="eastAsia"/>
          <w:kern w:val="0"/>
          <w:sz w:val="28"/>
          <w:szCs w:val="20"/>
        </w:rPr>
        <w:t>及</w:t>
      </w:r>
      <w:r>
        <w:rPr>
          <w:rFonts w:eastAsia="標楷體" w:hint="eastAsia"/>
          <w:kern w:val="0"/>
          <w:sz w:val="28"/>
          <w:szCs w:val="20"/>
        </w:rPr>
        <w:t>10</w:t>
      </w:r>
      <w:r w:rsidRPr="009A6F6E">
        <w:rPr>
          <w:rFonts w:eastAsia="標楷體" w:hint="eastAsia"/>
          <w:kern w:val="0"/>
          <w:sz w:val="28"/>
          <w:szCs w:val="20"/>
        </w:rPr>
        <w:t>.2</w:t>
      </w:r>
      <w:r>
        <w:rPr>
          <w:rFonts w:eastAsia="標楷體" w:hint="eastAsia"/>
          <w:kern w:val="0"/>
          <w:sz w:val="28"/>
          <w:szCs w:val="20"/>
        </w:rPr>
        <w:t>4</w:t>
      </w:r>
      <w:r w:rsidRPr="009A6F6E">
        <w:rPr>
          <w:rFonts w:eastAsia="標楷體"/>
          <w:kern w:val="0"/>
          <w:sz w:val="28"/>
          <w:szCs w:val="20"/>
        </w:rPr>
        <w:t>%</w:t>
      </w:r>
      <w:r w:rsidRPr="009A6F6E">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sidRPr="00ED01C0">
        <w:rPr>
          <w:rFonts w:eastAsia="標楷體" w:hint="eastAsia"/>
          <w:color w:val="000000" w:themeColor="text1"/>
          <w:kern w:val="0"/>
          <w:sz w:val="28"/>
          <w:szCs w:val="20"/>
        </w:rPr>
        <w:t>2</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Pr="00ED01C0">
        <w:rPr>
          <w:rFonts w:eastAsia="標楷體" w:hint="eastAsia"/>
          <w:color w:val="000000" w:themeColor="text1"/>
          <w:kern w:val="0"/>
          <w:sz w:val="28"/>
          <w:szCs w:val="20"/>
        </w:rPr>
        <w:t>101.97</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sidR="00096219">
        <w:rPr>
          <w:rFonts w:eastAsia="標楷體" w:hint="eastAsia"/>
          <w:color w:val="000000" w:themeColor="text1"/>
          <w:kern w:val="0"/>
          <w:sz w:val="28"/>
          <w:szCs w:val="20"/>
        </w:rPr>
        <w:t>4.13</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3314A3" w:rsidRPr="00AE0D77" w:rsidRDefault="003314A3" w:rsidP="003314A3">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3314A3" w:rsidRPr="00AE0D77" w:rsidTr="00EA72BA">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314A3" w:rsidRPr="009A6F6E" w:rsidRDefault="003314A3" w:rsidP="00EA72BA">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314A3" w:rsidRPr="009A6F6E" w:rsidRDefault="003314A3" w:rsidP="00EA72BA">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314A3" w:rsidRPr="009A6F6E" w:rsidRDefault="003314A3" w:rsidP="00EA72BA">
            <w:pPr>
              <w:snapToGrid w:val="0"/>
              <w:spacing w:line="240" w:lineRule="exact"/>
              <w:ind w:left="28"/>
              <w:jc w:val="center"/>
              <w:rPr>
                <w:rFonts w:eastAsia="標楷體"/>
              </w:rPr>
            </w:pPr>
            <w:r w:rsidRPr="009A6F6E">
              <w:rPr>
                <w:rFonts w:eastAsia="標楷體"/>
              </w:rPr>
              <w:t>四大行業</w:t>
            </w:r>
          </w:p>
        </w:tc>
      </w:tr>
      <w:tr w:rsidR="003314A3" w:rsidRPr="00AE0D77" w:rsidTr="00EA72BA">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314A3" w:rsidRPr="009A6F6E" w:rsidRDefault="003314A3" w:rsidP="00EA72BA">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314A3" w:rsidRPr="009A6F6E" w:rsidRDefault="003314A3" w:rsidP="00EA72BA">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金屬機電</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資訊電子</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化學</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314A3" w:rsidRPr="009A6F6E" w:rsidRDefault="003314A3" w:rsidP="00EA72BA">
            <w:pPr>
              <w:snapToGrid w:val="0"/>
              <w:spacing w:line="320" w:lineRule="exact"/>
              <w:ind w:left="28"/>
              <w:jc w:val="center"/>
              <w:rPr>
                <w:rFonts w:eastAsia="標楷體"/>
              </w:rPr>
            </w:pPr>
            <w:r w:rsidRPr="009A6F6E">
              <w:rPr>
                <w:rFonts w:eastAsia="標楷體"/>
              </w:rPr>
              <w:t>民生</w:t>
            </w:r>
          </w:p>
          <w:p w:rsidR="003314A3" w:rsidRPr="009A6F6E" w:rsidRDefault="003314A3" w:rsidP="00EA72BA">
            <w:pPr>
              <w:snapToGrid w:val="0"/>
              <w:spacing w:line="320" w:lineRule="exact"/>
              <w:ind w:left="28"/>
              <w:jc w:val="center"/>
              <w:rPr>
                <w:rFonts w:eastAsia="標楷體"/>
              </w:rPr>
            </w:pPr>
            <w:r w:rsidRPr="009A6F6E">
              <w:rPr>
                <w:rFonts w:eastAsia="標楷體"/>
              </w:rPr>
              <w:t>工業</w:t>
            </w:r>
          </w:p>
        </w:tc>
      </w:tr>
      <w:tr w:rsidR="00974AE1"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74AE1" w:rsidRPr="009A6F6E" w:rsidRDefault="00974AE1" w:rsidP="00E735B3">
            <w:pPr>
              <w:snapToGrid w:val="0"/>
              <w:spacing w:line="300" w:lineRule="exact"/>
              <w:rPr>
                <w:rFonts w:eastAsia="標楷體"/>
                <w:b/>
                <w:bCs/>
              </w:rPr>
            </w:pPr>
            <w:r w:rsidRPr="009A6F6E">
              <w:rPr>
                <w:rFonts w:eastAsia="標楷體"/>
                <w:b/>
                <w:bCs/>
              </w:rPr>
              <w:t xml:space="preserve"> 102</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rightChars="110" w:right="264"/>
              <w:jc w:val="right"/>
              <w:rPr>
                <w:rFonts w:eastAsia="標楷體"/>
                <w:b/>
              </w:rPr>
            </w:pPr>
            <w:r w:rsidRPr="009A6F6E">
              <w:rPr>
                <w:rFonts w:eastAsia="標楷體"/>
                <w:b/>
              </w:rPr>
              <w:t>0.56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74AE1" w:rsidRPr="009A6F6E" w:rsidRDefault="00974AE1" w:rsidP="00E735B3">
            <w:pPr>
              <w:snapToGrid w:val="0"/>
              <w:spacing w:line="300" w:lineRule="exact"/>
              <w:ind w:left="28" w:rightChars="141" w:right="338"/>
              <w:jc w:val="right"/>
              <w:rPr>
                <w:rFonts w:eastAsia="標楷體"/>
                <w:b/>
              </w:rPr>
            </w:pPr>
            <w:r w:rsidRPr="009A6F6E">
              <w:rPr>
                <w:rFonts w:eastAsia="標楷體"/>
                <w:b/>
              </w:rPr>
              <w:t>-0.34</w:t>
            </w:r>
          </w:p>
        </w:tc>
        <w:tc>
          <w:tcPr>
            <w:tcW w:w="1350" w:type="dxa"/>
            <w:tcMar>
              <w:top w:w="17" w:type="dxa"/>
              <w:left w:w="17" w:type="dxa"/>
              <w:bottom w:w="0" w:type="dxa"/>
              <w:right w:w="17" w:type="dxa"/>
            </w:tcMar>
            <w:vAlign w:val="bottom"/>
          </w:tcPr>
          <w:p w:rsidR="00974AE1" w:rsidRPr="009A6F6E" w:rsidRDefault="00974AE1" w:rsidP="00E735B3">
            <w:pPr>
              <w:snapToGrid w:val="0"/>
              <w:spacing w:line="300" w:lineRule="exact"/>
              <w:ind w:left="28" w:rightChars="172" w:right="413"/>
              <w:jc w:val="right"/>
              <w:rPr>
                <w:rFonts w:eastAsia="標楷體"/>
                <w:b/>
              </w:rPr>
            </w:pPr>
            <w:r w:rsidRPr="009A6F6E">
              <w:rPr>
                <w:rFonts w:eastAsia="標楷體"/>
                <w:b/>
              </w:rPr>
              <w:t>1.21</w:t>
            </w:r>
          </w:p>
        </w:tc>
        <w:tc>
          <w:tcPr>
            <w:tcW w:w="1350" w:type="dxa"/>
            <w:tcMar>
              <w:top w:w="17" w:type="dxa"/>
              <w:left w:w="17" w:type="dxa"/>
              <w:bottom w:w="0" w:type="dxa"/>
              <w:right w:w="17" w:type="dxa"/>
            </w:tcMar>
            <w:vAlign w:val="bottom"/>
          </w:tcPr>
          <w:p w:rsidR="00974AE1" w:rsidRPr="009A6F6E" w:rsidRDefault="00974AE1" w:rsidP="00E735B3">
            <w:pPr>
              <w:snapToGrid w:val="0"/>
              <w:spacing w:line="300" w:lineRule="exact"/>
              <w:ind w:left="28" w:rightChars="144" w:right="346"/>
              <w:jc w:val="right"/>
              <w:rPr>
                <w:rFonts w:eastAsia="標楷體"/>
                <w:b/>
              </w:rPr>
            </w:pPr>
            <w:r w:rsidRPr="009A6F6E">
              <w:rPr>
                <w:rFonts w:eastAsia="標楷體"/>
                <w:b/>
              </w:rPr>
              <w:t>0.73</w:t>
            </w:r>
          </w:p>
        </w:tc>
        <w:tc>
          <w:tcPr>
            <w:tcW w:w="1525" w:type="dxa"/>
            <w:tcMar>
              <w:top w:w="17" w:type="dxa"/>
              <w:left w:w="17" w:type="dxa"/>
              <w:bottom w:w="0" w:type="dxa"/>
              <w:right w:w="17" w:type="dxa"/>
            </w:tcMar>
            <w:vAlign w:val="bottom"/>
          </w:tcPr>
          <w:p w:rsidR="00974AE1" w:rsidRPr="009A6F6E" w:rsidRDefault="00974AE1" w:rsidP="00E735B3">
            <w:pPr>
              <w:snapToGrid w:val="0"/>
              <w:spacing w:line="300" w:lineRule="exact"/>
              <w:ind w:left="28" w:rightChars="175" w:right="420"/>
              <w:jc w:val="right"/>
              <w:rPr>
                <w:rFonts w:eastAsia="標楷體"/>
                <w:b/>
              </w:rPr>
            </w:pPr>
            <w:r w:rsidRPr="009A6F6E">
              <w:rPr>
                <w:rFonts w:eastAsia="標楷體"/>
                <w:b/>
              </w:rPr>
              <w:t>-0.08</w:t>
            </w:r>
          </w:p>
        </w:tc>
      </w:tr>
      <w:tr w:rsidR="00974AE1"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74AE1" w:rsidRPr="009A6F6E" w:rsidRDefault="00974AE1" w:rsidP="00E735B3">
            <w:pPr>
              <w:snapToGrid w:val="0"/>
              <w:spacing w:line="300" w:lineRule="exact"/>
              <w:rPr>
                <w:rFonts w:eastAsia="標楷體"/>
                <w:b/>
                <w:bCs/>
              </w:rPr>
            </w:pPr>
            <w:r w:rsidRPr="009A6F6E">
              <w:rPr>
                <w:rFonts w:eastAsia="標楷體"/>
                <w:b/>
                <w:bCs/>
              </w:rPr>
              <w:t xml:space="preserve"> 103</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rightChars="110" w:right="264"/>
              <w:jc w:val="right"/>
              <w:rPr>
                <w:rFonts w:eastAsia="標楷體"/>
                <w:b/>
              </w:rPr>
            </w:pPr>
            <w:r w:rsidRPr="009A6F6E">
              <w:rPr>
                <w:rFonts w:eastAsia="標楷體"/>
                <w:b/>
              </w:rPr>
              <w:t>6.63</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napToGrid w:val="0"/>
              <w:spacing w:line="300" w:lineRule="exact"/>
              <w:ind w:left="28" w:rightChars="141" w:right="338"/>
              <w:jc w:val="right"/>
              <w:rPr>
                <w:rFonts w:eastAsia="標楷體"/>
                <w:b/>
              </w:rPr>
            </w:pPr>
            <w:r w:rsidRPr="009A6F6E">
              <w:rPr>
                <w:rFonts w:eastAsia="標楷體"/>
                <w:b/>
              </w:rPr>
              <w:t>6.21</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72" w:right="413"/>
              <w:jc w:val="right"/>
              <w:rPr>
                <w:rFonts w:eastAsia="標楷體"/>
                <w:b/>
              </w:rPr>
            </w:pPr>
            <w:r w:rsidRPr="009A6F6E">
              <w:rPr>
                <w:rFonts w:eastAsia="標楷體"/>
                <w:b/>
              </w:rPr>
              <w:t>11.79</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44" w:right="346"/>
              <w:jc w:val="right"/>
              <w:rPr>
                <w:rFonts w:eastAsia="標楷體"/>
                <w:b/>
                <w:bCs/>
              </w:rPr>
            </w:pPr>
            <w:r w:rsidRPr="009A6F6E">
              <w:rPr>
                <w:rFonts w:eastAsia="標楷體"/>
                <w:b/>
                <w:bCs/>
              </w:rPr>
              <w:t>-0.54</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
                <w:bCs/>
              </w:rPr>
            </w:pPr>
            <w:r w:rsidRPr="009A6F6E">
              <w:rPr>
                <w:rFonts w:eastAsia="標楷體"/>
                <w:b/>
                <w:bCs/>
              </w:rPr>
              <w:t>1.55</w:t>
            </w:r>
          </w:p>
        </w:tc>
      </w:tr>
      <w:tr w:rsidR="00974AE1" w:rsidRPr="00AE0D77" w:rsidTr="009567A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974AE1" w:rsidRPr="009A6F6E" w:rsidRDefault="00974AE1" w:rsidP="00E735B3">
            <w:pPr>
              <w:snapToGrid w:val="0"/>
              <w:spacing w:line="300" w:lineRule="exact"/>
              <w:rPr>
                <w:rFonts w:eastAsia="標楷體"/>
                <w:b/>
                <w:bCs/>
              </w:rPr>
            </w:pPr>
            <w:r w:rsidRPr="009A6F6E">
              <w:rPr>
                <w:rFonts w:eastAsia="標楷體"/>
                <w:b/>
                <w:bCs/>
              </w:rPr>
              <w:t xml:space="preserve"> 104</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rightChars="110" w:right="264"/>
              <w:jc w:val="right"/>
              <w:rPr>
                <w:rFonts w:eastAsia="標楷體"/>
                <w:b/>
              </w:rPr>
            </w:pPr>
            <w:r w:rsidRPr="009A6F6E">
              <w:rPr>
                <w:rFonts w:eastAsia="標楷體"/>
                <w:b/>
              </w:rPr>
              <w:t>-1.49</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napToGrid w:val="0"/>
              <w:spacing w:line="300" w:lineRule="exact"/>
              <w:ind w:left="28" w:rightChars="141" w:right="338"/>
              <w:jc w:val="right"/>
              <w:rPr>
                <w:rFonts w:eastAsia="標楷體"/>
                <w:b/>
              </w:rPr>
            </w:pPr>
            <w:r w:rsidRPr="009A6F6E">
              <w:rPr>
                <w:rFonts w:eastAsia="標楷體"/>
                <w:b/>
              </w:rPr>
              <w:t>-4.18</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72" w:right="413"/>
              <w:jc w:val="right"/>
              <w:rPr>
                <w:rFonts w:eastAsia="標楷體"/>
                <w:b/>
              </w:rPr>
            </w:pPr>
            <w:r w:rsidRPr="009A6F6E">
              <w:rPr>
                <w:rFonts w:eastAsia="標楷體"/>
                <w:b/>
              </w:rPr>
              <w:t>-1.14</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44" w:right="346"/>
              <w:jc w:val="right"/>
              <w:rPr>
                <w:rFonts w:eastAsia="標楷體"/>
                <w:b/>
                <w:bCs/>
              </w:rPr>
            </w:pPr>
            <w:r w:rsidRPr="009A6F6E">
              <w:rPr>
                <w:rFonts w:eastAsia="標楷體"/>
                <w:b/>
                <w:bCs/>
              </w:rPr>
              <w:t>1.16</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
                <w:bCs/>
              </w:rPr>
            </w:pPr>
            <w:r w:rsidRPr="009A6F6E">
              <w:rPr>
                <w:rFonts w:eastAsia="標楷體"/>
                <w:b/>
                <w:bCs/>
              </w:rPr>
              <w:t>-1.26</w:t>
            </w:r>
          </w:p>
        </w:tc>
      </w:tr>
      <w:tr w:rsidR="00974AE1" w:rsidRPr="00AE0D77" w:rsidTr="003E4CAA">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rPr>
                <w:rFonts w:eastAsia="標楷體"/>
                <w:b/>
                <w:bCs/>
              </w:rPr>
            </w:pPr>
            <w:r w:rsidRPr="009A6F6E">
              <w:rPr>
                <w:rFonts w:eastAsia="標楷體"/>
                <w:b/>
                <w:bCs/>
              </w:rPr>
              <w:t xml:space="preserve"> 105</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rightChars="110" w:right="264"/>
              <w:jc w:val="right"/>
              <w:rPr>
                <w:rFonts w:eastAsia="標楷體"/>
                <w:b/>
              </w:rPr>
            </w:pPr>
            <w:r w:rsidRPr="009A6F6E">
              <w:rPr>
                <w:rFonts w:eastAsia="標楷體"/>
                <w:b/>
              </w:rPr>
              <w:t xml:space="preserve"> 1.99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974AE1" w:rsidRPr="009A6F6E" w:rsidRDefault="00974AE1" w:rsidP="00E735B3">
            <w:pPr>
              <w:snapToGrid w:val="0"/>
              <w:spacing w:line="300" w:lineRule="exact"/>
              <w:ind w:left="28" w:rightChars="141" w:right="338"/>
              <w:jc w:val="right"/>
              <w:rPr>
                <w:rFonts w:eastAsia="標楷體"/>
                <w:b/>
              </w:rPr>
            </w:pPr>
            <w:r w:rsidRPr="009A6F6E">
              <w:rPr>
                <w:rFonts w:eastAsia="標楷體"/>
                <w:b/>
              </w:rPr>
              <w:t>-0.60</w:t>
            </w:r>
          </w:p>
        </w:tc>
        <w:tc>
          <w:tcPr>
            <w:tcW w:w="1350" w:type="dxa"/>
            <w:tcMar>
              <w:top w:w="17" w:type="dxa"/>
              <w:left w:w="17" w:type="dxa"/>
              <w:bottom w:w="0" w:type="dxa"/>
              <w:right w:w="17" w:type="dxa"/>
            </w:tcMar>
            <w:vAlign w:val="center"/>
          </w:tcPr>
          <w:p w:rsidR="00974AE1" w:rsidRPr="009A6F6E" w:rsidRDefault="00974AE1" w:rsidP="00E735B3">
            <w:pPr>
              <w:snapToGrid w:val="0"/>
              <w:spacing w:line="300" w:lineRule="exact"/>
              <w:ind w:left="28" w:rightChars="172" w:right="413"/>
              <w:jc w:val="right"/>
              <w:rPr>
                <w:rFonts w:eastAsia="標楷體"/>
                <w:b/>
              </w:rPr>
            </w:pPr>
            <w:r w:rsidRPr="009A6F6E">
              <w:rPr>
                <w:rFonts w:eastAsia="標楷體"/>
                <w:b/>
              </w:rPr>
              <w:t xml:space="preserve"> 4.26</w:t>
            </w:r>
          </w:p>
        </w:tc>
        <w:tc>
          <w:tcPr>
            <w:tcW w:w="1350" w:type="dxa"/>
            <w:tcMar>
              <w:top w:w="17" w:type="dxa"/>
              <w:left w:w="17" w:type="dxa"/>
              <w:bottom w:w="0" w:type="dxa"/>
              <w:right w:w="17" w:type="dxa"/>
            </w:tcMar>
            <w:vAlign w:val="center"/>
          </w:tcPr>
          <w:p w:rsidR="00974AE1" w:rsidRPr="009A6F6E" w:rsidRDefault="00974AE1" w:rsidP="00E735B3">
            <w:pPr>
              <w:snapToGrid w:val="0"/>
              <w:spacing w:line="300" w:lineRule="exact"/>
              <w:ind w:left="28" w:rightChars="144" w:right="346"/>
              <w:jc w:val="right"/>
              <w:rPr>
                <w:rFonts w:eastAsia="標楷體"/>
                <w:b/>
              </w:rPr>
            </w:pPr>
            <w:r w:rsidRPr="009A6F6E">
              <w:rPr>
                <w:rFonts w:eastAsia="標楷體"/>
                <w:b/>
              </w:rPr>
              <w:t xml:space="preserve"> 0.</w:t>
            </w:r>
            <w:r w:rsidRPr="009A6F6E">
              <w:rPr>
                <w:rFonts w:eastAsia="標楷體"/>
                <w:b/>
                <w:bCs/>
              </w:rPr>
              <w:t>90</w:t>
            </w:r>
          </w:p>
        </w:tc>
        <w:tc>
          <w:tcPr>
            <w:tcW w:w="1525" w:type="dxa"/>
            <w:tcMar>
              <w:top w:w="17" w:type="dxa"/>
              <w:left w:w="17" w:type="dxa"/>
              <w:bottom w:w="0" w:type="dxa"/>
              <w:right w:w="17" w:type="dxa"/>
            </w:tcMar>
            <w:vAlign w:val="center"/>
          </w:tcPr>
          <w:p w:rsidR="00974AE1" w:rsidRPr="009A6F6E" w:rsidRDefault="00974AE1" w:rsidP="00E735B3">
            <w:pPr>
              <w:snapToGrid w:val="0"/>
              <w:spacing w:line="300" w:lineRule="exact"/>
              <w:ind w:left="28" w:rightChars="175" w:right="420"/>
              <w:jc w:val="right"/>
              <w:rPr>
                <w:rFonts w:eastAsia="標楷體"/>
                <w:b/>
              </w:rPr>
            </w:pPr>
            <w:r w:rsidRPr="009A6F6E">
              <w:rPr>
                <w:rFonts w:eastAsia="標楷體"/>
                <w:b/>
              </w:rPr>
              <w:t>0.77</w:t>
            </w:r>
          </w:p>
        </w:tc>
      </w:tr>
      <w:tr w:rsidR="00974AE1"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right="284" w:firstLineChars="50" w:firstLine="120"/>
              <w:rPr>
                <w:rFonts w:eastAsia="標楷體"/>
                <w:spacing w:val="-6"/>
              </w:rPr>
            </w:pPr>
            <w:r w:rsidRPr="009A6F6E">
              <w:rPr>
                <w:rFonts w:eastAsia="標楷體"/>
                <w:b/>
                <w:bCs/>
              </w:rPr>
              <w:t>106</w:t>
            </w:r>
            <w:r w:rsidRPr="009A6F6E">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b/>
              </w:rPr>
            </w:pPr>
            <w:r w:rsidRPr="009A6F6E">
              <w:rPr>
                <w:rFonts w:eastAsia="標楷體"/>
                <w:b/>
              </w:rPr>
              <w:t xml:space="preserve"> 3.7</w:t>
            </w:r>
            <w:r w:rsidRPr="009A6F6E">
              <w:rPr>
                <w:rFonts w:eastAsia="標楷體" w:hint="eastAsia"/>
                <w:b/>
              </w:rPr>
              <w:t>6</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napToGrid w:val="0"/>
              <w:spacing w:line="300" w:lineRule="exact"/>
              <w:ind w:left="28" w:rightChars="141" w:right="338"/>
              <w:jc w:val="right"/>
              <w:rPr>
                <w:rFonts w:eastAsia="標楷體"/>
                <w:b/>
              </w:rPr>
            </w:pPr>
            <w:r w:rsidRPr="009A6F6E">
              <w:rPr>
                <w:rFonts w:eastAsia="標楷體"/>
                <w:b/>
              </w:rPr>
              <w:t xml:space="preserve"> 4.</w:t>
            </w:r>
            <w:r w:rsidRPr="009A6F6E">
              <w:rPr>
                <w:rFonts w:eastAsia="標楷體" w:hint="eastAsia"/>
                <w:b/>
              </w:rPr>
              <w:t>83</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72" w:right="413"/>
              <w:jc w:val="right"/>
              <w:rPr>
                <w:rFonts w:eastAsia="標楷體"/>
                <w:b/>
              </w:rPr>
            </w:pPr>
            <w:r w:rsidRPr="009A6F6E">
              <w:rPr>
                <w:rFonts w:eastAsia="標楷體"/>
                <w:b/>
              </w:rPr>
              <w:t xml:space="preserve"> 4.</w:t>
            </w:r>
            <w:r w:rsidRPr="009A6F6E">
              <w:rPr>
                <w:rFonts w:eastAsia="標楷體" w:hint="eastAsia"/>
                <w:b/>
              </w:rPr>
              <w:t>03</w:t>
            </w:r>
          </w:p>
        </w:tc>
        <w:tc>
          <w:tcPr>
            <w:tcW w:w="1350" w:type="dxa"/>
            <w:tcMar>
              <w:top w:w="17" w:type="dxa"/>
              <w:left w:w="17" w:type="dxa"/>
              <w:bottom w:w="0" w:type="dxa"/>
              <w:right w:w="17" w:type="dxa"/>
            </w:tcMar>
          </w:tcPr>
          <w:p w:rsidR="00974AE1" w:rsidRPr="009A6F6E" w:rsidRDefault="00974AE1" w:rsidP="00E735B3">
            <w:pPr>
              <w:snapToGrid w:val="0"/>
              <w:spacing w:line="300" w:lineRule="exact"/>
              <w:ind w:left="28" w:rightChars="144" w:right="346"/>
              <w:jc w:val="right"/>
              <w:rPr>
                <w:rFonts w:eastAsia="標楷體"/>
                <w:b/>
                <w:bCs/>
              </w:rPr>
            </w:pPr>
            <w:r w:rsidRPr="009A6F6E">
              <w:rPr>
                <w:rFonts w:eastAsia="標楷體"/>
                <w:b/>
                <w:bCs/>
              </w:rPr>
              <w:t xml:space="preserve"> 1.</w:t>
            </w:r>
            <w:r w:rsidRPr="009A6F6E">
              <w:rPr>
                <w:rFonts w:eastAsia="標楷體" w:hint="eastAsia"/>
                <w:b/>
                <w:bCs/>
              </w:rPr>
              <w:t>80</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
                <w:bCs/>
              </w:rPr>
            </w:pPr>
            <w:r w:rsidRPr="009A6F6E">
              <w:rPr>
                <w:rFonts w:eastAsia="標楷體"/>
                <w:b/>
                <w:bCs/>
              </w:rPr>
              <w:t xml:space="preserve"> 3.</w:t>
            </w:r>
            <w:r w:rsidRPr="009A6F6E">
              <w:rPr>
                <w:rFonts w:eastAsia="標楷體" w:hint="eastAsia"/>
                <w:b/>
                <w:bCs/>
              </w:rPr>
              <w:t>91</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rPr>
              <w:t>14.</w:t>
            </w:r>
            <w:r w:rsidRPr="009A6F6E">
              <w:rPr>
                <w:rFonts w:eastAsia="標楷體" w:hint="eastAsia"/>
              </w:rPr>
              <w:t>24</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14.</w:t>
            </w:r>
            <w:r w:rsidRPr="009A6F6E">
              <w:rPr>
                <w:rFonts w:eastAsia="標楷體" w:hint="eastAsia"/>
              </w:rPr>
              <w:t>56</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17.7</w:t>
            </w:r>
            <w:r w:rsidRPr="009A6F6E">
              <w:rPr>
                <w:rFonts w:eastAsia="標楷體" w:hint="eastAsia"/>
              </w:rPr>
              <w:t>3</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5.</w:t>
            </w:r>
            <w:r w:rsidRPr="009A6F6E">
              <w:rPr>
                <w:rFonts w:eastAsia="標楷體" w:hint="eastAsia"/>
              </w:rPr>
              <w:t>29</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18.</w:t>
            </w:r>
            <w:r w:rsidRPr="009A6F6E">
              <w:rPr>
                <w:rFonts w:eastAsia="標楷體" w:hint="eastAsia"/>
                <w:bCs/>
              </w:rPr>
              <w:t>43</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3</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5</w:t>
            </w:r>
            <w:r w:rsidRPr="009A6F6E">
              <w:rPr>
                <w:rFonts w:eastAsia="標楷體"/>
              </w:rPr>
              <w:t>.</w:t>
            </w:r>
            <w:r w:rsidRPr="009A6F6E">
              <w:rPr>
                <w:rFonts w:eastAsia="標楷體" w:hint="eastAsia"/>
              </w:rPr>
              <w:t>48</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5.03</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hint="eastAsia"/>
              </w:rPr>
              <w:t>8</w:t>
            </w:r>
            <w:r w:rsidRPr="009A6F6E">
              <w:rPr>
                <w:rFonts w:eastAsia="標楷體"/>
              </w:rPr>
              <w:t>.</w:t>
            </w:r>
            <w:r w:rsidRPr="009A6F6E">
              <w:rPr>
                <w:rFonts w:eastAsia="標楷體" w:hint="eastAsia"/>
              </w:rPr>
              <w:t>44</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w:t>
            </w:r>
            <w:r w:rsidRPr="009A6F6E">
              <w:rPr>
                <w:rFonts w:eastAsia="標楷體" w:hint="eastAsia"/>
              </w:rPr>
              <w:t>1</w:t>
            </w:r>
            <w:r w:rsidRPr="009A6F6E">
              <w:rPr>
                <w:rFonts w:eastAsia="標楷體"/>
              </w:rPr>
              <w:t>.</w:t>
            </w:r>
            <w:r w:rsidRPr="009A6F6E">
              <w:rPr>
                <w:rFonts w:eastAsia="標楷體" w:hint="eastAsia"/>
              </w:rPr>
              <w:t>36</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8.</w:t>
            </w:r>
            <w:r w:rsidRPr="009A6F6E">
              <w:rPr>
                <w:rFonts w:eastAsia="標楷體" w:hint="eastAsia"/>
                <w:bCs/>
              </w:rPr>
              <w:t>52</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4</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1</w:t>
            </w:r>
            <w:r w:rsidRPr="009A6F6E">
              <w:rPr>
                <w:rFonts w:eastAsia="標楷體"/>
              </w:rPr>
              <w:t>.</w:t>
            </w:r>
            <w:r w:rsidRPr="009A6F6E">
              <w:rPr>
                <w:rFonts w:eastAsia="標楷體" w:hint="eastAsia"/>
              </w:rPr>
              <w:t>16</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3.</w:t>
            </w:r>
            <w:r w:rsidRPr="009A6F6E">
              <w:rPr>
                <w:rFonts w:eastAsia="標楷體" w:hint="eastAsia"/>
              </w:rPr>
              <w:t>30</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hint="eastAsia"/>
              </w:rPr>
              <w:t>1.86</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w:t>
            </w:r>
            <w:r w:rsidRPr="009A6F6E">
              <w:rPr>
                <w:rFonts w:eastAsia="標楷體" w:hint="eastAsia"/>
              </w:rPr>
              <w:t>3.82</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3.</w:t>
            </w:r>
            <w:r w:rsidRPr="009A6F6E">
              <w:rPr>
                <w:rFonts w:eastAsia="標楷體" w:hint="eastAsia"/>
                <w:bCs/>
              </w:rPr>
              <w:t>48</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5</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1.94</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1.</w:t>
            </w:r>
            <w:r w:rsidRPr="009A6F6E">
              <w:rPr>
                <w:rFonts w:eastAsia="標楷體" w:hint="eastAsia"/>
              </w:rPr>
              <w:t>81</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2.</w:t>
            </w:r>
            <w:r w:rsidRPr="009A6F6E">
              <w:rPr>
                <w:rFonts w:eastAsia="標楷體" w:hint="eastAsia"/>
              </w:rPr>
              <w:t>28</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-0.2</w:t>
            </w:r>
            <w:r w:rsidRPr="009A6F6E">
              <w:rPr>
                <w:rFonts w:eastAsia="標楷體" w:hint="eastAsia"/>
              </w:rPr>
              <w:t>8</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5.</w:t>
            </w:r>
            <w:r w:rsidRPr="009A6F6E">
              <w:rPr>
                <w:rFonts w:eastAsia="標楷體" w:hint="eastAsia"/>
                <w:bCs/>
              </w:rPr>
              <w:t>63</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hint="eastAsia"/>
                <w:spacing w:val="-6"/>
              </w:rPr>
              <w:t>6</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3.79</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3.</w:t>
            </w:r>
            <w:r w:rsidRPr="009A6F6E">
              <w:rPr>
                <w:rFonts w:eastAsia="標楷體" w:hint="eastAsia"/>
              </w:rPr>
              <w:t>89</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3.</w:t>
            </w:r>
            <w:r w:rsidRPr="009A6F6E">
              <w:rPr>
                <w:rFonts w:eastAsia="標楷體" w:hint="eastAsia"/>
              </w:rPr>
              <w:t>15</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4.93</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hint="eastAsia"/>
                <w:bCs/>
              </w:rPr>
              <w:t>4.06</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hint="eastAsia"/>
                <w:spacing w:val="-6"/>
              </w:rPr>
              <w:t>7</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rPr>
              <w:t>2.</w:t>
            </w:r>
            <w:r w:rsidRPr="009A6F6E">
              <w:rPr>
                <w:rFonts w:eastAsia="標楷體" w:hint="eastAsia"/>
              </w:rPr>
              <w:t>40</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2</w:t>
            </w:r>
            <w:r w:rsidRPr="009A6F6E">
              <w:rPr>
                <w:rFonts w:eastAsia="標楷體"/>
              </w:rPr>
              <w:t>.</w:t>
            </w:r>
            <w:r w:rsidRPr="009A6F6E">
              <w:rPr>
                <w:rFonts w:eastAsia="標楷體" w:hint="eastAsia"/>
              </w:rPr>
              <w:t>82</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3.</w:t>
            </w:r>
            <w:r w:rsidRPr="009A6F6E">
              <w:rPr>
                <w:rFonts w:eastAsia="標楷體" w:hint="eastAsia"/>
              </w:rPr>
              <w:t>05</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2.</w:t>
            </w:r>
            <w:r w:rsidRPr="009A6F6E">
              <w:rPr>
                <w:rFonts w:eastAsia="標楷體" w:hint="eastAsia"/>
              </w:rPr>
              <w:t>46</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w:t>
            </w:r>
            <w:r w:rsidRPr="009A6F6E">
              <w:rPr>
                <w:rFonts w:eastAsia="標楷體" w:hint="eastAsia"/>
                <w:bCs/>
              </w:rPr>
              <w:t>2</w:t>
            </w:r>
            <w:r w:rsidRPr="009A6F6E">
              <w:rPr>
                <w:rFonts w:eastAsia="標楷體"/>
                <w:bCs/>
              </w:rPr>
              <w:t>.</w:t>
            </w:r>
            <w:r w:rsidRPr="009A6F6E">
              <w:rPr>
                <w:rFonts w:eastAsia="標楷體" w:hint="eastAsia"/>
                <w:bCs/>
              </w:rPr>
              <w:t>07</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hint="eastAsia"/>
                <w:spacing w:val="-6"/>
              </w:rPr>
              <w:t>8</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3.91</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6.93</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hint="eastAsia"/>
              </w:rPr>
              <w:t>2.45</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3.75</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hint="eastAsia"/>
                <w:bCs/>
              </w:rPr>
              <w:t>3.48</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hint="eastAsia"/>
                <w:spacing w:val="-6"/>
              </w:rPr>
              <w:t>9</w:t>
            </w:r>
            <w:r w:rsidRPr="009A6F6E">
              <w:rPr>
                <w:rFonts w:eastAsia="標楷體" w:hint="eastAsia"/>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5.02</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15.08</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hint="eastAsia"/>
              </w:rPr>
              <w:t>-1.14</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5.85</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hint="eastAsia"/>
                <w:bCs/>
              </w:rPr>
              <w:t>11.96</w:t>
            </w:r>
          </w:p>
        </w:tc>
      </w:tr>
      <w:tr w:rsidR="00974AE1" w:rsidRPr="00AE0D77" w:rsidTr="00E735B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10</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974AE1" w:rsidRPr="009A6F6E" w:rsidRDefault="00974AE1" w:rsidP="00E735B3">
            <w:pPr>
              <w:snapToGrid w:val="0"/>
              <w:spacing w:line="300" w:lineRule="exact"/>
              <w:ind w:rightChars="110" w:right="264"/>
              <w:jc w:val="right"/>
              <w:rPr>
                <w:rFonts w:eastAsia="標楷體"/>
              </w:rPr>
            </w:pPr>
            <w:r w:rsidRPr="009A6F6E">
              <w:rPr>
                <w:rFonts w:eastAsia="標楷體" w:hint="eastAsia"/>
              </w:rPr>
              <w:t>2.97</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974AE1" w:rsidRPr="009A6F6E" w:rsidRDefault="00974AE1" w:rsidP="00E735B3">
            <w:pPr>
              <w:spacing w:line="300" w:lineRule="exact"/>
              <w:ind w:rightChars="141" w:right="338"/>
              <w:jc w:val="right"/>
              <w:rPr>
                <w:rFonts w:eastAsia="標楷體"/>
              </w:rPr>
            </w:pPr>
            <w:r w:rsidRPr="009A6F6E">
              <w:rPr>
                <w:rFonts w:eastAsia="標楷體" w:hint="eastAsia"/>
              </w:rPr>
              <w:t>0.87</w:t>
            </w:r>
          </w:p>
        </w:tc>
        <w:tc>
          <w:tcPr>
            <w:tcW w:w="1350" w:type="dxa"/>
            <w:tcMar>
              <w:top w:w="17" w:type="dxa"/>
              <w:left w:w="17" w:type="dxa"/>
              <w:bottom w:w="0" w:type="dxa"/>
              <w:right w:w="17" w:type="dxa"/>
            </w:tcMar>
            <w:vAlign w:val="bottom"/>
          </w:tcPr>
          <w:p w:rsidR="00974AE1" w:rsidRPr="009A6F6E" w:rsidRDefault="00974AE1" w:rsidP="00E735B3">
            <w:pPr>
              <w:spacing w:line="300" w:lineRule="exact"/>
              <w:ind w:rightChars="172" w:right="413"/>
              <w:jc w:val="right"/>
              <w:rPr>
                <w:rFonts w:eastAsia="標楷體"/>
              </w:rPr>
            </w:pPr>
            <w:r w:rsidRPr="009A6F6E">
              <w:rPr>
                <w:rFonts w:eastAsia="標楷體" w:hint="eastAsia"/>
              </w:rPr>
              <w:t>5.89</w:t>
            </w:r>
          </w:p>
        </w:tc>
        <w:tc>
          <w:tcPr>
            <w:tcW w:w="1350" w:type="dxa"/>
            <w:tcMar>
              <w:top w:w="17" w:type="dxa"/>
              <w:left w:w="17" w:type="dxa"/>
              <w:bottom w:w="0" w:type="dxa"/>
              <w:right w:w="17" w:type="dxa"/>
            </w:tcMar>
            <w:vAlign w:val="bottom"/>
          </w:tcPr>
          <w:p w:rsidR="00974AE1" w:rsidRPr="009A6F6E" w:rsidRDefault="00974AE1" w:rsidP="00E735B3">
            <w:pPr>
              <w:spacing w:line="300" w:lineRule="exact"/>
              <w:ind w:rightChars="141" w:right="338"/>
              <w:jc w:val="right"/>
              <w:rPr>
                <w:rFonts w:eastAsia="標楷體"/>
              </w:rPr>
            </w:pPr>
            <w:r w:rsidRPr="009A6F6E">
              <w:rPr>
                <w:rFonts w:eastAsia="標楷體" w:hint="eastAsia"/>
              </w:rPr>
              <w:t>0.47</w:t>
            </w:r>
          </w:p>
        </w:tc>
        <w:tc>
          <w:tcPr>
            <w:tcW w:w="1525" w:type="dxa"/>
            <w:tcMar>
              <w:top w:w="17" w:type="dxa"/>
              <w:left w:w="17" w:type="dxa"/>
              <w:bottom w:w="0" w:type="dxa"/>
              <w:right w:w="17" w:type="dxa"/>
            </w:tcMar>
            <w:vAlign w:val="bottom"/>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hint="eastAsia"/>
                <w:bCs/>
              </w:rPr>
              <w:t>-0.62</w:t>
            </w:r>
          </w:p>
        </w:tc>
      </w:tr>
      <w:tr w:rsidR="00974AE1" w:rsidRPr="00AE0D77" w:rsidTr="00E735B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hint="eastAsia"/>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rPr>
              <w:t xml:space="preserve"> 1.</w:t>
            </w:r>
            <w:r w:rsidRPr="009A6F6E">
              <w:rPr>
                <w:rFonts w:eastAsia="標楷體" w:hint="eastAsia"/>
              </w:rPr>
              <w:t>75</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hint="eastAsia"/>
              </w:rPr>
              <w:t>5.40</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 xml:space="preserve"> 0.</w:t>
            </w:r>
            <w:r w:rsidRPr="009A6F6E">
              <w:rPr>
                <w:rFonts w:eastAsia="標楷體" w:hint="eastAsia"/>
              </w:rPr>
              <w:t>14</w:t>
            </w:r>
          </w:p>
        </w:tc>
        <w:tc>
          <w:tcPr>
            <w:tcW w:w="1350" w:type="dxa"/>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 xml:space="preserve"> 1.3</w:t>
            </w:r>
            <w:r w:rsidRPr="009A6F6E">
              <w:rPr>
                <w:rFonts w:eastAsia="標楷體" w:hint="eastAsia"/>
              </w:rPr>
              <w:t>6</w:t>
            </w:r>
          </w:p>
        </w:tc>
        <w:tc>
          <w:tcPr>
            <w:tcW w:w="1525" w:type="dxa"/>
            <w:tcMar>
              <w:top w:w="17" w:type="dxa"/>
              <w:left w:w="17" w:type="dxa"/>
              <w:bottom w:w="0" w:type="dxa"/>
              <w:right w:w="17" w:type="dxa"/>
            </w:tcMar>
          </w:tcPr>
          <w:p w:rsidR="00974AE1" w:rsidRPr="009A6F6E" w:rsidRDefault="00974AE1" w:rsidP="00E735B3">
            <w:pPr>
              <w:snapToGrid w:val="0"/>
              <w:spacing w:line="300" w:lineRule="exact"/>
              <w:ind w:left="28" w:rightChars="175" w:right="420"/>
              <w:jc w:val="right"/>
              <w:rPr>
                <w:rFonts w:eastAsia="標楷體"/>
                <w:bCs/>
              </w:rPr>
            </w:pPr>
            <w:r w:rsidRPr="009A6F6E">
              <w:rPr>
                <w:rFonts w:eastAsia="標楷體"/>
                <w:bCs/>
              </w:rPr>
              <w:t xml:space="preserve"> 1.0</w:t>
            </w:r>
            <w:r w:rsidRPr="009A6F6E">
              <w:rPr>
                <w:rFonts w:eastAsia="標楷體" w:hint="eastAsia"/>
                <w:bCs/>
              </w:rPr>
              <w:t>5</w:t>
            </w:r>
          </w:p>
        </w:tc>
      </w:tr>
      <w:tr w:rsidR="00974AE1"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12</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9A6F6E" w:rsidRDefault="00974AE1" w:rsidP="00E735B3">
            <w:pPr>
              <w:snapToGrid w:val="0"/>
              <w:spacing w:line="300" w:lineRule="exact"/>
              <w:ind w:rightChars="110" w:right="264"/>
              <w:jc w:val="right"/>
              <w:rPr>
                <w:rFonts w:eastAsia="標楷體"/>
              </w:rPr>
            </w:pPr>
            <w:r w:rsidRPr="009A6F6E">
              <w:rPr>
                <w:rFonts w:eastAsia="標楷體"/>
              </w:rPr>
              <w:t xml:space="preserve"> </w:t>
            </w:r>
            <w:r w:rsidRPr="009A6F6E">
              <w:rPr>
                <w:rFonts w:eastAsia="標楷體" w:hint="eastAsia"/>
              </w:rPr>
              <w:t>1.08</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9A6F6E" w:rsidRDefault="00974AE1" w:rsidP="00E735B3">
            <w:pPr>
              <w:spacing w:line="300" w:lineRule="exact"/>
              <w:ind w:rightChars="141" w:right="338"/>
              <w:jc w:val="right"/>
              <w:rPr>
                <w:rFonts w:eastAsia="標楷體"/>
              </w:rPr>
            </w:pPr>
            <w:r w:rsidRPr="009A6F6E">
              <w:rPr>
                <w:rFonts w:eastAsia="標楷體"/>
              </w:rPr>
              <w:t xml:space="preserve"> </w:t>
            </w:r>
            <w:r w:rsidRPr="009A6F6E">
              <w:rPr>
                <w:rFonts w:eastAsia="標楷體" w:hint="eastAsia"/>
              </w:rPr>
              <w:t>2.50</w:t>
            </w:r>
          </w:p>
        </w:tc>
        <w:tc>
          <w:tcPr>
            <w:tcW w:w="1350" w:type="dxa"/>
            <w:tcMar>
              <w:top w:w="17" w:type="dxa"/>
              <w:left w:w="17" w:type="dxa"/>
              <w:bottom w:w="0" w:type="dxa"/>
              <w:right w:w="17" w:type="dxa"/>
            </w:tcMar>
          </w:tcPr>
          <w:p w:rsidR="00974AE1" w:rsidRPr="009A6F6E" w:rsidRDefault="00974AE1" w:rsidP="00E735B3">
            <w:pPr>
              <w:spacing w:line="300" w:lineRule="exact"/>
              <w:ind w:rightChars="172" w:right="413"/>
              <w:jc w:val="right"/>
              <w:rPr>
                <w:rFonts w:eastAsia="標楷體"/>
              </w:rPr>
            </w:pPr>
            <w:r w:rsidRPr="009A6F6E">
              <w:rPr>
                <w:rFonts w:eastAsia="標楷體"/>
              </w:rPr>
              <w:t xml:space="preserve"> 1.2</w:t>
            </w:r>
            <w:r w:rsidRPr="009A6F6E">
              <w:rPr>
                <w:rFonts w:eastAsia="標楷體" w:hint="eastAsia"/>
              </w:rPr>
              <w:t>9</w:t>
            </w:r>
          </w:p>
        </w:tc>
        <w:tc>
          <w:tcPr>
            <w:tcW w:w="1350" w:type="dxa"/>
            <w:tcMar>
              <w:top w:w="17" w:type="dxa"/>
              <w:left w:w="17" w:type="dxa"/>
              <w:bottom w:w="0" w:type="dxa"/>
              <w:right w:w="17" w:type="dxa"/>
            </w:tcMar>
          </w:tcPr>
          <w:p w:rsidR="00974AE1" w:rsidRPr="009A6F6E" w:rsidRDefault="00974AE1" w:rsidP="00B408FA">
            <w:pPr>
              <w:spacing w:line="300" w:lineRule="exact"/>
              <w:ind w:rightChars="141" w:right="338"/>
              <w:jc w:val="right"/>
              <w:rPr>
                <w:rFonts w:eastAsia="標楷體"/>
              </w:rPr>
            </w:pPr>
            <w:r w:rsidRPr="009A6F6E">
              <w:rPr>
                <w:rFonts w:eastAsia="標楷體"/>
              </w:rPr>
              <w:t>-0.1</w:t>
            </w:r>
            <w:r w:rsidRPr="009A6F6E">
              <w:rPr>
                <w:rFonts w:eastAsia="標楷體" w:hint="eastAsia"/>
              </w:rPr>
              <w:t>8</w:t>
            </w:r>
          </w:p>
        </w:tc>
        <w:tc>
          <w:tcPr>
            <w:tcW w:w="1525" w:type="dxa"/>
            <w:tcMar>
              <w:top w:w="17" w:type="dxa"/>
              <w:left w:w="17" w:type="dxa"/>
              <w:bottom w:w="0" w:type="dxa"/>
              <w:right w:w="17" w:type="dxa"/>
            </w:tcMar>
          </w:tcPr>
          <w:p w:rsidR="00974AE1" w:rsidRPr="009A6F6E" w:rsidRDefault="00974AE1" w:rsidP="00B408FA">
            <w:pPr>
              <w:snapToGrid w:val="0"/>
              <w:spacing w:line="300" w:lineRule="exact"/>
              <w:ind w:left="28" w:rightChars="175" w:right="420"/>
              <w:jc w:val="right"/>
              <w:rPr>
                <w:rFonts w:eastAsia="標楷體"/>
                <w:bCs/>
              </w:rPr>
            </w:pPr>
            <w:r w:rsidRPr="009A6F6E">
              <w:rPr>
                <w:rFonts w:eastAsia="標楷體"/>
                <w:bCs/>
              </w:rPr>
              <w:t>-0.</w:t>
            </w:r>
            <w:r w:rsidRPr="009A6F6E">
              <w:rPr>
                <w:rFonts w:eastAsia="標楷體" w:hint="eastAsia"/>
                <w:bCs/>
              </w:rPr>
              <w:t>85</w:t>
            </w:r>
          </w:p>
        </w:tc>
      </w:tr>
      <w:tr w:rsidR="00974AE1" w:rsidRPr="00AE0D77" w:rsidTr="003E4CA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974AE1">
            <w:pPr>
              <w:snapToGrid w:val="0"/>
              <w:spacing w:line="300" w:lineRule="exact"/>
              <w:ind w:left="28" w:right="284"/>
              <w:rPr>
                <w:rFonts w:eastAsia="標楷體"/>
                <w:spacing w:val="-6"/>
              </w:rPr>
            </w:pPr>
            <w:r w:rsidRPr="009A6F6E">
              <w:rPr>
                <w:rFonts w:eastAsia="標楷體"/>
                <w:b/>
                <w:bCs/>
              </w:rPr>
              <w:t>10</w:t>
            </w:r>
            <w:r w:rsidRPr="009A6F6E">
              <w:rPr>
                <w:rFonts w:eastAsia="標楷體" w:hint="eastAsia"/>
                <w:b/>
                <w:bCs/>
              </w:rPr>
              <w:t>7</w:t>
            </w:r>
            <w:r w:rsidRPr="009A6F6E">
              <w:rPr>
                <w:rFonts w:eastAsia="標楷體"/>
                <w:b/>
                <w:bCs/>
              </w:rPr>
              <w:t>年</w:t>
            </w:r>
            <w:r w:rsidRPr="00B120C0">
              <w:rPr>
                <w:rFonts w:eastAsia="標楷體" w:hint="eastAsia"/>
                <w:b/>
                <w:bCs/>
              </w:rPr>
              <w:t>1~2</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32083B" w:rsidRDefault="00974AE1" w:rsidP="00E735B3">
            <w:pPr>
              <w:snapToGrid w:val="0"/>
              <w:spacing w:line="300" w:lineRule="exact"/>
              <w:ind w:rightChars="110" w:right="264"/>
              <w:jc w:val="right"/>
              <w:rPr>
                <w:rFonts w:eastAsia="標楷體"/>
                <w:b/>
              </w:rPr>
            </w:pPr>
            <w:r w:rsidRPr="0032083B">
              <w:rPr>
                <w:rFonts w:eastAsia="標楷體"/>
                <w:b/>
              </w:rPr>
              <w:t xml:space="preserve"> 4.13</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32083B" w:rsidRDefault="00974AE1" w:rsidP="00E735B3">
            <w:pPr>
              <w:spacing w:line="300" w:lineRule="exact"/>
              <w:ind w:rightChars="141" w:right="338"/>
              <w:jc w:val="right"/>
              <w:rPr>
                <w:rFonts w:eastAsia="標楷體"/>
                <w:b/>
              </w:rPr>
            </w:pPr>
            <w:r w:rsidRPr="0032083B">
              <w:rPr>
                <w:rFonts w:eastAsia="標楷體"/>
                <w:b/>
              </w:rPr>
              <w:t xml:space="preserve"> 3.62</w:t>
            </w:r>
          </w:p>
        </w:tc>
        <w:tc>
          <w:tcPr>
            <w:tcW w:w="1350" w:type="dxa"/>
            <w:tcMar>
              <w:top w:w="17" w:type="dxa"/>
              <w:left w:w="17" w:type="dxa"/>
              <w:bottom w:w="0" w:type="dxa"/>
              <w:right w:w="17" w:type="dxa"/>
            </w:tcMar>
          </w:tcPr>
          <w:p w:rsidR="00974AE1" w:rsidRPr="0032083B" w:rsidRDefault="00974AE1" w:rsidP="00E735B3">
            <w:pPr>
              <w:spacing w:line="300" w:lineRule="exact"/>
              <w:ind w:rightChars="172" w:right="413"/>
              <w:jc w:val="right"/>
              <w:rPr>
                <w:rFonts w:eastAsia="標楷體"/>
                <w:b/>
              </w:rPr>
            </w:pPr>
            <w:r w:rsidRPr="0032083B">
              <w:rPr>
                <w:rFonts w:eastAsia="標楷體"/>
                <w:b/>
              </w:rPr>
              <w:t xml:space="preserve"> 5.77</w:t>
            </w:r>
          </w:p>
        </w:tc>
        <w:tc>
          <w:tcPr>
            <w:tcW w:w="1350" w:type="dxa"/>
            <w:tcMar>
              <w:top w:w="17" w:type="dxa"/>
              <w:left w:w="17" w:type="dxa"/>
              <w:bottom w:w="0" w:type="dxa"/>
              <w:right w:w="17" w:type="dxa"/>
            </w:tcMar>
          </w:tcPr>
          <w:p w:rsidR="00974AE1" w:rsidRPr="0032083B" w:rsidRDefault="00974AE1" w:rsidP="00E735B3">
            <w:pPr>
              <w:spacing w:line="300" w:lineRule="exact"/>
              <w:ind w:rightChars="141" w:right="338"/>
              <w:jc w:val="right"/>
              <w:rPr>
                <w:rFonts w:eastAsia="標楷體"/>
                <w:b/>
              </w:rPr>
            </w:pPr>
            <w:r w:rsidRPr="0032083B">
              <w:rPr>
                <w:rFonts w:eastAsia="標楷體"/>
                <w:b/>
              </w:rPr>
              <w:t xml:space="preserve"> 2.96</w:t>
            </w:r>
          </w:p>
        </w:tc>
        <w:tc>
          <w:tcPr>
            <w:tcW w:w="1525" w:type="dxa"/>
            <w:tcMar>
              <w:top w:w="17" w:type="dxa"/>
              <w:left w:w="17" w:type="dxa"/>
              <w:bottom w:w="0" w:type="dxa"/>
              <w:right w:w="17" w:type="dxa"/>
            </w:tcMar>
          </w:tcPr>
          <w:p w:rsidR="00974AE1" w:rsidRPr="0032083B" w:rsidRDefault="00974AE1" w:rsidP="00E735B3">
            <w:pPr>
              <w:snapToGrid w:val="0"/>
              <w:spacing w:line="300" w:lineRule="exact"/>
              <w:ind w:left="28" w:rightChars="175" w:right="420"/>
              <w:jc w:val="right"/>
              <w:rPr>
                <w:rFonts w:eastAsia="標楷體"/>
                <w:b/>
                <w:bCs/>
              </w:rPr>
            </w:pPr>
            <w:r w:rsidRPr="0032083B">
              <w:rPr>
                <w:rFonts w:eastAsia="標楷體"/>
                <w:b/>
                <w:bCs/>
              </w:rPr>
              <w:t xml:space="preserve"> 0.24</w:t>
            </w:r>
          </w:p>
        </w:tc>
      </w:tr>
      <w:tr w:rsidR="00974AE1" w:rsidRPr="00AE0D77" w:rsidTr="00EA72BA">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1</w:t>
            </w:r>
            <w:r w:rsidRPr="009A6F6E">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974AE1" w:rsidRPr="0032083B" w:rsidRDefault="00974AE1" w:rsidP="00E735B3">
            <w:pPr>
              <w:snapToGrid w:val="0"/>
              <w:spacing w:line="300" w:lineRule="exact"/>
              <w:ind w:rightChars="110" w:right="264"/>
              <w:jc w:val="right"/>
              <w:rPr>
                <w:rFonts w:eastAsia="標楷體"/>
              </w:rPr>
            </w:pPr>
            <w:r w:rsidRPr="0032083B">
              <w:rPr>
                <w:rFonts w:eastAsia="標楷體"/>
              </w:rPr>
              <w:t xml:space="preserve"> 10.62</w:t>
            </w:r>
          </w:p>
        </w:tc>
        <w:tc>
          <w:tcPr>
            <w:tcW w:w="1350" w:type="dxa"/>
            <w:tcBorders>
              <w:top w:val="nil"/>
              <w:left w:val="double" w:sz="4" w:space="0" w:color="auto"/>
              <w:bottom w:val="nil"/>
              <w:right w:val="nil"/>
            </w:tcBorders>
            <w:tcMar>
              <w:top w:w="17" w:type="dxa"/>
              <w:left w:w="17" w:type="dxa"/>
              <w:bottom w:w="0" w:type="dxa"/>
              <w:right w:w="17" w:type="dxa"/>
            </w:tcMar>
          </w:tcPr>
          <w:p w:rsidR="00974AE1" w:rsidRPr="0032083B" w:rsidRDefault="00974AE1" w:rsidP="00E735B3">
            <w:pPr>
              <w:spacing w:line="300" w:lineRule="exact"/>
              <w:ind w:rightChars="141" w:right="338"/>
              <w:jc w:val="right"/>
              <w:rPr>
                <w:rFonts w:eastAsia="標楷體"/>
              </w:rPr>
            </w:pPr>
            <w:r w:rsidRPr="0032083B">
              <w:rPr>
                <w:rFonts w:eastAsia="標楷體"/>
              </w:rPr>
              <w:t xml:space="preserve"> 14.87</w:t>
            </w:r>
          </w:p>
        </w:tc>
        <w:tc>
          <w:tcPr>
            <w:tcW w:w="1350" w:type="dxa"/>
            <w:tcMar>
              <w:top w:w="17" w:type="dxa"/>
              <w:left w:w="17" w:type="dxa"/>
              <w:bottom w:w="0" w:type="dxa"/>
              <w:right w:w="17" w:type="dxa"/>
            </w:tcMar>
          </w:tcPr>
          <w:p w:rsidR="00974AE1" w:rsidRPr="0032083B" w:rsidRDefault="00974AE1" w:rsidP="00E735B3">
            <w:pPr>
              <w:spacing w:line="300" w:lineRule="exact"/>
              <w:ind w:rightChars="172" w:right="413"/>
              <w:jc w:val="right"/>
              <w:rPr>
                <w:rFonts w:eastAsia="標楷體"/>
              </w:rPr>
            </w:pPr>
            <w:r w:rsidRPr="0032083B">
              <w:rPr>
                <w:rFonts w:eastAsia="標楷體"/>
              </w:rPr>
              <w:t xml:space="preserve"> 10.32</w:t>
            </w:r>
          </w:p>
        </w:tc>
        <w:tc>
          <w:tcPr>
            <w:tcW w:w="1350" w:type="dxa"/>
            <w:tcMar>
              <w:top w:w="17" w:type="dxa"/>
              <w:left w:w="17" w:type="dxa"/>
              <w:bottom w:w="0" w:type="dxa"/>
              <w:right w:w="17" w:type="dxa"/>
            </w:tcMar>
          </w:tcPr>
          <w:p w:rsidR="00974AE1" w:rsidRPr="0032083B" w:rsidRDefault="00974AE1" w:rsidP="00E735B3">
            <w:pPr>
              <w:spacing w:line="300" w:lineRule="exact"/>
              <w:ind w:rightChars="141" w:right="338"/>
              <w:jc w:val="right"/>
              <w:rPr>
                <w:rFonts w:eastAsia="標楷體"/>
              </w:rPr>
            </w:pPr>
            <w:r w:rsidRPr="0032083B">
              <w:rPr>
                <w:rFonts w:eastAsia="標楷體"/>
              </w:rPr>
              <w:t xml:space="preserve"> 6.76</w:t>
            </w:r>
          </w:p>
        </w:tc>
        <w:tc>
          <w:tcPr>
            <w:tcW w:w="1525" w:type="dxa"/>
            <w:tcMar>
              <w:top w:w="17" w:type="dxa"/>
              <w:left w:w="17" w:type="dxa"/>
              <w:bottom w:w="0" w:type="dxa"/>
              <w:right w:w="17" w:type="dxa"/>
            </w:tcMar>
          </w:tcPr>
          <w:p w:rsidR="00974AE1" w:rsidRPr="0032083B" w:rsidRDefault="00974AE1" w:rsidP="00E735B3">
            <w:pPr>
              <w:snapToGrid w:val="0"/>
              <w:spacing w:line="300" w:lineRule="exact"/>
              <w:ind w:left="28" w:rightChars="175" w:right="420"/>
              <w:jc w:val="right"/>
              <w:rPr>
                <w:rFonts w:eastAsia="標楷體"/>
                <w:bCs/>
              </w:rPr>
            </w:pPr>
            <w:r w:rsidRPr="0032083B">
              <w:rPr>
                <w:rFonts w:eastAsia="標楷體"/>
                <w:bCs/>
              </w:rPr>
              <w:t xml:space="preserve"> 9.76</w:t>
            </w:r>
          </w:p>
        </w:tc>
      </w:tr>
      <w:tr w:rsidR="00974AE1" w:rsidRPr="003A1EA1" w:rsidTr="00EA72BA">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974AE1" w:rsidRPr="009A6F6E" w:rsidRDefault="00974AE1" w:rsidP="00E735B3">
            <w:pPr>
              <w:snapToGrid w:val="0"/>
              <w:spacing w:line="300" w:lineRule="exact"/>
              <w:ind w:left="28" w:right="284"/>
              <w:jc w:val="right"/>
              <w:rPr>
                <w:rFonts w:eastAsia="標楷體"/>
                <w:spacing w:val="-6"/>
              </w:rPr>
            </w:pPr>
            <w:r w:rsidRPr="009A6F6E">
              <w:rPr>
                <w:rFonts w:eastAsia="標楷體"/>
                <w:spacing w:val="-6"/>
              </w:rPr>
              <w:t>2</w:t>
            </w:r>
            <w:r w:rsidRPr="009A6F6E">
              <w:rPr>
                <w:rFonts w:eastAsia="標楷體"/>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tcPr>
          <w:p w:rsidR="00974AE1" w:rsidRPr="0032083B" w:rsidRDefault="00974AE1" w:rsidP="00B408FA">
            <w:pPr>
              <w:snapToGrid w:val="0"/>
              <w:spacing w:line="300" w:lineRule="exact"/>
              <w:ind w:rightChars="110" w:right="264"/>
              <w:jc w:val="right"/>
              <w:rPr>
                <w:rFonts w:eastAsia="標楷體"/>
              </w:rPr>
            </w:pPr>
            <w:r w:rsidRPr="0032083B">
              <w:rPr>
                <w:rFonts w:eastAsia="標楷體"/>
              </w:rPr>
              <w:t>-2.86</w:t>
            </w:r>
          </w:p>
        </w:tc>
        <w:tc>
          <w:tcPr>
            <w:tcW w:w="1350" w:type="dxa"/>
            <w:tcBorders>
              <w:top w:val="nil"/>
              <w:left w:val="double" w:sz="4" w:space="0" w:color="auto"/>
              <w:bottom w:val="single" w:sz="4" w:space="0" w:color="auto"/>
              <w:right w:val="nil"/>
            </w:tcBorders>
            <w:tcMar>
              <w:top w:w="17" w:type="dxa"/>
              <w:left w:w="17" w:type="dxa"/>
              <w:bottom w:w="0" w:type="dxa"/>
              <w:right w:w="17" w:type="dxa"/>
            </w:tcMar>
          </w:tcPr>
          <w:p w:rsidR="00974AE1" w:rsidRPr="0032083B" w:rsidRDefault="00974AE1" w:rsidP="00B408FA">
            <w:pPr>
              <w:spacing w:line="300" w:lineRule="exact"/>
              <w:ind w:rightChars="141" w:right="338"/>
              <w:jc w:val="right"/>
              <w:rPr>
                <w:rFonts w:eastAsia="標楷體"/>
              </w:rPr>
            </w:pPr>
            <w:r w:rsidRPr="0032083B">
              <w:rPr>
                <w:rFonts w:eastAsia="標楷體"/>
              </w:rPr>
              <w:t>-8.24</w:t>
            </w:r>
          </w:p>
        </w:tc>
        <w:tc>
          <w:tcPr>
            <w:tcW w:w="1350" w:type="dxa"/>
            <w:tcBorders>
              <w:top w:val="nil"/>
              <w:left w:val="nil"/>
              <w:bottom w:val="single" w:sz="4" w:space="0" w:color="auto"/>
              <w:right w:val="nil"/>
            </w:tcBorders>
            <w:tcMar>
              <w:top w:w="17" w:type="dxa"/>
              <w:left w:w="17" w:type="dxa"/>
              <w:bottom w:w="0" w:type="dxa"/>
              <w:right w:w="17" w:type="dxa"/>
            </w:tcMar>
          </w:tcPr>
          <w:p w:rsidR="00974AE1" w:rsidRPr="0032083B" w:rsidRDefault="00974AE1" w:rsidP="00E735B3">
            <w:pPr>
              <w:spacing w:line="300" w:lineRule="exact"/>
              <w:ind w:rightChars="172" w:right="413"/>
              <w:jc w:val="right"/>
              <w:rPr>
                <w:rFonts w:eastAsia="標楷體"/>
              </w:rPr>
            </w:pPr>
            <w:r w:rsidRPr="0032083B">
              <w:rPr>
                <w:rFonts w:eastAsia="標楷體"/>
              </w:rPr>
              <w:t xml:space="preserve"> 0.90</w:t>
            </w:r>
          </w:p>
        </w:tc>
        <w:tc>
          <w:tcPr>
            <w:tcW w:w="1350" w:type="dxa"/>
            <w:tcBorders>
              <w:top w:val="nil"/>
              <w:left w:val="nil"/>
              <w:bottom w:val="single" w:sz="4" w:space="0" w:color="auto"/>
              <w:right w:val="nil"/>
            </w:tcBorders>
            <w:tcMar>
              <w:top w:w="17" w:type="dxa"/>
              <w:left w:w="17" w:type="dxa"/>
              <w:bottom w:w="0" w:type="dxa"/>
              <w:right w:w="17" w:type="dxa"/>
            </w:tcMar>
          </w:tcPr>
          <w:p w:rsidR="00974AE1" w:rsidRPr="0032083B" w:rsidRDefault="00974AE1" w:rsidP="00B408FA">
            <w:pPr>
              <w:spacing w:line="300" w:lineRule="exact"/>
              <w:ind w:rightChars="141" w:right="338"/>
              <w:jc w:val="right"/>
              <w:rPr>
                <w:rFonts w:eastAsia="標楷體"/>
              </w:rPr>
            </w:pPr>
            <w:r w:rsidRPr="0032083B">
              <w:rPr>
                <w:rFonts w:eastAsia="標楷體"/>
              </w:rPr>
              <w:t>-1.24</w:t>
            </w:r>
          </w:p>
        </w:tc>
        <w:tc>
          <w:tcPr>
            <w:tcW w:w="1525" w:type="dxa"/>
            <w:tcBorders>
              <w:top w:val="nil"/>
              <w:left w:val="nil"/>
              <w:bottom w:val="single" w:sz="4" w:space="0" w:color="auto"/>
              <w:right w:val="nil"/>
            </w:tcBorders>
            <w:tcMar>
              <w:top w:w="17" w:type="dxa"/>
              <w:left w:w="17" w:type="dxa"/>
              <w:bottom w:w="0" w:type="dxa"/>
              <w:right w:w="17" w:type="dxa"/>
            </w:tcMar>
          </w:tcPr>
          <w:p w:rsidR="00974AE1" w:rsidRPr="0032083B" w:rsidRDefault="00974AE1" w:rsidP="00B408FA">
            <w:pPr>
              <w:snapToGrid w:val="0"/>
              <w:spacing w:line="300" w:lineRule="exact"/>
              <w:ind w:left="28" w:rightChars="175" w:right="420"/>
              <w:jc w:val="right"/>
              <w:rPr>
                <w:rFonts w:eastAsia="標楷體"/>
                <w:bCs/>
              </w:rPr>
            </w:pPr>
            <w:r w:rsidRPr="0032083B">
              <w:rPr>
                <w:rFonts w:eastAsia="標楷體"/>
                <w:bCs/>
              </w:rPr>
              <w:t>-10.24</w:t>
            </w:r>
          </w:p>
        </w:tc>
      </w:tr>
    </w:tbl>
    <w:p w:rsidR="003314A3" w:rsidRPr="00AE0D77" w:rsidRDefault="003314A3"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3314A3" w:rsidRPr="00F80BF5" w:rsidRDefault="003314A3" w:rsidP="003314A3">
      <w:pPr>
        <w:widowControl/>
        <w:rPr>
          <w:rFonts w:eastAsia="標楷體"/>
          <w:b/>
          <w:bCs/>
          <w:sz w:val="28"/>
          <w:szCs w:val="28"/>
        </w:rPr>
      </w:pPr>
      <w:r w:rsidRPr="00AE0D77">
        <w:rPr>
          <w:rFonts w:eastAsia="標楷體"/>
          <w:b/>
          <w:bCs/>
          <w:sz w:val="28"/>
          <w:szCs w:val="28"/>
        </w:rPr>
        <w:br w:type="page"/>
      </w:r>
      <w:r w:rsidRPr="00F80BF5">
        <w:rPr>
          <w:rFonts w:eastAsia="標楷體"/>
          <w:b/>
          <w:bCs/>
          <w:sz w:val="28"/>
          <w:szCs w:val="28"/>
        </w:rPr>
        <w:lastRenderedPageBreak/>
        <w:t>３、</w:t>
      </w:r>
      <w:r w:rsidR="001F38EC" w:rsidRPr="00F80BF5">
        <w:rPr>
          <w:rFonts w:eastAsia="標楷體"/>
          <w:b/>
          <w:bCs/>
          <w:sz w:val="28"/>
          <w:szCs w:val="28"/>
        </w:rPr>
        <w:t>10</w:t>
      </w:r>
      <w:r w:rsidR="001F38EC" w:rsidRPr="00F80BF5">
        <w:rPr>
          <w:rFonts w:eastAsia="標楷體" w:hint="eastAsia"/>
          <w:b/>
          <w:bCs/>
          <w:sz w:val="28"/>
          <w:szCs w:val="28"/>
        </w:rPr>
        <w:t>7</w:t>
      </w:r>
      <w:r w:rsidR="001F38EC" w:rsidRPr="00F80BF5">
        <w:rPr>
          <w:rFonts w:eastAsia="標楷體"/>
          <w:b/>
          <w:bCs/>
          <w:sz w:val="28"/>
          <w:szCs w:val="28"/>
        </w:rPr>
        <w:t>年</w:t>
      </w:r>
      <w:r w:rsidR="001F38EC">
        <w:rPr>
          <w:rFonts w:eastAsia="標楷體" w:hint="eastAsia"/>
          <w:b/>
          <w:bCs/>
          <w:sz w:val="28"/>
          <w:szCs w:val="28"/>
        </w:rPr>
        <w:t>2</w:t>
      </w:r>
      <w:r w:rsidR="001F38EC" w:rsidRPr="00F80BF5">
        <w:rPr>
          <w:rFonts w:eastAsia="標楷體"/>
          <w:b/>
          <w:bCs/>
          <w:sz w:val="28"/>
          <w:szCs w:val="28"/>
        </w:rPr>
        <w:t>月電子零組件業</w:t>
      </w:r>
      <w:r w:rsidR="001F38EC" w:rsidRPr="00F80BF5">
        <w:rPr>
          <w:rFonts w:eastAsia="標楷體" w:hint="eastAsia"/>
          <w:b/>
          <w:bCs/>
          <w:sz w:val="28"/>
          <w:szCs w:val="28"/>
        </w:rPr>
        <w:t>增加</w:t>
      </w:r>
      <w:r w:rsidR="001F38EC">
        <w:rPr>
          <w:rFonts w:eastAsia="標楷體" w:hint="eastAsia"/>
          <w:b/>
          <w:bCs/>
          <w:sz w:val="28"/>
          <w:szCs w:val="28"/>
        </w:rPr>
        <w:t>3</w:t>
      </w:r>
      <w:r w:rsidR="001F38EC" w:rsidRPr="00F80BF5">
        <w:rPr>
          <w:rFonts w:eastAsia="標楷體" w:hint="eastAsia"/>
          <w:b/>
          <w:bCs/>
          <w:sz w:val="28"/>
          <w:szCs w:val="28"/>
        </w:rPr>
        <w:t>.28</w:t>
      </w:r>
      <w:r w:rsidR="001F38EC" w:rsidRPr="00F80BF5">
        <w:rPr>
          <w:rFonts w:eastAsia="標楷體"/>
          <w:b/>
          <w:snapToGrid w:val="0"/>
          <w:sz w:val="28"/>
          <w:szCs w:val="28"/>
        </w:rPr>
        <w:t>%</w:t>
      </w:r>
    </w:p>
    <w:p w:rsidR="00C7628E" w:rsidRPr="00B74E1C"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電子零組件業年</w:t>
      </w:r>
      <w:r w:rsidRPr="00B74E1C">
        <w:rPr>
          <w:rFonts w:eastAsia="標楷體" w:hint="eastAsia"/>
          <w:snapToGrid w:val="0"/>
          <w:szCs w:val="28"/>
        </w:rPr>
        <w:t>增</w:t>
      </w:r>
      <w:r w:rsidRPr="00B74E1C">
        <w:rPr>
          <w:rFonts w:eastAsia="標楷體"/>
          <w:snapToGrid w:val="0"/>
          <w:szCs w:val="28"/>
        </w:rPr>
        <w:t>3.28%</w:t>
      </w:r>
      <w:r w:rsidRPr="00B74E1C">
        <w:rPr>
          <w:rFonts w:eastAsia="標楷體" w:hint="eastAsia"/>
          <w:snapToGrid w:val="0"/>
          <w:szCs w:val="28"/>
        </w:rPr>
        <w:t>，連續第</w:t>
      </w:r>
      <w:r w:rsidRPr="00B74E1C">
        <w:rPr>
          <w:rFonts w:eastAsia="標楷體"/>
          <w:snapToGrid w:val="0"/>
          <w:szCs w:val="28"/>
        </w:rPr>
        <w:t>5</w:t>
      </w:r>
      <w:r w:rsidRPr="00B74E1C">
        <w:rPr>
          <w:rFonts w:eastAsia="標楷體" w:hint="eastAsia"/>
          <w:snapToGrid w:val="0"/>
          <w:szCs w:val="28"/>
        </w:rPr>
        <w:t>個月正成長，主因受惠智慧科技應用擴展，以及矽晶圓市場需求強勁，帶動晶圓代工、</w:t>
      </w:r>
      <w:r w:rsidRPr="00B74E1C">
        <w:rPr>
          <w:rFonts w:eastAsia="標楷體"/>
          <w:snapToGrid w:val="0"/>
          <w:szCs w:val="28"/>
        </w:rPr>
        <w:t>IC</w:t>
      </w:r>
      <w:r w:rsidRPr="00B74E1C">
        <w:rPr>
          <w:rFonts w:eastAsia="標楷體" w:hint="eastAsia"/>
          <w:snapToGrid w:val="0"/>
          <w:szCs w:val="28"/>
        </w:rPr>
        <w:t>載板、半導體零配件等顯著增產，致積體電路業成長</w:t>
      </w:r>
      <w:r w:rsidRPr="00B74E1C">
        <w:rPr>
          <w:rFonts w:eastAsia="標楷體"/>
          <w:snapToGrid w:val="0"/>
          <w:szCs w:val="28"/>
        </w:rPr>
        <w:t>8.89%</w:t>
      </w:r>
      <w:r w:rsidRPr="00B74E1C">
        <w:rPr>
          <w:rFonts w:eastAsia="標楷體" w:hint="eastAsia"/>
          <w:snapToGrid w:val="0"/>
          <w:szCs w:val="28"/>
        </w:rPr>
        <w:t>；液晶面板及其組件業則因玻璃基板及彩色濾光片產量擴增，彌補液晶面板減產之缺口，年增</w:t>
      </w:r>
      <w:r w:rsidRPr="00B74E1C">
        <w:rPr>
          <w:rFonts w:eastAsia="標楷體"/>
          <w:snapToGrid w:val="0"/>
          <w:szCs w:val="28"/>
        </w:rPr>
        <w:t>0.67%</w:t>
      </w:r>
      <w:r w:rsidRPr="00B74E1C">
        <w:rPr>
          <w:rFonts w:eastAsia="標楷體" w:hint="eastAsia"/>
          <w:snapToGrid w:val="0"/>
          <w:szCs w:val="28"/>
        </w:rPr>
        <w:t>。累計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月較上年同期增加</w:t>
      </w:r>
      <w:r w:rsidRPr="00B74E1C">
        <w:rPr>
          <w:rFonts w:eastAsia="標楷體"/>
          <w:snapToGrid w:val="0"/>
          <w:szCs w:val="28"/>
        </w:rPr>
        <w:t>6.97%</w:t>
      </w:r>
      <w:r w:rsidRPr="00B74E1C">
        <w:rPr>
          <w:rFonts w:ascii="標楷體" w:eastAsia="標楷體" w:hAnsi="標楷體" w:hint="eastAsia"/>
          <w:snapToGrid w:val="0"/>
          <w:szCs w:val="28"/>
        </w:rPr>
        <w:t>。</w:t>
      </w:r>
    </w:p>
    <w:p w:rsidR="00C7628E" w:rsidRPr="00B74E1C"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化學材料業年</w:t>
      </w:r>
      <w:r w:rsidRPr="00B74E1C">
        <w:rPr>
          <w:rFonts w:eastAsia="標楷體" w:hint="eastAsia"/>
          <w:snapToGrid w:val="0"/>
          <w:szCs w:val="28"/>
        </w:rPr>
        <w:t>增</w:t>
      </w:r>
      <w:r w:rsidRPr="00B74E1C">
        <w:rPr>
          <w:rFonts w:eastAsia="標楷體"/>
          <w:snapToGrid w:val="0"/>
          <w:szCs w:val="28"/>
        </w:rPr>
        <w:t>3.24%</w:t>
      </w:r>
      <w:r w:rsidRPr="00B74E1C">
        <w:rPr>
          <w:rFonts w:eastAsia="標楷體" w:hint="eastAsia"/>
          <w:snapToGrid w:val="0"/>
          <w:szCs w:val="28"/>
        </w:rPr>
        <w:t>，主因國際油價續居高檔，挹注石化原料市場買氣，以及部分廠商完成檢修，產能回升，加上去年同期部分石化產線歲修，乙二醇</w:t>
      </w:r>
      <w:r w:rsidRPr="00B74E1C">
        <w:rPr>
          <w:rFonts w:eastAsia="標楷體"/>
          <w:snapToGrid w:val="0"/>
          <w:szCs w:val="28"/>
        </w:rPr>
        <w:t>(EG)</w:t>
      </w:r>
      <w:r w:rsidRPr="00B74E1C">
        <w:rPr>
          <w:rFonts w:eastAsia="標楷體" w:hint="eastAsia"/>
          <w:snapToGrid w:val="0"/>
          <w:szCs w:val="28"/>
        </w:rPr>
        <w:t>、聚丙烯</w:t>
      </w:r>
      <w:r w:rsidRPr="00B74E1C">
        <w:rPr>
          <w:rFonts w:eastAsia="標楷體"/>
          <w:snapToGrid w:val="0"/>
          <w:szCs w:val="28"/>
        </w:rPr>
        <w:t>(PP)</w:t>
      </w:r>
      <w:r w:rsidRPr="00B74E1C">
        <w:rPr>
          <w:rFonts w:eastAsia="標楷體" w:hint="eastAsia"/>
          <w:snapToGrid w:val="0"/>
          <w:szCs w:val="28"/>
        </w:rPr>
        <w:t>及丙烯腈</w:t>
      </w:r>
      <w:r w:rsidRPr="00B74E1C">
        <w:rPr>
          <w:rFonts w:eastAsia="標楷體"/>
          <w:snapToGrid w:val="0"/>
          <w:szCs w:val="28"/>
        </w:rPr>
        <w:t>(AN)</w:t>
      </w:r>
      <w:r w:rsidRPr="00B74E1C">
        <w:rPr>
          <w:rFonts w:eastAsia="標楷體" w:hint="eastAsia"/>
          <w:snapToGrid w:val="0"/>
          <w:szCs w:val="28"/>
        </w:rPr>
        <w:t>等產品比較基期偏低所致。累計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月較上年同期增加</w:t>
      </w:r>
      <w:r w:rsidRPr="00B74E1C">
        <w:rPr>
          <w:rFonts w:eastAsia="標楷體"/>
          <w:snapToGrid w:val="0"/>
          <w:szCs w:val="28"/>
        </w:rPr>
        <w:t>2.50%</w:t>
      </w:r>
      <w:r w:rsidRPr="00B74E1C">
        <w:rPr>
          <w:rFonts w:eastAsia="標楷體" w:hint="eastAsia"/>
          <w:snapToGrid w:val="0"/>
          <w:szCs w:val="28"/>
        </w:rPr>
        <w:t>。</w:t>
      </w:r>
    </w:p>
    <w:p w:rsidR="00C7628E" w:rsidRPr="00B74E1C"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基本金屬業</w:t>
      </w:r>
      <w:r w:rsidRPr="00B74E1C">
        <w:rPr>
          <w:rFonts w:eastAsia="標楷體" w:hint="eastAsia"/>
          <w:snapToGrid w:val="0"/>
          <w:szCs w:val="28"/>
        </w:rPr>
        <w:t>年減</w:t>
      </w:r>
      <w:r w:rsidRPr="00B74E1C">
        <w:rPr>
          <w:rFonts w:eastAsia="標楷體"/>
          <w:snapToGrid w:val="0"/>
          <w:szCs w:val="28"/>
        </w:rPr>
        <w:t>10.25%</w:t>
      </w:r>
      <w:r w:rsidRPr="00B74E1C">
        <w:rPr>
          <w:rFonts w:eastAsia="標楷體" w:hint="eastAsia"/>
          <w:snapToGrid w:val="0"/>
          <w:szCs w:val="28"/>
        </w:rPr>
        <w:t>，主因國內部分高爐及產線歲修，加上適逢春節工作天數減少，致鋼胚、熱冷軋、盤元線材等減產。累計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月較上年同期減少</w:t>
      </w:r>
      <w:r w:rsidRPr="00B74E1C">
        <w:rPr>
          <w:rFonts w:eastAsia="標楷體" w:hint="eastAsia"/>
          <w:snapToGrid w:val="0"/>
          <w:szCs w:val="28"/>
        </w:rPr>
        <w:t>1.82%</w:t>
      </w:r>
      <w:r w:rsidRPr="00B74E1C">
        <w:rPr>
          <w:rFonts w:eastAsia="標楷體" w:hint="eastAsia"/>
          <w:snapToGrid w:val="0"/>
          <w:szCs w:val="28"/>
        </w:rPr>
        <w:t>。</w:t>
      </w:r>
    </w:p>
    <w:p w:rsidR="00C7628E" w:rsidRPr="00B74E1C"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電腦電子產品及光學製品業</w:t>
      </w:r>
      <w:r w:rsidRPr="00B74E1C">
        <w:rPr>
          <w:rFonts w:eastAsia="標楷體" w:hint="eastAsia"/>
          <w:snapToGrid w:val="0"/>
          <w:szCs w:val="28"/>
        </w:rPr>
        <w:t>年減</w:t>
      </w:r>
      <w:r w:rsidRPr="00B74E1C">
        <w:rPr>
          <w:rFonts w:eastAsia="標楷體"/>
          <w:snapToGrid w:val="0"/>
          <w:szCs w:val="28"/>
        </w:rPr>
        <w:t>14.00%</w:t>
      </w:r>
      <w:r w:rsidRPr="00B74E1C">
        <w:rPr>
          <w:rFonts w:eastAsia="標楷體" w:hint="eastAsia"/>
          <w:snapToGrid w:val="0"/>
          <w:szCs w:val="28"/>
        </w:rPr>
        <w:t>，主因手持行動裝置、虛擬實境裝置生產續減，光學元件亦因客戶訂單縮減致產量下滑，加以逢農曆春節，工作天數較少所致。累計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月較上年同期減少</w:t>
      </w:r>
      <w:r w:rsidRPr="00B74E1C">
        <w:rPr>
          <w:rFonts w:eastAsia="標楷體"/>
          <w:snapToGrid w:val="0"/>
          <w:szCs w:val="28"/>
        </w:rPr>
        <w:t>1.98%</w:t>
      </w:r>
      <w:r w:rsidRPr="00B74E1C">
        <w:rPr>
          <w:rFonts w:eastAsia="標楷體" w:hint="eastAsia"/>
          <w:snapToGrid w:val="0"/>
          <w:szCs w:val="28"/>
        </w:rPr>
        <w:t>。</w:t>
      </w:r>
    </w:p>
    <w:p w:rsidR="00C7628E" w:rsidRPr="00B74E1C"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機械設備業</w:t>
      </w:r>
      <w:r w:rsidRPr="00B74E1C">
        <w:rPr>
          <w:rFonts w:eastAsia="標楷體" w:hint="eastAsia"/>
          <w:snapToGrid w:val="0"/>
          <w:szCs w:val="28"/>
        </w:rPr>
        <w:t>年增</w:t>
      </w:r>
      <w:r w:rsidRPr="00B74E1C">
        <w:rPr>
          <w:rFonts w:eastAsia="標楷體"/>
          <w:snapToGrid w:val="0"/>
          <w:szCs w:val="28"/>
        </w:rPr>
        <w:t>3.42%</w:t>
      </w:r>
      <w:r w:rsidRPr="00B74E1C">
        <w:rPr>
          <w:rFonts w:eastAsia="標楷體" w:hint="eastAsia"/>
          <w:snapToGrid w:val="0"/>
          <w:szCs w:val="28"/>
        </w:rPr>
        <w:t>，主因全球景氣穩定回溫，激勵廠商設備投資意願，加以智慧製造潮流帶動，致線性滑軌、滾珠螺桿、電子及半導體生產設備等持續增產。累計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月較上年同期增加</w:t>
      </w:r>
      <w:r w:rsidRPr="00B74E1C">
        <w:rPr>
          <w:rFonts w:eastAsia="標楷體"/>
          <w:snapToGrid w:val="0"/>
          <w:szCs w:val="28"/>
        </w:rPr>
        <w:t>14.22%</w:t>
      </w:r>
      <w:r w:rsidRPr="00B74E1C">
        <w:rPr>
          <w:rFonts w:eastAsia="標楷體" w:hint="eastAsia"/>
          <w:snapToGrid w:val="0"/>
          <w:szCs w:val="28"/>
        </w:rPr>
        <w:t>。</w:t>
      </w:r>
    </w:p>
    <w:p w:rsidR="00EF6FCA" w:rsidRPr="00F80BF5" w:rsidRDefault="00C7628E" w:rsidP="00C7628E">
      <w:pPr>
        <w:pStyle w:val="13"/>
        <w:numPr>
          <w:ilvl w:val="0"/>
          <w:numId w:val="2"/>
        </w:numPr>
        <w:spacing w:beforeLines="50" w:before="180" w:line="300" w:lineRule="auto"/>
        <w:textAlignment w:val="center"/>
        <w:rPr>
          <w:rFonts w:eastAsia="標楷體"/>
          <w:snapToGrid w:val="0"/>
          <w:szCs w:val="28"/>
        </w:rPr>
      </w:pPr>
      <w:r w:rsidRPr="00B74E1C">
        <w:rPr>
          <w:rFonts w:eastAsia="標楷體"/>
          <w:snapToGrid w:val="0"/>
          <w:szCs w:val="28"/>
        </w:rPr>
        <w:t>汽車及其零件業</w:t>
      </w:r>
      <w:r w:rsidRPr="00B74E1C">
        <w:rPr>
          <w:rFonts w:eastAsia="標楷體" w:hint="eastAsia"/>
          <w:snapToGrid w:val="0"/>
          <w:szCs w:val="28"/>
        </w:rPr>
        <w:t>年減</w:t>
      </w:r>
      <w:r w:rsidRPr="00B74E1C">
        <w:rPr>
          <w:rFonts w:eastAsia="標楷體"/>
          <w:snapToGrid w:val="0"/>
          <w:szCs w:val="28"/>
        </w:rPr>
        <w:t>18.08%</w:t>
      </w:r>
      <w:r w:rsidRPr="00B74E1C">
        <w:rPr>
          <w:rFonts w:eastAsia="標楷體" w:hint="eastAsia"/>
          <w:snapToGrid w:val="0"/>
          <w:szCs w:val="28"/>
        </w:rPr>
        <w:t>，主因國產車大廠於春節提前交車，並延長春節假期至</w:t>
      </w:r>
      <w:r w:rsidRPr="00B74E1C">
        <w:rPr>
          <w:rFonts w:eastAsia="標楷體"/>
          <w:snapToGrid w:val="0"/>
          <w:szCs w:val="28"/>
        </w:rPr>
        <w:t>2</w:t>
      </w:r>
      <w:r w:rsidRPr="00B74E1C">
        <w:rPr>
          <w:rFonts w:eastAsia="標楷體" w:hint="eastAsia"/>
          <w:snapToGrid w:val="0"/>
          <w:szCs w:val="28"/>
        </w:rPr>
        <w:t>月底，致汽車及零件同步減產所致。累計</w:t>
      </w:r>
      <w:r w:rsidRPr="00B74E1C">
        <w:rPr>
          <w:rFonts w:eastAsia="標楷體"/>
          <w:snapToGrid w:val="0"/>
          <w:szCs w:val="28"/>
        </w:rPr>
        <w:t>1</w:t>
      </w:r>
      <w:r w:rsidRPr="00B74E1C">
        <w:rPr>
          <w:rFonts w:eastAsia="標楷體" w:hint="eastAsia"/>
          <w:snapToGrid w:val="0"/>
          <w:szCs w:val="28"/>
        </w:rPr>
        <w:t>至</w:t>
      </w:r>
      <w:r w:rsidRPr="00B74E1C">
        <w:rPr>
          <w:rFonts w:eastAsia="標楷體"/>
          <w:snapToGrid w:val="0"/>
          <w:szCs w:val="28"/>
        </w:rPr>
        <w:t>2</w:t>
      </w:r>
      <w:r w:rsidRPr="00B74E1C">
        <w:rPr>
          <w:rFonts w:eastAsia="標楷體" w:hint="eastAsia"/>
          <w:snapToGrid w:val="0"/>
          <w:szCs w:val="28"/>
        </w:rPr>
        <w:t>月較上年同期減少</w:t>
      </w:r>
      <w:r w:rsidRPr="00B74E1C">
        <w:rPr>
          <w:rFonts w:eastAsia="標楷體" w:hint="eastAsia"/>
          <w:snapToGrid w:val="0"/>
          <w:szCs w:val="28"/>
        </w:rPr>
        <w:t>0.50%</w:t>
      </w:r>
      <w:r w:rsidRPr="00B74E1C">
        <w:rPr>
          <w:rFonts w:eastAsia="標楷體" w:hint="eastAsia"/>
          <w:snapToGrid w:val="0"/>
          <w:szCs w:val="28"/>
        </w:rPr>
        <w:t>。</w:t>
      </w: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3314A3" w:rsidRDefault="003314A3" w:rsidP="003314A3">
      <w:pPr>
        <w:widowControl/>
        <w:jc w:val="center"/>
        <w:rPr>
          <w:rFonts w:eastAsia="標楷體"/>
          <w:b/>
          <w:bCs/>
          <w:color w:val="000000" w:themeColor="text1"/>
          <w:sz w:val="28"/>
        </w:rPr>
      </w:pPr>
      <w:r w:rsidRPr="00C66988">
        <w:rPr>
          <w:rFonts w:eastAsia="標楷體"/>
          <w:b/>
          <w:bCs/>
          <w:color w:val="000000" w:themeColor="text1"/>
          <w:sz w:val="28"/>
        </w:rPr>
        <w:lastRenderedPageBreak/>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C7628E" w:rsidRPr="00E53345" w:rsidTr="00E735B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C7628E" w:rsidRPr="00E53345" w:rsidRDefault="00C7628E" w:rsidP="00E735B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C7628E" w:rsidRPr="0032186E" w:rsidRDefault="00C7628E" w:rsidP="00E735B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2</w:t>
            </w:r>
            <w:r w:rsidRPr="0032186E">
              <w:rPr>
                <w:rFonts w:eastAsia="標楷體"/>
                <w:b/>
                <w:bCs/>
                <w:color w:val="000000" w:themeColor="text1"/>
              </w:rPr>
              <w:t>月較</w:t>
            </w:r>
          </w:p>
          <w:p w:rsidR="00C7628E" w:rsidRPr="0032186E" w:rsidRDefault="00C7628E" w:rsidP="00E735B3">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C7628E" w:rsidRPr="0032186E" w:rsidRDefault="00C7628E" w:rsidP="00E735B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C7628E" w:rsidRPr="0032186E" w:rsidRDefault="00C7628E" w:rsidP="00E735B3">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C7628E" w:rsidRPr="00F6171E" w:rsidTr="00E735B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C7628E" w:rsidRPr="0032186E" w:rsidRDefault="00C7628E" w:rsidP="00E735B3">
            <w:pPr>
              <w:ind w:rightChars="20" w:right="48"/>
              <w:jc w:val="center"/>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28</w:t>
            </w:r>
          </w:p>
        </w:tc>
        <w:tc>
          <w:tcPr>
            <w:tcW w:w="2410" w:type="dxa"/>
            <w:tcBorders>
              <w:top w:val="single" w:sz="6" w:space="0" w:color="auto"/>
            </w:tcBorders>
            <w:vAlign w:val="center"/>
          </w:tcPr>
          <w:p w:rsidR="00C7628E" w:rsidRPr="0032186E" w:rsidRDefault="00C7628E" w:rsidP="00E735B3">
            <w:pPr>
              <w:tabs>
                <w:tab w:val="left" w:pos="1728"/>
              </w:tabs>
              <w:spacing w:line="400" w:lineRule="exact"/>
              <w:ind w:leftChars="30" w:left="72" w:rightChars="369" w:right="886"/>
              <w:jc w:val="right"/>
              <w:rPr>
                <w:rFonts w:eastAsia="標楷體"/>
                <w:color w:val="000000" w:themeColor="text1"/>
              </w:rPr>
            </w:pPr>
            <w:r>
              <w:rPr>
                <w:rFonts w:hint="eastAsia"/>
                <w:color w:val="000000" w:themeColor="text1"/>
              </w:rPr>
              <w:t>6</w:t>
            </w:r>
            <w:r w:rsidRPr="0032186E">
              <w:rPr>
                <w:rFonts w:hint="eastAsia"/>
                <w:color w:val="000000" w:themeColor="text1"/>
              </w:rPr>
              <w:t>.</w:t>
            </w:r>
            <w:r>
              <w:rPr>
                <w:rFonts w:hint="eastAsia"/>
                <w:color w:val="000000" w:themeColor="text1"/>
              </w:rPr>
              <w:t>97</w:t>
            </w:r>
          </w:p>
        </w:tc>
      </w:tr>
      <w:tr w:rsidR="00C7628E" w:rsidRPr="00F6171E" w:rsidTr="00E735B3">
        <w:trPr>
          <w:cantSplit/>
          <w:trHeight w:val="330"/>
          <w:jc w:val="center"/>
        </w:trPr>
        <w:tc>
          <w:tcPr>
            <w:tcW w:w="3809" w:type="dxa"/>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rPr>
              <w:t>化學材料業</w:t>
            </w:r>
          </w:p>
        </w:tc>
        <w:tc>
          <w:tcPr>
            <w:tcW w:w="2410" w:type="dxa"/>
          </w:tcPr>
          <w:p w:rsidR="00C7628E" w:rsidRPr="0032186E" w:rsidRDefault="00C7628E" w:rsidP="00E735B3">
            <w:pPr>
              <w:ind w:rightChars="20" w:right="48"/>
              <w:jc w:val="center"/>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24</w:t>
            </w:r>
          </w:p>
        </w:tc>
        <w:tc>
          <w:tcPr>
            <w:tcW w:w="2410" w:type="dxa"/>
          </w:tcPr>
          <w:p w:rsidR="00C7628E" w:rsidRPr="0032186E" w:rsidRDefault="00C7628E" w:rsidP="00E735B3">
            <w:pPr>
              <w:tabs>
                <w:tab w:val="left" w:pos="1728"/>
              </w:tabs>
              <w:spacing w:line="400" w:lineRule="exact"/>
              <w:ind w:leftChars="30" w:left="72" w:rightChars="369" w:right="886"/>
              <w:jc w:val="right"/>
              <w:rPr>
                <w:color w:val="000000" w:themeColor="text1"/>
              </w:rPr>
            </w:pPr>
            <w:r>
              <w:rPr>
                <w:rFonts w:hint="eastAsia"/>
                <w:color w:val="000000" w:themeColor="text1"/>
              </w:rPr>
              <w:t>2</w:t>
            </w:r>
            <w:r w:rsidRPr="0032186E">
              <w:rPr>
                <w:rFonts w:hint="eastAsia"/>
                <w:color w:val="000000" w:themeColor="text1"/>
              </w:rPr>
              <w:t>.</w:t>
            </w:r>
            <w:r>
              <w:rPr>
                <w:rFonts w:hint="eastAsia"/>
                <w:color w:val="000000" w:themeColor="text1"/>
              </w:rPr>
              <w:t>5</w:t>
            </w:r>
            <w:r w:rsidRPr="0032186E">
              <w:rPr>
                <w:rFonts w:hint="eastAsia"/>
                <w:color w:val="000000" w:themeColor="text1"/>
              </w:rPr>
              <w:t>0</w:t>
            </w:r>
          </w:p>
        </w:tc>
      </w:tr>
      <w:tr w:rsidR="00C7628E" w:rsidRPr="00F6171E" w:rsidTr="00E735B3">
        <w:trPr>
          <w:cantSplit/>
          <w:trHeight w:val="313"/>
          <w:jc w:val="center"/>
        </w:trPr>
        <w:tc>
          <w:tcPr>
            <w:tcW w:w="3809" w:type="dxa"/>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rPr>
              <w:t>基本金屬業</w:t>
            </w:r>
          </w:p>
        </w:tc>
        <w:tc>
          <w:tcPr>
            <w:tcW w:w="2410" w:type="dxa"/>
          </w:tcPr>
          <w:p w:rsidR="00C7628E" w:rsidRPr="0032186E" w:rsidRDefault="00C7628E" w:rsidP="00E735B3">
            <w:pPr>
              <w:ind w:rightChars="20" w:right="48"/>
              <w:jc w:val="center"/>
              <w:rPr>
                <w:color w:val="000000" w:themeColor="text1"/>
              </w:rPr>
            </w:pPr>
            <w:r>
              <w:rPr>
                <w:rFonts w:hint="eastAsia"/>
                <w:color w:val="000000" w:themeColor="text1"/>
              </w:rPr>
              <w:t>-</w:t>
            </w:r>
            <w:r w:rsidRPr="0032186E">
              <w:rPr>
                <w:rFonts w:hint="eastAsia"/>
                <w:color w:val="000000" w:themeColor="text1"/>
              </w:rPr>
              <w:t>1</w:t>
            </w:r>
            <w:r>
              <w:rPr>
                <w:rFonts w:hint="eastAsia"/>
                <w:color w:val="000000" w:themeColor="text1"/>
              </w:rPr>
              <w:t>0</w:t>
            </w:r>
            <w:r w:rsidRPr="0032186E">
              <w:rPr>
                <w:rFonts w:hint="eastAsia"/>
                <w:color w:val="000000" w:themeColor="text1"/>
              </w:rPr>
              <w:t>.</w:t>
            </w:r>
            <w:r>
              <w:rPr>
                <w:rFonts w:hint="eastAsia"/>
                <w:color w:val="000000" w:themeColor="text1"/>
              </w:rPr>
              <w:t>2</w:t>
            </w:r>
            <w:r w:rsidRPr="0032186E">
              <w:rPr>
                <w:rFonts w:hint="eastAsia"/>
                <w:color w:val="000000" w:themeColor="text1"/>
              </w:rPr>
              <w:t>5</w:t>
            </w:r>
          </w:p>
        </w:tc>
        <w:tc>
          <w:tcPr>
            <w:tcW w:w="2410" w:type="dxa"/>
          </w:tcPr>
          <w:p w:rsidR="00C7628E" w:rsidRPr="0032186E" w:rsidRDefault="00C7628E" w:rsidP="00E735B3">
            <w:pPr>
              <w:tabs>
                <w:tab w:val="left" w:pos="1728"/>
              </w:tabs>
              <w:spacing w:line="400" w:lineRule="exact"/>
              <w:ind w:leftChars="30" w:left="72" w:rightChars="369" w:right="886"/>
              <w:jc w:val="right"/>
              <w:rPr>
                <w:color w:val="000000" w:themeColor="text1"/>
              </w:rPr>
            </w:pPr>
            <w:r>
              <w:rPr>
                <w:rFonts w:hint="eastAsia"/>
                <w:color w:val="000000" w:themeColor="text1"/>
              </w:rPr>
              <w:t>-1</w:t>
            </w:r>
            <w:r w:rsidRPr="0032186E">
              <w:rPr>
                <w:rFonts w:hint="eastAsia"/>
                <w:color w:val="000000" w:themeColor="text1"/>
              </w:rPr>
              <w:t>.</w:t>
            </w:r>
            <w:r>
              <w:rPr>
                <w:rFonts w:hint="eastAsia"/>
                <w:color w:val="000000" w:themeColor="text1"/>
              </w:rPr>
              <w:t>82</w:t>
            </w:r>
          </w:p>
        </w:tc>
      </w:tr>
      <w:tr w:rsidR="00C7628E" w:rsidRPr="00F6171E" w:rsidTr="00E735B3">
        <w:trPr>
          <w:cantSplit/>
          <w:trHeight w:val="374"/>
          <w:jc w:val="center"/>
        </w:trPr>
        <w:tc>
          <w:tcPr>
            <w:tcW w:w="3809" w:type="dxa"/>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C7628E" w:rsidRPr="0032186E" w:rsidRDefault="00C7628E" w:rsidP="00E735B3">
            <w:pPr>
              <w:ind w:rightChars="20" w:right="48"/>
              <w:jc w:val="center"/>
              <w:rPr>
                <w:color w:val="000000" w:themeColor="text1"/>
              </w:rPr>
            </w:pPr>
            <w:r>
              <w:rPr>
                <w:rFonts w:hint="eastAsia"/>
                <w:color w:val="000000" w:themeColor="text1"/>
              </w:rPr>
              <w:t>-14</w:t>
            </w:r>
            <w:r w:rsidRPr="0032186E">
              <w:rPr>
                <w:rFonts w:hint="eastAsia"/>
                <w:color w:val="000000" w:themeColor="text1"/>
              </w:rPr>
              <w:t>.</w:t>
            </w:r>
            <w:r>
              <w:rPr>
                <w:rFonts w:hint="eastAsia"/>
                <w:color w:val="000000" w:themeColor="text1"/>
              </w:rPr>
              <w:t>00</w:t>
            </w:r>
          </w:p>
        </w:tc>
        <w:tc>
          <w:tcPr>
            <w:tcW w:w="2410" w:type="dxa"/>
          </w:tcPr>
          <w:p w:rsidR="00C7628E" w:rsidRPr="0032186E" w:rsidRDefault="00C7628E" w:rsidP="00E735B3">
            <w:pPr>
              <w:tabs>
                <w:tab w:val="left" w:pos="1728"/>
              </w:tabs>
              <w:spacing w:line="400" w:lineRule="exact"/>
              <w:ind w:leftChars="30" w:left="72" w:rightChars="369" w:right="886"/>
              <w:jc w:val="right"/>
              <w:rPr>
                <w:color w:val="000000" w:themeColor="text1"/>
              </w:rPr>
            </w:pPr>
            <w:r w:rsidRPr="0032186E">
              <w:rPr>
                <w:rFonts w:hint="eastAsia"/>
                <w:color w:val="000000" w:themeColor="text1"/>
              </w:rPr>
              <w:t>-</w:t>
            </w:r>
            <w:r>
              <w:rPr>
                <w:rFonts w:hint="eastAsia"/>
                <w:color w:val="000000" w:themeColor="text1"/>
              </w:rPr>
              <w:t>1</w:t>
            </w:r>
            <w:r w:rsidRPr="0032186E">
              <w:rPr>
                <w:rFonts w:hint="eastAsia"/>
                <w:color w:val="000000" w:themeColor="text1"/>
              </w:rPr>
              <w:t>.</w:t>
            </w:r>
            <w:r>
              <w:rPr>
                <w:rFonts w:hint="eastAsia"/>
                <w:color w:val="000000" w:themeColor="text1"/>
              </w:rPr>
              <w:t>98</w:t>
            </w:r>
          </w:p>
        </w:tc>
      </w:tr>
      <w:tr w:rsidR="00C7628E" w:rsidRPr="00F6171E" w:rsidTr="00E735B3">
        <w:trPr>
          <w:cantSplit/>
          <w:trHeight w:val="340"/>
          <w:jc w:val="center"/>
        </w:trPr>
        <w:tc>
          <w:tcPr>
            <w:tcW w:w="3809" w:type="dxa"/>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rPr>
              <w:t>機械設備業</w:t>
            </w:r>
          </w:p>
        </w:tc>
        <w:tc>
          <w:tcPr>
            <w:tcW w:w="2410" w:type="dxa"/>
          </w:tcPr>
          <w:p w:rsidR="00C7628E" w:rsidRPr="0032186E" w:rsidRDefault="00C7628E" w:rsidP="00E735B3">
            <w:pPr>
              <w:ind w:rightChars="20" w:right="48"/>
              <w:jc w:val="center"/>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42</w:t>
            </w:r>
          </w:p>
        </w:tc>
        <w:tc>
          <w:tcPr>
            <w:tcW w:w="2410" w:type="dxa"/>
          </w:tcPr>
          <w:p w:rsidR="00C7628E" w:rsidRPr="0032186E" w:rsidRDefault="00C7628E" w:rsidP="00E735B3">
            <w:pPr>
              <w:tabs>
                <w:tab w:val="left" w:pos="1728"/>
              </w:tabs>
              <w:spacing w:line="400" w:lineRule="exact"/>
              <w:ind w:leftChars="30" w:left="72" w:rightChars="369" w:right="886"/>
              <w:jc w:val="right"/>
              <w:rPr>
                <w:color w:val="000000" w:themeColor="text1"/>
              </w:rPr>
            </w:pPr>
            <w:r>
              <w:rPr>
                <w:rFonts w:hint="eastAsia"/>
                <w:color w:val="000000" w:themeColor="text1"/>
              </w:rPr>
              <w:t>14</w:t>
            </w:r>
            <w:r w:rsidRPr="0032186E">
              <w:rPr>
                <w:rFonts w:hint="eastAsia"/>
                <w:color w:val="000000" w:themeColor="text1"/>
              </w:rPr>
              <w:t>.</w:t>
            </w:r>
            <w:r>
              <w:rPr>
                <w:rFonts w:hint="eastAsia"/>
                <w:color w:val="000000" w:themeColor="text1"/>
              </w:rPr>
              <w:t>22</w:t>
            </w:r>
          </w:p>
        </w:tc>
      </w:tr>
      <w:tr w:rsidR="00C7628E" w:rsidRPr="00F6171E" w:rsidTr="00E735B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C7628E" w:rsidRPr="003B6B9A" w:rsidRDefault="00C7628E" w:rsidP="00E735B3">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C7628E" w:rsidRPr="0032186E" w:rsidRDefault="00C7628E" w:rsidP="00E735B3">
            <w:pPr>
              <w:ind w:rightChars="20" w:right="48"/>
              <w:jc w:val="center"/>
              <w:rPr>
                <w:color w:val="000000" w:themeColor="text1"/>
              </w:rPr>
            </w:pPr>
            <w:r>
              <w:rPr>
                <w:rFonts w:hint="eastAsia"/>
                <w:color w:val="000000" w:themeColor="text1"/>
              </w:rPr>
              <w:t>-</w:t>
            </w:r>
            <w:r w:rsidRPr="0032186E">
              <w:rPr>
                <w:rFonts w:hint="eastAsia"/>
                <w:color w:val="000000" w:themeColor="text1"/>
              </w:rPr>
              <w:t>1</w:t>
            </w:r>
            <w:r>
              <w:rPr>
                <w:rFonts w:hint="eastAsia"/>
                <w:color w:val="000000" w:themeColor="text1"/>
              </w:rPr>
              <w:t>8</w:t>
            </w:r>
            <w:r w:rsidRPr="0032186E">
              <w:rPr>
                <w:rFonts w:hint="eastAsia"/>
                <w:color w:val="000000" w:themeColor="text1"/>
              </w:rPr>
              <w:t>.</w:t>
            </w:r>
            <w:r>
              <w:rPr>
                <w:rFonts w:hint="eastAsia"/>
                <w:color w:val="000000" w:themeColor="text1"/>
              </w:rPr>
              <w:t>08</w:t>
            </w:r>
          </w:p>
        </w:tc>
        <w:tc>
          <w:tcPr>
            <w:tcW w:w="2410" w:type="dxa"/>
            <w:tcBorders>
              <w:bottom w:val="single" w:sz="6" w:space="0" w:color="auto"/>
            </w:tcBorders>
          </w:tcPr>
          <w:p w:rsidR="00C7628E" w:rsidRPr="0032186E" w:rsidRDefault="00C7628E" w:rsidP="00E735B3">
            <w:pPr>
              <w:tabs>
                <w:tab w:val="left" w:pos="1728"/>
              </w:tabs>
              <w:spacing w:line="400" w:lineRule="exact"/>
              <w:ind w:leftChars="30" w:left="72" w:rightChars="369" w:right="886"/>
              <w:jc w:val="right"/>
              <w:rPr>
                <w:color w:val="000000" w:themeColor="text1"/>
              </w:rPr>
            </w:pPr>
            <w:r>
              <w:rPr>
                <w:rFonts w:hint="eastAsia"/>
                <w:color w:val="000000" w:themeColor="text1"/>
              </w:rPr>
              <w:t>-</w:t>
            </w:r>
            <w:r w:rsidRPr="0032186E">
              <w:rPr>
                <w:rFonts w:hint="eastAsia"/>
                <w:color w:val="000000" w:themeColor="text1"/>
              </w:rPr>
              <w:t>0.</w:t>
            </w:r>
            <w:r>
              <w:rPr>
                <w:rFonts w:hint="eastAsia"/>
                <w:color w:val="000000" w:themeColor="text1"/>
              </w:rPr>
              <w:t>5</w:t>
            </w:r>
            <w:r w:rsidRPr="0032186E">
              <w:rPr>
                <w:rFonts w:hint="eastAsia"/>
                <w:color w:val="000000" w:themeColor="text1"/>
              </w:rPr>
              <w:t>0</w:t>
            </w:r>
          </w:p>
        </w:tc>
      </w:tr>
    </w:tbl>
    <w:p w:rsidR="00C5077B" w:rsidRDefault="00C5077B" w:rsidP="003314A3">
      <w:pPr>
        <w:widowControl/>
        <w:jc w:val="center"/>
        <w:rPr>
          <w:rFonts w:eastAsia="標楷體"/>
          <w:b/>
          <w:bCs/>
          <w:color w:val="000000" w:themeColor="text1"/>
          <w:sz w:val="28"/>
        </w:rPr>
      </w:pP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7" w:name="_Toc401923796"/>
      <w:bookmarkStart w:id="98" w:name="_Toc402171713"/>
      <w:bookmarkStart w:id="99" w:name="_Toc509842052"/>
      <w:r w:rsidRPr="00D83DBA">
        <w:rPr>
          <w:rFonts w:eastAsia="標楷體"/>
          <w:b/>
          <w:bCs/>
          <w:sz w:val="32"/>
          <w:szCs w:val="32"/>
        </w:rPr>
        <w:lastRenderedPageBreak/>
        <w:t>（三）</w:t>
      </w:r>
      <w:bookmarkEnd w:id="97"/>
      <w:bookmarkEnd w:id="98"/>
      <w:r w:rsidRPr="00D83DBA">
        <w:rPr>
          <w:rFonts w:eastAsia="標楷體"/>
          <w:b/>
          <w:bCs/>
          <w:sz w:val="32"/>
          <w:szCs w:val="32"/>
        </w:rPr>
        <w:t>批發、零售及餐飲業</w:t>
      </w:r>
      <w:bookmarkEnd w:id="99"/>
      <w:r w:rsidR="00873056" w:rsidRPr="00D83DBA">
        <w:rPr>
          <w:rFonts w:eastAsia="標楷體" w:hint="eastAsia"/>
          <w:b/>
          <w:bCs/>
          <w:sz w:val="32"/>
          <w:szCs w:val="32"/>
        </w:rPr>
        <w:t xml:space="preserve"> </w:t>
      </w:r>
    </w:p>
    <w:p w:rsidR="003314A3" w:rsidRPr="00D83DBA" w:rsidRDefault="003314A3" w:rsidP="003314A3">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D83DBA">
        <w:rPr>
          <w:rFonts w:eastAsia="標楷體"/>
          <w:b/>
          <w:bCs/>
          <w:kern w:val="0"/>
          <w:sz w:val="28"/>
          <w:szCs w:val="20"/>
        </w:rPr>
        <w:t>１、</w:t>
      </w:r>
      <w:r w:rsidR="00C7628E" w:rsidRPr="00D83DBA">
        <w:rPr>
          <w:rFonts w:eastAsia="標楷體"/>
          <w:b/>
          <w:bCs/>
          <w:kern w:val="0"/>
          <w:sz w:val="28"/>
          <w:szCs w:val="20"/>
        </w:rPr>
        <w:t>10</w:t>
      </w:r>
      <w:r w:rsidR="00C7628E" w:rsidRPr="00D83DBA">
        <w:rPr>
          <w:rFonts w:eastAsia="標楷體" w:hint="eastAsia"/>
          <w:b/>
          <w:bCs/>
          <w:kern w:val="0"/>
          <w:sz w:val="28"/>
          <w:szCs w:val="20"/>
        </w:rPr>
        <w:t>7</w:t>
      </w:r>
      <w:r w:rsidR="00C7628E" w:rsidRPr="00D83DBA">
        <w:rPr>
          <w:rFonts w:eastAsia="標楷體"/>
          <w:b/>
          <w:bCs/>
          <w:kern w:val="0"/>
          <w:sz w:val="28"/>
          <w:szCs w:val="20"/>
        </w:rPr>
        <w:t>年</w:t>
      </w:r>
      <w:r w:rsidR="00C7628E">
        <w:rPr>
          <w:rFonts w:eastAsia="標楷體" w:hint="eastAsia"/>
          <w:b/>
          <w:bCs/>
          <w:kern w:val="0"/>
          <w:sz w:val="28"/>
          <w:szCs w:val="20"/>
        </w:rPr>
        <w:t>2</w:t>
      </w:r>
      <w:r w:rsidR="00C7628E" w:rsidRPr="00D83DBA">
        <w:rPr>
          <w:rFonts w:eastAsia="標楷體"/>
          <w:b/>
          <w:bCs/>
          <w:kern w:val="0"/>
          <w:sz w:val="28"/>
          <w:szCs w:val="20"/>
        </w:rPr>
        <w:t>月批發業營業額</w:t>
      </w:r>
      <w:r w:rsidR="00C7628E" w:rsidRPr="00C9253C">
        <w:rPr>
          <w:rFonts w:eastAsia="標楷體" w:hint="eastAsia"/>
          <w:b/>
          <w:bCs/>
          <w:kern w:val="0"/>
          <w:sz w:val="28"/>
          <w:szCs w:val="20"/>
        </w:rPr>
        <w:t>減少</w:t>
      </w:r>
      <w:r w:rsidR="00C7628E" w:rsidRPr="00C9253C">
        <w:rPr>
          <w:rFonts w:eastAsia="標楷體" w:hint="eastAsia"/>
          <w:b/>
          <w:bCs/>
          <w:kern w:val="0"/>
          <w:sz w:val="28"/>
          <w:szCs w:val="20"/>
        </w:rPr>
        <w:t>4.0</w:t>
      </w:r>
      <w:r w:rsidR="00C7628E" w:rsidRPr="00D83DBA">
        <w:rPr>
          <w:rFonts w:eastAsia="標楷體"/>
          <w:b/>
          <w:bCs/>
          <w:kern w:val="0"/>
          <w:sz w:val="28"/>
          <w:szCs w:val="20"/>
        </w:rPr>
        <w:t>%</w:t>
      </w:r>
      <w:r w:rsidR="00C7628E" w:rsidRPr="00D83DBA">
        <w:rPr>
          <w:rFonts w:eastAsia="標楷體" w:hint="eastAsia"/>
          <w:b/>
          <w:bCs/>
          <w:kern w:val="0"/>
          <w:sz w:val="28"/>
          <w:szCs w:val="20"/>
        </w:rPr>
        <w:t>，</w:t>
      </w:r>
      <w:r w:rsidR="00C7628E" w:rsidRPr="00D83DBA">
        <w:rPr>
          <w:rFonts w:eastAsia="標楷體"/>
          <w:b/>
          <w:bCs/>
          <w:kern w:val="0"/>
          <w:sz w:val="28"/>
          <w:szCs w:val="20"/>
        </w:rPr>
        <w:t>零售業</w:t>
      </w:r>
      <w:r w:rsidR="00C7628E" w:rsidRPr="00D83DBA">
        <w:rPr>
          <w:rFonts w:eastAsia="標楷體" w:hint="eastAsia"/>
          <w:b/>
          <w:bCs/>
          <w:kern w:val="0"/>
          <w:sz w:val="28"/>
          <w:szCs w:val="20"/>
        </w:rPr>
        <w:t>及</w:t>
      </w:r>
      <w:r w:rsidR="00C7628E" w:rsidRPr="00D83DBA">
        <w:rPr>
          <w:rFonts w:eastAsia="標楷體"/>
          <w:b/>
          <w:bCs/>
          <w:kern w:val="0"/>
          <w:sz w:val="28"/>
          <w:szCs w:val="20"/>
        </w:rPr>
        <w:t>餐飲業</w:t>
      </w:r>
      <w:r w:rsidR="00C7628E">
        <w:rPr>
          <w:rFonts w:eastAsia="標楷體" w:hint="eastAsia"/>
          <w:b/>
          <w:bCs/>
          <w:kern w:val="0"/>
          <w:sz w:val="28"/>
          <w:szCs w:val="20"/>
        </w:rPr>
        <w:t>營業額</w:t>
      </w:r>
      <w:r w:rsidR="00C7628E" w:rsidRPr="00D83DBA">
        <w:rPr>
          <w:rFonts w:eastAsia="標楷體"/>
          <w:b/>
          <w:bCs/>
          <w:kern w:val="0"/>
          <w:sz w:val="28"/>
          <w:szCs w:val="20"/>
        </w:rPr>
        <w:t>分別</w:t>
      </w:r>
      <w:r w:rsidR="00C7628E">
        <w:rPr>
          <w:rFonts w:eastAsia="標楷體" w:hint="eastAsia"/>
          <w:b/>
          <w:bCs/>
          <w:kern w:val="0"/>
          <w:sz w:val="28"/>
          <w:szCs w:val="20"/>
        </w:rPr>
        <w:t>增加</w:t>
      </w:r>
      <w:r w:rsidR="00C7628E">
        <w:rPr>
          <w:rFonts w:eastAsia="標楷體" w:hint="eastAsia"/>
          <w:b/>
          <w:bCs/>
          <w:kern w:val="0"/>
          <w:sz w:val="28"/>
          <w:szCs w:val="20"/>
        </w:rPr>
        <w:t>15</w:t>
      </w:r>
      <w:r w:rsidR="00C7628E" w:rsidRPr="00D83DBA">
        <w:rPr>
          <w:rFonts w:eastAsia="標楷體" w:hint="eastAsia"/>
          <w:b/>
          <w:bCs/>
          <w:kern w:val="0"/>
          <w:sz w:val="28"/>
          <w:szCs w:val="20"/>
        </w:rPr>
        <w:t>.</w:t>
      </w:r>
      <w:r w:rsidR="00C7628E">
        <w:rPr>
          <w:rFonts w:eastAsia="標楷體" w:hint="eastAsia"/>
          <w:b/>
          <w:bCs/>
          <w:kern w:val="0"/>
          <w:sz w:val="28"/>
          <w:szCs w:val="20"/>
        </w:rPr>
        <w:t>7</w:t>
      </w:r>
      <w:r w:rsidR="00C7628E" w:rsidRPr="00D83DBA">
        <w:rPr>
          <w:rFonts w:eastAsia="標楷體"/>
          <w:b/>
          <w:bCs/>
          <w:kern w:val="0"/>
          <w:sz w:val="28"/>
          <w:szCs w:val="20"/>
        </w:rPr>
        <w:t>%</w:t>
      </w:r>
      <w:r w:rsidR="00C7628E" w:rsidRPr="00D83DBA">
        <w:rPr>
          <w:rFonts w:eastAsia="標楷體" w:hint="eastAsia"/>
          <w:b/>
          <w:bCs/>
          <w:kern w:val="0"/>
          <w:sz w:val="28"/>
          <w:szCs w:val="20"/>
        </w:rPr>
        <w:t>及</w:t>
      </w:r>
      <w:r w:rsidR="00C7628E" w:rsidRPr="00D83DBA">
        <w:rPr>
          <w:rFonts w:eastAsia="標楷體" w:hint="eastAsia"/>
          <w:b/>
          <w:bCs/>
          <w:kern w:val="0"/>
          <w:sz w:val="28"/>
          <w:szCs w:val="20"/>
        </w:rPr>
        <w:t>1</w:t>
      </w:r>
      <w:r w:rsidR="00C7628E">
        <w:rPr>
          <w:rFonts w:eastAsia="標楷體" w:hint="eastAsia"/>
          <w:b/>
          <w:bCs/>
          <w:kern w:val="0"/>
          <w:sz w:val="28"/>
          <w:szCs w:val="20"/>
        </w:rPr>
        <w:t>9</w:t>
      </w:r>
      <w:r w:rsidR="00C7628E" w:rsidRPr="00D83DBA">
        <w:rPr>
          <w:rFonts w:eastAsia="標楷體" w:hint="eastAsia"/>
          <w:b/>
          <w:bCs/>
          <w:kern w:val="0"/>
          <w:sz w:val="28"/>
          <w:szCs w:val="20"/>
        </w:rPr>
        <w:t>.1</w:t>
      </w:r>
      <w:r w:rsidR="00C7628E" w:rsidRPr="00D83DBA">
        <w:rPr>
          <w:rFonts w:eastAsia="標楷體"/>
          <w:b/>
          <w:bCs/>
          <w:kern w:val="0"/>
          <w:sz w:val="28"/>
          <w:szCs w:val="20"/>
        </w:rPr>
        <w:t>%</w:t>
      </w:r>
    </w:p>
    <w:p w:rsidR="003314A3" w:rsidRPr="00D83DBA" w:rsidRDefault="00C7628E" w:rsidP="003314A3">
      <w:pPr>
        <w:widowControl/>
        <w:topLinePunct/>
        <w:snapToGrid w:val="0"/>
        <w:spacing w:beforeLines="50" w:before="180" w:line="300" w:lineRule="auto"/>
        <w:ind w:rightChars="-21" w:right="-50"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Pr>
          <w:rFonts w:eastAsia="標楷體" w:hint="eastAsia"/>
          <w:kern w:val="0"/>
          <w:sz w:val="28"/>
          <w:szCs w:val="20"/>
        </w:rPr>
        <w:t>2</w:t>
      </w:r>
      <w:r w:rsidRPr="00D83DBA">
        <w:rPr>
          <w:rFonts w:eastAsia="標楷體"/>
          <w:kern w:val="0"/>
          <w:sz w:val="28"/>
          <w:szCs w:val="20"/>
        </w:rPr>
        <w:t>月批發業、零售業及餐飲業營業額分別為</w:t>
      </w:r>
      <w:r w:rsidRPr="00C9253C">
        <w:rPr>
          <w:rFonts w:eastAsia="標楷體"/>
          <w:kern w:val="0"/>
          <w:sz w:val="28"/>
          <w:szCs w:val="20"/>
        </w:rPr>
        <w:t>6,704</w:t>
      </w:r>
      <w:r w:rsidRPr="00D83DBA">
        <w:rPr>
          <w:rFonts w:eastAsia="標楷體"/>
          <w:kern w:val="0"/>
          <w:sz w:val="28"/>
          <w:szCs w:val="20"/>
        </w:rPr>
        <w:t>億元、</w:t>
      </w:r>
      <w:r w:rsidRPr="00C9253C">
        <w:rPr>
          <w:rFonts w:eastAsia="標楷體"/>
          <w:kern w:val="0"/>
          <w:sz w:val="28"/>
          <w:szCs w:val="20"/>
        </w:rPr>
        <w:t>3,500</w:t>
      </w:r>
      <w:r w:rsidRPr="00D83DBA">
        <w:rPr>
          <w:rFonts w:eastAsia="標楷體"/>
          <w:kern w:val="0"/>
          <w:sz w:val="28"/>
          <w:szCs w:val="20"/>
        </w:rPr>
        <w:t>億元及</w:t>
      </w:r>
      <w:r w:rsidRPr="00C9253C">
        <w:rPr>
          <w:rFonts w:eastAsia="標楷體"/>
          <w:kern w:val="0"/>
          <w:sz w:val="28"/>
          <w:szCs w:val="20"/>
        </w:rPr>
        <w:t>434</w:t>
      </w:r>
      <w:r w:rsidRPr="00D83DBA">
        <w:rPr>
          <w:rFonts w:eastAsia="標楷體"/>
          <w:kern w:val="0"/>
          <w:sz w:val="28"/>
          <w:szCs w:val="20"/>
        </w:rPr>
        <w:t>億元，其中批發業營業額較上年同月減少</w:t>
      </w:r>
      <w:r>
        <w:rPr>
          <w:rFonts w:eastAsia="標楷體" w:hint="eastAsia"/>
          <w:kern w:val="0"/>
          <w:sz w:val="28"/>
          <w:szCs w:val="20"/>
        </w:rPr>
        <w:t>4</w:t>
      </w:r>
      <w:r w:rsidRPr="00D83DBA">
        <w:rPr>
          <w:rFonts w:eastAsia="標楷體"/>
          <w:kern w:val="0"/>
          <w:sz w:val="28"/>
          <w:szCs w:val="20"/>
        </w:rPr>
        <w:t>.0%</w:t>
      </w:r>
      <w:r w:rsidRPr="00D83DBA">
        <w:rPr>
          <w:rFonts w:eastAsia="標楷體"/>
          <w:kern w:val="0"/>
          <w:sz w:val="28"/>
          <w:szCs w:val="20"/>
        </w:rPr>
        <w:t>，零售業及餐飲業</w:t>
      </w:r>
      <w:r>
        <w:rPr>
          <w:rFonts w:eastAsia="標楷體" w:hint="eastAsia"/>
          <w:kern w:val="0"/>
          <w:sz w:val="28"/>
          <w:szCs w:val="20"/>
        </w:rPr>
        <w:t>營業額</w:t>
      </w:r>
      <w:r w:rsidRPr="00D83DBA">
        <w:rPr>
          <w:rFonts w:eastAsia="標楷體"/>
          <w:kern w:val="0"/>
          <w:sz w:val="28"/>
          <w:szCs w:val="20"/>
        </w:rPr>
        <w:t>則分別增加</w:t>
      </w:r>
      <w:r w:rsidRPr="00C9253C">
        <w:rPr>
          <w:rFonts w:eastAsia="標楷體" w:hint="eastAsia"/>
          <w:kern w:val="0"/>
          <w:sz w:val="28"/>
          <w:szCs w:val="20"/>
        </w:rPr>
        <w:t>15.7</w:t>
      </w:r>
      <w:r w:rsidRPr="00C9253C">
        <w:rPr>
          <w:rFonts w:eastAsia="標楷體"/>
          <w:kern w:val="0"/>
          <w:sz w:val="28"/>
          <w:szCs w:val="20"/>
        </w:rPr>
        <w:t>%</w:t>
      </w:r>
      <w:r w:rsidRPr="00C9253C">
        <w:rPr>
          <w:rFonts w:eastAsia="標楷體" w:hint="eastAsia"/>
          <w:kern w:val="0"/>
          <w:sz w:val="28"/>
          <w:szCs w:val="20"/>
        </w:rPr>
        <w:t>及</w:t>
      </w:r>
      <w:r w:rsidRPr="00C9253C">
        <w:rPr>
          <w:rFonts w:eastAsia="標楷體" w:hint="eastAsia"/>
          <w:kern w:val="0"/>
          <w:sz w:val="28"/>
          <w:szCs w:val="20"/>
        </w:rPr>
        <w:t>19.1</w:t>
      </w:r>
      <w:r w:rsidRPr="00D83DBA">
        <w:rPr>
          <w:rFonts w:eastAsia="標楷體"/>
          <w:kern w:val="0"/>
          <w:sz w:val="28"/>
          <w:szCs w:val="20"/>
        </w:rPr>
        <w:t>%</w:t>
      </w:r>
      <w:r w:rsidRPr="00D83DBA">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sidRPr="00E515B6">
        <w:rPr>
          <w:rFonts w:eastAsia="標楷體" w:hint="eastAsia"/>
          <w:kern w:val="0"/>
          <w:sz w:val="28"/>
          <w:szCs w:val="20"/>
        </w:rPr>
        <w:t>2</w:t>
      </w:r>
      <w:r w:rsidRPr="00E515B6">
        <w:rPr>
          <w:rFonts w:eastAsia="標楷體" w:hint="eastAsia"/>
          <w:kern w:val="0"/>
          <w:sz w:val="28"/>
          <w:szCs w:val="20"/>
        </w:rPr>
        <w:t>月批發業</w:t>
      </w:r>
      <w:r w:rsidRPr="00D83DBA">
        <w:rPr>
          <w:rFonts w:eastAsia="標楷體"/>
          <w:kern w:val="0"/>
          <w:sz w:val="28"/>
          <w:szCs w:val="20"/>
        </w:rPr>
        <w:t>、</w:t>
      </w:r>
      <w:r w:rsidRPr="00E515B6">
        <w:rPr>
          <w:rFonts w:eastAsia="標楷體" w:hint="eastAsia"/>
          <w:kern w:val="0"/>
          <w:sz w:val="28"/>
          <w:szCs w:val="20"/>
        </w:rPr>
        <w:t>零售業及餐飲業營業額分別較上年同期增加</w:t>
      </w:r>
      <w:r>
        <w:rPr>
          <w:rFonts w:eastAsia="標楷體" w:hint="eastAsia"/>
          <w:kern w:val="0"/>
          <w:sz w:val="28"/>
          <w:szCs w:val="20"/>
        </w:rPr>
        <w:t>3</w:t>
      </w:r>
      <w:r w:rsidRPr="00E515B6">
        <w:rPr>
          <w:rFonts w:eastAsia="標楷體" w:hint="eastAsia"/>
          <w:kern w:val="0"/>
          <w:sz w:val="28"/>
          <w:szCs w:val="20"/>
        </w:rPr>
        <w:t>.</w:t>
      </w:r>
      <w:r>
        <w:rPr>
          <w:rFonts w:eastAsia="標楷體" w:hint="eastAsia"/>
          <w:kern w:val="0"/>
          <w:sz w:val="28"/>
          <w:szCs w:val="20"/>
        </w:rPr>
        <w:t>7</w:t>
      </w:r>
      <w:r w:rsidRPr="00E515B6">
        <w:rPr>
          <w:rFonts w:eastAsia="標楷體" w:hint="eastAsia"/>
          <w:kern w:val="0"/>
          <w:sz w:val="28"/>
          <w:szCs w:val="20"/>
        </w:rPr>
        <w:t>%</w:t>
      </w:r>
      <w:r w:rsidRPr="00E515B6">
        <w:rPr>
          <w:rFonts w:eastAsia="標楷體" w:hint="eastAsia"/>
          <w:kern w:val="0"/>
          <w:sz w:val="28"/>
          <w:szCs w:val="20"/>
        </w:rPr>
        <w:t>、</w:t>
      </w:r>
      <w:r>
        <w:rPr>
          <w:rFonts w:eastAsia="標楷體" w:hint="eastAsia"/>
          <w:kern w:val="0"/>
          <w:sz w:val="28"/>
          <w:szCs w:val="20"/>
        </w:rPr>
        <w:t>4</w:t>
      </w:r>
      <w:r w:rsidRPr="00E515B6">
        <w:rPr>
          <w:rFonts w:eastAsia="標楷體" w:hint="eastAsia"/>
          <w:kern w:val="0"/>
          <w:sz w:val="28"/>
          <w:szCs w:val="20"/>
        </w:rPr>
        <w:t>.</w:t>
      </w:r>
      <w:r>
        <w:rPr>
          <w:rFonts w:eastAsia="標楷體" w:hint="eastAsia"/>
          <w:kern w:val="0"/>
          <w:sz w:val="28"/>
          <w:szCs w:val="20"/>
        </w:rPr>
        <w:t>6</w:t>
      </w:r>
      <w:r w:rsidRPr="00E515B6">
        <w:rPr>
          <w:rFonts w:eastAsia="標楷體" w:hint="eastAsia"/>
          <w:kern w:val="0"/>
          <w:sz w:val="28"/>
          <w:szCs w:val="20"/>
        </w:rPr>
        <w:t>%</w:t>
      </w:r>
      <w:r w:rsidRPr="00C9253C">
        <w:rPr>
          <w:rFonts w:eastAsia="標楷體" w:hint="eastAsia"/>
          <w:kern w:val="0"/>
          <w:sz w:val="28"/>
          <w:szCs w:val="20"/>
        </w:rPr>
        <w:t>及</w:t>
      </w:r>
      <w:r>
        <w:rPr>
          <w:rFonts w:eastAsia="標楷體" w:hint="eastAsia"/>
          <w:kern w:val="0"/>
          <w:sz w:val="28"/>
          <w:szCs w:val="20"/>
        </w:rPr>
        <w:t>2</w:t>
      </w:r>
      <w:r w:rsidRPr="00E515B6">
        <w:rPr>
          <w:rFonts w:eastAsia="標楷體" w:hint="eastAsia"/>
          <w:kern w:val="0"/>
          <w:sz w:val="28"/>
          <w:szCs w:val="20"/>
        </w:rPr>
        <w:t>.</w:t>
      </w:r>
      <w:r>
        <w:rPr>
          <w:rFonts w:eastAsia="標楷體" w:hint="eastAsia"/>
          <w:kern w:val="0"/>
          <w:sz w:val="28"/>
          <w:szCs w:val="20"/>
        </w:rPr>
        <w:t>8</w:t>
      </w:r>
      <w:r w:rsidRPr="00E515B6">
        <w:rPr>
          <w:rFonts w:eastAsia="標楷體" w:hint="eastAsia"/>
          <w:kern w:val="0"/>
          <w:sz w:val="28"/>
          <w:szCs w:val="20"/>
        </w:rPr>
        <w:t>%</w:t>
      </w:r>
      <w:r w:rsidRPr="00E515B6">
        <w:rPr>
          <w:rFonts w:eastAsia="標楷體" w:hint="eastAsia"/>
          <w:kern w:val="0"/>
          <w:sz w:val="28"/>
          <w:szCs w:val="20"/>
        </w:rPr>
        <w:t>。</w:t>
      </w:r>
    </w:p>
    <w:p w:rsidR="003314A3" w:rsidRPr="00AE0D77" w:rsidRDefault="003314A3" w:rsidP="003314A3">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3314A3" w:rsidRPr="00AE0D77" w:rsidRDefault="003314A3" w:rsidP="003314A3">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3314A3" w:rsidRPr="00AE0D77" w:rsidTr="00EA72BA">
        <w:trPr>
          <w:cantSplit/>
          <w:trHeight w:val="20"/>
        </w:trPr>
        <w:tc>
          <w:tcPr>
            <w:tcW w:w="1640" w:type="dxa"/>
            <w:vMerge w:val="restart"/>
            <w:tcBorders>
              <w:top w:val="single" w:sz="4" w:space="0" w:color="auto"/>
              <w:left w:val="nil"/>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3314A3" w:rsidRPr="00AE0D77" w:rsidRDefault="003314A3" w:rsidP="00EA72BA">
            <w:pPr>
              <w:adjustRightInd w:val="0"/>
              <w:snapToGrid w:val="0"/>
              <w:ind w:left="30"/>
              <w:jc w:val="center"/>
              <w:rPr>
                <w:rFonts w:eastAsia="標楷體"/>
              </w:rPr>
            </w:pPr>
            <w:r w:rsidRPr="00AE0D77">
              <w:rPr>
                <w:rFonts w:eastAsia="標楷體"/>
              </w:rPr>
              <w:t>餐飲業</w:t>
            </w:r>
          </w:p>
        </w:tc>
      </w:tr>
      <w:tr w:rsidR="003314A3" w:rsidRPr="00AE0D77" w:rsidTr="00EA72BA">
        <w:trPr>
          <w:cantSplit/>
          <w:trHeight w:val="20"/>
        </w:trPr>
        <w:tc>
          <w:tcPr>
            <w:tcW w:w="1640" w:type="dxa"/>
            <w:vMerge/>
            <w:tcBorders>
              <w:top w:val="single" w:sz="4" w:space="0" w:color="auto"/>
              <w:left w:val="nil"/>
              <w:bottom w:val="single" w:sz="4" w:space="0" w:color="auto"/>
              <w:right w:val="nil"/>
            </w:tcBorders>
            <w:vAlign w:val="center"/>
            <w:hideMark/>
          </w:tcPr>
          <w:p w:rsidR="003314A3" w:rsidRPr="00AE0D77" w:rsidRDefault="003314A3" w:rsidP="00EA72BA">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金額</w:t>
            </w:r>
          </w:p>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C7628E" w:rsidRPr="00AE0D77" w:rsidTr="00086988">
        <w:trPr>
          <w:trHeight w:val="20"/>
        </w:trPr>
        <w:tc>
          <w:tcPr>
            <w:tcW w:w="1640" w:type="dxa"/>
            <w:tcBorders>
              <w:top w:val="nil"/>
              <w:left w:val="nil"/>
              <w:bottom w:val="nil"/>
              <w:right w:val="double" w:sz="4" w:space="0" w:color="auto"/>
            </w:tcBorders>
            <w:vAlign w:val="center"/>
          </w:tcPr>
          <w:p w:rsidR="00C7628E" w:rsidRPr="00AE0D77" w:rsidRDefault="00C7628E" w:rsidP="00E735B3">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1.6</w:t>
            </w:r>
          </w:p>
        </w:tc>
      </w:tr>
      <w:tr w:rsidR="00C7628E" w:rsidRPr="00AE0D77" w:rsidTr="00086988">
        <w:trPr>
          <w:trHeight w:val="20"/>
        </w:trPr>
        <w:tc>
          <w:tcPr>
            <w:tcW w:w="1640" w:type="dxa"/>
            <w:tcBorders>
              <w:top w:val="nil"/>
              <w:left w:val="nil"/>
              <w:bottom w:val="nil"/>
              <w:right w:val="double" w:sz="4" w:space="0" w:color="auto"/>
            </w:tcBorders>
            <w:vAlign w:val="center"/>
          </w:tcPr>
          <w:p w:rsidR="00C7628E" w:rsidRPr="00AE0D77" w:rsidRDefault="00C7628E" w:rsidP="00E735B3">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3.1</w:t>
            </w:r>
          </w:p>
        </w:tc>
      </w:tr>
      <w:tr w:rsidR="00C7628E" w:rsidRPr="00AE0D77" w:rsidTr="00086988">
        <w:trPr>
          <w:trHeight w:val="360"/>
        </w:trPr>
        <w:tc>
          <w:tcPr>
            <w:tcW w:w="1640" w:type="dxa"/>
            <w:tcBorders>
              <w:top w:val="nil"/>
              <w:left w:val="nil"/>
              <w:bottom w:val="nil"/>
              <w:right w:val="double" w:sz="4" w:space="0" w:color="auto"/>
            </w:tcBorders>
            <w:vAlign w:val="center"/>
          </w:tcPr>
          <w:p w:rsidR="00C7628E" w:rsidRPr="00AE0D77" w:rsidRDefault="00C7628E" w:rsidP="00E735B3">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2.7</w:t>
            </w:r>
          </w:p>
        </w:tc>
      </w:tr>
      <w:tr w:rsidR="00C7628E" w:rsidRPr="00AE0D77" w:rsidTr="003E4CAA">
        <w:trPr>
          <w:trHeight w:val="360"/>
        </w:trPr>
        <w:tc>
          <w:tcPr>
            <w:tcW w:w="1640" w:type="dxa"/>
            <w:tcBorders>
              <w:top w:val="nil"/>
              <w:left w:val="nil"/>
              <w:bottom w:val="nil"/>
              <w:right w:val="double" w:sz="4" w:space="0" w:color="auto"/>
            </w:tcBorders>
            <w:vAlign w:val="center"/>
          </w:tcPr>
          <w:p w:rsidR="00C7628E" w:rsidRPr="00AE0D77" w:rsidRDefault="00C7628E" w:rsidP="00E735B3">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bottom"/>
          </w:tcPr>
          <w:p w:rsidR="00C7628E" w:rsidRPr="00AE0D77" w:rsidRDefault="00C7628E" w:rsidP="00E735B3">
            <w:pPr>
              <w:adjustRightInd w:val="0"/>
              <w:snapToGrid w:val="0"/>
              <w:ind w:left="28" w:rightChars="75" w:right="180"/>
              <w:jc w:val="right"/>
              <w:rPr>
                <w:rFonts w:eastAsia="標楷體"/>
                <w:b/>
                <w:bCs/>
              </w:rPr>
            </w:pPr>
            <w:r w:rsidRPr="00AE0D77">
              <w:rPr>
                <w:rFonts w:eastAsia="標楷體"/>
                <w:b/>
                <w:bCs/>
              </w:rPr>
              <w:t>3.6</w:t>
            </w:r>
          </w:p>
        </w:tc>
      </w:tr>
      <w:tr w:rsidR="00C7628E" w:rsidRPr="00AE0D77" w:rsidTr="00086988">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b/>
                <w:bCs/>
              </w:rPr>
            </w:pPr>
            <w:r w:rsidRPr="007B5802">
              <w:rPr>
                <w:rFonts w:eastAsia="標楷體"/>
                <w:b/>
                <w:bCs/>
              </w:rPr>
              <w:t xml:space="preserve">2.9 </w:t>
            </w:r>
          </w:p>
        </w:tc>
      </w:tr>
      <w:tr w:rsidR="00C7628E" w:rsidRPr="00AE0D77" w:rsidTr="00EA72BA">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rPr>
              <w:t>2</w:t>
            </w:r>
            <w:r w:rsidRPr="00E421B6">
              <w:rPr>
                <w:rFonts w:eastAsia="標楷體"/>
              </w:rPr>
              <w:t>月</w:t>
            </w:r>
          </w:p>
        </w:tc>
        <w:tc>
          <w:tcPr>
            <w:tcW w:w="1310"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6,985</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14.3</w:t>
            </w:r>
          </w:p>
        </w:tc>
        <w:tc>
          <w:tcPr>
            <w:tcW w:w="1277"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3,026</w:t>
            </w:r>
          </w:p>
        </w:tc>
        <w:tc>
          <w:tcPr>
            <w:tcW w:w="1277"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-8.4</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365</w:t>
            </w:r>
          </w:p>
        </w:tc>
        <w:tc>
          <w:tcPr>
            <w:tcW w:w="1276"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-8.4</w:t>
            </w:r>
          </w:p>
        </w:tc>
      </w:tr>
      <w:tr w:rsidR="00C7628E" w:rsidRPr="00E421B6" w:rsidTr="00EA72BA">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rPr>
              <w:t>3</w:t>
            </w:r>
            <w:r w:rsidRPr="00E421B6">
              <w:rPr>
                <w:rFonts w:eastAsia="標楷體"/>
              </w:rPr>
              <w:t>月</w:t>
            </w:r>
          </w:p>
        </w:tc>
        <w:tc>
          <w:tcPr>
            <w:tcW w:w="1310"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8,3</w:t>
            </w:r>
            <w:r w:rsidRPr="00E421B6">
              <w:rPr>
                <w:rFonts w:eastAsia="標楷體" w:hint="eastAsia"/>
              </w:rPr>
              <w:t>54</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6.</w:t>
            </w:r>
            <w:r w:rsidRPr="00E421B6">
              <w:rPr>
                <w:rFonts w:eastAsia="標楷體" w:hint="eastAsia"/>
              </w:rPr>
              <w:t>3</w:t>
            </w:r>
          </w:p>
        </w:tc>
        <w:tc>
          <w:tcPr>
            <w:tcW w:w="1277"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3,252</w:t>
            </w:r>
          </w:p>
        </w:tc>
        <w:tc>
          <w:tcPr>
            <w:tcW w:w="1277"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1.7</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w:t>
            </w:r>
            <w:r w:rsidRPr="00E421B6">
              <w:rPr>
                <w:rFonts w:eastAsia="標楷體" w:hint="eastAsia"/>
              </w:rPr>
              <w:t>47</w:t>
            </w:r>
          </w:p>
        </w:tc>
        <w:tc>
          <w:tcPr>
            <w:tcW w:w="1276"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7</w:t>
            </w:r>
          </w:p>
        </w:tc>
      </w:tr>
      <w:tr w:rsidR="00C7628E" w:rsidRPr="00E421B6" w:rsidTr="00E735B3">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rPr>
              <w:t>4</w:t>
            </w:r>
            <w:r w:rsidRPr="00E421B6">
              <w:rPr>
                <w:rFonts w:eastAsia="標楷體"/>
              </w:rPr>
              <w:t>月</w:t>
            </w:r>
          </w:p>
        </w:tc>
        <w:tc>
          <w:tcPr>
            <w:tcW w:w="1310"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7,857</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2.4</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3,284</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0.2</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359</w:t>
            </w:r>
          </w:p>
        </w:tc>
        <w:tc>
          <w:tcPr>
            <w:tcW w:w="1276"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5.5</w:t>
            </w:r>
          </w:p>
        </w:tc>
      </w:tr>
      <w:tr w:rsidR="00C7628E" w:rsidRPr="00E421B6" w:rsidTr="003E4CAA">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rPr>
              <w:t>5</w:t>
            </w:r>
            <w:r w:rsidRPr="00E421B6">
              <w:rPr>
                <w:rFonts w:eastAsia="標楷體"/>
              </w:rPr>
              <w:t>月</w:t>
            </w:r>
          </w:p>
        </w:tc>
        <w:tc>
          <w:tcPr>
            <w:tcW w:w="1310"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8,</w:t>
            </w:r>
            <w:r w:rsidRPr="00E421B6">
              <w:rPr>
                <w:rFonts w:eastAsia="標楷體" w:hint="eastAsia"/>
              </w:rPr>
              <w:t>120</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4</w:t>
            </w:r>
            <w:r w:rsidRPr="00E421B6">
              <w:rPr>
                <w:rFonts w:eastAsia="標楷體"/>
              </w:rPr>
              <w:t>.</w:t>
            </w:r>
            <w:r w:rsidRPr="00E421B6">
              <w:rPr>
                <w:rFonts w:eastAsia="標楷體" w:hint="eastAsia"/>
              </w:rPr>
              <w:t>4</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3,374</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0.7</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38</w:t>
            </w:r>
            <w:r w:rsidRPr="00E421B6">
              <w:rPr>
                <w:rFonts w:eastAsia="標楷體" w:hint="eastAsia"/>
              </w:rPr>
              <w:t>3</w:t>
            </w:r>
          </w:p>
        </w:tc>
        <w:tc>
          <w:tcPr>
            <w:tcW w:w="1276"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2.</w:t>
            </w:r>
            <w:r w:rsidRPr="00E421B6">
              <w:rPr>
                <w:rFonts w:eastAsia="標楷體" w:hint="eastAsia"/>
              </w:rPr>
              <w:t>1</w:t>
            </w:r>
          </w:p>
        </w:tc>
      </w:tr>
      <w:tr w:rsidR="00C7628E" w:rsidRPr="00E421B6" w:rsidTr="003E4CAA">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hint="eastAsia"/>
              </w:rPr>
              <w:t>6</w:t>
            </w:r>
            <w:r w:rsidRPr="00E421B6">
              <w:rPr>
                <w:rFonts w:eastAsia="標楷體"/>
              </w:rPr>
              <w:t>月</w:t>
            </w:r>
          </w:p>
        </w:tc>
        <w:tc>
          <w:tcPr>
            <w:tcW w:w="1310"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8,</w:t>
            </w:r>
            <w:r w:rsidRPr="00E421B6">
              <w:rPr>
                <w:rFonts w:eastAsia="標楷體" w:hint="eastAsia"/>
              </w:rPr>
              <w:t>519</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5</w:t>
            </w:r>
            <w:r w:rsidRPr="00E421B6">
              <w:rPr>
                <w:rFonts w:eastAsia="標楷體"/>
              </w:rPr>
              <w:t>.</w:t>
            </w:r>
            <w:r w:rsidRPr="00E421B6">
              <w:rPr>
                <w:rFonts w:eastAsia="標楷體" w:hint="eastAsia"/>
              </w:rPr>
              <w:t>7</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3,293</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-1.9</w:t>
            </w:r>
          </w:p>
        </w:tc>
        <w:tc>
          <w:tcPr>
            <w:tcW w:w="1135"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rPr>
              <w:t>3</w:t>
            </w:r>
            <w:r w:rsidRPr="00E421B6">
              <w:rPr>
                <w:rFonts w:eastAsia="標楷體" w:hint="eastAsia"/>
              </w:rPr>
              <w:t>65</w:t>
            </w:r>
          </w:p>
        </w:tc>
        <w:tc>
          <w:tcPr>
            <w:tcW w:w="1276" w:type="dxa"/>
            <w:tcBorders>
              <w:top w:val="nil"/>
              <w:left w:val="nil"/>
              <w:bottom w:val="nil"/>
              <w:right w:val="nil"/>
            </w:tcBorders>
            <w:vAlign w:val="bottom"/>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0</w:t>
            </w:r>
            <w:r w:rsidRPr="00E421B6">
              <w:rPr>
                <w:rFonts w:eastAsia="標楷體"/>
              </w:rPr>
              <w:t>.</w:t>
            </w:r>
            <w:r w:rsidRPr="00E421B6">
              <w:rPr>
                <w:rFonts w:eastAsia="標楷體" w:hint="eastAsia"/>
              </w:rPr>
              <w:t>2</w:t>
            </w:r>
          </w:p>
        </w:tc>
      </w:tr>
      <w:tr w:rsidR="00C7628E" w:rsidRPr="00E421B6" w:rsidTr="00E735B3">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hint="eastAsia"/>
              </w:rPr>
              <w:t>7</w:t>
            </w:r>
            <w:r w:rsidRPr="00E421B6">
              <w:rPr>
                <w:rFonts w:eastAsia="標楷體"/>
              </w:rPr>
              <w:t>月</w:t>
            </w:r>
          </w:p>
        </w:tc>
        <w:tc>
          <w:tcPr>
            <w:tcW w:w="1310"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8,396</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4.4</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3,392</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-1.6</w:t>
            </w:r>
          </w:p>
        </w:tc>
        <w:tc>
          <w:tcPr>
            <w:tcW w:w="1135" w:type="dxa"/>
            <w:tcBorders>
              <w:top w:val="nil"/>
              <w:left w:val="nil"/>
              <w:bottom w:val="nil"/>
              <w:right w:val="nil"/>
            </w:tcBorders>
          </w:tcPr>
          <w:p w:rsidR="00C7628E" w:rsidRPr="00E421B6" w:rsidRDefault="00C7628E" w:rsidP="00E735B3">
            <w:pPr>
              <w:adjustRightInd w:val="0"/>
              <w:snapToGrid w:val="0"/>
              <w:ind w:left="28" w:rightChars="75" w:right="180"/>
              <w:jc w:val="right"/>
              <w:rPr>
                <w:rFonts w:eastAsia="標楷體"/>
              </w:rPr>
            </w:pPr>
            <w:r w:rsidRPr="00E421B6">
              <w:rPr>
                <w:rFonts w:eastAsia="標楷體"/>
              </w:rPr>
              <w:t>38</w:t>
            </w:r>
            <w:r w:rsidRPr="00E421B6">
              <w:rPr>
                <w:rFonts w:eastAsia="標楷體" w:hint="eastAsia"/>
              </w:rPr>
              <w:t>7</w:t>
            </w:r>
          </w:p>
        </w:tc>
        <w:tc>
          <w:tcPr>
            <w:tcW w:w="1276" w:type="dxa"/>
            <w:tcBorders>
              <w:top w:val="nil"/>
              <w:left w:val="nil"/>
              <w:bottom w:val="nil"/>
              <w:right w:val="nil"/>
            </w:tcBorders>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2</w:t>
            </w:r>
            <w:r w:rsidRPr="00E421B6">
              <w:rPr>
                <w:rFonts w:eastAsia="標楷體"/>
              </w:rPr>
              <w:t>.</w:t>
            </w:r>
            <w:r w:rsidRPr="00E421B6">
              <w:rPr>
                <w:rFonts w:eastAsia="標楷體" w:hint="eastAsia"/>
              </w:rPr>
              <w:t>5</w:t>
            </w:r>
          </w:p>
        </w:tc>
      </w:tr>
      <w:tr w:rsidR="00C7628E" w:rsidRPr="00E421B6" w:rsidTr="003E4CAA">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4.2</w:t>
            </w:r>
          </w:p>
        </w:tc>
      </w:tr>
      <w:tr w:rsidR="00C7628E" w:rsidRPr="00E421B6" w:rsidTr="00E735B3">
        <w:trPr>
          <w:trHeight w:val="360"/>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1.2</w:t>
            </w:r>
          </w:p>
        </w:tc>
      </w:tr>
      <w:tr w:rsidR="00C7628E" w:rsidRPr="00E421B6" w:rsidTr="003E4CAA">
        <w:trPr>
          <w:trHeight w:val="225"/>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C7628E" w:rsidRPr="00E421B6" w:rsidRDefault="00C7628E" w:rsidP="00E735B3">
            <w:pPr>
              <w:adjustRightInd w:val="0"/>
              <w:snapToGrid w:val="0"/>
              <w:ind w:left="28" w:rightChars="75" w:right="180"/>
              <w:jc w:val="right"/>
              <w:rPr>
                <w:rFonts w:eastAsia="標楷體"/>
              </w:rPr>
            </w:pPr>
            <w:r w:rsidRPr="00E421B6">
              <w:rPr>
                <w:rFonts w:eastAsia="標楷體" w:hint="eastAsia"/>
              </w:rPr>
              <w:t>2.9</w:t>
            </w:r>
          </w:p>
        </w:tc>
      </w:tr>
      <w:tr w:rsidR="00C7628E" w:rsidRPr="00E421B6" w:rsidTr="00E735B3">
        <w:trPr>
          <w:trHeight w:val="225"/>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rPr>
            </w:pPr>
            <w:r w:rsidRPr="007B5802">
              <w:rPr>
                <w:rFonts w:eastAsia="標楷體"/>
              </w:rPr>
              <w:t xml:space="preserve">3,719 </w:t>
            </w:r>
          </w:p>
        </w:tc>
        <w:tc>
          <w:tcPr>
            <w:tcW w:w="1277" w:type="dxa"/>
            <w:tcBorders>
              <w:top w:val="nil"/>
              <w:left w:val="nil"/>
              <w:bottom w:val="nil"/>
              <w:right w:val="nil"/>
            </w:tcBorders>
            <w:vAlign w:val="bottom"/>
          </w:tcPr>
          <w:p w:rsidR="00C7628E" w:rsidRPr="007B5802" w:rsidRDefault="00C7628E" w:rsidP="00E735B3">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C7628E" w:rsidRPr="008B52C1" w:rsidRDefault="00C7628E" w:rsidP="00E735B3">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C7628E" w:rsidRPr="008B52C1" w:rsidRDefault="00C7628E" w:rsidP="00E735B3">
            <w:pPr>
              <w:adjustRightInd w:val="0"/>
              <w:snapToGrid w:val="0"/>
              <w:ind w:left="28" w:rightChars="75" w:right="180"/>
              <w:jc w:val="right"/>
              <w:rPr>
                <w:rFonts w:eastAsia="標楷體"/>
              </w:rPr>
            </w:pPr>
            <w:r w:rsidRPr="008B52C1">
              <w:rPr>
                <w:rFonts w:eastAsia="標楷體"/>
              </w:rPr>
              <w:t>2.4</w:t>
            </w:r>
          </w:p>
        </w:tc>
      </w:tr>
      <w:tr w:rsidR="00C7628E" w:rsidRPr="00E421B6" w:rsidTr="00E735B3">
        <w:trPr>
          <w:trHeight w:val="225"/>
        </w:trPr>
        <w:tc>
          <w:tcPr>
            <w:tcW w:w="1640" w:type="dxa"/>
            <w:tcBorders>
              <w:top w:val="nil"/>
              <w:left w:val="nil"/>
              <w:bottom w:val="nil"/>
              <w:right w:val="double" w:sz="4" w:space="0" w:color="auto"/>
            </w:tcBorders>
            <w:vAlign w:val="center"/>
          </w:tcPr>
          <w:p w:rsidR="00C7628E" w:rsidRPr="00E421B6" w:rsidRDefault="00C7628E" w:rsidP="00E735B3">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3,798 </w:t>
            </w:r>
          </w:p>
        </w:tc>
        <w:tc>
          <w:tcPr>
            <w:tcW w:w="1277"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bottom"/>
          </w:tcPr>
          <w:p w:rsidR="00C7628E" w:rsidRPr="00D83DBA" w:rsidRDefault="00C7628E" w:rsidP="00E735B3">
            <w:pPr>
              <w:adjustRightInd w:val="0"/>
              <w:snapToGrid w:val="0"/>
              <w:ind w:left="28" w:rightChars="75" w:right="180"/>
              <w:jc w:val="right"/>
              <w:rPr>
                <w:rFonts w:eastAsia="標楷體"/>
              </w:rPr>
            </w:pPr>
            <w:r w:rsidRPr="00D83DBA">
              <w:rPr>
                <w:rFonts w:eastAsia="標楷體"/>
              </w:rPr>
              <w:t xml:space="preserve">5.7 </w:t>
            </w:r>
          </w:p>
        </w:tc>
      </w:tr>
      <w:tr w:rsidR="00C7628E" w:rsidRPr="00D83DBA" w:rsidTr="003E4CAA">
        <w:trPr>
          <w:trHeight w:val="225"/>
        </w:trPr>
        <w:tc>
          <w:tcPr>
            <w:tcW w:w="1640" w:type="dxa"/>
            <w:tcBorders>
              <w:top w:val="nil"/>
              <w:left w:val="nil"/>
              <w:bottom w:val="nil"/>
              <w:right w:val="double" w:sz="4" w:space="0" w:color="auto"/>
            </w:tcBorders>
            <w:vAlign w:val="center"/>
          </w:tcPr>
          <w:p w:rsidR="00C7628E" w:rsidRPr="0077206A" w:rsidRDefault="00C7628E" w:rsidP="00E735B3">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310"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15,565</w:t>
            </w:r>
          </w:p>
        </w:tc>
        <w:tc>
          <w:tcPr>
            <w:tcW w:w="1135"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3.7</w:t>
            </w:r>
          </w:p>
        </w:tc>
        <w:tc>
          <w:tcPr>
            <w:tcW w:w="1277"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7,131</w:t>
            </w:r>
          </w:p>
        </w:tc>
        <w:tc>
          <w:tcPr>
            <w:tcW w:w="1277"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4.6</w:t>
            </w:r>
          </w:p>
        </w:tc>
        <w:tc>
          <w:tcPr>
            <w:tcW w:w="1135"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818</w:t>
            </w:r>
          </w:p>
        </w:tc>
        <w:tc>
          <w:tcPr>
            <w:tcW w:w="1276"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b/>
              </w:rPr>
            </w:pPr>
            <w:r w:rsidRPr="00C9253C">
              <w:rPr>
                <w:rFonts w:eastAsia="標楷體"/>
                <w:b/>
              </w:rPr>
              <w:t>2.8</w:t>
            </w:r>
          </w:p>
        </w:tc>
      </w:tr>
      <w:tr w:rsidR="00C7628E" w:rsidRPr="00D83DBA" w:rsidTr="003E4CAA">
        <w:trPr>
          <w:trHeight w:val="225"/>
        </w:trPr>
        <w:tc>
          <w:tcPr>
            <w:tcW w:w="1640" w:type="dxa"/>
            <w:tcBorders>
              <w:top w:val="nil"/>
              <w:left w:val="nil"/>
              <w:bottom w:val="nil"/>
              <w:right w:val="double" w:sz="4" w:space="0" w:color="auto"/>
            </w:tcBorders>
            <w:vAlign w:val="center"/>
          </w:tcPr>
          <w:p w:rsidR="00C7628E" w:rsidRPr="0077206A" w:rsidRDefault="00C7628E" w:rsidP="00E735B3">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-11.0</w:t>
            </w:r>
          </w:p>
        </w:tc>
      </w:tr>
      <w:tr w:rsidR="00C7628E" w:rsidRPr="00D83DBA" w:rsidTr="00EA72BA">
        <w:trPr>
          <w:trHeight w:val="225"/>
        </w:trPr>
        <w:tc>
          <w:tcPr>
            <w:tcW w:w="1640" w:type="dxa"/>
            <w:tcBorders>
              <w:top w:val="nil"/>
              <w:left w:val="nil"/>
              <w:bottom w:val="single" w:sz="4" w:space="0" w:color="auto"/>
              <w:right w:val="double" w:sz="4" w:space="0" w:color="auto"/>
            </w:tcBorders>
            <w:vAlign w:val="center"/>
          </w:tcPr>
          <w:p w:rsidR="00C7628E" w:rsidRPr="0077206A" w:rsidRDefault="00C7628E" w:rsidP="00E735B3">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single" w:sz="4" w:space="0" w:color="auto"/>
              <w:right w:val="nil"/>
            </w:tcBorders>
            <w:vAlign w:val="bottom"/>
          </w:tcPr>
          <w:p w:rsidR="00C7628E" w:rsidRPr="00C9253C" w:rsidRDefault="00C7628E" w:rsidP="00E735B3">
            <w:pPr>
              <w:adjustRightInd w:val="0"/>
              <w:snapToGrid w:val="0"/>
              <w:ind w:left="28" w:rightChars="75" w:right="180"/>
              <w:jc w:val="right"/>
              <w:rPr>
                <w:rFonts w:eastAsia="標楷體"/>
              </w:rPr>
            </w:pPr>
            <w:r w:rsidRPr="00C9253C">
              <w:rPr>
                <w:rFonts w:eastAsia="標楷體"/>
              </w:rPr>
              <w:t>19.1</w:t>
            </w:r>
          </w:p>
        </w:tc>
      </w:tr>
    </w:tbl>
    <w:p w:rsidR="003314A3" w:rsidRPr="00AE0D77" w:rsidRDefault="003314A3" w:rsidP="003314A3">
      <w:pPr>
        <w:widowControl/>
        <w:tabs>
          <w:tab w:val="left" w:pos="426"/>
        </w:tabs>
        <w:snapToGrid w:val="0"/>
        <w:spacing w:line="280" w:lineRule="exact"/>
        <w:ind w:leftChars="176" w:left="990" w:hangingChars="258" w:hanging="568"/>
        <w:jc w:val="both"/>
        <w:rPr>
          <w:rFonts w:eastAsia="標楷體"/>
          <w:kern w:val="0"/>
          <w:sz w:val="22"/>
          <w:szCs w:val="22"/>
        </w:rPr>
      </w:pPr>
      <w:r w:rsidRPr="00E421B6">
        <w:rPr>
          <w:rFonts w:eastAsia="標楷體"/>
          <w:kern w:val="0"/>
          <w:sz w:val="22"/>
          <w:szCs w:val="22"/>
        </w:rPr>
        <w:t>註：</w:t>
      </w:r>
      <w:r w:rsidRPr="00E421B6">
        <w:rPr>
          <w:rFonts w:eastAsia="標楷體"/>
          <w:kern w:val="0"/>
          <w:sz w:val="22"/>
          <w:szCs w:val="22"/>
        </w:rPr>
        <w:t>1.</w:t>
      </w:r>
      <w:r w:rsidRPr="00E421B6">
        <w:rPr>
          <w:rFonts w:eastAsia="標楷體"/>
          <w:kern w:val="0"/>
          <w:sz w:val="22"/>
          <w:szCs w:val="22"/>
        </w:rPr>
        <w:t>依據最新「中華民國行業標準分類」，已無「商業」之分類，</w:t>
      </w:r>
      <w:r w:rsidRPr="00E421B6">
        <w:rPr>
          <w:rFonts w:eastAsia="標楷體"/>
          <w:kern w:val="0"/>
          <w:sz w:val="22"/>
          <w:szCs w:val="22"/>
        </w:rPr>
        <w:t>104</w:t>
      </w:r>
      <w:r w:rsidRPr="00E421B6">
        <w:rPr>
          <w:rFonts w:eastAsia="標楷體"/>
          <w:kern w:val="0"/>
          <w:sz w:val="22"/>
          <w:szCs w:val="22"/>
        </w:rPr>
        <w:t>年</w:t>
      </w:r>
      <w:r w:rsidRPr="00E421B6">
        <w:rPr>
          <w:rFonts w:eastAsia="標楷體"/>
          <w:kern w:val="0"/>
          <w:sz w:val="22"/>
          <w:szCs w:val="22"/>
        </w:rPr>
        <w:t>10</w:t>
      </w:r>
      <w:r w:rsidRPr="00E421B6">
        <w:rPr>
          <w:rFonts w:eastAsia="標楷體"/>
          <w:kern w:val="0"/>
          <w:sz w:val="22"/>
          <w:szCs w:val="22"/>
        </w:rPr>
        <w:t>月起</w:t>
      </w:r>
      <w:r w:rsidRPr="00AE0D77">
        <w:rPr>
          <w:rFonts w:eastAsia="標楷體"/>
          <w:kern w:val="0"/>
          <w:sz w:val="22"/>
          <w:szCs w:val="22"/>
        </w:rPr>
        <w:t>特將原「商業營業額統計」更名為「批發、零售及餐飲業營業額統計」，仍維持原各業別之統計分析。</w:t>
      </w:r>
    </w:p>
    <w:p w:rsidR="003314A3" w:rsidRPr="00AE0D77" w:rsidRDefault="003314A3" w:rsidP="003314A3">
      <w:pPr>
        <w:widowControl/>
        <w:tabs>
          <w:tab w:val="left" w:pos="426"/>
        </w:tabs>
        <w:snapToGrid w:val="0"/>
        <w:spacing w:line="280" w:lineRule="exact"/>
        <w:ind w:leftChars="296" w:left="1020" w:hangingChars="141" w:hanging="310"/>
        <w:jc w:val="both"/>
        <w:rPr>
          <w:rFonts w:eastAsia="標楷體"/>
          <w:sz w:val="22"/>
          <w:szCs w:val="22"/>
        </w:rPr>
      </w:pPr>
      <w:r w:rsidRPr="00AE0D77">
        <w:rPr>
          <w:rFonts w:eastAsia="標楷體"/>
          <w:kern w:val="0"/>
          <w:sz w:val="22"/>
          <w:szCs w:val="22"/>
        </w:rPr>
        <w:t xml:space="preserve"> 2.</w:t>
      </w:r>
      <w:r w:rsidRPr="00AE0D77">
        <w:rPr>
          <w:rFonts w:eastAsia="標楷體"/>
          <w:kern w:val="0"/>
          <w:sz w:val="22"/>
          <w:szCs w:val="22"/>
        </w:rPr>
        <w:t>批發業營業額約</w:t>
      </w:r>
      <w:r w:rsidRPr="00AE0D77">
        <w:rPr>
          <w:rFonts w:eastAsia="標楷體"/>
          <w:kern w:val="0"/>
          <w:sz w:val="22"/>
          <w:szCs w:val="22"/>
        </w:rPr>
        <w:t>35-40%</w:t>
      </w:r>
      <w:r w:rsidRPr="00AE0D77">
        <w:rPr>
          <w:rFonts w:eastAsia="標楷體"/>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3314A3" w:rsidRPr="00AE0D77" w:rsidRDefault="003314A3" w:rsidP="003314A3">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3314A3" w:rsidRPr="00D83DBA" w:rsidRDefault="003314A3" w:rsidP="003314A3">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Pr="00D83DBA">
        <w:rPr>
          <w:rFonts w:eastAsia="標楷體"/>
          <w:b/>
          <w:bCs/>
          <w:kern w:val="0"/>
          <w:sz w:val="28"/>
          <w:szCs w:val="20"/>
        </w:rPr>
        <w:lastRenderedPageBreak/>
        <w:t>２、</w:t>
      </w:r>
      <w:r w:rsidR="000D0007" w:rsidRPr="00D83DBA">
        <w:rPr>
          <w:rFonts w:eastAsia="標楷體"/>
          <w:b/>
          <w:bCs/>
          <w:kern w:val="0"/>
          <w:sz w:val="28"/>
          <w:szCs w:val="20"/>
        </w:rPr>
        <w:t>10</w:t>
      </w:r>
      <w:r w:rsidR="000D0007" w:rsidRPr="00D83DBA">
        <w:rPr>
          <w:rFonts w:eastAsia="標楷體" w:hint="eastAsia"/>
          <w:b/>
          <w:bCs/>
          <w:kern w:val="0"/>
          <w:sz w:val="28"/>
          <w:szCs w:val="20"/>
        </w:rPr>
        <w:t>7</w:t>
      </w:r>
      <w:r w:rsidR="000D0007" w:rsidRPr="00D83DBA">
        <w:rPr>
          <w:rFonts w:eastAsia="標楷體"/>
          <w:b/>
          <w:bCs/>
          <w:kern w:val="0"/>
          <w:sz w:val="28"/>
          <w:szCs w:val="20"/>
        </w:rPr>
        <w:t>年</w:t>
      </w:r>
      <w:r w:rsidR="000D0007">
        <w:rPr>
          <w:rFonts w:eastAsia="標楷體" w:hint="eastAsia"/>
          <w:b/>
          <w:bCs/>
          <w:kern w:val="0"/>
          <w:sz w:val="28"/>
          <w:szCs w:val="20"/>
        </w:rPr>
        <w:t>2</w:t>
      </w:r>
      <w:r w:rsidR="000D0007" w:rsidRPr="00D83DBA">
        <w:rPr>
          <w:rFonts w:eastAsia="標楷體"/>
          <w:b/>
          <w:bCs/>
          <w:kern w:val="0"/>
          <w:sz w:val="28"/>
          <w:szCs w:val="20"/>
        </w:rPr>
        <w:t>月批發業營業額</w:t>
      </w:r>
      <w:r w:rsidR="000D0007" w:rsidRPr="007C0B29">
        <w:rPr>
          <w:rFonts w:eastAsia="標楷體" w:hint="eastAsia"/>
          <w:b/>
          <w:bCs/>
          <w:kern w:val="0"/>
          <w:sz w:val="28"/>
          <w:szCs w:val="20"/>
        </w:rPr>
        <w:t>減少</w:t>
      </w:r>
      <w:r w:rsidR="000D0007" w:rsidRPr="007C0B29">
        <w:rPr>
          <w:rFonts w:eastAsia="標楷體" w:hint="eastAsia"/>
          <w:b/>
          <w:bCs/>
          <w:kern w:val="0"/>
          <w:sz w:val="28"/>
          <w:szCs w:val="20"/>
        </w:rPr>
        <w:t>4.0</w:t>
      </w:r>
      <w:r w:rsidR="000D0007" w:rsidRPr="00D83DBA">
        <w:rPr>
          <w:rFonts w:eastAsia="標楷體"/>
          <w:b/>
          <w:bCs/>
          <w:kern w:val="0"/>
          <w:sz w:val="28"/>
          <w:szCs w:val="20"/>
        </w:rPr>
        <w:t>%</w:t>
      </w:r>
    </w:p>
    <w:p w:rsidR="003314A3" w:rsidRPr="00D83DBA" w:rsidRDefault="000D0007" w:rsidP="00437BB7">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2</w:t>
      </w:r>
      <w:r w:rsidRPr="00D83DBA">
        <w:rPr>
          <w:rFonts w:eastAsia="標楷體" w:hint="eastAsia"/>
          <w:kern w:val="0"/>
          <w:sz w:val="28"/>
          <w:szCs w:val="20"/>
        </w:rPr>
        <w:t>月</w:t>
      </w:r>
      <w:r w:rsidRPr="00D83DBA">
        <w:rPr>
          <w:rFonts w:eastAsia="標楷體"/>
          <w:kern w:val="0"/>
          <w:sz w:val="28"/>
          <w:szCs w:val="20"/>
        </w:rPr>
        <w:t>批發業營業額</w:t>
      </w:r>
      <w:r w:rsidRPr="007C0B29">
        <w:rPr>
          <w:rFonts w:eastAsia="標楷體"/>
          <w:kern w:val="0"/>
          <w:sz w:val="28"/>
          <w:szCs w:val="20"/>
        </w:rPr>
        <w:t>6,704</w:t>
      </w:r>
      <w:r w:rsidRPr="00D83DBA">
        <w:rPr>
          <w:rFonts w:eastAsia="標楷體"/>
          <w:kern w:val="0"/>
          <w:sz w:val="28"/>
          <w:szCs w:val="20"/>
        </w:rPr>
        <w:t>億元，較上年同月</w:t>
      </w:r>
      <w:r w:rsidRPr="007C0B29">
        <w:rPr>
          <w:rFonts w:eastAsia="標楷體" w:hint="eastAsia"/>
          <w:bCs/>
          <w:kern w:val="0"/>
          <w:sz w:val="28"/>
          <w:szCs w:val="20"/>
        </w:rPr>
        <w:t>減少</w:t>
      </w:r>
      <w:r w:rsidRPr="007C0B29">
        <w:rPr>
          <w:rFonts w:eastAsia="標楷體" w:hint="eastAsia"/>
          <w:bCs/>
          <w:kern w:val="0"/>
          <w:sz w:val="28"/>
          <w:szCs w:val="20"/>
        </w:rPr>
        <w:t>4.0</w:t>
      </w:r>
      <w:r w:rsidRPr="00D83DBA">
        <w:rPr>
          <w:rFonts w:eastAsia="標楷體"/>
          <w:kern w:val="0"/>
          <w:sz w:val="28"/>
          <w:szCs w:val="20"/>
        </w:rPr>
        <w:t>%</w:t>
      </w:r>
      <w:r w:rsidRPr="00D83DBA">
        <w:rPr>
          <w:rFonts w:eastAsia="標楷體"/>
          <w:kern w:val="0"/>
          <w:sz w:val="28"/>
          <w:szCs w:val="20"/>
        </w:rPr>
        <w:t>，</w:t>
      </w:r>
      <w:r w:rsidRPr="007C0B29">
        <w:rPr>
          <w:rFonts w:eastAsia="標楷體" w:hint="eastAsia"/>
          <w:kern w:val="0"/>
          <w:sz w:val="28"/>
          <w:szCs w:val="20"/>
        </w:rPr>
        <w:t>主因</w:t>
      </w:r>
      <w:r w:rsidRPr="007C0B29">
        <w:rPr>
          <w:rFonts w:eastAsia="標楷體" w:hint="eastAsia"/>
          <w:kern w:val="0"/>
          <w:sz w:val="28"/>
          <w:szCs w:val="20"/>
        </w:rPr>
        <w:t>2</w:t>
      </w:r>
      <w:r w:rsidRPr="007C0B29">
        <w:rPr>
          <w:rFonts w:eastAsia="標楷體" w:hint="eastAsia"/>
          <w:kern w:val="0"/>
          <w:sz w:val="28"/>
          <w:szCs w:val="20"/>
        </w:rPr>
        <w:t>月逢農曆春節，工作日數少，其中機械器具批發業年減</w:t>
      </w:r>
      <w:r w:rsidRPr="007C0B29">
        <w:rPr>
          <w:rFonts w:eastAsia="標楷體" w:hint="eastAsia"/>
          <w:kern w:val="0"/>
          <w:sz w:val="28"/>
          <w:szCs w:val="20"/>
        </w:rPr>
        <w:t>10.4%</w:t>
      </w:r>
      <w:r w:rsidRPr="007C0B29">
        <w:rPr>
          <w:rFonts w:eastAsia="標楷體" w:hint="eastAsia"/>
          <w:kern w:val="0"/>
          <w:sz w:val="28"/>
          <w:szCs w:val="20"/>
        </w:rPr>
        <w:t>，汽機車批發業年減</w:t>
      </w:r>
      <w:r w:rsidRPr="007C0B29">
        <w:rPr>
          <w:rFonts w:eastAsia="標楷體" w:hint="eastAsia"/>
          <w:kern w:val="0"/>
          <w:sz w:val="28"/>
          <w:szCs w:val="20"/>
        </w:rPr>
        <w:t>15.4%</w:t>
      </w:r>
      <w:r w:rsidRPr="007C0B29">
        <w:rPr>
          <w:rFonts w:eastAsia="標楷體" w:hint="eastAsia"/>
          <w:kern w:val="0"/>
          <w:sz w:val="28"/>
          <w:szCs w:val="20"/>
        </w:rPr>
        <w:t>，建材批發業年減</w:t>
      </w:r>
      <w:r w:rsidRPr="007C0B29">
        <w:rPr>
          <w:rFonts w:eastAsia="標楷體" w:hint="eastAsia"/>
          <w:kern w:val="0"/>
          <w:sz w:val="28"/>
          <w:szCs w:val="20"/>
        </w:rPr>
        <w:t>7.7%</w:t>
      </w:r>
      <w:r w:rsidRPr="007C0B29">
        <w:rPr>
          <w:rFonts w:eastAsia="標楷體" w:hint="eastAsia"/>
          <w:kern w:val="0"/>
          <w:sz w:val="28"/>
          <w:szCs w:val="20"/>
        </w:rPr>
        <w:t>，化學批發業年減</w:t>
      </w:r>
      <w:r w:rsidRPr="007C0B29">
        <w:rPr>
          <w:rFonts w:eastAsia="標楷體" w:hint="eastAsia"/>
          <w:kern w:val="0"/>
          <w:sz w:val="28"/>
          <w:szCs w:val="20"/>
        </w:rPr>
        <w:t>9.2%</w:t>
      </w:r>
      <w:r w:rsidRPr="007C0B29">
        <w:rPr>
          <w:rFonts w:eastAsia="標楷體" w:hint="eastAsia"/>
          <w:kern w:val="0"/>
          <w:sz w:val="28"/>
          <w:szCs w:val="20"/>
        </w:rPr>
        <w:t>；家庭器具批發業則年增</w:t>
      </w:r>
      <w:r w:rsidRPr="007C0B29">
        <w:rPr>
          <w:rFonts w:eastAsia="標楷體" w:hint="eastAsia"/>
          <w:kern w:val="0"/>
          <w:sz w:val="28"/>
          <w:szCs w:val="20"/>
        </w:rPr>
        <w:t>7.4%</w:t>
      </w:r>
      <w:r w:rsidRPr="007C0B29">
        <w:rPr>
          <w:rFonts w:eastAsia="標楷體" w:hint="eastAsia"/>
          <w:kern w:val="0"/>
          <w:sz w:val="28"/>
          <w:szCs w:val="20"/>
        </w:rPr>
        <w:t>，主因春節促銷帶動家電產品銷售成長；食品、飲料及菸草批發業則因春節鋪貨致年增</w:t>
      </w:r>
      <w:r w:rsidRPr="007C0B29">
        <w:rPr>
          <w:rFonts w:eastAsia="標楷體" w:hint="eastAsia"/>
          <w:kern w:val="0"/>
          <w:sz w:val="28"/>
          <w:szCs w:val="20"/>
        </w:rPr>
        <w:t>6.5%</w:t>
      </w:r>
      <w:r w:rsidRPr="00D83DBA">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月批發業營業額</w:t>
      </w:r>
      <w:r w:rsidRPr="0032186E">
        <w:rPr>
          <w:rFonts w:eastAsia="標楷體" w:hint="eastAsia"/>
          <w:color w:val="000000" w:themeColor="text1"/>
          <w:kern w:val="0"/>
          <w:sz w:val="28"/>
          <w:szCs w:val="20"/>
        </w:rPr>
        <w:t>15,</w:t>
      </w:r>
      <w:r>
        <w:rPr>
          <w:rFonts w:eastAsia="標楷體" w:hint="eastAsia"/>
          <w:color w:val="000000" w:themeColor="text1"/>
          <w:kern w:val="0"/>
          <w:sz w:val="28"/>
          <w:szCs w:val="20"/>
        </w:rPr>
        <w:t>565</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7</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314A3" w:rsidRDefault="003314A3" w:rsidP="003314A3">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0D0007" w:rsidRPr="0032186E" w:rsidTr="00E735B3">
        <w:tc>
          <w:tcPr>
            <w:tcW w:w="2722" w:type="dxa"/>
            <w:vMerge w:val="restart"/>
            <w:tcBorders>
              <w:top w:val="single" w:sz="4" w:space="0" w:color="auto"/>
              <w:right w:val="single" w:sz="4" w:space="0" w:color="auto"/>
            </w:tcBorders>
            <w:vAlign w:val="center"/>
          </w:tcPr>
          <w:p w:rsidR="000D0007" w:rsidRPr="0032186E" w:rsidRDefault="000D0007" w:rsidP="00E735B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0D0007" w:rsidRPr="0032186E" w:rsidRDefault="000D0007" w:rsidP="00E735B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0D0007" w:rsidRPr="0032186E" w:rsidRDefault="000D0007" w:rsidP="00E735B3">
            <w:pPr>
              <w:snapToGrid w:val="0"/>
              <w:spacing w:line="300" w:lineRule="exact"/>
              <w:ind w:left="28" w:right="-142"/>
              <w:jc w:val="center"/>
              <w:rPr>
                <w:rFonts w:eastAsia="標楷體"/>
                <w:color w:val="000000" w:themeColor="text1"/>
              </w:rPr>
            </w:pPr>
          </w:p>
        </w:tc>
      </w:tr>
      <w:tr w:rsidR="000D0007" w:rsidRPr="0032186E" w:rsidTr="00E735B3">
        <w:tc>
          <w:tcPr>
            <w:tcW w:w="2722" w:type="dxa"/>
            <w:vMerge/>
            <w:tcBorders>
              <w:bottom w:val="single" w:sz="4" w:space="0" w:color="auto"/>
              <w:right w:val="single" w:sz="4" w:space="0" w:color="auto"/>
            </w:tcBorders>
            <w:vAlign w:val="center"/>
          </w:tcPr>
          <w:p w:rsidR="000D0007" w:rsidRPr="0032186E" w:rsidRDefault="000D0007" w:rsidP="00E735B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0D0007" w:rsidRPr="0032186E" w:rsidRDefault="000D0007"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0D0007" w:rsidRPr="0032186E" w:rsidRDefault="000D0007"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0D0007" w:rsidRPr="0032186E" w:rsidRDefault="000D0007"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0D0007" w:rsidRPr="0032186E" w:rsidRDefault="000D0007"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0D0007" w:rsidRPr="0032186E" w:rsidRDefault="000D0007"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0D0007" w:rsidRPr="0032186E" w:rsidTr="00E735B3">
        <w:tc>
          <w:tcPr>
            <w:tcW w:w="2722" w:type="dxa"/>
            <w:tcBorders>
              <w:top w:val="single" w:sz="4" w:space="0" w:color="auto"/>
              <w:right w:val="single" w:sz="4" w:space="0" w:color="auto"/>
            </w:tcBorders>
          </w:tcPr>
          <w:p w:rsidR="000D0007" w:rsidRPr="0032186E" w:rsidRDefault="000D0007" w:rsidP="00E735B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6,704</w:t>
            </w:r>
          </w:p>
        </w:tc>
        <w:tc>
          <w:tcPr>
            <w:tcW w:w="1559" w:type="dxa"/>
            <w:tcBorders>
              <w:top w:val="single" w:sz="4" w:space="0" w:color="auto"/>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-4.0</w:t>
            </w:r>
          </w:p>
        </w:tc>
        <w:tc>
          <w:tcPr>
            <w:tcW w:w="1559" w:type="dxa"/>
            <w:tcBorders>
              <w:top w:val="single" w:sz="4" w:space="0" w:color="auto"/>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15,565</w:t>
            </w:r>
          </w:p>
        </w:tc>
        <w:tc>
          <w:tcPr>
            <w:tcW w:w="1560" w:type="dxa"/>
            <w:tcBorders>
              <w:top w:val="sing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3.7</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2,539</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-10.4</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6,046</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3.4</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670</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6.5</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1,501</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2.2</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603</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7.4</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1,276</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6.0</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516</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-7.7</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1,227</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5.3</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483</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7.1</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1,054</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4.1</w:t>
            </w:r>
          </w:p>
        </w:tc>
      </w:tr>
      <w:tr w:rsidR="000D0007" w:rsidRPr="0032186E" w:rsidTr="00E735B3">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374</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-15.4</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979</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-6.8</w:t>
            </w:r>
          </w:p>
        </w:tc>
      </w:tr>
      <w:tr w:rsidR="000D0007" w:rsidRPr="0032186E" w:rsidTr="00E735B3">
        <w:trPr>
          <w:trHeight w:val="80"/>
        </w:trPr>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366</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2.3</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804</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1.6</w:t>
            </w:r>
          </w:p>
        </w:tc>
      </w:tr>
      <w:tr w:rsidR="000D0007" w:rsidRPr="0032186E" w:rsidTr="00E735B3">
        <w:trPr>
          <w:trHeight w:val="80"/>
        </w:trPr>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312</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7.9</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744</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10.2</w:t>
            </w:r>
          </w:p>
        </w:tc>
      </w:tr>
      <w:tr w:rsidR="000D0007" w:rsidRPr="0032186E" w:rsidTr="00E735B3">
        <w:trPr>
          <w:trHeight w:val="80"/>
        </w:trPr>
        <w:tc>
          <w:tcPr>
            <w:tcW w:w="2722" w:type="dxa"/>
            <w:tcBorders>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289</w:t>
            </w:r>
          </w:p>
        </w:tc>
        <w:tc>
          <w:tcPr>
            <w:tcW w:w="1559" w:type="dxa"/>
            <w:tcBorders>
              <w:left w:val="nil"/>
              <w:right w:val="double" w:sz="4" w:space="0" w:color="auto"/>
            </w:tcBorders>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-9.2</w:t>
            </w:r>
          </w:p>
        </w:tc>
        <w:tc>
          <w:tcPr>
            <w:tcW w:w="1559" w:type="dxa"/>
            <w:tcBorders>
              <w:left w:val="double" w:sz="4" w:space="0" w:color="auto"/>
            </w:tcBorders>
            <w:vAlign w:val="bottom"/>
          </w:tcPr>
          <w:p w:rsidR="000D0007" w:rsidRPr="001842AA" w:rsidRDefault="000D0007" w:rsidP="00E735B3">
            <w:pPr>
              <w:ind w:rightChars="165" w:right="396"/>
              <w:jc w:val="right"/>
              <w:rPr>
                <w:rFonts w:eastAsia="標楷體"/>
                <w:color w:val="000000" w:themeColor="text1"/>
              </w:rPr>
            </w:pPr>
            <w:r w:rsidRPr="001842AA">
              <w:rPr>
                <w:rFonts w:eastAsia="標楷體"/>
                <w:color w:val="000000" w:themeColor="text1"/>
              </w:rPr>
              <w:t>675</w:t>
            </w:r>
          </w:p>
        </w:tc>
        <w:tc>
          <w:tcPr>
            <w:tcW w:w="1560" w:type="dxa"/>
            <w:vAlign w:val="bottom"/>
          </w:tcPr>
          <w:p w:rsidR="000D0007" w:rsidRPr="001842AA" w:rsidRDefault="000D0007" w:rsidP="00E735B3">
            <w:pPr>
              <w:ind w:rightChars="283" w:right="679"/>
              <w:jc w:val="right"/>
              <w:rPr>
                <w:rFonts w:eastAsia="標楷體"/>
                <w:color w:val="000000" w:themeColor="text1"/>
              </w:rPr>
            </w:pPr>
            <w:r w:rsidRPr="001842AA">
              <w:rPr>
                <w:rFonts w:eastAsia="標楷體"/>
                <w:color w:val="000000" w:themeColor="text1"/>
              </w:rPr>
              <w:t>6.1</w:t>
            </w:r>
          </w:p>
        </w:tc>
      </w:tr>
      <w:tr w:rsidR="000D0007" w:rsidRPr="0032186E" w:rsidTr="00E735B3">
        <w:trPr>
          <w:trHeight w:val="80"/>
        </w:trPr>
        <w:tc>
          <w:tcPr>
            <w:tcW w:w="2722" w:type="dxa"/>
            <w:tcBorders>
              <w:bottom w:val="single" w:sz="4" w:space="0" w:color="auto"/>
              <w:right w:val="single" w:sz="4" w:space="0" w:color="auto"/>
            </w:tcBorders>
            <w:vAlign w:val="center"/>
          </w:tcPr>
          <w:p w:rsidR="000D0007" w:rsidRPr="0032186E" w:rsidRDefault="000D0007" w:rsidP="00E735B3">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0D0007" w:rsidRPr="0032186E" w:rsidRDefault="000D0007" w:rsidP="00E735B3">
            <w:pPr>
              <w:ind w:rightChars="165" w:right="396"/>
              <w:jc w:val="right"/>
              <w:rPr>
                <w:rFonts w:eastAsia="標楷體"/>
                <w:color w:val="000000" w:themeColor="text1"/>
              </w:rPr>
            </w:pPr>
            <w:r w:rsidRPr="0032186E">
              <w:rPr>
                <w:rFonts w:eastAsia="標楷體"/>
                <w:color w:val="000000" w:themeColor="text1"/>
              </w:rPr>
              <w:t xml:space="preserve"> </w:t>
            </w:r>
            <w:r>
              <w:rPr>
                <w:rFonts w:eastAsia="標楷體" w:hint="eastAsia"/>
                <w:color w:val="000000" w:themeColor="text1"/>
              </w:rPr>
              <w:t>55</w:t>
            </w:r>
            <w:r w:rsidRPr="0032186E">
              <w:rPr>
                <w:rFonts w:eastAsia="標楷體" w:hint="eastAsia"/>
                <w:color w:val="000000" w:themeColor="text1"/>
              </w:rPr>
              <w:t>4</w:t>
            </w:r>
          </w:p>
        </w:tc>
        <w:tc>
          <w:tcPr>
            <w:tcW w:w="1559" w:type="dxa"/>
            <w:tcBorders>
              <w:left w:val="nil"/>
              <w:bottom w:val="single" w:sz="4" w:space="0" w:color="auto"/>
              <w:right w:val="double" w:sz="4" w:space="0" w:color="auto"/>
            </w:tcBorders>
          </w:tcPr>
          <w:p w:rsidR="000D0007" w:rsidRPr="0032186E" w:rsidRDefault="000D0007" w:rsidP="00E735B3">
            <w:pPr>
              <w:ind w:rightChars="283" w:right="679"/>
              <w:jc w:val="right"/>
              <w:rPr>
                <w:rFonts w:eastAsia="標楷體"/>
                <w:color w:val="000000" w:themeColor="text1"/>
              </w:rPr>
            </w:pPr>
            <w:r w:rsidRPr="0032186E">
              <w:rPr>
                <w:rFonts w:eastAsia="標楷體" w:hint="eastAsia"/>
                <w:color w:val="000000" w:themeColor="text1"/>
              </w:rPr>
              <w:t>1.</w:t>
            </w:r>
            <w:r>
              <w:rPr>
                <w:rFonts w:eastAsia="標楷體" w:hint="eastAsia"/>
                <w:color w:val="000000" w:themeColor="text1"/>
              </w:rPr>
              <w:t>8</w:t>
            </w:r>
          </w:p>
        </w:tc>
        <w:tc>
          <w:tcPr>
            <w:tcW w:w="1559" w:type="dxa"/>
            <w:tcBorders>
              <w:left w:val="double" w:sz="4" w:space="0" w:color="auto"/>
              <w:bottom w:val="single" w:sz="4" w:space="0" w:color="auto"/>
            </w:tcBorders>
          </w:tcPr>
          <w:p w:rsidR="000D0007" w:rsidRPr="0032186E" w:rsidRDefault="000D0007" w:rsidP="00E735B3">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w:t>
            </w:r>
            <w:r>
              <w:rPr>
                <w:rFonts w:eastAsia="標楷體" w:hint="eastAsia"/>
                <w:color w:val="000000" w:themeColor="text1"/>
              </w:rPr>
              <w:t>260</w:t>
            </w:r>
          </w:p>
        </w:tc>
        <w:tc>
          <w:tcPr>
            <w:tcW w:w="1560" w:type="dxa"/>
            <w:tcBorders>
              <w:bottom w:val="single" w:sz="4" w:space="0" w:color="auto"/>
            </w:tcBorders>
          </w:tcPr>
          <w:p w:rsidR="000D0007" w:rsidRPr="0032186E" w:rsidRDefault="000D0007" w:rsidP="00E735B3">
            <w:pPr>
              <w:ind w:rightChars="283" w:right="679"/>
              <w:jc w:val="right"/>
              <w:rPr>
                <w:rFonts w:eastAsia="標楷體"/>
                <w:color w:val="000000" w:themeColor="text1"/>
              </w:rPr>
            </w:pPr>
            <w:r>
              <w:rPr>
                <w:rFonts w:eastAsia="標楷體" w:hint="eastAsia"/>
                <w:color w:val="000000" w:themeColor="text1"/>
              </w:rPr>
              <w:t>8</w:t>
            </w:r>
            <w:r w:rsidRPr="0032186E">
              <w:rPr>
                <w:rFonts w:eastAsia="標楷體" w:hint="eastAsia"/>
                <w:color w:val="000000" w:themeColor="text1"/>
              </w:rPr>
              <w:t>.</w:t>
            </w:r>
            <w:r>
              <w:rPr>
                <w:rFonts w:eastAsia="標楷體" w:hint="eastAsia"/>
                <w:color w:val="000000" w:themeColor="text1"/>
              </w:rPr>
              <w:t>5</w:t>
            </w:r>
          </w:p>
        </w:tc>
      </w:tr>
    </w:tbl>
    <w:p w:rsidR="003314A3" w:rsidRPr="00AE0D77" w:rsidRDefault="003314A3" w:rsidP="003314A3">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3314A3" w:rsidRPr="00AE0D77" w:rsidRDefault="003314A3" w:rsidP="003314A3">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w:t>
      </w:r>
      <w:r w:rsidR="000D0007" w:rsidRPr="00AE0D77">
        <w:rPr>
          <w:rFonts w:eastAsia="標楷體"/>
          <w:kern w:val="0"/>
          <w:sz w:val="22"/>
          <w:szCs w:val="22"/>
        </w:rPr>
        <w:t>包含文教及育樂用品批發業、燃料批發業等</w:t>
      </w:r>
      <w:r w:rsidR="000D0007" w:rsidRPr="00AE0D77">
        <w:rPr>
          <w:rFonts w:eastAsia="標楷體"/>
          <w:kern w:val="0"/>
          <w:sz w:val="22"/>
          <w:szCs w:val="22"/>
        </w:rPr>
        <w:t>5</w:t>
      </w:r>
      <w:r w:rsidR="000D0007" w:rsidRPr="00AE0D77">
        <w:rPr>
          <w:rFonts w:eastAsia="標楷體"/>
          <w:kern w:val="0"/>
          <w:sz w:val="22"/>
          <w:szCs w:val="22"/>
        </w:rPr>
        <w:t>項中業別。</w:t>
      </w:r>
    </w:p>
    <w:p w:rsidR="003314A3" w:rsidRPr="00AE0D77" w:rsidRDefault="003314A3" w:rsidP="003314A3">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3314A3" w:rsidRPr="00D83DBA" w:rsidRDefault="003314A3" w:rsidP="003314A3">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lastRenderedPageBreak/>
        <w:t>３、</w:t>
      </w:r>
      <w:r w:rsidR="00B3732B" w:rsidRPr="00D83DBA">
        <w:rPr>
          <w:rFonts w:eastAsia="標楷體"/>
          <w:b/>
          <w:bCs/>
          <w:kern w:val="0"/>
          <w:sz w:val="28"/>
          <w:szCs w:val="20"/>
        </w:rPr>
        <w:t>10</w:t>
      </w:r>
      <w:r w:rsidR="00B3732B" w:rsidRPr="00D83DBA">
        <w:rPr>
          <w:rFonts w:eastAsia="標楷體" w:hint="eastAsia"/>
          <w:b/>
          <w:bCs/>
          <w:kern w:val="0"/>
          <w:sz w:val="28"/>
          <w:szCs w:val="20"/>
        </w:rPr>
        <w:t>7</w:t>
      </w:r>
      <w:r w:rsidR="00B3732B" w:rsidRPr="00D83DBA">
        <w:rPr>
          <w:rFonts w:eastAsia="標楷體"/>
          <w:b/>
          <w:bCs/>
          <w:kern w:val="0"/>
          <w:sz w:val="28"/>
          <w:szCs w:val="20"/>
        </w:rPr>
        <w:t>年</w:t>
      </w:r>
      <w:r w:rsidR="00B3732B">
        <w:rPr>
          <w:rFonts w:eastAsia="標楷體" w:hint="eastAsia"/>
          <w:b/>
          <w:bCs/>
          <w:kern w:val="0"/>
          <w:sz w:val="28"/>
          <w:szCs w:val="20"/>
        </w:rPr>
        <w:t>2</w:t>
      </w:r>
      <w:r w:rsidR="00B3732B" w:rsidRPr="00D83DBA">
        <w:rPr>
          <w:rFonts w:eastAsia="標楷體" w:hint="eastAsia"/>
          <w:b/>
          <w:bCs/>
          <w:kern w:val="0"/>
          <w:sz w:val="28"/>
          <w:szCs w:val="20"/>
        </w:rPr>
        <w:t>月</w:t>
      </w:r>
      <w:r w:rsidR="00B3732B" w:rsidRPr="00D83DBA">
        <w:rPr>
          <w:rFonts w:eastAsia="標楷體"/>
          <w:b/>
          <w:bCs/>
          <w:kern w:val="0"/>
          <w:sz w:val="28"/>
          <w:szCs w:val="20"/>
        </w:rPr>
        <w:t>零售業營業額</w:t>
      </w:r>
      <w:r w:rsidR="00B3732B">
        <w:rPr>
          <w:rFonts w:eastAsia="標楷體" w:hint="eastAsia"/>
          <w:b/>
          <w:bCs/>
          <w:kern w:val="0"/>
          <w:sz w:val="28"/>
          <w:szCs w:val="20"/>
        </w:rPr>
        <w:t>增加</w:t>
      </w:r>
      <w:r w:rsidR="00B3732B" w:rsidRPr="008D3355">
        <w:rPr>
          <w:rFonts w:eastAsia="標楷體"/>
          <w:b/>
          <w:bCs/>
          <w:kern w:val="0"/>
          <w:sz w:val="28"/>
          <w:szCs w:val="20"/>
        </w:rPr>
        <w:t>15.7</w:t>
      </w:r>
      <w:r w:rsidR="00B3732B" w:rsidRPr="00D83DBA">
        <w:rPr>
          <w:rFonts w:eastAsia="標楷體"/>
          <w:b/>
          <w:bCs/>
          <w:kern w:val="0"/>
          <w:sz w:val="28"/>
          <w:szCs w:val="20"/>
        </w:rPr>
        <w:t>%</w:t>
      </w:r>
    </w:p>
    <w:p w:rsidR="0049276B" w:rsidRPr="00D83DBA" w:rsidRDefault="00B3732B" w:rsidP="000E0F1F">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D83DBA">
        <w:rPr>
          <w:rFonts w:eastAsia="標楷體"/>
          <w:kern w:val="0"/>
          <w:sz w:val="28"/>
          <w:szCs w:val="20"/>
        </w:rPr>
        <w:t>107</w:t>
      </w:r>
      <w:r w:rsidRPr="00D83DBA">
        <w:rPr>
          <w:rFonts w:eastAsia="標楷體"/>
          <w:kern w:val="0"/>
          <w:sz w:val="28"/>
          <w:szCs w:val="20"/>
        </w:rPr>
        <w:t>年</w:t>
      </w:r>
      <w:r>
        <w:rPr>
          <w:rFonts w:eastAsia="標楷體" w:hint="eastAsia"/>
          <w:kern w:val="0"/>
          <w:sz w:val="28"/>
          <w:szCs w:val="20"/>
        </w:rPr>
        <w:t>2</w:t>
      </w:r>
      <w:r w:rsidRPr="00D83DBA">
        <w:rPr>
          <w:rFonts w:eastAsia="標楷體"/>
          <w:kern w:val="0"/>
          <w:sz w:val="28"/>
          <w:szCs w:val="20"/>
        </w:rPr>
        <w:t>月零售業營業額</w:t>
      </w:r>
      <w:r w:rsidRPr="00D83DBA">
        <w:rPr>
          <w:rFonts w:eastAsia="標楷體"/>
          <w:kern w:val="0"/>
          <w:sz w:val="28"/>
          <w:szCs w:val="20"/>
        </w:rPr>
        <w:t>3,</w:t>
      </w:r>
      <w:r>
        <w:rPr>
          <w:rFonts w:eastAsia="標楷體" w:hint="eastAsia"/>
          <w:kern w:val="0"/>
          <w:sz w:val="28"/>
          <w:szCs w:val="20"/>
        </w:rPr>
        <w:t>500</w:t>
      </w:r>
      <w:r w:rsidRPr="00D83DBA">
        <w:rPr>
          <w:rFonts w:eastAsia="標楷體"/>
          <w:kern w:val="0"/>
          <w:sz w:val="28"/>
          <w:szCs w:val="20"/>
        </w:rPr>
        <w:t>億元，</w:t>
      </w:r>
      <w:r w:rsidRPr="008D3355">
        <w:rPr>
          <w:rFonts w:eastAsia="標楷體" w:hint="eastAsia"/>
          <w:kern w:val="0"/>
          <w:sz w:val="28"/>
          <w:szCs w:val="20"/>
        </w:rPr>
        <w:t>因逢春節採購高峰，</w:t>
      </w:r>
      <w:r w:rsidRPr="00D83DBA">
        <w:rPr>
          <w:rFonts w:eastAsia="標楷體"/>
          <w:kern w:val="0"/>
          <w:sz w:val="28"/>
          <w:szCs w:val="20"/>
        </w:rPr>
        <w:t>較上年同月</w:t>
      </w:r>
      <w:r w:rsidRPr="008D3355">
        <w:rPr>
          <w:rFonts w:eastAsia="標楷體" w:hint="eastAsia"/>
          <w:kern w:val="0"/>
          <w:sz w:val="28"/>
          <w:szCs w:val="20"/>
        </w:rPr>
        <w:t>增加</w:t>
      </w:r>
      <w:r w:rsidRPr="008D3355">
        <w:rPr>
          <w:rFonts w:eastAsia="標楷體"/>
          <w:kern w:val="0"/>
          <w:sz w:val="28"/>
          <w:szCs w:val="20"/>
        </w:rPr>
        <w:t>15.7</w:t>
      </w:r>
      <w:r w:rsidRPr="00D83DBA">
        <w:rPr>
          <w:rFonts w:eastAsia="標楷體"/>
          <w:kern w:val="0"/>
          <w:sz w:val="28"/>
          <w:szCs w:val="20"/>
        </w:rPr>
        <w:t>%</w:t>
      </w:r>
      <w:r w:rsidRPr="00D83DBA">
        <w:rPr>
          <w:rFonts w:eastAsia="標楷體"/>
          <w:kern w:val="0"/>
          <w:sz w:val="28"/>
          <w:szCs w:val="20"/>
        </w:rPr>
        <w:t>。其中</w:t>
      </w:r>
      <w:r w:rsidRPr="008D3355">
        <w:rPr>
          <w:rFonts w:eastAsia="標楷體" w:hint="eastAsia"/>
          <w:kern w:val="0"/>
          <w:sz w:val="28"/>
          <w:szCs w:val="20"/>
        </w:rPr>
        <w:t>食品、飲料及菸草業年增</w:t>
      </w:r>
      <w:r w:rsidRPr="008D3355">
        <w:rPr>
          <w:rFonts w:eastAsia="標楷體" w:hint="eastAsia"/>
          <w:kern w:val="0"/>
          <w:sz w:val="28"/>
          <w:szCs w:val="20"/>
        </w:rPr>
        <w:t>8.3%</w:t>
      </w:r>
      <w:r w:rsidRPr="008D3355">
        <w:rPr>
          <w:rFonts w:eastAsia="標楷體" w:hint="eastAsia"/>
          <w:kern w:val="0"/>
          <w:sz w:val="28"/>
          <w:szCs w:val="20"/>
        </w:rPr>
        <w:t>；汽機車業年增</w:t>
      </w:r>
      <w:r w:rsidRPr="008D3355">
        <w:rPr>
          <w:rFonts w:eastAsia="標楷體" w:hint="eastAsia"/>
          <w:kern w:val="0"/>
          <w:sz w:val="28"/>
          <w:szCs w:val="20"/>
        </w:rPr>
        <w:t>4.7%</w:t>
      </w:r>
      <w:r w:rsidRPr="008D3355">
        <w:rPr>
          <w:rFonts w:eastAsia="標楷體" w:hint="eastAsia"/>
          <w:kern w:val="0"/>
          <w:sz w:val="28"/>
          <w:szCs w:val="20"/>
        </w:rPr>
        <w:t>，主因多款新車優惠促銷，加上部分熱銷車款於農曆年前密集交車所致；資通訊及家電設備零售業年增</w:t>
      </w:r>
      <w:r w:rsidRPr="008D3355">
        <w:rPr>
          <w:rFonts w:eastAsia="標楷體" w:hint="eastAsia"/>
          <w:kern w:val="0"/>
          <w:sz w:val="28"/>
          <w:szCs w:val="20"/>
        </w:rPr>
        <w:t>22.7%</w:t>
      </w:r>
      <w:r w:rsidRPr="008D3355">
        <w:rPr>
          <w:rFonts w:eastAsia="標楷體" w:hint="eastAsia"/>
          <w:kern w:val="0"/>
          <w:sz w:val="28"/>
          <w:szCs w:val="20"/>
        </w:rPr>
        <w:t>，主因逢尾牙旺季及天候寒冷帶動保暖電器銷量攀升；布疋及服飾品零售業年增</w:t>
      </w:r>
      <w:r w:rsidRPr="008D3355">
        <w:rPr>
          <w:rFonts w:eastAsia="標楷體" w:hint="eastAsia"/>
          <w:kern w:val="0"/>
          <w:sz w:val="28"/>
          <w:szCs w:val="20"/>
        </w:rPr>
        <w:t>36.7%</w:t>
      </w:r>
      <w:r w:rsidRPr="008D3355">
        <w:rPr>
          <w:rFonts w:eastAsia="標楷體" w:hint="eastAsia"/>
          <w:kern w:val="0"/>
          <w:sz w:val="28"/>
          <w:szCs w:val="20"/>
        </w:rPr>
        <w:t>，主因服飾買氣升溫及比較基期低所致；無店面零售業年增</w:t>
      </w:r>
      <w:r w:rsidRPr="008D3355">
        <w:rPr>
          <w:rFonts w:eastAsia="標楷體" w:hint="eastAsia"/>
          <w:kern w:val="0"/>
          <w:sz w:val="28"/>
          <w:szCs w:val="20"/>
        </w:rPr>
        <w:t>10.1%</w:t>
      </w:r>
      <w:r w:rsidRPr="008D3355">
        <w:rPr>
          <w:rFonts w:eastAsia="標楷體" w:hint="eastAsia"/>
          <w:kern w:val="0"/>
          <w:sz w:val="28"/>
          <w:szCs w:val="20"/>
        </w:rPr>
        <w:t>，主因春節消費需求強勁，加上部分平台推出過年不打烊等優惠促銷，帶動營收表現亮麗；燃料零售業年增</w:t>
      </w:r>
      <w:r w:rsidRPr="008D3355">
        <w:rPr>
          <w:rFonts w:eastAsia="標楷體" w:hint="eastAsia"/>
          <w:kern w:val="0"/>
          <w:sz w:val="28"/>
          <w:szCs w:val="20"/>
        </w:rPr>
        <w:t>9.2%</w:t>
      </w:r>
      <w:r w:rsidRPr="008D3355">
        <w:rPr>
          <w:rFonts w:eastAsia="標楷體" w:hint="eastAsia"/>
          <w:kern w:val="0"/>
          <w:sz w:val="28"/>
          <w:szCs w:val="20"/>
        </w:rPr>
        <w:t>，主因油價較去年同期上漲所致。</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7</w:t>
      </w:r>
      <w:r w:rsidRPr="0032186E">
        <w:rPr>
          <w:rFonts w:eastAsia="標楷體" w:hint="eastAsia"/>
          <w:color w:val="000000" w:themeColor="text1"/>
          <w:kern w:val="0"/>
          <w:sz w:val="28"/>
          <w:szCs w:val="20"/>
        </w:rPr>
        <w:t>,1</w:t>
      </w:r>
      <w:r>
        <w:rPr>
          <w:rFonts w:eastAsia="標楷體" w:hint="eastAsia"/>
          <w:color w:val="000000" w:themeColor="text1"/>
          <w:kern w:val="0"/>
          <w:sz w:val="28"/>
          <w:szCs w:val="20"/>
        </w:rPr>
        <w:t>31</w:t>
      </w:r>
      <w:r w:rsidRPr="0032186E">
        <w:rPr>
          <w:rFonts w:eastAsia="標楷體" w:hint="eastAsia"/>
          <w:color w:val="000000" w:themeColor="text1"/>
          <w:kern w:val="0"/>
          <w:sz w:val="28"/>
          <w:szCs w:val="20"/>
        </w:rPr>
        <w:t>億元，較上年同期</w:t>
      </w:r>
      <w:r w:rsidRPr="008D3355">
        <w:rPr>
          <w:rFonts w:eastAsia="標楷體" w:hint="eastAsia"/>
          <w:kern w:val="0"/>
          <w:sz w:val="28"/>
          <w:szCs w:val="20"/>
        </w:rPr>
        <w:t>增加</w:t>
      </w:r>
      <w:r>
        <w:rPr>
          <w:rFonts w:eastAsia="標楷體" w:hint="eastAsia"/>
          <w:kern w:val="0"/>
          <w:sz w:val="28"/>
          <w:szCs w:val="20"/>
        </w:rPr>
        <w:t>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6</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314A3" w:rsidRPr="00D83DBA" w:rsidRDefault="003314A3" w:rsidP="003314A3">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B3732B" w:rsidRPr="0032186E" w:rsidTr="00E735B3">
        <w:tc>
          <w:tcPr>
            <w:tcW w:w="2722" w:type="dxa"/>
            <w:vMerge w:val="restart"/>
            <w:tcBorders>
              <w:top w:val="single" w:sz="4" w:space="0" w:color="auto"/>
              <w:right w:val="single" w:sz="4" w:space="0" w:color="auto"/>
            </w:tcBorders>
            <w:vAlign w:val="center"/>
          </w:tcPr>
          <w:p w:rsidR="00B3732B" w:rsidRPr="0032186E" w:rsidRDefault="00B3732B" w:rsidP="00E735B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r>
      <w:tr w:rsidR="00B3732B" w:rsidRPr="0032186E" w:rsidTr="00E735B3">
        <w:tc>
          <w:tcPr>
            <w:tcW w:w="2722" w:type="dxa"/>
            <w:vMerge/>
            <w:tcBorders>
              <w:bottom w:val="single" w:sz="4" w:space="0" w:color="auto"/>
              <w:right w:val="sing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732B" w:rsidRPr="0032186E" w:rsidTr="00E735B3">
        <w:tc>
          <w:tcPr>
            <w:tcW w:w="2722" w:type="dxa"/>
            <w:tcBorders>
              <w:top w:val="single" w:sz="4" w:space="0" w:color="auto"/>
              <w:right w:val="single" w:sz="4" w:space="0" w:color="auto"/>
            </w:tcBorders>
          </w:tcPr>
          <w:p w:rsidR="00B3732B" w:rsidRPr="0032186E" w:rsidRDefault="00B3732B" w:rsidP="00E735B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3,500</w:t>
            </w:r>
          </w:p>
        </w:tc>
        <w:tc>
          <w:tcPr>
            <w:tcW w:w="1559" w:type="dxa"/>
            <w:tcBorders>
              <w:top w:val="single" w:sz="4" w:space="0" w:color="auto"/>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15.7</w:t>
            </w:r>
          </w:p>
        </w:tc>
        <w:tc>
          <w:tcPr>
            <w:tcW w:w="1559" w:type="dxa"/>
            <w:tcBorders>
              <w:top w:val="single" w:sz="4" w:space="0" w:color="auto"/>
              <w:left w:val="double" w:sz="4" w:space="0" w:color="auto"/>
            </w:tcBorders>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7,131</w:t>
            </w:r>
          </w:p>
        </w:tc>
        <w:tc>
          <w:tcPr>
            <w:tcW w:w="1560" w:type="dxa"/>
            <w:tcBorders>
              <w:top w:val="single" w:sz="4" w:space="0" w:color="auto"/>
            </w:tcBorders>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4.6</w:t>
            </w:r>
          </w:p>
        </w:tc>
      </w:tr>
      <w:tr w:rsidR="00B3732B" w:rsidRPr="0032186E" w:rsidTr="00E735B3">
        <w:tc>
          <w:tcPr>
            <w:tcW w:w="2722" w:type="dxa"/>
            <w:tcBorders>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1,120</w:t>
            </w:r>
          </w:p>
        </w:tc>
        <w:tc>
          <w:tcPr>
            <w:tcW w:w="1559" w:type="dxa"/>
            <w:tcBorders>
              <w:left w:val="nil"/>
              <w:right w:val="double" w:sz="4" w:space="0" w:color="auto"/>
            </w:tcBorders>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26.4</w:t>
            </w:r>
          </w:p>
        </w:tc>
        <w:tc>
          <w:tcPr>
            <w:tcW w:w="1559" w:type="dxa"/>
            <w:tcBorders>
              <w:left w:val="double" w:sz="4" w:space="0" w:color="auto"/>
            </w:tcBorders>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2,139</w:t>
            </w:r>
          </w:p>
        </w:tc>
        <w:tc>
          <w:tcPr>
            <w:tcW w:w="1560" w:type="dxa"/>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5.5</w:t>
            </w:r>
          </w:p>
        </w:tc>
      </w:tr>
      <w:tr w:rsidR="00B3732B" w:rsidRPr="0032186E" w:rsidTr="00E735B3">
        <w:tc>
          <w:tcPr>
            <w:tcW w:w="2722" w:type="dxa"/>
            <w:tcBorders>
              <w:right w:val="single" w:sz="4" w:space="0" w:color="auto"/>
            </w:tcBorders>
          </w:tcPr>
          <w:p w:rsidR="00B3732B" w:rsidRPr="0032186E" w:rsidRDefault="00B3732B" w:rsidP="00E735B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307</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30.2</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549</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2.1</w:t>
            </w:r>
          </w:p>
        </w:tc>
      </w:tr>
      <w:tr w:rsidR="00B3732B" w:rsidRPr="0032186E" w:rsidTr="00E735B3">
        <w:tc>
          <w:tcPr>
            <w:tcW w:w="2722" w:type="dxa"/>
            <w:tcBorders>
              <w:right w:val="single" w:sz="4" w:space="0" w:color="auto"/>
            </w:tcBorders>
          </w:tcPr>
          <w:p w:rsidR="00B3732B" w:rsidRPr="0032186E" w:rsidRDefault="00B3732B" w:rsidP="00E735B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187</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22.6</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364</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8.4</w:t>
            </w:r>
          </w:p>
        </w:tc>
      </w:tr>
      <w:tr w:rsidR="00B3732B" w:rsidRPr="0032186E" w:rsidTr="00E735B3">
        <w:tc>
          <w:tcPr>
            <w:tcW w:w="2722" w:type="dxa"/>
            <w:tcBorders>
              <w:right w:val="single" w:sz="4" w:space="0" w:color="auto"/>
            </w:tcBorders>
          </w:tcPr>
          <w:p w:rsidR="00B3732B" w:rsidRPr="0032186E" w:rsidRDefault="00B3732B" w:rsidP="00E735B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258</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16.7</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533</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7.0</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210</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52.7</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396</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7.6</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157</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13.5</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297</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3.7</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tcPr>
          <w:p w:rsidR="00B3732B" w:rsidRPr="009B5154" w:rsidRDefault="00B3732B" w:rsidP="00B3732B">
            <w:pPr>
              <w:spacing w:beforeLines="10" w:before="36"/>
              <w:ind w:rightChars="106" w:right="254"/>
              <w:jc w:val="right"/>
              <w:rPr>
                <w:color w:val="000000" w:themeColor="text1"/>
              </w:rPr>
            </w:pPr>
            <w:r w:rsidRPr="009B5154">
              <w:rPr>
                <w:color w:val="000000" w:themeColor="text1"/>
              </w:rPr>
              <w:t>416</w:t>
            </w:r>
          </w:p>
        </w:tc>
        <w:tc>
          <w:tcPr>
            <w:tcW w:w="1559" w:type="dxa"/>
            <w:tcBorders>
              <w:left w:val="nil"/>
              <w:right w:val="double" w:sz="4" w:space="0" w:color="auto"/>
            </w:tcBorders>
          </w:tcPr>
          <w:p w:rsidR="00B3732B" w:rsidRPr="009B5154" w:rsidRDefault="00B3732B" w:rsidP="00B3732B">
            <w:pPr>
              <w:spacing w:beforeLines="10" w:before="36"/>
              <w:ind w:rightChars="106" w:right="254"/>
              <w:jc w:val="right"/>
              <w:rPr>
                <w:color w:val="000000" w:themeColor="text1"/>
              </w:rPr>
            </w:pPr>
            <w:r w:rsidRPr="009B5154">
              <w:rPr>
                <w:color w:val="000000" w:themeColor="text1"/>
              </w:rPr>
              <w:t>4.7</w:t>
            </w:r>
          </w:p>
        </w:tc>
        <w:tc>
          <w:tcPr>
            <w:tcW w:w="1559" w:type="dxa"/>
            <w:tcBorders>
              <w:left w:val="double" w:sz="4" w:space="0" w:color="auto"/>
            </w:tcBorders>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1,080</w:t>
            </w:r>
          </w:p>
        </w:tc>
        <w:tc>
          <w:tcPr>
            <w:tcW w:w="1560" w:type="dxa"/>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6.8</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393</w:t>
            </w:r>
          </w:p>
        </w:tc>
        <w:tc>
          <w:tcPr>
            <w:tcW w:w="1559" w:type="dxa"/>
            <w:tcBorders>
              <w:left w:val="nil"/>
              <w:right w:val="double" w:sz="4" w:space="0" w:color="auto"/>
            </w:tcBorders>
          </w:tcPr>
          <w:p w:rsidR="00B3732B" w:rsidRPr="009B5154" w:rsidRDefault="00B3732B" w:rsidP="00B3732B">
            <w:pPr>
              <w:spacing w:beforeLines="10" w:before="36"/>
              <w:ind w:rightChars="106" w:right="254"/>
              <w:jc w:val="right"/>
              <w:rPr>
                <w:color w:val="000000" w:themeColor="text1"/>
              </w:rPr>
            </w:pPr>
            <w:r w:rsidRPr="009B5154">
              <w:rPr>
                <w:color w:val="000000" w:themeColor="text1"/>
              </w:rPr>
              <w:t>8.3</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784</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0.0</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320</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22.7</w:t>
            </w:r>
          </w:p>
        </w:tc>
        <w:tc>
          <w:tcPr>
            <w:tcW w:w="1559" w:type="dxa"/>
            <w:tcBorders>
              <w:left w:val="double" w:sz="4" w:space="0" w:color="auto"/>
            </w:tcBorders>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642</w:t>
            </w:r>
          </w:p>
        </w:tc>
        <w:tc>
          <w:tcPr>
            <w:tcW w:w="1560" w:type="dxa"/>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10.6</w:t>
            </w:r>
          </w:p>
        </w:tc>
      </w:tr>
      <w:tr w:rsidR="00B3732B" w:rsidRPr="0032186E" w:rsidTr="00E735B3">
        <w:trPr>
          <w:trHeight w:val="80"/>
        </w:trPr>
        <w:tc>
          <w:tcPr>
            <w:tcW w:w="2722" w:type="dxa"/>
            <w:tcBorders>
              <w:right w:val="single" w:sz="4" w:space="0" w:color="auto"/>
            </w:tcBorders>
          </w:tcPr>
          <w:p w:rsidR="00B3732B" w:rsidRPr="0032186E" w:rsidRDefault="00B3732B" w:rsidP="00E735B3">
            <w:pPr>
              <w:snapToGrid w:val="0"/>
              <w:spacing w:line="320" w:lineRule="exact"/>
              <w:ind w:right="-142" w:firstLineChars="100" w:firstLine="240"/>
              <w:rPr>
                <w:rFonts w:eastAsia="標楷體"/>
                <w:color w:val="000000" w:themeColor="text1"/>
                <w:sz w:val="22"/>
                <w:szCs w:val="22"/>
              </w:rPr>
            </w:pPr>
            <w:r w:rsidRPr="0032186E">
              <w:rPr>
                <w:rFonts w:ascii="Arial" w:eastAsia="標楷體" w:hAnsi="Arial" w:cs="Arial" w:hint="eastAsia"/>
                <w:color w:val="000000" w:themeColor="text1"/>
              </w:rPr>
              <w:t>布疋及服飾品</w:t>
            </w:r>
            <w:r w:rsidRPr="0032186E">
              <w:rPr>
                <w:rFonts w:ascii="Arial" w:eastAsia="標楷體" w:hAnsi="Arial" w:cs="Arial" w:hint="eastAsia"/>
                <w:bCs/>
                <w:noProof/>
                <w:color w:val="000000" w:themeColor="text1"/>
              </w:rPr>
              <w:t>業</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284</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36.7</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512</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3.6</w:t>
            </w:r>
          </w:p>
        </w:tc>
      </w:tr>
      <w:tr w:rsidR="00B3732B" w:rsidRPr="0032186E" w:rsidTr="00E735B3">
        <w:trPr>
          <w:trHeight w:val="80"/>
        </w:trPr>
        <w:tc>
          <w:tcPr>
            <w:tcW w:w="2722" w:type="dxa"/>
            <w:tcBorders>
              <w:right w:val="single" w:sz="4" w:space="0" w:color="auto"/>
            </w:tcBorders>
          </w:tcPr>
          <w:p w:rsidR="00B3732B" w:rsidRPr="0032186E" w:rsidRDefault="00B3732B" w:rsidP="00E735B3">
            <w:pPr>
              <w:snapToGrid w:val="0"/>
              <w:spacing w:line="320" w:lineRule="exact"/>
              <w:ind w:right="-142" w:firstLineChars="100" w:firstLine="220"/>
              <w:rPr>
                <w:rFonts w:eastAsia="標楷體"/>
                <w:color w:val="000000" w:themeColor="text1"/>
                <w:sz w:val="22"/>
                <w:szCs w:val="22"/>
              </w:rPr>
            </w:pPr>
            <w:r w:rsidRPr="00255352">
              <w:rPr>
                <w:rFonts w:eastAsia="標楷體" w:hint="eastAsia"/>
                <w:color w:val="000000" w:themeColor="text1"/>
                <w:sz w:val="22"/>
                <w:szCs w:val="22"/>
              </w:rPr>
              <w:t>無店面零售</w:t>
            </w:r>
            <w:r w:rsidRPr="0032186E">
              <w:rPr>
                <w:rFonts w:ascii="Arial" w:eastAsia="標楷體" w:hAnsi="Arial" w:cs="Arial" w:hint="eastAsia"/>
                <w:bCs/>
                <w:noProof/>
                <w:color w:val="000000" w:themeColor="text1"/>
              </w:rPr>
              <w:t>業</w:t>
            </w:r>
          </w:p>
        </w:tc>
        <w:tc>
          <w:tcPr>
            <w:tcW w:w="1559" w:type="dxa"/>
            <w:vAlign w:val="bottom"/>
          </w:tcPr>
          <w:p w:rsidR="00B3732B" w:rsidRPr="009B5154" w:rsidRDefault="00B3732B" w:rsidP="00B3732B">
            <w:pPr>
              <w:spacing w:beforeLines="10" w:before="36"/>
              <w:ind w:rightChars="106" w:right="254"/>
              <w:jc w:val="right"/>
              <w:rPr>
                <w:color w:val="000000" w:themeColor="text1"/>
              </w:rPr>
            </w:pPr>
            <w:r>
              <w:rPr>
                <w:rFonts w:hint="eastAsia"/>
                <w:color w:val="000000" w:themeColor="text1"/>
              </w:rPr>
              <w:t>206</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Pr>
                <w:rFonts w:hint="eastAsia"/>
                <w:color w:val="000000" w:themeColor="text1"/>
              </w:rPr>
              <w:t>10.1</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Pr>
                <w:rFonts w:eastAsia="標楷體" w:hint="eastAsia"/>
                <w:color w:val="000000" w:themeColor="text1"/>
              </w:rPr>
              <w:t>423</w:t>
            </w:r>
          </w:p>
        </w:tc>
        <w:tc>
          <w:tcPr>
            <w:tcW w:w="1560" w:type="dxa"/>
            <w:vAlign w:val="bottom"/>
          </w:tcPr>
          <w:p w:rsidR="00B3732B" w:rsidRPr="009B5154" w:rsidRDefault="00B3732B" w:rsidP="00E735B3">
            <w:pPr>
              <w:ind w:rightChars="283" w:right="679"/>
              <w:jc w:val="right"/>
              <w:rPr>
                <w:rFonts w:eastAsia="標楷體"/>
                <w:color w:val="000000" w:themeColor="text1"/>
              </w:rPr>
            </w:pPr>
            <w:r>
              <w:rPr>
                <w:rFonts w:eastAsia="標楷體" w:hint="eastAsia"/>
                <w:color w:val="000000" w:themeColor="text1"/>
              </w:rPr>
              <w:t>8.5</w:t>
            </w:r>
          </w:p>
        </w:tc>
      </w:tr>
      <w:tr w:rsidR="00B3732B" w:rsidRPr="0032186E" w:rsidTr="00E735B3">
        <w:trPr>
          <w:trHeight w:val="80"/>
        </w:trPr>
        <w:tc>
          <w:tcPr>
            <w:tcW w:w="2722" w:type="dxa"/>
            <w:tcBorders>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燃料零售業</w:t>
            </w:r>
          </w:p>
        </w:tc>
        <w:tc>
          <w:tcPr>
            <w:tcW w:w="1559" w:type="dxa"/>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196</w:t>
            </w:r>
          </w:p>
        </w:tc>
        <w:tc>
          <w:tcPr>
            <w:tcW w:w="1559" w:type="dxa"/>
            <w:tcBorders>
              <w:left w:val="nil"/>
              <w:right w:val="double" w:sz="4" w:space="0" w:color="auto"/>
            </w:tcBorders>
            <w:vAlign w:val="bottom"/>
          </w:tcPr>
          <w:p w:rsidR="00B3732B" w:rsidRPr="009B5154" w:rsidRDefault="00B3732B" w:rsidP="00B3732B">
            <w:pPr>
              <w:spacing w:beforeLines="10" w:before="36"/>
              <w:ind w:rightChars="106" w:right="254"/>
              <w:jc w:val="right"/>
              <w:rPr>
                <w:color w:val="000000" w:themeColor="text1"/>
              </w:rPr>
            </w:pPr>
            <w:r w:rsidRPr="009B5154">
              <w:rPr>
                <w:color w:val="000000" w:themeColor="text1"/>
              </w:rPr>
              <w:t>9.2</w:t>
            </w:r>
          </w:p>
        </w:tc>
        <w:tc>
          <w:tcPr>
            <w:tcW w:w="1559" w:type="dxa"/>
            <w:tcBorders>
              <w:left w:val="double" w:sz="4" w:space="0" w:color="auto"/>
            </w:tcBorders>
            <w:vAlign w:val="bottom"/>
          </w:tcPr>
          <w:p w:rsidR="00B3732B" w:rsidRPr="009B5154" w:rsidRDefault="00B3732B" w:rsidP="00E735B3">
            <w:pPr>
              <w:ind w:rightChars="165" w:right="396"/>
              <w:jc w:val="right"/>
              <w:rPr>
                <w:rFonts w:eastAsia="標楷體"/>
                <w:color w:val="000000" w:themeColor="text1"/>
              </w:rPr>
            </w:pPr>
            <w:r w:rsidRPr="009B5154">
              <w:rPr>
                <w:rFonts w:eastAsia="標楷體"/>
                <w:color w:val="000000" w:themeColor="text1"/>
              </w:rPr>
              <w:t>410</w:t>
            </w:r>
          </w:p>
        </w:tc>
        <w:tc>
          <w:tcPr>
            <w:tcW w:w="1560" w:type="dxa"/>
            <w:vAlign w:val="bottom"/>
          </w:tcPr>
          <w:p w:rsidR="00B3732B" w:rsidRPr="009B5154" w:rsidRDefault="00B3732B" w:rsidP="00E735B3">
            <w:pPr>
              <w:ind w:rightChars="283" w:right="679"/>
              <w:jc w:val="right"/>
              <w:rPr>
                <w:rFonts w:eastAsia="標楷體"/>
                <w:color w:val="000000" w:themeColor="text1"/>
              </w:rPr>
            </w:pPr>
            <w:r w:rsidRPr="009B5154">
              <w:rPr>
                <w:rFonts w:eastAsia="標楷體"/>
                <w:color w:val="000000" w:themeColor="text1"/>
              </w:rPr>
              <w:t>5.8</w:t>
            </w:r>
          </w:p>
        </w:tc>
      </w:tr>
      <w:tr w:rsidR="00B3732B" w:rsidRPr="0032186E" w:rsidTr="00E735B3">
        <w:trPr>
          <w:trHeight w:val="80"/>
        </w:trPr>
        <w:tc>
          <w:tcPr>
            <w:tcW w:w="2722" w:type="dxa"/>
            <w:tcBorders>
              <w:bottom w:val="single" w:sz="4" w:space="0" w:color="auto"/>
              <w:right w:val="single" w:sz="4" w:space="0" w:color="auto"/>
            </w:tcBorders>
          </w:tcPr>
          <w:p w:rsidR="00B3732B" w:rsidRPr="0032186E" w:rsidRDefault="00B3732B" w:rsidP="00E735B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r w:rsidRPr="0032186E">
              <w:rPr>
                <w:rFonts w:ascii="Arial" w:eastAsia="標楷體" w:hAnsi="Arial" w:cs="Arial" w:hint="eastAsia"/>
                <w:color w:val="000000" w:themeColor="text1"/>
              </w:rPr>
              <w:t>註</w:t>
            </w:r>
            <w:r w:rsidRPr="0032186E">
              <w:rPr>
                <w:rFonts w:ascii="Arial" w:eastAsia="標楷體" w:hAnsi="Arial" w:cs="Arial" w:hint="eastAsia"/>
                <w:color w:val="000000" w:themeColor="text1"/>
              </w:rPr>
              <w:t>)</w:t>
            </w:r>
          </w:p>
        </w:tc>
        <w:tc>
          <w:tcPr>
            <w:tcW w:w="1559" w:type="dxa"/>
            <w:tcBorders>
              <w:bottom w:val="single" w:sz="4" w:space="0" w:color="auto"/>
            </w:tcBorders>
          </w:tcPr>
          <w:p w:rsidR="00B3732B" w:rsidRPr="0032186E" w:rsidRDefault="00B3732B" w:rsidP="00B3732B">
            <w:pPr>
              <w:spacing w:beforeLines="10" w:before="36"/>
              <w:ind w:rightChars="106" w:right="254"/>
              <w:jc w:val="right"/>
              <w:rPr>
                <w:color w:val="000000" w:themeColor="text1"/>
              </w:rPr>
            </w:pPr>
            <w:r w:rsidRPr="0032186E">
              <w:rPr>
                <w:rFonts w:hint="eastAsia"/>
                <w:color w:val="000000" w:themeColor="text1"/>
              </w:rPr>
              <w:t>5</w:t>
            </w:r>
            <w:r>
              <w:rPr>
                <w:rFonts w:hint="eastAsia"/>
                <w:color w:val="000000" w:themeColor="text1"/>
              </w:rPr>
              <w:t>64</w:t>
            </w:r>
          </w:p>
        </w:tc>
        <w:tc>
          <w:tcPr>
            <w:tcW w:w="1559" w:type="dxa"/>
            <w:tcBorders>
              <w:left w:val="nil"/>
              <w:bottom w:val="single" w:sz="4" w:space="0" w:color="auto"/>
              <w:right w:val="double" w:sz="4" w:space="0" w:color="auto"/>
            </w:tcBorders>
          </w:tcPr>
          <w:p w:rsidR="00B3732B" w:rsidRPr="0032186E" w:rsidRDefault="00B3732B" w:rsidP="00B3732B">
            <w:pPr>
              <w:spacing w:beforeLines="10" w:before="36"/>
              <w:ind w:rightChars="106" w:right="254"/>
              <w:jc w:val="right"/>
              <w:rPr>
                <w:color w:val="000000" w:themeColor="text1"/>
              </w:rPr>
            </w:pPr>
            <w:r>
              <w:rPr>
                <w:rFonts w:hint="eastAsia"/>
                <w:color w:val="000000" w:themeColor="text1"/>
              </w:rPr>
              <w:t>3</w:t>
            </w:r>
            <w:r w:rsidRPr="0032186E">
              <w:rPr>
                <w:rFonts w:hint="eastAsia"/>
                <w:color w:val="000000" w:themeColor="text1"/>
              </w:rPr>
              <w:t>.</w:t>
            </w:r>
            <w:r>
              <w:rPr>
                <w:rFonts w:hint="eastAsia"/>
                <w:color w:val="000000" w:themeColor="text1"/>
              </w:rPr>
              <w:t>8</w:t>
            </w:r>
          </w:p>
        </w:tc>
        <w:tc>
          <w:tcPr>
            <w:tcW w:w="1559" w:type="dxa"/>
            <w:tcBorders>
              <w:left w:val="double" w:sz="4" w:space="0" w:color="auto"/>
              <w:bottom w:val="single" w:sz="4" w:space="0" w:color="auto"/>
            </w:tcBorders>
          </w:tcPr>
          <w:p w:rsidR="00B3732B" w:rsidRPr="0032186E" w:rsidRDefault="00B3732B" w:rsidP="00E735B3">
            <w:pPr>
              <w:ind w:rightChars="165" w:right="396"/>
              <w:jc w:val="right"/>
              <w:rPr>
                <w:rFonts w:eastAsia="標楷體"/>
                <w:color w:val="000000" w:themeColor="text1"/>
              </w:rPr>
            </w:pPr>
            <w:r w:rsidRPr="0032186E">
              <w:rPr>
                <w:rFonts w:eastAsia="標楷體"/>
                <w:color w:val="000000" w:themeColor="text1"/>
              </w:rPr>
              <w:t xml:space="preserve"> </w:t>
            </w:r>
            <w:r w:rsidRPr="0032186E">
              <w:rPr>
                <w:rFonts w:eastAsia="標楷體" w:hint="eastAsia"/>
                <w:color w:val="000000" w:themeColor="text1"/>
              </w:rPr>
              <w:t>1,</w:t>
            </w:r>
            <w:r>
              <w:rPr>
                <w:rFonts w:eastAsia="標楷體" w:hint="eastAsia"/>
                <w:color w:val="000000" w:themeColor="text1"/>
              </w:rPr>
              <w:t>1</w:t>
            </w:r>
            <w:r w:rsidRPr="0032186E">
              <w:rPr>
                <w:rFonts w:eastAsia="標楷體" w:hint="eastAsia"/>
                <w:color w:val="000000" w:themeColor="text1"/>
              </w:rPr>
              <w:t>4</w:t>
            </w:r>
            <w:r>
              <w:rPr>
                <w:rFonts w:eastAsia="標楷體" w:hint="eastAsia"/>
                <w:color w:val="000000" w:themeColor="text1"/>
              </w:rPr>
              <w:t>2</w:t>
            </w:r>
          </w:p>
        </w:tc>
        <w:tc>
          <w:tcPr>
            <w:tcW w:w="1560" w:type="dxa"/>
            <w:tcBorders>
              <w:bottom w:val="single" w:sz="4" w:space="0" w:color="auto"/>
            </w:tcBorders>
          </w:tcPr>
          <w:p w:rsidR="00B3732B" w:rsidRPr="0032186E" w:rsidRDefault="00B3732B" w:rsidP="00E735B3">
            <w:pPr>
              <w:ind w:rightChars="283" w:right="679"/>
              <w:jc w:val="right"/>
              <w:rPr>
                <w:rFonts w:eastAsia="標楷體"/>
                <w:color w:val="000000" w:themeColor="text1"/>
              </w:rPr>
            </w:pPr>
            <w:r>
              <w:rPr>
                <w:rFonts w:eastAsia="標楷體" w:hint="eastAsia"/>
                <w:color w:val="000000" w:themeColor="text1"/>
              </w:rPr>
              <w:t>0</w:t>
            </w:r>
            <w:r w:rsidRPr="0032186E">
              <w:rPr>
                <w:rFonts w:eastAsia="標楷體" w:hint="eastAsia"/>
                <w:color w:val="000000" w:themeColor="text1"/>
              </w:rPr>
              <w:t>.</w:t>
            </w:r>
            <w:r>
              <w:rPr>
                <w:rFonts w:eastAsia="標楷體" w:hint="eastAsia"/>
                <w:color w:val="000000" w:themeColor="text1"/>
              </w:rPr>
              <w:t>0</w:t>
            </w:r>
          </w:p>
        </w:tc>
      </w:tr>
    </w:tbl>
    <w:p w:rsidR="003314A3" w:rsidRPr="00E421B6" w:rsidRDefault="003314A3" w:rsidP="003314A3">
      <w:pPr>
        <w:snapToGrid w:val="0"/>
        <w:spacing w:line="320" w:lineRule="exact"/>
        <w:ind w:right="-142"/>
        <w:jc w:val="both"/>
        <w:rPr>
          <w:rFonts w:eastAsia="標楷體"/>
          <w:sz w:val="22"/>
          <w:szCs w:val="22"/>
        </w:rPr>
      </w:pPr>
      <w:r w:rsidRPr="00E421B6">
        <w:rPr>
          <w:rFonts w:eastAsia="標楷體"/>
          <w:bCs/>
          <w:sz w:val="22"/>
          <w:szCs w:val="22"/>
        </w:rPr>
        <w:t>註：</w:t>
      </w:r>
      <w:r w:rsidR="000E0F1F">
        <w:rPr>
          <w:rFonts w:eastAsia="標楷體" w:hint="eastAsia"/>
          <w:bCs/>
          <w:sz w:val="22"/>
          <w:szCs w:val="22"/>
        </w:rPr>
        <w:t>其他零售業包含資通訊及家電設備零售業、藥品及化妝品零售業</w:t>
      </w:r>
      <w:r w:rsidRPr="0022368E">
        <w:rPr>
          <w:rFonts w:eastAsia="標楷體" w:hint="eastAsia"/>
          <w:bCs/>
          <w:sz w:val="22"/>
          <w:szCs w:val="22"/>
        </w:rPr>
        <w:t>等</w:t>
      </w:r>
      <w:r w:rsidRPr="0022368E">
        <w:rPr>
          <w:rFonts w:eastAsia="標楷體" w:hint="eastAsia"/>
          <w:bCs/>
          <w:sz w:val="22"/>
          <w:szCs w:val="22"/>
        </w:rPr>
        <w:t>5</w:t>
      </w:r>
      <w:r w:rsidRPr="0022368E">
        <w:rPr>
          <w:rFonts w:eastAsia="標楷體" w:hint="eastAsia"/>
          <w:bCs/>
          <w:sz w:val="22"/>
          <w:szCs w:val="22"/>
        </w:rPr>
        <w:t>項中業別</w:t>
      </w:r>
      <w:r w:rsidRPr="00E421B6">
        <w:rPr>
          <w:rFonts w:eastAsia="標楷體"/>
          <w:sz w:val="22"/>
          <w:szCs w:val="22"/>
        </w:rPr>
        <w:t>。</w:t>
      </w:r>
    </w:p>
    <w:p w:rsidR="003314A3" w:rsidRPr="00E421B6" w:rsidRDefault="003314A3" w:rsidP="003314A3">
      <w:pPr>
        <w:snapToGrid w:val="0"/>
        <w:spacing w:line="320" w:lineRule="exact"/>
        <w:ind w:right="-142"/>
        <w:rPr>
          <w:rFonts w:eastAsia="標楷體"/>
        </w:rPr>
      </w:pPr>
      <w:r w:rsidRPr="00E421B6">
        <w:rPr>
          <w:rFonts w:eastAsia="標楷體"/>
          <w:sz w:val="22"/>
          <w:szCs w:val="22"/>
        </w:rPr>
        <w:t>資料來源：經濟部統計處。</w:t>
      </w:r>
    </w:p>
    <w:p w:rsidR="003314A3" w:rsidRPr="00E421B6" w:rsidRDefault="003314A3" w:rsidP="003314A3">
      <w:pPr>
        <w:widowControl/>
        <w:rPr>
          <w:rFonts w:eastAsia="標楷體"/>
          <w:kern w:val="0"/>
          <w:sz w:val="28"/>
          <w:szCs w:val="20"/>
        </w:rPr>
      </w:pPr>
      <w:r w:rsidRPr="00E421B6">
        <w:rPr>
          <w:rFonts w:eastAsia="標楷體"/>
          <w:kern w:val="0"/>
          <w:sz w:val="28"/>
          <w:szCs w:val="20"/>
        </w:rPr>
        <w:br w:type="page"/>
      </w:r>
    </w:p>
    <w:p w:rsidR="0034364C" w:rsidRPr="00D83DBA" w:rsidRDefault="00B3732B" w:rsidP="0034364C">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lastRenderedPageBreak/>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2</w:t>
      </w:r>
      <w:r w:rsidRPr="00D83DBA">
        <w:rPr>
          <w:rFonts w:eastAsia="標楷體" w:hint="eastAsia"/>
          <w:kern w:val="0"/>
          <w:sz w:val="28"/>
          <w:szCs w:val="20"/>
        </w:rPr>
        <w:t>月</w:t>
      </w:r>
      <w:r w:rsidRPr="00D83DBA">
        <w:rPr>
          <w:rFonts w:eastAsia="標楷體"/>
          <w:kern w:val="0"/>
          <w:sz w:val="28"/>
          <w:szCs w:val="20"/>
        </w:rPr>
        <w:t>綜合商品零售業營業額</w:t>
      </w:r>
      <w:r w:rsidRPr="00D83DBA">
        <w:rPr>
          <w:rFonts w:eastAsia="標楷體"/>
          <w:kern w:val="0"/>
          <w:sz w:val="28"/>
          <w:szCs w:val="20"/>
        </w:rPr>
        <w:t>1,</w:t>
      </w:r>
      <w:r w:rsidRPr="00D83DBA">
        <w:rPr>
          <w:rFonts w:eastAsia="標楷體" w:hint="eastAsia"/>
          <w:kern w:val="0"/>
          <w:sz w:val="28"/>
          <w:szCs w:val="20"/>
        </w:rPr>
        <w:t>1</w:t>
      </w:r>
      <w:r>
        <w:rPr>
          <w:rFonts w:eastAsia="標楷體" w:hint="eastAsia"/>
          <w:kern w:val="0"/>
          <w:sz w:val="28"/>
          <w:szCs w:val="20"/>
        </w:rPr>
        <w:t>20</w:t>
      </w:r>
      <w:r w:rsidRPr="00D83DBA">
        <w:rPr>
          <w:rFonts w:eastAsia="標楷體"/>
          <w:kern w:val="0"/>
          <w:sz w:val="28"/>
          <w:szCs w:val="20"/>
        </w:rPr>
        <w:t>億元，較上年同月</w:t>
      </w:r>
      <w:r>
        <w:rPr>
          <w:rFonts w:eastAsia="標楷體" w:hint="eastAsia"/>
          <w:kern w:val="0"/>
          <w:sz w:val="28"/>
          <w:szCs w:val="20"/>
        </w:rPr>
        <w:t>增加</w:t>
      </w:r>
      <w:r w:rsidRPr="00906771">
        <w:rPr>
          <w:rFonts w:eastAsia="標楷體" w:hint="eastAsia"/>
          <w:kern w:val="0"/>
          <w:sz w:val="28"/>
          <w:szCs w:val="20"/>
        </w:rPr>
        <w:t>26.4%</w:t>
      </w:r>
      <w:r w:rsidRPr="00906771">
        <w:rPr>
          <w:rFonts w:eastAsia="標楷體" w:hint="eastAsia"/>
          <w:kern w:val="0"/>
          <w:sz w:val="28"/>
          <w:szCs w:val="20"/>
        </w:rPr>
        <w:t>，主因逢春節前採購熱潮，加上比較基準不同（去年春節落在</w:t>
      </w:r>
      <w:r w:rsidRPr="00906771">
        <w:rPr>
          <w:rFonts w:eastAsia="標楷體" w:hint="eastAsia"/>
          <w:kern w:val="0"/>
          <w:sz w:val="28"/>
          <w:szCs w:val="20"/>
        </w:rPr>
        <w:t>1</w:t>
      </w:r>
      <w:r w:rsidRPr="00906771">
        <w:rPr>
          <w:rFonts w:eastAsia="標楷體" w:hint="eastAsia"/>
          <w:kern w:val="0"/>
          <w:sz w:val="28"/>
          <w:szCs w:val="20"/>
        </w:rPr>
        <w:t>月），致各業皆呈二位數成長，其中百貨公司年增</w:t>
      </w:r>
      <w:r w:rsidRPr="00906771">
        <w:rPr>
          <w:rFonts w:eastAsia="標楷體" w:hint="eastAsia"/>
          <w:kern w:val="0"/>
          <w:sz w:val="28"/>
          <w:szCs w:val="20"/>
        </w:rPr>
        <w:t>30.2%</w:t>
      </w:r>
      <w:r w:rsidRPr="00906771">
        <w:rPr>
          <w:rFonts w:eastAsia="標楷體" w:hint="eastAsia"/>
          <w:kern w:val="0"/>
          <w:sz w:val="28"/>
          <w:szCs w:val="20"/>
        </w:rPr>
        <w:t>、超級市場年增</w:t>
      </w:r>
      <w:r w:rsidRPr="00906771">
        <w:rPr>
          <w:rFonts w:eastAsia="標楷體" w:hint="eastAsia"/>
          <w:kern w:val="0"/>
          <w:sz w:val="28"/>
          <w:szCs w:val="20"/>
        </w:rPr>
        <w:t>22.6%</w:t>
      </w:r>
      <w:r w:rsidRPr="00906771">
        <w:rPr>
          <w:rFonts w:eastAsia="標楷體" w:hint="eastAsia"/>
          <w:kern w:val="0"/>
          <w:sz w:val="28"/>
          <w:szCs w:val="20"/>
        </w:rPr>
        <w:t>、便利商店年增</w:t>
      </w:r>
      <w:r w:rsidRPr="00906771">
        <w:rPr>
          <w:rFonts w:eastAsia="標楷體" w:hint="eastAsia"/>
          <w:kern w:val="0"/>
          <w:sz w:val="28"/>
          <w:szCs w:val="20"/>
        </w:rPr>
        <w:t>16.7%</w:t>
      </w:r>
      <w:r w:rsidRPr="00906771">
        <w:rPr>
          <w:rFonts w:eastAsia="標楷體" w:hint="eastAsia"/>
          <w:kern w:val="0"/>
          <w:sz w:val="28"/>
          <w:szCs w:val="20"/>
        </w:rPr>
        <w:t>、量販店年增</w:t>
      </w:r>
      <w:r w:rsidRPr="00906771">
        <w:rPr>
          <w:rFonts w:eastAsia="標楷體" w:hint="eastAsia"/>
          <w:kern w:val="0"/>
          <w:sz w:val="28"/>
          <w:szCs w:val="20"/>
        </w:rPr>
        <w:t>52.7%</w:t>
      </w:r>
      <w:r w:rsidRPr="00906771">
        <w:rPr>
          <w:rFonts w:eastAsia="標楷體" w:hint="eastAsia"/>
          <w:kern w:val="0"/>
          <w:sz w:val="28"/>
          <w:szCs w:val="20"/>
        </w:rPr>
        <w:t>、其他綜合商品零售業年增</w:t>
      </w:r>
      <w:r w:rsidRPr="00906771">
        <w:rPr>
          <w:rFonts w:eastAsia="標楷體" w:hint="eastAsia"/>
          <w:kern w:val="0"/>
          <w:sz w:val="28"/>
          <w:szCs w:val="20"/>
        </w:rPr>
        <w:t>13.5%</w:t>
      </w:r>
      <w:r w:rsidRPr="00D83DBA">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月綜合商品零售業營業額為</w:t>
      </w:r>
      <w:r w:rsidR="00D05D60">
        <w:rPr>
          <w:rFonts w:eastAsia="標楷體" w:hint="eastAsia"/>
          <w:color w:val="000000" w:themeColor="text1"/>
          <w:kern w:val="0"/>
          <w:sz w:val="28"/>
          <w:szCs w:val="20"/>
        </w:rPr>
        <w:t>2,139</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sidR="00D05D60">
        <w:rPr>
          <w:rFonts w:eastAsia="標楷體" w:hint="eastAsia"/>
          <w:kern w:val="0"/>
          <w:sz w:val="28"/>
          <w:szCs w:val="20"/>
        </w:rPr>
        <w:t>5</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5</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314A3" w:rsidRPr="00D83DBA" w:rsidRDefault="003314A3" w:rsidP="003314A3">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00B3732B" w:rsidRPr="00D83DBA">
        <w:rPr>
          <w:rFonts w:eastAsia="標楷體"/>
          <w:b/>
          <w:bCs/>
          <w:kern w:val="0"/>
          <w:sz w:val="28"/>
          <w:szCs w:val="20"/>
        </w:rPr>
        <w:t>10</w:t>
      </w:r>
      <w:r w:rsidR="00B3732B" w:rsidRPr="00D83DBA">
        <w:rPr>
          <w:rFonts w:eastAsia="標楷體" w:hint="eastAsia"/>
          <w:b/>
          <w:bCs/>
          <w:kern w:val="0"/>
          <w:sz w:val="28"/>
          <w:szCs w:val="20"/>
        </w:rPr>
        <w:t>7</w:t>
      </w:r>
      <w:r w:rsidR="00B3732B" w:rsidRPr="00D83DBA">
        <w:rPr>
          <w:rFonts w:eastAsia="標楷體"/>
          <w:b/>
          <w:bCs/>
          <w:kern w:val="0"/>
          <w:sz w:val="28"/>
          <w:szCs w:val="20"/>
        </w:rPr>
        <w:t>年</w:t>
      </w:r>
      <w:r w:rsidR="00B3732B">
        <w:rPr>
          <w:rFonts w:eastAsia="標楷體" w:hint="eastAsia"/>
          <w:b/>
          <w:bCs/>
          <w:kern w:val="0"/>
          <w:sz w:val="28"/>
          <w:szCs w:val="20"/>
        </w:rPr>
        <w:t>2</w:t>
      </w:r>
      <w:r w:rsidR="00B3732B" w:rsidRPr="00D83DBA">
        <w:rPr>
          <w:rFonts w:eastAsia="標楷體" w:hint="eastAsia"/>
          <w:b/>
          <w:bCs/>
          <w:kern w:val="0"/>
          <w:sz w:val="28"/>
          <w:szCs w:val="20"/>
        </w:rPr>
        <w:t>月</w:t>
      </w:r>
      <w:r w:rsidR="00B3732B" w:rsidRPr="00D83DBA">
        <w:rPr>
          <w:rFonts w:eastAsia="標楷體"/>
          <w:b/>
          <w:bCs/>
          <w:kern w:val="0"/>
          <w:sz w:val="28"/>
          <w:szCs w:val="20"/>
        </w:rPr>
        <w:t>餐飲業營業額</w:t>
      </w:r>
      <w:r w:rsidR="00B3732B" w:rsidRPr="001E7A35">
        <w:rPr>
          <w:rFonts w:eastAsia="標楷體" w:hint="eastAsia"/>
          <w:b/>
          <w:bCs/>
          <w:kern w:val="0"/>
          <w:sz w:val="28"/>
          <w:szCs w:val="20"/>
        </w:rPr>
        <w:t>增加</w:t>
      </w:r>
      <w:r w:rsidR="00B3732B" w:rsidRPr="00D83DBA">
        <w:rPr>
          <w:rFonts w:eastAsia="標楷體" w:hint="eastAsia"/>
          <w:b/>
          <w:bCs/>
          <w:kern w:val="0"/>
          <w:sz w:val="28"/>
          <w:szCs w:val="20"/>
        </w:rPr>
        <w:t>1</w:t>
      </w:r>
      <w:r w:rsidR="00B3732B">
        <w:rPr>
          <w:rFonts w:eastAsia="標楷體" w:hint="eastAsia"/>
          <w:b/>
          <w:bCs/>
          <w:kern w:val="0"/>
          <w:sz w:val="28"/>
          <w:szCs w:val="20"/>
        </w:rPr>
        <w:t>9</w:t>
      </w:r>
      <w:r w:rsidR="00B3732B" w:rsidRPr="00D83DBA">
        <w:rPr>
          <w:rFonts w:eastAsia="標楷體" w:hint="eastAsia"/>
          <w:b/>
          <w:bCs/>
          <w:kern w:val="0"/>
          <w:sz w:val="28"/>
          <w:szCs w:val="20"/>
        </w:rPr>
        <w:t>.1</w:t>
      </w:r>
      <w:r w:rsidR="00B3732B" w:rsidRPr="00D83DBA">
        <w:rPr>
          <w:rFonts w:eastAsia="標楷體"/>
          <w:b/>
          <w:bCs/>
          <w:kern w:val="0"/>
          <w:sz w:val="28"/>
          <w:szCs w:val="20"/>
        </w:rPr>
        <w:t>%</w:t>
      </w:r>
    </w:p>
    <w:p w:rsidR="003314A3" w:rsidRPr="00D83DBA" w:rsidRDefault="00B3732B"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2</w:t>
      </w:r>
      <w:r w:rsidRPr="00D83DBA">
        <w:rPr>
          <w:rFonts w:eastAsia="標楷體" w:hint="eastAsia"/>
          <w:kern w:val="0"/>
          <w:sz w:val="28"/>
          <w:szCs w:val="20"/>
        </w:rPr>
        <w:t>月</w:t>
      </w:r>
      <w:r w:rsidRPr="00D83DBA">
        <w:rPr>
          <w:rFonts w:eastAsia="標楷體"/>
          <w:kern w:val="0"/>
          <w:sz w:val="28"/>
          <w:szCs w:val="20"/>
        </w:rPr>
        <w:t>餐飲業營業額</w:t>
      </w:r>
      <w:r>
        <w:rPr>
          <w:rFonts w:eastAsia="標楷體" w:hint="eastAsia"/>
          <w:kern w:val="0"/>
          <w:sz w:val="28"/>
          <w:szCs w:val="20"/>
        </w:rPr>
        <w:t>4</w:t>
      </w:r>
      <w:r w:rsidRPr="00D83DBA">
        <w:rPr>
          <w:rFonts w:eastAsia="標楷體" w:hint="eastAsia"/>
          <w:kern w:val="0"/>
          <w:sz w:val="28"/>
          <w:szCs w:val="20"/>
        </w:rPr>
        <w:t>3</w:t>
      </w:r>
      <w:r>
        <w:rPr>
          <w:rFonts w:eastAsia="標楷體" w:hint="eastAsia"/>
          <w:kern w:val="0"/>
          <w:sz w:val="28"/>
          <w:szCs w:val="20"/>
        </w:rPr>
        <w:t>4</w:t>
      </w:r>
      <w:r w:rsidRPr="00D83DBA">
        <w:rPr>
          <w:rFonts w:eastAsia="標楷體"/>
          <w:kern w:val="0"/>
          <w:sz w:val="28"/>
          <w:szCs w:val="20"/>
        </w:rPr>
        <w:t>億元，較上年同月</w:t>
      </w:r>
      <w:r w:rsidRPr="001E7A35">
        <w:rPr>
          <w:rFonts w:eastAsia="標楷體" w:hint="eastAsia"/>
          <w:kern w:val="0"/>
          <w:sz w:val="28"/>
          <w:szCs w:val="20"/>
        </w:rPr>
        <w:t>增加</w:t>
      </w:r>
      <w:r w:rsidRPr="001E7A35">
        <w:rPr>
          <w:rFonts w:eastAsia="標楷體" w:hint="eastAsia"/>
          <w:kern w:val="0"/>
          <w:sz w:val="28"/>
          <w:szCs w:val="20"/>
        </w:rPr>
        <w:t>19</w:t>
      </w:r>
      <w:r w:rsidRPr="00FC2A12">
        <w:rPr>
          <w:rFonts w:eastAsia="標楷體" w:hint="eastAsia"/>
          <w:kern w:val="0"/>
          <w:sz w:val="28"/>
          <w:szCs w:val="20"/>
        </w:rPr>
        <w:t>.</w:t>
      </w:r>
      <w:r w:rsidRPr="00FC2A12">
        <w:rPr>
          <w:rFonts w:eastAsia="標楷體" w:hint="eastAsia"/>
          <w:bCs/>
          <w:kern w:val="0"/>
          <w:sz w:val="28"/>
          <w:szCs w:val="20"/>
        </w:rPr>
        <w:t>1</w:t>
      </w:r>
      <w:r w:rsidRPr="00FC2A12">
        <w:rPr>
          <w:rFonts w:eastAsia="標楷體"/>
          <w:kern w:val="0"/>
          <w:sz w:val="28"/>
          <w:szCs w:val="20"/>
        </w:rPr>
        <w:t>%</w:t>
      </w:r>
      <w:r w:rsidRPr="00D83DBA">
        <w:rPr>
          <w:rFonts w:eastAsia="標楷體"/>
          <w:kern w:val="0"/>
          <w:sz w:val="28"/>
          <w:szCs w:val="20"/>
        </w:rPr>
        <w:t>，</w:t>
      </w:r>
      <w:r w:rsidRPr="00D83DBA">
        <w:rPr>
          <w:rFonts w:eastAsia="標楷體" w:hint="eastAsia"/>
          <w:kern w:val="0"/>
          <w:sz w:val="28"/>
          <w:szCs w:val="20"/>
        </w:rPr>
        <w:t>其中</w:t>
      </w:r>
      <w:r w:rsidRPr="001E7A35">
        <w:rPr>
          <w:rFonts w:eastAsia="標楷體" w:hint="eastAsia"/>
          <w:kern w:val="0"/>
          <w:sz w:val="28"/>
          <w:szCs w:val="20"/>
        </w:rPr>
        <w:t>餐館業年增</w:t>
      </w:r>
      <w:r w:rsidRPr="001E7A35">
        <w:rPr>
          <w:rFonts w:eastAsia="標楷體" w:hint="eastAsia"/>
          <w:kern w:val="0"/>
          <w:sz w:val="28"/>
          <w:szCs w:val="20"/>
        </w:rPr>
        <w:t>21.2%</w:t>
      </w:r>
      <w:r w:rsidRPr="001E7A35">
        <w:rPr>
          <w:rFonts w:eastAsia="標楷體" w:hint="eastAsia"/>
          <w:kern w:val="0"/>
          <w:sz w:val="28"/>
          <w:szCs w:val="20"/>
        </w:rPr>
        <w:t>，主因年菜、尾牙商機，加上春節假期外食人口增加，帶動營收成長；飲料店業年增</w:t>
      </w:r>
      <w:r w:rsidRPr="001E7A35">
        <w:rPr>
          <w:rFonts w:eastAsia="標楷體" w:hint="eastAsia"/>
          <w:kern w:val="0"/>
          <w:sz w:val="28"/>
          <w:szCs w:val="20"/>
        </w:rPr>
        <w:t>8.2%</w:t>
      </w:r>
      <w:r w:rsidRPr="001E7A35">
        <w:rPr>
          <w:rFonts w:eastAsia="標楷體" w:hint="eastAsia"/>
          <w:kern w:val="0"/>
          <w:sz w:val="28"/>
          <w:szCs w:val="20"/>
        </w:rPr>
        <w:t>，主因業者展店及多品牌商品維持新鮮度，帶動銷售熱潮</w:t>
      </w:r>
      <w:r w:rsidRPr="00D83DBA">
        <w:rPr>
          <w:rFonts w:eastAsia="標楷體"/>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sidRPr="0032186E">
        <w:rPr>
          <w:rFonts w:eastAsia="標楷體" w:hint="eastAsia"/>
          <w:color w:val="000000" w:themeColor="text1"/>
          <w:kern w:val="0"/>
          <w:sz w:val="28"/>
          <w:szCs w:val="20"/>
        </w:rPr>
        <w:t>2</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818</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2</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8</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3314A3" w:rsidRPr="00D83DBA" w:rsidRDefault="003314A3" w:rsidP="003314A3">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B3732B" w:rsidRPr="0032186E" w:rsidTr="00E735B3">
        <w:tc>
          <w:tcPr>
            <w:tcW w:w="2722" w:type="dxa"/>
            <w:vMerge w:val="restart"/>
            <w:tcBorders>
              <w:top w:val="single" w:sz="4" w:space="0" w:color="auto"/>
              <w:right w:val="single" w:sz="4" w:space="0" w:color="auto"/>
            </w:tcBorders>
            <w:vAlign w:val="center"/>
          </w:tcPr>
          <w:p w:rsidR="00B3732B" w:rsidRPr="0032186E" w:rsidRDefault="00B3732B" w:rsidP="00E735B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1~2</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r>
      <w:tr w:rsidR="00B3732B" w:rsidRPr="0032186E" w:rsidTr="00E735B3">
        <w:tc>
          <w:tcPr>
            <w:tcW w:w="2722" w:type="dxa"/>
            <w:vMerge/>
            <w:tcBorders>
              <w:bottom w:val="single" w:sz="4" w:space="0" w:color="auto"/>
              <w:right w:val="single" w:sz="4" w:space="0" w:color="auto"/>
            </w:tcBorders>
            <w:vAlign w:val="center"/>
          </w:tcPr>
          <w:p w:rsidR="00B3732B" w:rsidRPr="0032186E" w:rsidRDefault="00B3732B" w:rsidP="00E735B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B3732B" w:rsidRPr="0032186E" w:rsidRDefault="00B3732B" w:rsidP="00E735B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B3732B" w:rsidRPr="0032186E" w:rsidRDefault="00B3732B" w:rsidP="00E735B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732B" w:rsidRPr="0032186E" w:rsidTr="00E735B3">
        <w:tc>
          <w:tcPr>
            <w:tcW w:w="2722" w:type="dxa"/>
            <w:tcBorders>
              <w:top w:val="single" w:sz="4" w:space="0" w:color="auto"/>
              <w:right w:val="single" w:sz="4" w:space="0" w:color="auto"/>
            </w:tcBorders>
          </w:tcPr>
          <w:p w:rsidR="00B3732B" w:rsidRPr="0032186E" w:rsidRDefault="00B3732B" w:rsidP="00E735B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434</w:t>
            </w:r>
          </w:p>
        </w:tc>
        <w:tc>
          <w:tcPr>
            <w:tcW w:w="1559" w:type="dxa"/>
            <w:tcBorders>
              <w:top w:val="single" w:sz="4" w:space="0" w:color="auto"/>
              <w:left w:val="nil"/>
              <w:righ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19.1</w:t>
            </w:r>
          </w:p>
        </w:tc>
        <w:tc>
          <w:tcPr>
            <w:tcW w:w="1559" w:type="dxa"/>
            <w:tcBorders>
              <w:top w:val="single" w:sz="4" w:space="0" w:color="auto"/>
              <w:lef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818</w:t>
            </w:r>
          </w:p>
        </w:tc>
        <w:tc>
          <w:tcPr>
            <w:tcW w:w="1560" w:type="dxa"/>
            <w:tcBorders>
              <w:top w:val="sing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2.8</w:t>
            </w:r>
          </w:p>
        </w:tc>
      </w:tr>
      <w:tr w:rsidR="00B3732B" w:rsidRPr="0032186E" w:rsidTr="00E735B3">
        <w:trPr>
          <w:trHeight w:val="80"/>
        </w:trPr>
        <w:tc>
          <w:tcPr>
            <w:tcW w:w="2722" w:type="dxa"/>
            <w:tcBorders>
              <w:right w:val="single" w:sz="4" w:space="0" w:color="auto"/>
            </w:tcBorders>
          </w:tcPr>
          <w:p w:rsidR="00B3732B" w:rsidRPr="0032186E" w:rsidRDefault="00B3732B" w:rsidP="00E735B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tcPr>
          <w:p w:rsidR="00B3732B" w:rsidRPr="0084109F" w:rsidRDefault="00B3732B" w:rsidP="00B3732B">
            <w:pPr>
              <w:spacing w:beforeLines="10" w:before="36"/>
              <w:ind w:rightChars="106" w:right="254"/>
              <w:jc w:val="right"/>
              <w:rPr>
                <w:color w:val="000000" w:themeColor="text1"/>
              </w:rPr>
            </w:pPr>
            <w:r w:rsidRPr="0084109F">
              <w:rPr>
                <w:color w:val="000000" w:themeColor="text1"/>
              </w:rPr>
              <w:t>378</w:t>
            </w:r>
          </w:p>
        </w:tc>
        <w:tc>
          <w:tcPr>
            <w:tcW w:w="1559" w:type="dxa"/>
            <w:tcBorders>
              <w:left w:val="nil"/>
              <w:righ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21.2</w:t>
            </w:r>
          </w:p>
        </w:tc>
        <w:tc>
          <w:tcPr>
            <w:tcW w:w="1559" w:type="dxa"/>
            <w:tcBorders>
              <w:lef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702</w:t>
            </w:r>
          </w:p>
        </w:tc>
        <w:tc>
          <w:tcPr>
            <w:tcW w:w="1560" w:type="dxa"/>
          </w:tcPr>
          <w:p w:rsidR="00B3732B" w:rsidRPr="0084109F" w:rsidRDefault="00B3732B" w:rsidP="00B3732B">
            <w:pPr>
              <w:spacing w:beforeLines="10" w:before="36"/>
              <w:ind w:rightChars="106" w:right="254"/>
              <w:jc w:val="right"/>
              <w:rPr>
                <w:color w:val="000000" w:themeColor="text1"/>
              </w:rPr>
            </w:pPr>
            <w:r w:rsidRPr="0084109F">
              <w:rPr>
                <w:color w:val="000000" w:themeColor="text1"/>
              </w:rPr>
              <w:t>2.8</w:t>
            </w:r>
          </w:p>
        </w:tc>
      </w:tr>
      <w:tr w:rsidR="00B3732B" w:rsidRPr="0032186E" w:rsidTr="00E735B3">
        <w:trPr>
          <w:trHeight w:val="80"/>
        </w:trPr>
        <w:tc>
          <w:tcPr>
            <w:tcW w:w="2722" w:type="dxa"/>
            <w:tcBorders>
              <w:right w:val="single" w:sz="4" w:space="0" w:color="auto"/>
            </w:tcBorders>
          </w:tcPr>
          <w:p w:rsidR="00B3732B" w:rsidRPr="0032186E" w:rsidRDefault="00B3732B" w:rsidP="00E735B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tcPr>
          <w:p w:rsidR="00B3732B" w:rsidRPr="0084109F" w:rsidRDefault="00B3732B" w:rsidP="00B3732B">
            <w:pPr>
              <w:spacing w:beforeLines="10" w:before="36"/>
              <w:ind w:rightChars="106" w:right="254"/>
              <w:jc w:val="right"/>
              <w:rPr>
                <w:color w:val="000000" w:themeColor="text1"/>
              </w:rPr>
            </w:pPr>
            <w:r w:rsidRPr="0084109F">
              <w:rPr>
                <w:color w:val="000000" w:themeColor="text1"/>
              </w:rPr>
              <w:t>42</w:t>
            </w:r>
          </w:p>
        </w:tc>
        <w:tc>
          <w:tcPr>
            <w:tcW w:w="1559" w:type="dxa"/>
            <w:tcBorders>
              <w:left w:val="nil"/>
              <w:righ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8.2</w:t>
            </w:r>
          </w:p>
        </w:tc>
        <w:tc>
          <w:tcPr>
            <w:tcW w:w="1559" w:type="dxa"/>
            <w:tcBorders>
              <w:lef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86</w:t>
            </w:r>
          </w:p>
        </w:tc>
        <w:tc>
          <w:tcPr>
            <w:tcW w:w="1560" w:type="dxa"/>
          </w:tcPr>
          <w:p w:rsidR="00B3732B" w:rsidRPr="0084109F" w:rsidRDefault="00B3732B" w:rsidP="00B3732B">
            <w:pPr>
              <w:spacing w:beforeLines="10" w:before="36"/>
              <w:ind w:rightChars="106" w:right="254"/>
              <w:jc w:val="right"/>
              <w:rPr>
                <w:color w:val="000000" w:themeColor="text1"/>
              </w:rPr>
            </w:pPr>
            <w:r w:rsidRPr="0084109F">
              <w:rPr>
                <w:color w:val="000000" w:themeColor="text1"/>
              </w:rPr>
              <w:t>3.1</w:t>
            </w:r>
          </w:p>
        </w:tc>
      </w:tr>
      <w:tr w:rsidR="00B3732B" w:rsidRPr="0032186E" w:rsidTr="00E735B3">
        <w:trPr>
          <w:trHeight w:val="80"/>
        </w:trPr>
        <w:tc>
          <w:tcPr>
            <w:tcW w:w="2722" w:type="dxa"/>
            <w:tcBorders>
              <w:bottom w:val="single" w:sz="4" w:space="0" w:color="auto"/>
              <w:right w:val="single" w:sz="4" w:space="0" w:color="auto"/>
            </w:tcBorders>
          </w:tcPr>
          <w:p w:rsidR="00B3732B" w:rsidRPr="0032186E" w:rsidRDefault="00B3732B" w:rsidP="00E735B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14</w:t>
            </w:r>
          </w:p>
        </w:tc>
        <w:tc>
          <w:tcPr>
            <w:tcW w:w="1559" w:type="dxa"/>
            <w:tcBorders>
              <w:left w:val="nil"/>
              <w:bottom w:val="single" w:sz="4" w:space="0" w:color="auto"/>
              <w:right w:val="doub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2.3</w:t>
            </w:r>
          </w:p>
        </w:tc>
        <w:tc>
          <w:tcPr>
            <w:tcW w:w="1559" w:type="dxa"/>
            <w:tcBorders>
              <w:left w:val="double" w:sz="4" w:space="0" w:color="auto"/>
              <w:bottom w:val="sing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31</w:t>
            </w:r>
          </w:p>
        </w:tc>
        <w:tc>
          <w:tcPr>
            <w:tcW w:w="1560" w:type="dxa"/>
            <w:tcBorders>
              <w:bottom w:val="single" w:sz="4" w:space="0" w:color="auto"/>
            </w:tcBorders>
          </w:tcPr>
          <w:p w:rsidR="00B3732B" w:rsidRPr="0084109F" w:rsidRDefault="00B3732B" w:rsidP="00B3732B">
            <w:pPr>
              <w:spacing w:beforeLines="10" w:before="36"/>
              <w:ind w:rightChars="106" w:right="254"/>
              <w:jc w:val="right"/>
              <w:rPr>
                <w:color w:val="000000" w:themeColor="text1"/>
              </w:rPr>
            </w:pPr>
            <w:r w:rsidRPr="0084109F">
              <w:rPr>
                <w:color w:val="000000" w:themeColor="text1"/>
              </w:rPr>
              <w:t>2.3</w:t>
            </w:r>
          </w:p>
        </w:tc>
      </w:tr>
    </w:tbl>
    <w:p w:rsidR="003314A3" w:rsidRPr="00AE0D77" w:rsidRDefault="003314A3" w:rsidP="00DC7165">
      <w:pPr>
        <w:spacing w:afterLines="50" w:after="180"/>
        <w:ind w:firstLineChars="600" w:firstLine="1320"/>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B132FC" w:rsidP="003314A3">
      <w:pPr>
        <w:keepNext/>
        <w:snapToGrid w:val="0"/>
        <w:spacing w:beforeLines="50" w:before="180" w:line="300" w:lineRule="auto"/>
        <w:ind w:rightChars="-25" w:right="-60"/>
        <w:outlineLvl w:val="2"/>
        <w:rPr>
          <w:rFonts w:eastAsia="標楷體"/>
          <w:b/>
          <w:bCs/>
          <w:sz w:val="32"/>
          <w:szCs w:val="32"/>
        </w:rPr>
      </w:pPr>
      <w:hyperlink w:anchor="c17" w:history="1">
        <w:bookmarkStart w:id="100" w:name="_Toc349916584"/>
        <w:bookmarkStart w:id="101" w:name="_Toc401923797"/>
        <w:bookmarkStart w:id="102" w:name="_Toc402171714"/>
        <w:bookmarkStart w:id="103" w:name="_Toc509842053"/>
        <w:r w:rsidR="003314A3" w:rsidRPr="00AE0D77">
          <w:rPr>
            <w:rFonts w:eastAsia="標楷體"/>
            <w:b/>
            <w:bCs/>
            <w:sz w:val="32"/>
            <w:szCs w:val="32"/>
          </w:rPr>
          <w:t>（四）貿易</w:t>
        </w:r>
        <w:bookmarkEnd w:id="100"/>
        <w:bookmarkEnd w:id="101"/>
        <w:bookmarkEnd w:id="102"/>
        <w:bookmarkEnd w:id="103"/>
      </w:hyperlink>
    </w:p>
    <w:p w:rsidR="003314A3" w:rsidRPr="00194120" w:rsidRDefault="003314A3" w:rsidP="003314A3">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00114031" w:rsidRPr="00194120">
        <w:rPr>
          <w:rFonts w:eastAsia="標楷體"/>
          <w:b/>
          <w:bCs/>
          <w:kern w:val="0"/>
          <w:sz w:val="28"/>
          <w:szCs w:val="20"/>
        </w:rPr>
        <w:t>10</w:t>
      </w:r>
      <w:r w:rsidR="00114031" w:rsidRPr="00194120">
        <w:rPr>
          <w:rFonts w:eastAsia="標楷體" w:hint="eastAsia"/>
          <w:b/>
          <w:bCs/>
          <w:kern w:val="0"/>
          <w:sz w:val="28"/>
          <w:szCs w:val="20"/>
        </w:rPr>
        <w:t>7</w:t>
      </w:r>
      <w:r w:rsidR="00114031" w:rsidRPr="00194120">
        <w:rPr>
          <w:rFonts w:eastAsia="標楷體"/>
          <w:b/>
          <w:bCs/>
          <w:kern w:val="0"/>
          <w:sz w:val="28"/>
          <w:szCs w:val="20"/>
        </w:rPr>
        <w:t>年</w:t>
      </w:r>
      <w:r w:rsidR="00114031">
        <w:rPr>
          <w:rFonts w:eastAsia="標楷體" w:hint="eastAsia"/>
          <w:b/>
          <w:bCs/>
          <w:kern w:val="0"/>
          <w:sz w:val="28"/>
          <w:szCs w:val="20"/>
        </w:rPr>
        <w:t>2</w:t>
      </w:r>
      <w:r w:rsidR="00114031" w:rsidRPr="00194120">
        <w:rPr>
          <w:rFonts w:eastAsia="標楷體" w:hint="eastAsia"/>
          <w:b/>
          <w:bCs/>
          <w:kern w:val="0"/>
          <w:sz w:val="28"/>
          <w:szCs w:val="20"/>
        </w:rPr>
        <w:t>月</w:t>
      </w:r>
      <w:r w:rsidR="00114031" w:rsidRPr="00194120">
        <w:rPr>
          <w:rFonts w:eastAsia="標楷體"/>
          <w:b/>
          <w:sz w:val="28"/>
        </w:rPr>
        <w:t>出口</w:t>
      </w:r>
      <w:r w:rsidR="00AB3CB1">
        <w:rPr>
          <w:rFonts w:eastAsia="標楷體" w:hint="eastAsia"/>
          <w:b/>
          <w:sz w:val="28"/>
        </w:rPr>
        <w:t>減少</w:t>
      </w:r>
      <w:r w:rsidR="00114031" w:rsidRPr="00194120">
        <w:rPr>
          <w:rFonts w:eastAsia="標楷體" w:hint="eastAsia"/>
          <w:b/>
          <w:sz w:val="28"/>
        </w:rPr>
        <w:t>1.</w:t>
      </w:r>
      <w:r w:rsidR="00114031">
        <w:rPr>
          <w:rFonts w:eastAsia="標楷體" w:hint="eastAsia"/>
          <w:b/>
          <w:sz w:val="28"/>
        </w:rPr>
        <w:t>2</w:t>
      </w:r>
      <w:r w:rsidR="00114031" w:rsidRPr="00194120">
        <w:rPr>
          <w:rFonts w:eastAsia="標楷體"/>
          <w:b/>
          <w:sz w:val="28"/>
        </w:rPr>
        <w:t>%</w:t>
      </w:r>
      <w:r w:rsidR="00114031" w:rsidRPr="00194120">
        <w:rPr>
          <w:rFonts w:eastAsia="標楷體"/>
          <w:b/>
          <w:sz w:val="28"/>
        </w:rPr>
        <w:t>、進口</w:t>
      </w:r>
      <w:r w:rsidR="00AB3CB1">
        <w:rPr>
          <w:rFonts w:eastAsia="標楷體" w:hint="eastAsia"/>
          <w:b/>
          <w:sz w:val="28"/>
        </w:rPr>
        <w:t>增加</w:t>
      </w:r>
      <w:r w:rsidR="00114031">
        <w:rPr>
          <w:rFonts w:eastAsia="標楷體" w:hint="eastAsia"/>
          <w:b/>
          <w:sz w:val="28"/>
        </w:rPr>
        <w:t>0</w:t>
      </w:r>
      <w:r w:rsidR="00114031" w:rsidRPr="00194120">
        <w:rPr>
          <w:rFonts w:eastAsia="標楷體" w:hint="eastAsia"/>
          <w:b/>
          <w:sz w:val="28"/>
        </w:rPr>
        <w:t>.</w:t>
      </w:r>
      <w:r w:rsidR="00114031">
        <w:rPr>
          <w:rFonts w:eastAsia="標楷體" w:hint="eastAsia"/>
          <w:b/>
          <w:sz w:val="28"/>
        </w:rPr>
        <w:t>9</w:t>
      </w:r>
      <w:r w:rsidR="00114031" w:rsidRPr="00194120">
        <w:rPr>
          <w:rFonts w:eastAsia="標楷體"/>
          <w:b/>
          <w:sz w:val="28"/>
        </w:rPr>
        <w:t>%</w:t>
      </w:r>
    </w:p>
    <w:p w:rsidR="003314A3" w:rsidRPr="00194120" w:rsidRDefault="00076001" w:rsidP="003314A3">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Pr>
          <w:rFonts w:eastAsia="標楷體" w:hint="eastAsia"/>
          <w:sz w:val="28"/>
        </w:rPr>
        <w:t>2</w:t>
      </w:r>
      <w:r w:rsidRPr="00194120">
        <w:rPr>
          <w:rFonts w:eastAsia="標楷體" w:hint="eastAsia"/>
          <w:sz w:val="28"/>
        </w:rPr>
        <w:t>月</w:t>
      </w:r>
      <w:r w:rsidRPr="00194120">
        <w:rPr>
          <w:rFonts w:eastAsia="標楷體"/>
          <w:sz w:val="28"/>
        </w:rPr>
        <w:t>出口總值</w:t>
      </w:r>
      <w:r w:rsidRPr="002D0304">
        <w:rPr>
          <w:rFonts w:eastAsia="標楷體"/>
          <w:sz w:val="28"/>
        </w:rPr>
        <w:t>223.7</w:t>
      </w:r>
      <w:r w:rsidRPr="00194120">
        <w:rPr>
          <w:rFonts w:eastAsia="標楷體"/>
          <w:sz w:val="28"/>
        </w:rPr>
        <w:t>億美元，較上年同月</w:t>
      </w:r>
      <w:r>
        <w:rPr>
          <w:rFonts w:eastAsia="標楷體" w:hint="eastAsia"/>
          <w:sz w:val="28"/>
        </w:rPr>
        <w:t>減少</w:t>
      </w:r>
      <w:r w:rsidRPr="00194120">
        <w:rPr>
          <w:rFonts w:eastAsia="標楷體"/>
          <w:sz w:val="28"/>
        </w:rPr>
        <w:t>1</w:t>
      </w:r>
      <w:r w:rsidRPr="00194120">
        <w:rPr>
          <w:rFonts w:eastAsia="標楷體" w:hint="eastAsia"/>
          <w:sz w:val="28"/>
        </w:rPr>
        <w:t>.</w:t>
      </w:r>
      <w:r>
        <w:rPr>
          <w:rFonts w:eastAsia="標楷體" w:hint="eastAsia"/>
          <w:sz w:val="28"/>
        </w:rPr>
        <w:t>2</w:t>
      </w:r>
      <w:r w:rsidRPr="00194120">
        <w:rPr>
          <w:rFonts w:eastAsia="標楷體"/>
          <w:sz w:val="28"/>
        </w:rPr>
        <w:t>%</w:t>
      </w:r>
      <w:r w:rsidRPr="00194120">
        <w:rPr>
          <w:rFonts w:eastAsia="標楷體"/>
          <w:sz w:val="28"/>
        </w:rPr>
        <w:t>；進口總值</w:t>
      </w:r>
      <w:r w:rsidRPr="002D0304">
        <w:rPr>
          <w:rFonts w:eastAsia="標楷體"/>
          <w:sz w:val="28"/>
        </w:rPr>
        <w:t>194.6</w:t>
      </w:r>
      <w:r w:rsidRPr="00194120">
        <w:rPr>
          <w:rFonts w:eastAsia="標楷體"/>
          <w:sz w:val="28"/>
        </w:rPr>
        <w:t>億美元，增加</w:t>
      </w:r>
      <w:r>
        <w:rPr>
          <w:rFonts w:eastAsia="標楷體" w:hint="eastAsia"/>
          <w:sz w:val="28"/>
        </w:rPr>
        <w:t>0</w:t>
      </w:r>
      <w:r w:rsidRPr="00194120">
        <w:rPr>
          <w:rFonts w:eastAsia="標楷體" w:hint="eastAsia"/>
          <w:sz w:val="28"/>
        </w:rPr>
        <w:t>.</w:t>
      </w:r>
      <w:r>
        <w:rPr>
          <w:rFonts w:eastAsia="標楷體" w:hint="eastAsia"/>
          <w:sz w:val="28"/>
        </w:rPr>
        <w:t>9</w:t>
      </w:r>
      <w:r w:rsidRPr="00194120">
        <w:rPr>
          <w:rFonts w:eastAsia="標楷體"/>
          <w:sz w:val="28"/>
        </w:rPr>
        <w:t>%</w:t>
      </w:r>
      <w:r w:rsidRPr="00194120">
        <w:rPr>
          <w:rFonts w:eastAsia="標楷體"/>
          <w:sz w:val="28"/>
        </w:rPr>
        <w:t>；出超</w:t>
      </w:r>
      <w:r w:rsidRPr="00194120">
        <w:rPr>
          <w:rFonts w:eastAsia="標楷體" w:hint="eastAsia"/>
          <w:sz w:val="28"/>
        </w:rPr>
        <w:t>2</w:t>
      </w:r>
      <w:r>
        <w:rPr>
          <w:rFonts w:eastAsia="標楷體" w:hint="eastAsia"/>
          <w:sz w:val="28"/>
        </w:rPr>
        <w:t>9</w:t>
      </w:r>
      <w:r w:rsidRPr="00194120">
        <w:rPr>
          <w:rFonts w:eastAsia="標楷體" w:hint="eastAsia"/>
          <w:sz w:val="28"/>
        </w:rPr>
        <w:t>.2</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sidRPr="0032186E">
        <w:rPr>
          <w:rFonts w:eastAsia="標楷體" w:hint="eastAsia"/>
          <w:color w:val="000000" w:themeColor="text1"/>
          <w:sz w:val="28"/>
        </w:rPr>
        <w:t>2</w:t>
      </w:r>
      <w:r w:rsidRPr="0032186E">
        <w:rPr>
          <w:rFonts w:eastAsia="標楷體" w:hint="eastAsia"/>
          <w:color w:val="000000" w:themeColor="text1"/>
          <w:sz w:val="28"/>
        </w:rPr>
        <w:t>月出口</w:t>
      </w:r>
      <w:r w:rsidRPr="002D0304">
        <w:rPr>
          <w:rFonts w:eastAsia="標楷體"/>
          <w:color w:val="000000" w:themeColor="text1"/>
          <w:sz w:val="28"/>
        </w:rPr>
        <w:t>497.5</w:t>
      </w:r>
      <w:r w:rsidRPr="0032186E">
        <w:rPr>
          <w:rFonts w:eastAsia="標楷體" w:hint="eastAsia"/>
          <w:color w:val="000000" w:themeColor="text1"/>
          <w:sz w:val="28"/>
        </w:rPr>
        <w:t>億美元</w:t>
      </w:r>
      <w:r w:rsidRPr="002D0304">
        <w:rPr>
          <w:rFonts w:eastAsia="標楷體" w:hint="eastAsia"/>
          <w:color w:val="000000" w:themeColor="text1"/>
          <w:sz w:val="28"/>
        </w:rPr>
        <w:t>，為歷年同期新高，</w:t>
      </w:r>
      <w:r w:rsidRPr="0032186E">
        <w:rPr>
          <w:rFonts w:eastAsia="標楷體" w:hint="eastAsia"/>
          <w:color w:val="000000" w:themeColor="text1"/>
          <w:sz w:val="28"/>
        </w:rPr>
        <w:t>進口</w:t>
      </w:r>
      <w:r w:rsidRPr="002D0304">
        <w:rPr>
          <w:rFonts w:eastAsia="標楷體"/>
          <w:color w:val="000000" w:themeColor="text1"/>
          <w:sz w:val="28"/>
        </w:rPr>
        <w:t>441.5</w:t>
      </w:r>
      <w:r w:rsidRPr="0032186E">
        <w:rPr>
          <w:rFonts w:eastAsia="標楷體" w:hint="eastAsia"/>
          <w:color w:val="000000" w:themeColor="text1"/>
          <w:sz w:val="28"/>
        </w:rPr>
        <w:t>億美元，分別較上年同期增加</w:t>
      </w:r>
      <w:r>
        <w:rPr>
          <w:rFonts w:eastAsia="標楷體" w:hint="eastAsia"/>
          <w:color w:val="000000" w:themeColor="text1"/>
          <w:sz w:val="28"/>
        </w:rPr>
        <w:t>7</w:t>
      </w:r>
      <w:r w:rsidRPr="0032186E">
        <w:rPr>
          <w:rFonts w:eastAsia="標楷體" w:hint="eastAsia"/>
          <w:color w:val="000000" w:themeColor="text1"/>
          <w:sz w:val="28"/>
        </w:rPr>
        <w:t>.</w:t>
      </w:r>
      <w:r>
        <w:rPr>
          <w:rFonts w:eastAsia="標楷體" w:hint="eastAsia"/>
          <w:color w:val="000000" w:themeColor="text1"/>
          <w:sz w:val="28"/>
        </w:rPr>
        <w:t>3</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11</w:t>
      </w:r>
      <w:r w:rsidRPr="0032186E">
        <w:rPr>
          <w:rFonts w:eastAsia="標楷體" w:hint="eastAsia"/>
          <w:color w:val="000000" w:themeColor="text1"/>
          <w:sz w:val="28"/>
        </w:rPr>
        <w:t>.7%</w:t>
      </w:r>
      <w:r w:rsidRPr="0032186E">
        <w:rPr>
          <w:rFonts w:eastAsia="標楷體" w:hint="eastAsia"/>
          <w:color w:val="000000" w:themeColor="text1"/>
          <w:sz w:val="28"/>
        </w:rPr>
        <w:t>；出超</w:t>
      </w:r>
      <w:r>
        <w:rPr>
          <w:rFonts w:eastAsia="標楷體" w:hint="eastAsia"/>
          <w:color w:val="000000" w:themeColor="text1"/>
          <w:sz w:val="28"/>
        </w:rPr>
        <w:t>5</w:t>
      </w:r>
      <w:r w:rsidRPr="0032186E">
        <w:rPr>
          <w:rFonts w:eastAsia="標楷體" w:hint="eastAsia"/>
          <w:color w:val="000000" w:themeColor="text1"/>
          <w:sz w:val="28"/>
        </w:rPr>
        <w:t>6.</w:t>
      </w:r>
      <w:r>
        <w:rPr>
          <w:rFonts w:eastAsia="標楷體" w:hint="eastAsia"/>
          <w:color w:val="000000" w:themeColor="text1"/>
          <w:sz w:val="28"/>
        </w:rPr>
        <w:t>0</w:t>
      </w:r>
      <w:r w:rsidRPr="0032186E">
        <w:rPr>
          <w:rFonts w:eastAsia="標楷體" w:hint="eastAsia"/>
          <w:color w:val="000000" w:themeColor="text1"/>
          <w:sz w:val="28"/>
        </w:rPr>
        <w:t>億美元。</w:t>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3314A3" w:rsidRPr="00AE0D77" w:rsidTr="00EA72BA">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3314A3" w:rsidRPr="00AE0D77" w:rsidTr="00EA72BA">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3314A3" w:rsidRPr="00AE0D77" w:rsidRDefault="003314A3" w:rsidP="00EA72BA">
            <w:pPr>
              <w:widowControl/>
              <w:rPr>
                <w:rFonts w:eastAsia="標楷體"/>
              </w:rPr>
            </w:pPr>
          </w:p>
        </w:tc>
      </w:tr>
      <w:tr w:rsidR="00076001" w:rsidRPr="002347B6" w:rsidTr="005C5D85">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b/>
              </w:rPr>
            </w:pPr>
            <w:r w:rsidRPr="002347B6">
              <w:rPr>
                <w:rFonts w:eastAsia="標楷體"/>
                <w:b/>
              </w:rPr>
              <w:t>334.2</w:t>
            </w:r>
          </w:p>
        </w:tc>
      </w:tr>
      <w:tr w:rsidR="00076001" w:rsidRPr="002347B6" w:rsidTr="005C5D85">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b/>
              </w:rPr>
            </w:pPr>
            <w:r w:rsidRPr="002347B6">
              <w:rPr>
                <w:rFonts w:eastAsia="標楷體"/>
                <w:b/>
              </w:rPr>
              <w:t>382.4</w:t>
            </w:r>
          </w:p>
        </w:tc>
      </w:tr>
      <w:tr w:rsidR="00076001" w:rsidRPr="002347B6" w:rsidTr="005C5D85">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b/>
              </w:rPr>
            </w:pPr>
            <w:r w:rsidRPr="002347B6">
              <w:rPr>
                <w:rFonts w:eastAsia="標楷體"/>
                <w:b/>
              </w:rPr>
              <w:t>481.2</w:t>
            </w:r>
          </w:p>
        </w:tc>
      </w:tr>
      <w:tr w:rsidR="00076001" w:rsidRPr="002347B6" w:rsidTr="005C5D85">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b/>
              </w:rPr>
            </w:pPr>
            <w:r w:rsidRPr="002347B6">
              <w:rPr>
                <w:rFonts w:eastAsia="標楷體"/>
                <w:b/>
              </w:rPr>
              <w:t>497.5</w:t>
            </w:r>
          </w:p>
        </w:tc>
      </w:tr>
      <w:tr w:rsidR="00076001" w:rsidRPr="002347B6" w:rsidTr="003E4CA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226.</w:t>
            </w:r>
            <w:r>
              <w:rPr>
                <w:rFonts w:eastAsia="標楷體" w:hint="eastAsia"/>
              </w:rPr>
              <w:t>4</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rPr>
              <w:t>27.</w:t>
            </w:r>
            <w:r>
              <w:rPr>
                <w:rFonts w:eastAsia="標楷體" w:hint="eastAsia"/>
              </w:rPr>
              <w:t>5</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sidRPr="002347B6">
              <w:rPr>
                <w:rFonts w:eastAsia="標楷體"/>
              </w:rPr>
              <w:t>19</w:t>
            </w:r>
            <w:r>
              <w:rPr>
                <w:rFonts w:eastAsia="標楷體" w:hint="eastAsia"/>
              </w:rPr>
              <w:t>2.9</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rPr>
              <w:t>42.</w:t>
            </w:r>
            <w:r>
              <w:rPr>
                <w:rFonts w:eastAsia="標楷體" w:hint="eastAsia"/>
              </w:rPr>
              <w:t>0</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rPr>
              <w:t>33.</w:t>
            </w:r>
            <w:r>
              <w:rPr>
                <w:rFonts w:eastAsia="標楷體" w:hint="eastAsia"/>
              </w:rPr>
              <w:t>6</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3</w:t>
            </w:r>
            <w:r w:rsidRPr="002347B6">
              <w:rPr>
                <w:rFonts w:eastAsia="標楷體"/>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257.0</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rPr>
              <w:t>13.1</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sidRPr="002347B6">
              <w:rPr>
                <w:rFonts w:eastAsia="標楷體"/>
              </w:rPr>
              <w:t>217.</w:t>
            </w:r>
            <w:r>
              <w:rPr>
                <w:rFonts w:eastAsia="標楷體" w:hint="eastAsia"/>
              </w:rPr>
              <w:t>2</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rPr>
              <w:t>19.</w:t>
            </w:r>
            <w:r>
              <w:rPr>
                <w:rFonts w:eastAsia="標楷體" w:hint="eastAsia"/>
              </w:rPr>
              <w:t>5</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rPr>
              <w:t>39.</w:t>
            </w:r>
            <w:r>
              <w:rPr>
                <w:rFonts w:eastAsia="標楷體" w:hint="eastAsia"/>
              </w:rPr>
              <w:t>7</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bCs/>
              </w:rPr>
              <w:t>4</w:t>
            </w:r>
            <w:r w:rsidRPr="002347B6">
              <w:rPr>
                <w:rFonts w:eastAsia="標楷體"/>
                <w:bCs/>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24</w:t>
            </w:r>
            <w:r>
              <w:rPr>
                <w:rFonts w:eastAsia="標楷體" w:hint="eastAsia"/>
              </w:rPr>
              <w:t>2.9</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rPr>
              <w:t>9.</w:t>
            </w:r>
            <w:r w:rsidRPr="002347B6">
              <w:rPr>
                <w:rFonts w:eastAsia="標楷體" w:hint="eastAsia"/>
              </w:rPr>
              <w:t>3</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sidRPr="002347B6">
              <w:rPr>
                <w:rFonts w:eastAsia="標楷體"/>
              </w:rPr>
              <w:t>215.</w:t>
            </w:r>
            <w:r>
              <w:rPr>
                <w:rFonts w:eastAsia="標楷體" w:hint="eastAsia"/>
              </w:rPr>
              <w:t>2</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rPr>
              <w:t>23.</w:t>
            </w:r>
            <w:r>
              <w:rPr>
                <w:rFonts w:eastAsia="標楷體" w:hint="eastAsia"/>
              </w:rPr>
              <w:t>4</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rPr>
              <w:t>27.8</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bCs/>
              </w:rPr>
              <w:t>5</w:t>
            </w:r>
            <w:r w:rsidRPr="002347B6">
              <w:rPr>
                <w:rFonts w:eastAsia="標楷體"/>
                <w:bCs/>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255.</w:t>
            </w:r>
            <w:r w:rsidRPr="002347B6">
              <w:rPr>
                <w:rFonts w:eastAsia="標楷體" w:hint="eastAsia"/>
              </w:rPr>
              <w:t>1</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rPr>
              <w:t>8.4</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Pr>
                <w:rFonts w:eastAsia="標楷體" w:hint="eastAsia"/>
              </w:rPr>
              <w:t>220.6</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rPr>
              <w:t>10.2</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rPr>
              <w:t>34.</w:t>
            </w:r>
            <w:r w:rsidRPr="002347B6">
              <w:rPr>
                <w:rFonts w:eastAsia="標楷體" w:hint="eastAsia"/>
              </w:rPr>
              <w:t>5</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6</w:t>
            </w:r>
            <w:r w:rsidRPr="002347B6">
              <w:rPr>
                <w:rFonts w:eastAsia="標楷體"/>
                <w:bCs/>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25</w:t>
            </w:r>
            <w:r w:rsidRPr="002347B6">
              <w:rPr>
                <w:rFonts w:eastAsia="標楷體" w:hint="eastAsia"/>
              </w:rPr>
              <w:t>8</w:t>
            </w:r>
            <w:r w:rsidRPr="002347B6">
              <w:rPr>
                <w:rFonts w:eastAsia="標楷體"/>
              </w:rPr>
              <w:t>.</w:t>
            </w:r>
            <w:r w:rsidRPr="002347B6">
              <w:rPr>
                <w:rFonts w:eastAsia="標楷體" w:hint="eastAsia"/>
              </w:rPr>
              <w:t>1</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9</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Pr>
                <w:rFonts w:eastAsia="標楷體" w:hint="eastAsia"/>
              </w:rPr>
              <w:t>199.6</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hint="eastAsia"/>
              </w:rPr>
              <w:t>3</w:t>
            </w:r>
            <w:r w:rsidRPr="002347B6">
              <w:rPr>
                <w:rFonts w:eastAsia="標楷體"/>
              </w:rPr>
              <w:t>.</w:t>
            </w:r>
            <w:r>
              <w:rPr>
                <w:rFonts w:eastAsia="標楷體" w:hint="eastAsia"/>
              </w:rPr>
              <w:t>4</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hint="eastAsia"/>
              </w:rPr>
              <w:t>58</w:t>
            </w:r>
            <w:r w:rsidRPr="002347B6">
              <w:rPr>
                <w:rFonts w:eastAsia="標楷體"/>
              </w:rPr>
              <w:t>.</w:t>
            </w:r>
            <w:r>
              <w:rPr>
                <w:rFonts w:eastAsia="標楷體" w:hint="eastAsia"/>
              </w:rPr>
              <w:t>5</w:t>
            </w:r>
          </w:p>
        </w:tc>
      </w:tr>
      <w:tr w:rsidR="00076001" w:rsidRPr="002347B6" w:rsidTr="00EA72B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hint="eastAsia"/>
                <w:bCs/>
              </w:rPr>
              <w:t>7</w:t>
            </w:r>
            <w:r w:rsidRPr="002347B6">
              <w:rPr>
                <w:rFonts w:eastAsia="標楷體"/>
                <w:bCs/>
              </w:rPr>
              <w:t>月</w:t>
            </w:r>
          </w:p>
        </w:tc>
        <w:tc>
          <w:tcPr>
            <w:tcW w:w="1800" w:type="dxa"/>
            <w:tcBorders>
              <w:top w:val="nil"/>
              <w:left w:val="single" w:sz="4" w:space="0" w:color="auto"/>
              <w:bottom w:val="nil"/>
              <w:right w:val="nil"/>
            </w:tcBorders>
            <w:vAlign w:val="bottom"/>
          </w:tcPr>
          <w:p w:rsidR="00076001" w:rsidRPr="002347B6" w:rsidRDefault="00076001" w:rsidP="00E735B3">
            <w:pPr>
              <w:snapToGrid w:val="0"/>
              <w:spacing w:line="320" w:lineRule="exact"/>
              <w:ind w:right="480"/>
              <w:jc w:val="right"/>
              <w:rPr>
                <w:rFonts w:eastAsia="標楷體"/>
              </w:rPr>
            </w:pPr>
            <w:r w:rsidRPr="002347B6">
              <w:rPr>
                <w:rFonts w:eastAsia="標楷體"/>
              </w:rPr>
              <w:t>27</w:t>
            </w:r>
            <w:r>
              <w:rPr>
                <w:rFonts w:eastAsia="標楷體" w:hint="eastAsia"/>
              </w:rPr>
              <w:t>0.9</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hint="eastAsia"/>
              </w:rPr>
              <w:t>12</w:t>
            </w:r>
            <w:r w:rsidRPr="002347B6">
              <w:rPr>
                <w:rFonts w:eastAsia="標楷體"/>
              </w:rPr>
              <w:t>.</w:t>
            </w:r>
            <w:r>
              <w:rPr>
                <w:rFonts w:eastAsia="標楷體" w:hint="eastAsia"/>
              </w:rPr>
              <w:t>4</w:t>
            </w:r>
          </w:p>
        </w:tc>
        <w:tc>
          <w:tcPr>
            <w:tcW w:w="1800" w:type="dxa"/>
            <w:tcBorders>
              <w:top w:val="nil"/>
              <w:left w:val="nil"/>
              <w:bottom w:val="nil"/>
              <w:right w:val="nil"/>
            </w:tcBorders>
            <w:vAlign w:val="bottom"/>
          </w:tcPr>
          <w:p w:rsidR="00076001" w:rsidRPr="002347B6" w:rsidRDefault="00076001" w:rsidP="00E735B3">
            <w:pPr>
              <w:snapToGrid w:val="0"/>
              <w:spacing w:line="320" w:lineRule="exact"/>
              <w:ind w:right="536"/>
              <w:jc w:val="right"/>
              <w:rPr>
                <w:rFonts w:eastAsia="標楷體"/>
              </w:rPr>
            </w:pPr>
            <w:r w:rsidRPr="002347B6">
              <w:rPr>
                <w:rFonts w:eastAsia="標楷體"/>
              </w:rPr>
              <w:t>21</w:t>
            </w:r>
            <w:r>
              <w:rPr>
                <w:rFonts w:eastAsia="標楷體" w:hint="eastAsia"/>
              </w:rPr>
              <w:t>6.8</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hint="eastAsia"/>
              </w:rPr>
              <w:t>6</w:t>
            </w:r>
            <w:r w:rsidRPr="002347B6">
              <w:rPr>
                <w:rFonts w:eastAsia="標楷體"/>
              </w:rPr>
              <w:t>.</w:t>
            </w:r>
            <w:r>
              <w:rPr>
                <w:rFonts w:eastAsia="標楷體" w:hint="eastAsia"/>
              </w:rPr>
              <w:t>2</w:t>
            </w:r>
          </w:p>
        </w:tc>
        <w:tc>
          <w:tcPr>
            <w:tcW w:w="1460" w:type="dxa"/>
            <w:tcBorders>
              <w:top w:val="nil"/>
              <w:left w:val="nil"/>
              <w:bottom w:val="nil"/>
              <w:right w:val="nil"/>
            </w:tcBorders>
            <w:vAlign w:val="bottom"/>
          </w:tcPr>
          <w:p w:rsidR="00076001" w:rsidRPr="002347B6" w:rsidRDefault="00076001" w:rsidP="00E735B3">
            <w:pPr>
              <w:snapToGrid w:val="0"/>
              <w:spacing w:line="320" w:lineRule="exact"/>
              <w:ind w:right="460"/>
              <w:jc w:val="right"/>
              <w:rPr>
                <w:rFonts w:eastAsia="標楷體"/>
              </w:rPr>
            </w:pPr>
            <w:r w:rsidRPr="002347B6">
              <w:rPr>
                <w:rFonts w:eastAsia="標楷體" w:hint="eastAsia"/>
              </w:rPr>
              <w:t>5</w:t>
            </w:r>
            <w:r>
              <w:rPr>
                <w:rFonts w:eastAsia="標楷體" w:hint="eastAsia"/>
              </w:rPr>
              <w:t>4.0</w:t>
            </w:r>
          </w:p>
        </w:tc>
      </w:tr>
      <w:tr w:rsidR="00076001" w:rsidRPr="002347B6" w:rsidTr="00E735B3">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076001" w:rsidRPr="002347B6" w:rsidTr="003E4CA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076001" w:rsidRPr="002347B6" w:rsidTr="003E4CA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076001" w:rsidRPr="002347B6" w:rsidRDefault="00076001" w:rsidP="00E735B3">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076001" w:rsidRPr="002347B6" w:rsidRDefault="00076001" w:rsidP="00E735B3">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076001" w:rsidRPr="002347B6" w:rsidRDefault="00076001" w:rsidP="00E735B3">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076001" w:rsidRPr="002347B6" w:rsidTr="00E735B3">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076001" w:rsidRPr="00B76B56" w:rsidRDefault="00076001" w:rsidP="00E735B3">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076001" w:rsidRPr="00B76B56" w:rsidRDefault="00076001" w:rsidP="00E735B3">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076001" w:rsidRPr="00B76B56" w:rsidRDefault="00076001" w:rsidP="00E735B3">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076001" w:rsidRPr="002347B6" w:rsidTr="003E4CAA">
        <w:trPr>
          <w:trHeight w:val="351"/>
        </w:trPr>
        <w:tc>
          <w:tcPr>
            <w:tcW w:w="1544" w:type="dxa"/>
            <w:tcBorders>
              <w:top w:val="nil"/>
              <w:left w:val="nil"/>
              <w:bottom w:val="nil"/>
              <w:right w:val="single" w:sz="4" w:space="0" w:color="auto"/>
            </w:tcBorders>
          </w:tcPr>
          <w:p w:rsidR="00076001" w:rsidRPr="002347B6"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076001" w:rsidRPr="002347B6" w:rsidRDefault="00076001" w:rsidP="00E735B3">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076001" w:rsidRPr="002347B6" w:rsidRDefault="00076001" w:rsidP="00E735B3">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076001" w:rsidRPr="00B76B56" w:rsidRDefault="00076001" w:rsidP="00E735B3">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076001" w:rsidRPr="00B76B56" w:rsidRDefault="00076001" w:rsidP="00E735B3">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076001" w:rsidRPr="00B76B56" w:rsidRDefault="00076001" w:rsidP="00E735B3">
            <w:pPr>
              <w:snapToGrid w:val="0"/>
              <w:spacing w:line="320" w:lineRule="exact"/>
              <w:ind w:right="460"/>
              <w:jc w:val="right"/>
              <w:rPr>
                <w:rFonts w:eastAsia="標楷體"/>
              </w:rPr>
            </w:pPr>
            <w:r w:rsidRPr="00B76B56">
              <w:rPr>
                <w:rFonts w:eastAsia="標楷體"/>
              </w:rPr>
              <w:t>61.3</w:t>
            </w:r>
          </w:p>
        </w:tc>
      </w:tr>
      <w:tr w:rsidR="00076001" w:rsidRPr="002347B6" w:rsidTr="00E735B3">
        <w:trPr>
          <w:trHeight w:val="351"/>
        </w:trPr>
        <w:tc>
          <w:tcPr>
            <w:tcW w:w="1544" w:type="dxa"/>
            <w:tcBorders>
              <w:top w:val="nil"/>
              <w:left w:val="nil"/>
              <w:bottom w:val="nil"/>
              <w:right w:val="single" w:sz="4" w:space="0" w:color="auto"/>
            </w:tcBorders>
          </w:tcPr>
          <w:p w:rsidR="00076001" w:rsidRPr="00194120"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bottom"/>
          </w:tcPr>
          <w:p w:rsidR="00076001" w:rsidRPr="00447124" w:rsidRDefault="00076001" w:rsidP="00E735B3">
            <w:pPr>
              <w:snapToGrid w:val="0"/>
              <w:spacing w:line="320" w:lineRule="exact"/>
              <w:ind w:right="480"/>
              <w:jc w:val="right"/>
              <w:rPr>
                <w:rFonts w:eastAsia="標楷體"/>
                <w:b/>
              </w:rPr>
            </w:pPr>
            <w:r w:rsidRPr="00447124">
              <w:rPr>
                <w:rFonts w:eastAsia="標楷體"/>
                <w:b/>
              </w:rPr>
              <w:t>497.5</w:t>
            </w:r>
          </w:p>
        </w:tc>
        <w:tc>
          <w:tcPr>
            <w:tcW w:w="1233" w:type="dxa"/>
            <w:tcBorders>
              <w:top w:val="nil"/>
              <w:left w:val="nil"/>
              <w:bottom w:val="nil"/>
              <w:right w:val="nil"/>
            </w:tcBorders>
            <w:vAlign w:val="bottom"/>
          </w:tcPr>
          <w:p w:rsidR="00076001" w:rsidRPr="00447124" w:rsidRDefault="00076001" w:rsidP="00E735B3">
            <w:pPr>
              <w:snapToGrid w:val="0"/>
              <w:spacing w:line="320" w:lineRule="exact"/>
              <w:ind w:right="296"/>
              <w:jc w:val="right"/>
              <w:rPr>
                <w:rFonts w:eastAsia="標楷體"/>
                <w:b/>
              </w:rPr>
            </w:pPr>
            <w:r w:rsidRPr="00447124">
              <w:rPr>
                <w:rFonts w:eastAsia="標楷體"/>
                <w:b/>
              </w:rPr>
              <w:t>7.3</w:t>
            </w:r>
          </w:p>
        </w:tc>
        <w:tc>
          <w:tcPr>
            <w:tcW w:w="1800" w:type="dxa"/>
            <w:tcBorders>
              <w:top w:val="nil"/>
              <w:left w:val="nil"/>
              <w:bottom w:val="nil"/>
              <w:right w:val="nil"/>
            </w:tcBorders>
            <w:vAlign w:val="bottom"/>
          </w:tcPr>
          <w:p w:rsidR="00076001" w:rsidRPr="00447124" w:rsidRDefault="00076001" w:rsidP="00E735B3">
            <w:pPr>
              <w:snapToGrid w:val="0"/>
              <w:spacing w:line="320" w:lineRule="exact"/>
              <w:ind w:right="536"/>
              <w:jc w:val="right"/>
              <w:rPr>
                <w:rFonts w:eastAsia="標楷體"/>
                <w:b/>
              </w:rPr>
            </w:pPr>
            <w:r w:rsidRPr="00447124">
              <w:rPr>
                <w:rFonts w:eastAsia="標楷體"/>
                <w:b/>
              </w:rPr>
              <w:t>441.5</w:t>
            </w:r>
          </w:p>
        </w:tc>
        <w:tc>
          <w:tcPr>
            <w:tcW w:w="1440" w:type="dxa"/>
            <w:tcBorders>
              <w:top w:val="nil"/>
              <w:left w:val="nil"/>
              <w:bottom w:val="nil"/>
              <w:right w:val="nil"/>
            </w:tcBorders>
            <w:vAlign w:val="bottom"/>
          </w:tcPr>
          <w:p w:rsidR="00076001" w:rsidRPr="00447124" w:rsidRDefault="00076001" w:rsidP="00E735B3">
            <w:pPr>
              <w:snapToGrid w:val="0"/>
              <w:spacing w:line="320" w:lineRule="exact"/>
              <w:ind w:right="417"/>
              <w:jc w:val="right"/>
              <w:rPr>
                <w:rFonts w:eastAsia="標楷體"/>
                <w:b/>
              </w:rPr>
            </w:pPr>
            <w:r w:rsidRPr="00447124">
              <w:rPr>
                <w:rFonts w:eastAsia="標楷體"/>
                <w:b/>
              </w:rPr>
              <w:t>11.7</w:t>
            </w:r>
          </w:p>
        </w:tc>
        <w:tc>
          <w:tcPr>
            <w:tcW w:w="1460" w:type="dxa"/>
            <w:tcBorders>
              <w:top w:val="nil"/>
              <w:left w:val="nil"/>
              <w:bottom w:val="nil"/>
              <w:right w:val="nil"/>
            </w:tcBorders>
            <w:vAlign w:val="bottom"/>
          </w:tcPr>
          <w:p w:rsidR="00076001" w:rsidRPr="00447124" w:rsidRDefault="00076001" w:rsidP="00E735B3">
            <w:pPr>
              <w:snapToGrid w:val="0"/>
              <w:spacing w:line="320" w:lineRule="exact"/>
              <w:ind w:right="480"/>
              <w:jc w:val="right"/>
              <w:rPr>
                <w:rFonts w:eastAsia="標楷體"/>
                <w:b/>
              </w:rPr>
            </w:pPr>
            <w:r w:rsidRPr="00447124">
              <w:rPr>
                <w:rFonts w:eastAsia="標楷體"/>
                <w:b/>
              </w:rPr>
              <w:t>56.0</w:t>
            </w:r>
          </w:p>
        </w:tc>
      </w:tr>
      <w:tr w:rsidR="00076001" w:rsidRPr="002347B6" w:rsidTr="00E735B3">
        <w:trPr>
          <w:trHeight w:val="351"/>
        </w:trPr>
        <w:tc>
          <w:tcPr>
            <w:tcW w:w="1544" w:type="dxa"/>
            <w:tcBorders>
              <w:top w:val="nil"/>
              <w:left w:val="nil"/>
              <w:bottom w:val="nil"/>
              <w:right w:val="single" w:sz="4" w:space="0" w:color="auto"/>
            </w:tcBorders>
          </w:tcPr>
          <w:p w:rsidR="00076001" w:rsidRPr="00194120"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076001" w:rsidRPr="00447124" w:rsidRDefault="00076001" w:rsidP="00E735B3">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076001" w:rsidRPr="00447124" w:rsidRDefault="00076001" w:rsidP="00E735B3">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076001" w:rsidRPr="00447124" w:rsidRDefault="00076001" w:rsidP="00E735B3">
            <w:pPr>
              <w:snapToGrid w:val="0"/>
              <w:spacing w:line="320" w:lineRule="exact"/>
              <w:ind w:right="536"/>
              <w:jc w:val="right"/>
              <w:rPr>
                <w:rFonts w:eastAsia="標楷體"/>
              </w:rPr>
            </w:pPr>
            <w:r w:rsidRPr="00447124">
              <w:rPr>
                <w:rFonts w:eastAsia="標楷體"/>
              </w:rPr>
              <w:t>247.0</w:t>
            </w:r>
          </w:p>
        </w:tc>
        <w:tc>
          <w:tcPr>
            <w:tcW w:w="1440" w:type="dxa"/>
            <w:tcBorders>
              <w:top w:val="nil"/>
              <w:left w:val="nil"/>
              <w:bottom w:val="nil"/>
              <w:right w:val="nil"/>
            </w:tcBorders>
            <w:vAlign w:val="bottom"/>
          </w:tcPr>
          <w:p w:rsidR="00076001" w:rsidRPr="00447124" w:rsidRDefault="00076001" w:rsidP="00E735B3">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076001" w:rsidRPr="00447124" w:rsidRDefault="00076001" w:rsidP="00E735B3">
            <w:pPr>
              <w:snapToGrid w:val="0"/>
              <w:spacing w:line="320" w:lineRule="exact"/>
              <w:ind w:right="480"/>
              <w:jc w:val="right"/>
              <w:rPr>
                <w:rFonts w:eastAsia="標楷體"/>
              </w:rPr>
            </w:pPr>
            <w:r w:rsidRPr="00447124">
              <w:rPr>
                <w:rFonts w:eastAsia="標楷體"/>
              </w:rPr>
              <w:t>26.9</w:t>
            </w:r>
          </w:p>
        </w:tc>
      </w:tr>
      <w:tr w:rsidR="00076001" w:rsidRPr="002347B6" w:rsidTr="00E735B3">
        <w:trPr>
          <w:trHeight w:val="351"/>
        </w:trPr>
        <w:tc>
          <w:tcPr>
            <w:tcW w:w="1544" w:type="dxa"/>
            <w:tcBorders>
              <w:top w:val="nil"/>
              <w:left w:val="nil"/>
              <w:bottom w:val="single" w:sz="4" w:space="0" w:color="auto"/>
              <w:right w:val="single" w:sz="4" w:space="0" w:color="auto"/>
            </w:tcBorders>
          </w:tcPr>
          <w:p w:rsidR="00076001" w:rsidRPr="00194120" w:rsidRDefault="00076001" w:rsidP="00E735B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single" w:sz="4" w:space="0" w:color="auto"/>
              <w:right w:val="nil"/>
            </w:tcBorders>
            <w:vAlign w:val="bottom"/>
          </w:tcPr>
          <w:p w:rsidR="00076001" w:rsidRPr="00447124" w:rsidRDefault="00076001" w:rsidP="00E735B3">
            <w:pPr>
              <w:snapToGrid w:val="0"/>
              <w:spacing w:line="320" w:lineRule="exact"/>
              <w:ind w:right="480"/>
              <w:jc w:val="right"/>
              <w:rPr>
                <w:rFonts w:eastAsia="標楷體"/>
              </w:rPr>
            </w:pPr>
            <w:r w:rsidRPr="00447124">
              <w:rPr>
                <w:rFonts w:eastAsia="標楷體"/>
              </w:rPr>
              <w:t>223.7</w:t>
            </w:r>
          </w:p>
        </w:tc>
        <w:tc>
          <w:tcPr>
            <w:tcW w:w="1233" w:type="dxa"/>
            <w:tcBorders>
              <w:top w:val="nil"/>
              <w:left w:val="nil"/>
              <w:bottom w:val="single" w:sz="4" w:space="0" w:color="auto"/>
              <w:right w:val="nil"/>
            </w:tcBorders>
            <w:vAlign w:val="bottom"/>
          </w:tcPr>
          <w:p w:rsidR="00076001" w:rsidRPr="00447124" w:rsidRDefault="00076001" w:rsidP="00E735B3">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single" w:sz="4" w:space="0" w:color="auto"/>
              <w:right w:val="nil"/>
            </w:tcBorders>
            <w:vAlign w:val="bottom"/>
          </w:tcPr>
          <w:p w:rsidR="00076001" w:rsidRPr="00447124" w:rsidRDefault="00076001" w:rsidP="00E735B3">
            <w:pPr>
              <w:snapToGrid w:val="0"/>
              <w:spacing w:line="320" w:lineRule="exact"/>
              <w:ind w:right="536"/>
              <w:jc w:val="right"/>
              <w:rPr>
                <w:rFonts w:eastAsia="標楷體"/>
              </w:rPr>
            </w:pPr>
            <w:r w:rsidRPr="00447124">
              <w:rPr>
                <w:rFonts w:eastAsia="標楷體"/>
              </w:rPr>
              <w:t>194.6</w:t>
            </w:r>
          </w:p>
        </w:tc>
        <w:tc>
          <w:tcPr>
            <w:tcW w:w="1440" w:type="dxa"/>
            <w:tcBorders>
              <w:top w:val="nil"/>
              <w:left w:val="nil"/>
              <w:bottom w:val="single" w:sz="4" w:space="0" w:color="auto"/>
              <w:right w:val="nil"/>
            </w:tcBorders>
            <w:vAlign w:val="bottom"/>
          </w:tcPr>
          <w:p w:rsidR="00076001" w:rsidRPr="00447124" w:rsidRDefault="00076001" w:rsidP="00E735B3">
            <w:pPr>
              <w:snapToGrid w:val="0"/>
              <w:spacing w:line="320" w:lineRule="exact"/>
              <w:ind w:right="417"/>
              <w:jc w:val="right"/>
              <w:rPr>
                <w:rFonts w:eastAsia="標楷體"/>
              </w:rPr>
            </w:pPr>
            <w:r w:rsidRPr="00447124">
              <w:rPr>
                <w:rFonts w:eastAsia="標楷體"/>
              </w:rPr>
              <w:t>0.9</w:t>
            </w:r>
          </w:p>
        </w:tc>
        <w:tc>
          <w:tcPr>
            <w:tcW w:w="1460" w:type="dxa"/>
            <w:tcBorders>
              <w:top w:val="nil"/>
              <w:left w:val="nil"/>
              <w:bottom w:val="single" w:sz="4" w:space="0" w:color="auto"/>
              <w:right w:val="nil"/>
            </w:tcBorders>
            <w:vAlign w:val="bottom"/>
          </w:tcPr>
          <w:p w:rsidR="00076001" w:rsidRPr="00447124" w:rsidRDefault="00076001" w:rsidP="00E735B3">
            <w:pPr>
              <w:snapToGrid w:val="0"/>
              <w:spacing w:line="320" w:lineRule="exact"/>
              <w:ind w:right="480"/>
              <w:jc w:val="right"/>
              <w:rPr>
                <w:rFonts w:eastAsia="標楷體"/>
              </w:rPr>
            </w:pPr>
            <w:r w:rsidRPr="00447124">
              <w:rPr>
                <w:rFonts w:eastAsia="標楷體"/>
              </w:rPr>
              <w:t>29.</w:t>
            </w:r>
            <w:r w:rsidR="001D7C07">
              <w:rPr>
                <w:rFonts w:eastAsia="標楷體" w:hint="eastAsia"/>
              </w:rPr>
              <w:t>2</w:t>
            </w:r>
          </w:p>
        </w:tc>
      </w:tr>
    </w:tbl>
    <w:p w:rsidR="003314A3" w:rsidRPr="002347B6" w:rsidRDefault="003314A3" w:rsidP="003314A3">
      <w:pPr>
        <w:spacing w:line="300" w:lineRule="exact"/>
        <w:ind w:left="642" w:rightChars="-187" w:right="-449" w:hangingChars="292" w:hanging="642"/>
        <w:rPr>
          <w:rFonts w:eastAsia="標楷體"/>
          <w:sz w:val="22"/>
          <w:szCs w:val="22"/>
        </w:rPr>
      </w:pPr>
      <w:r w:rsidRPr="002347B6">
        <w:rPr>
          <w:rFonts w:eastAsia="標楷體"/>
          <w:sz w:val="22"/>
          <w:szCs w:val="22"/>
        </w:rPr>
        <w:t>註：</w:t>
      </w:r>
      <w:r w:rsidRPr="002347B6">
        <w:rPr>
          <w:rFonts w:eastAsia="標楷體"/>
          <w:sz w:val="22"/>
          <w:szCs w:val="22"/>
        </w:rPr>
        <w:t>1.</w:t>
      </w:r>
      <w:r w:rsidRPr="002347B6">
        <w:rPr>
          <w:rFonts w:eastAsia="標楷體"/>
          <w:sz w:val="22"/>
          <w:szCs w:val="22"/>
        </w:rPr>
        <w:t>自</w:t>
      </w:r>
      <w:r w:rsidRPr="002347B6">
        <w:rPr>
          <w:rFonts w:eastAsia="標楷體"/>
          <w:sz w:val="22"/>
          <w:szCs w:val="22"/>
        </w:rPr>
        <w:t>95</w:t>
      </w:r>
      <w:r w:rsidRPr="002347B6">
        <w:rPr>
          <w:rFonts w:eastAsia="標楷體"/>
          <w:sz w:val="22"/>
          <w:szCs w:val="22"/>
        </w:rPr>
        <w:t>年</w:t>
      </w:r>
      <w:r w:rsidRPr="002347B6">
        <w:rPr>
          <w:rFonts w:eastAsia="標楷體"/>
          <w:sz w:val="22"/>
          <w:szCs w:val="22"/>
        </w:rPr>
        <w:t>1</w:t>
      </w:r>
      <w:r w:rsidRPr="002347B6">
        <w:rPr>
          <w:rFonts w:eastAsia="標楷體"/>
          <w:sz w:val="22"/>
          <w:szCs w:val="22"/>
        </w:rPr>
        <w:t>月起，進出口貿易統計改依聯合國</w:t>
      </w:r>
      <w:r w:rsidRPr="002347B6">
        <w:rPr>
          <w:rFonts w:eastAsia="標楷體"/>
          <w:sz w:val="22"/>
          <w:szCs w:val="22"/>
        </w:rPr>
        <w:t>2004</w:t>
      </w:r>
      <w:r w:rsidRPr="002347B6">
        <w:rPr>
          <w:rFonts w:eastAsia="標楷體"/>
          <w:sz w:val="22"/>
          <w:szCs w:val="22"/>
        </w:rPr>
        <w:t>年版「國際商品貿易統計手冊」規範之準則編布，出口及進口總值改採「出口總值＝出口＋復出口」、「進口總值＝進口＋復進口」之編法列示。</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2.</w:t>
      </w:r>
      <w:r w:rsidRPr="002347B6">
        <w:rPr>
          <w:rFonts w:eastAsia="標楷體"/>
          <w:sz w:val="22"/>
          <w:szCs w:val="22"/>
        </w:rPr>
        <w:t>依據財政部定義，復出口：為外貨進口後因故退回或再轉售國外、或經簡易加工後再出口者。復進口：為國貨出口後因故退回或委外簡易加工後再進口。</w:t>
      </w:r>
    </w:p>
    <w:p w:rsidR="003314A3" w:rsidRPr="002347B6" w:rsidRDefault="003314A3" w:rsidP="003314A3">
      <w:pPr>
        <w:spacing w:line="300" w:lineRule="exact"/>
        <w:ind w:leftChars="177" w:left="612" w:rightChars="-187" w:right="-449" w:hangingChars="85" w:hanging="187"/>
        <w:rPr>
          <w:rFonts w:eastAsia="標楷體"/>
          <w:sz w:val="22"/>
          <w:szCs w:val="22"/>
        </w:rPr>
      </w:pPr>
      <w:r w:rsidRPr="002347B6">
        <w:rPr>
          <w:rFonts w:eastAsia="標楷體"/>
          <w:sz w:val="22"/>
          <w:szCs w:val="22"/>
        </w:rPr>
        <w:t>3.</w:t>
      </w:r>
      <w:r w:rsidRPr="002347B6">
        <w:rPr>
          <w:rFonts w:eastAsia="標楷體"/>
          <w:sz w:val="22"/>
          <w:szCs w:val="22"/>
        </w:rPr>
        <w:t>為與國際接軌，我國進出口貿易統計自</w:t>
      </w:r>
      <w:r w:rsidRPr="002347B6">
        <w:rPr>
          <w:rFonts w:eastAsia="標楷體"/>
          <w:sz w:val="22"/>
          <w:szCs w:val="22"/>
        </w:rPr>
        <w:t xml:space="preserve"> 105 </w:t>
      </w:r>
      <w:r w:rsidRPr="002347B6">
        <w:rPr>
          <w:rFonts w:eastAsia="標楷體"/>
          <w:sz w:val="22"/>
          <w:szCs w:val="22"/>
        </w:rPr>
        <w:t>年起由廣義特殊貿制度改採一般貿易制度，納計自國外進儲自由貿易港區倉儲物流業或海關保稅倉庫、物流中心後，又自該區域運往國外之貨物，新制資料追溯</w:t>
      </w:r>
      <w:r w:rsidRPr="002347B6">
        <w:rPr>
          <w:rFonts w:eastAsia="標楷體"/>
          <w:sz w:val="22"/>
          <w:szCs w:val="22"/>
        </w:rPr>
        <w:t>(</w:t>
      </w:r>
      <w:r w:rsidRPr="002347B6">
        <w:rPr>
          <w:rFonts w:eastAsia="標楷體"/>
          <w:sz w:val="22"/>
          <w:szCs w:val="22"/>
        </w:rPr>
        <w:t>推估</w:t>
      </w:r>
      <w:r w:rsidRPr="002347B6">
        <w:rPr>
          <w:rFonts w:eastAsia="標楷體"/>
          <w:sz w:val="22"/>
          <w:szCs w:val="22"/>
        </w:rPr>
        <w:t>)</w:t>
      </w:r>
      <w:r w:rsidRPr="002347B6">
        <w:rPr>
          <w:rFonts w:eastAsia="標楷體"/>
          <w:sz w:val="22"/>
          <w:szCs w:val="22"/>
        </w:rPr>
        <w:t>至</w:t>
      </w:r>
      <w:r w:rsidRPr="002347B6">
        <w:rPr>
          <w:rFonts w:eastAsia="標楷體"/>
          <w:sz w:val="22"/>
          <w:szCs w:val="22"/>
        </w:rPr>
        <w:t>90</w:t>
      </w:r>
      <w:r w:rsidRPr="002347B6">
        <w:rPr>
          <w:rFonts w:eastAsia="標楷體"/>
          <w:sz w:val="22"/>
          <w:szCs w:val="22"/>
        </w:rPr>
        <w:t>年。</w:t>
      </w:r>
    </w:p>
    <w:p w:rsidR="003314A3" w:rsidRPr="002347B6" w:rsidRDefault="003314A3" w:rsidP="003314A3">
      <w:pPr>
        <w:spacing w:line="300" w:lineRule="exact"/>
        <w:rPr>
          <w:rFonts w:eastAsia="標楷體"/>
        </w:rPr>
      </w:pPr>
      <w:r w:rsidRPr="002347B6">
        <w:rPr>
          <w:rFonts w:eastAsia="標楷體"/>
          <w:sz w:val="22"/>
          <w:szCs w:val="22"/>
        </w:rPr>
        <w:t>資料來源：財政部進出口貿易統計。</w:t>
      </w:r>
    </w:p>
    <w:p w:rsidR="003314A3" w:rsidRPr="00194120" w:rsidRDefault="003314A3" w:rsidP="003314A3">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2347B6">
        <w:rPr>
          <w:rFonts w:eastAsia="標楷體"/>
          <w:b/>
          <w:bCs/>
          <w:kern w:val="0"/>
          <w:sz w:val="22"/>
          <w:szCs w:val="22"/>
        </w:rPr>
        <w:br w:type="page"/>
      </w:r>
      <w:r w:rsidRPr="00194120">
        <w:rPr>
          <w:rFonts w:eastAsia="標楷體"/>
          <w:b/>
          <w:bCs/>
          <w:kern w:val="0"/>
          <w:sz w:val="28"/>
          <w:szCs w:val="20"/>
        </w:rPr>
        <w:lastRenderedPageBreak/>
        <w:t>２、</w:t>
      </w:r>
      <w:r w:rsidR="00172A63" w:rsidRPr="00194120">
        <w:rPr>
          <w:rFonts w:eastAsia="標楷體"/>
          <w:b/>
          <w:bCs/>
          <w:kern w:val="0"/>
          <w:sz w:val="28"/>
          <w:szCs w:val="20"/>
        </w:rPr>
        <w:t>10</w:t>
      </w:r>
      <w:r w:rsidR="00172A63" w:rsidRPr="00194120">
        <w:rPr>
          <w:rFonts w:eastAsia="標楷體" w:hint="eastAsia"/>
          <w:b/>
          <w:bCs/>
          <w:kern w:val="0"/>
          <w:sz w:val="28"/>
          <w:szCs w:val="20"/>
        </w:rPr>
        <w:t>7</w:t>
      </w:r>
      <w:r w:rsidR="00172A63" w:rsidRPr="00194120">
        <w:rPr>
          <w:rFonts w:eastAsia="標楷體"/>
          <w:b/>
          <w:bCs/>
          <w:kern w:val="0"/>
          <w:sz w:val="28"/>
          <w:szCs w:val="20"/>
        </w:rPr>
        <w:t>年</w:t>
      </w:r>
      <w:r w:rsidR="00172A63">
        <w:rPr>
          <w:rFonts w:eastAsia="標楷體" w:hint="eastAsia"/>
          <w:b/>
          <w:bCs/>
          <w:kern w:val="0"/>
          <w:sz w:val="28"/>
          <w:szCs w:val="20"/>
        </w:rPr>
        <w:t>2</w:t>
      </w:r>
      <w:r w:rsidR="00172A63" w:rsidRPr="00194120">
        <w:rPr>
          <w:rFonts w:eastAsia="標楷體" w:hint="eastAsia"/>
          <w:b/>
          <w:bCs/>
          <w:kern w:val="0"/>
          <w:sz w:val="28"/>
          <w:szCs w:val="20"/>
        </w:rPr>
        <w:t>月</w:t>
      </w:r>
      <w:r w:rsidR="00172A63" w:rsidRPr="00194120">
        <w:rPr>
          <w:rFonts w:eastAsia="標楷體"/>
          <w:b/>
          <w:bCs/>
          <w:kern w:val="0"/>
          <w:sz w:val="28"/>
          <w:szCs w:val="20"/>
        </w:rPr>
        <w:t>我對主要國家</w:t>
      </w:r>
      <w:r w:rsidR="00172A63" w:rsidRPr="00194120">
        <w:rPr>
          <w:rFonts w:eastAsia="標楷體"/>
          <w:b/>
          <w:bCs/>
          <w:kern w:val="0"/>
          <w:sz w:val="28"/>
          <w:szCs w:val="20"/>
        </w:rPr>
        <w:t>(</w:t>
      </w:r>
      <w:r w:rsidR="00172A63" w:rsidRPr="00194120">
        <w:rPr>
          <w:rFonts w:eastAsia="標楷體"/>
          <w:b/>
          <w:bCs/>
          <w:kern w:val="0"/>
          <w:sz w:val="28"/>
          <w:szCs w:val="20"/>
        </w:rPr>
        <w:t>地區</w:t>
      </w:r>
      <w:r w:rsidR="00172A63" w:rsidRPr="00194120">
        <w:rPr>
          <w:rFonts w:eastAsia="標楷體"/>
          <w:b/>
          <w:bCs/>
          <w:kern w:val="0"/>
          <w:sz w:val="28"/>
          <w:szCs w:val="20"/>
        </w:rPr>
        <w:t>)</w:t>
      </w:r>
      <w:r w:rsidR="00172A63" w:rsidRPr="00194120">
        <w:rPr>
          <w:rFonts w:eastAsia="標楷體"/>
          <w:b/>
          <w:bCs/>
          <w:kern w:val="0"/>
          <w:sz w:val="28"/>
          <w:szCs w:val="20"/>
        </w:rPr>
        <w:t>出口增幅最多為</w:t>
      </w:r>
      <w:r w:rsidR="00172A63" w:rsidRPr="00A479F3">
        <w:rPr>
          <w:rFonts w:eastAsia="標楷體" w:hint="eastAsia"/>
          <w:b/>
          <w:bCs/>
          <w:kern w:val="0"/>
          <w:sz w:val="28"/>
          <w:szCs w:val="20"/>
        </w:rPr>
        <w:t>科威特</w:t>
      </w:r>
      <w:r w:rsidR="00172A63" w:rsidRPr="00194120">
        <w:rPr>
          <w:rFonts w:eastAsia="標楷體"/>
          <w:b/>
          <w:bCs/>
          <w:kern w:val="0"/>
          <w:sz w:val="28"/>
          <w:szCs w:val="20"/>
        </w:rPr>
        <w:t>，進口為</w:t>
      </w:r>
      <w:r w:rsidR="00172A63" w:rsidRPr="00A479F3">
        <w:rPr>
          <w:rFonts w:eastAsia="標楷體" w:hint="eastAsia"/>
          <w:b/>
          <w:bCs/>
          <w:kern w:val="0"/>
          <w:sz w:val="28"/>
          <w:szCs w:val="20"/>
        </w:rPr>
        <w:t>沙烏地阿拉伯</w:t>
      </w:r>
    </w:p>
    <w:p w:rsidR="00172A63" w:rsidRPr="00194120" w:rsidRDefault="00172A63" w:rsidP="00172A63">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2</w:t>
      </w:r>
      <w:r w:rsidRPr="00194120">
        <w:rPr>
          <w:rFonts w:eastAsia="標楷體" w:hint="eastAsia"/>
          <w:bCs/>
          <w:sz w:val="28"/>
          <w:szCs w:val="22"/>
        </w:rPr>
        <w:t>月</w:t>
      </w:r>
      <w:r w:rsidRPr="00194120">
        <w:rPr>
          <w:rFonts w:eastAsia="標楷體"/>
          <w:bCs/>
          <w:sz w:val="28"/>
          <w:szCs w:val="22"/>
        </w:rPr>
        <w:t>我對主要國家</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出口增幅最多為</w:t>
      </w:r>
      <w:r w:rsidRPr="00A479F3">
        <w:rPr>
          <w:rFonts w:eastAsia="標楷體" w:hint="eastAsia"/>
          <w:bCs/>
          <w:sz w:val="28"/>
          <w:szCs w:val="22"/>
        </w:rPr>
        <w:t>科威特</w:t>
      </w:r>
      <w:r w:rsidRPr="00194120">
        <w:rPr>
          <w:rFonts w:eastAsia="標楷體"/>
          <w:bCs/>
          <w:sz w:val="28"/>
          <w:szCs w:val="22"/>
        </w:rPr>
        <w:t>，</w:t>
      </w:r>
      <w:r w:rsidRPr="00194120">
        <w:rPr>
          <w:rFonts w:eastAsia="標楷體" w:hint="eastAsia"/>
          <w:bCs/>
          <w:sz w:val="28"/>
          <w:szCs w:val="22"/>
        </w:rPr>
        <w:t>為</w:t>
      </w:r>
      <w:r>
        <w:rPr>
          <w:rFonts w:eastAsia="標楷體" w:hint="eastAsia"/>
          <w:bCs/>
          <w:sz w:val="28"/>
          <w:szCs w:val="22"/>
        </w:rPr>
        <w:t>85</w:t>
      </w:r>
      <w:r w:rsidRPr="00194120">
        <w:rPr>
          <w:rFonts w:eastAsia="標楷體" w:hint="eastAsia"/>
          <w:bCs/>
          <w:sz w:val="28"/>
          <w:szCs w:val="22"/>
        </w:rPr>
        <w:t>.</w:t>
      </w:r>
      <w:r>
        <w:rPr>
          <w:rFonts w:eastAsia="標楷體" w:hint="eastAsia"/>
          <w:bCs/>
          <w:sz w:val="28"/>
          <w:szCs w:val="22"/>
        </w:rPr>
        <w:t>4</w:t>
      </w:r>
      <w:r w:rsidRPr="00194120">
        <w:rPr>
          <w:rFonts w:eastAsia="標楷體"/>
          <w:bCs/>
          <w:sz w:val="28"/>
          <w:szCs w:val="22"/>
        </w:rPr>
        <w:t>%</w:t>
      </w:r>
      <w:r w:rsidRPr="00194120">
        <w:rPr>
          <w:rFonts w:eastAsia="標楷體"/>
          <w:bCs/>
          <w:sz w:val="28"/>
          <w:szCs w:val="22"/>
        </w:rPr>
        <w:t>；進口增幅最多為</w:t>
      </w:r>
      <w:r w:rsidRPr="00A479F3">
        <w:rPr>
          <w:rFonts w:eastAsia="標楷體" w:hint="eastAsia"/>
          <w:bCs/>
          <w:sz w:val="28"/>
          <w:szCs w:val="22"/>
        </w:rPr>
        <w:t>沙烏地阿拉伯</w:t>
      </w:r>
      <w:r w:rsidRPr="00194120">
        <w:rPr>
          <w:rFonts w:eastAsia="標楷體"/>
          <w:bCs/>
          <w:sz w:val="28"/>
          <w:szCs w:val="22"/>
        </w:rPr>
        <w:t>，</w:t>
      </w:r>
      <w:r w:rsidRPr="00194120">
        <w:rPr>
          <w:rFonts w:eastAsia="標楷體" w:hint="eastAsia"/>
          <w:bCs/>
          <w:sz w:val="28"/>
          <w:szCs w:val="22"/>
        </w:rPr>
        <w:t>為</w:t>
      </w:r>
      <w:r w:rsidRPr="00194120">
        <w:rPr>
          <w:rFonts w:eastAsia="標楷體" w:hint="eastAsia"/>
          <w:bCs/>
          <w:sz w:val="28"/>
          <w:szCs w:val="22"/>
        </w:rPr>
        <w:t>8</w:t>
      </w:r>
      <w:r>
        <w:rPr>
          <w:rFonts w:eastAsia="標楷體" w:hint="eastAsia"/>
          <w:bCs/>
          <w:sz w:val="28"/>
          <w:szCs w:val="22"/>
        </w:rPr>
        <w:t>5</w:t>
      </w:r>
      <w:r w:rsidRPr="00194120">
        <w:rPr>
          <w:rFonts w:eastAsia="標楷體" w:hint="eastAsia"/>
          <w:bCs/>
          <w:sz w:val="28"/>
          <w:szCs w:val="22"/>
        </w:rPr>
        <w:t>.</w:t>
      </w:r>
      <w:r>
        <w:rPr>
          <w:rFonts w:eastAsia="標楷體" w:hint="eastAsia"/>
          <w:bCs/>
          <w:sz w:val="28"/>
          <w:szCs w:val="22"/>
        </w:rPr>
        <w:t>8</w:t>
      </w:r>
      <w:r w:rsidRPr="00194120">
        <w:rPr>
          <w:rFonts w:eastAsia="標楷體"/>
          <w:bCs/>
          <w:sz w:val="28"/>
          <w:szCs w:val="22"/>
        </w:rPr>
        <w:t>%</w:t>
      </w:r>
      <w:r w:rsidRPr="00194120">
        <w:rPr>
          <w:rFonts w:eastAsia="標楷體"/>
          <w:bCs/>
          <w:sz w:val="28"/>
          <w:szCs w:val="22"/>
        </w:rPr>
        <w:t>。</w:t>
      </w:r>
    </w:p>
    <w:p w:rsidR="00172A63" w:rsidRPr="00194120" w:rsidRDefault="00172A63" w:rsidP="00172A63">
      <w:pPr>
        <w:numPr>
          <w:ilvl w:val="0"/>
          <w:numId w:val="3"/>
        </w:numPr>
        <w:snapToGrid w:val="0"/>
        <w:spacing w:beforeLines="50" w:before="180" w:line="300" w:lineRule="auto"/>
        <w:jc w:val="both"/>
        <w:rPr>
          <w:rFonts w:eastAsia="標楷體"/>
          <w:bCs/>
          <w:sz w:val="28"/>
          <w:szCs w:val="22"/>
        </w:rPr>
      </w:pPr>
      <w:r>
        <w:rPr>
          <w:rFonts w:eastAsia="標楷體" w:hint="eastAsia"/>
          <w:bCs/>
          <w:sz w:val="28"/>
          <w:szCs w:val="22"/>
        </w:rPr>
        <w:t>2</w:t>
      </w:r>
      <w:r w:rsidRPr="00194120">
        <w:rPr>
          <w:rFonts w:eastAsia="標楷體" w:hint="eastAsia"/>
          <w:bCs/>
          <w:sz w:val="28"/>
          <w:szCs w:val="22"/>
        </w:rPr>
        <w:t>月</w:t>
      </w:r>
      <w:r w:rsidRPr="00194120">
        <w:rPr>
          <w:rFonts w:eastAsia="標楷體"/>
          <w:bCs/>
          <w:sz w:val="28"/>
          <w:szCs w:val="22"/>
        </w:rPr>
        <w:t>我對主要貿易夥伴出口，美國</w:t>
      </w:r>
      <w:r w:rsidRPr="00194120">
        <w:rPr>
          <w:rFonts w:eastAsia="標楷體" w:hint="eastAsia"/>
          <w:bCs/>
          <w:sz w:val="28"/>
          <w:szCs w:val="22"/>
        </w:rPr>
        <w:t>及日本</w:t>
      </w:r>
      <w:r w:rsidRPr="00194120">
        <w:rPr>
          <w:rFonts w:eastAsia="標楷體"/>
          <w:bCs/>
          <w:sz w:val="28"/>
          <w:szCs w:val="22"/>
        </w:rPr>
        <w:t>分別增加</w:t>
      </w:r>
      <w:r w:rsidRPr="00194120">
        <w:rPr>
          <w:rFonts w:eastAsia="標楷體" w:hint="eastAsia"/>
          <w:bCs/>
          <w:sz w:val="28"/>
          <w:szCs w:val="22"/>
        </w:rPr>
        <w:t>1</w:t>
      </w:r>
      <w:r>
        <w:rPr>
          <w:rFonts w:eastAsia="標楷體" w:hint="eastAsia"/>
          <w:bCs/>
          <w:sz w:val="28"/>
          <w:szCs w:val="22"/>
        </w:rPr>
        <w:t>2</w:t>
      </w:r>
      <w:r w:rsidRPr="00194120">
        <w:rPr>
          <w:rFonts w:eastAsia="標楷體" w:hint="eastAsia"/>
          <w:bCs/>
          <w:sz w:val="28"/>
          <w:szCs w:val="22"/>
        </w:rPr>
        <w:t>.</w:t>
      </w:r>
      <w:r>
        <w:rPr>
          <w:rFonts w:eastAsia="標楷體" w:hint="eastAsia"/>
          <w:bCs/>
          <w:sz w:val="28"/>
          <w:szCs w:val="22"/>
        </w:rPr>
        <w:t>6</w:t>
      </w:r>
      <w:r w:rsidRPr="00194120">
        <w:rPr>
          <w:rFonts w:eastAsia="標楷體" w:hint="eastAsia"/>
          <w:bCs/>
          <w:sz w:val="28"/>
          <w:szCs w:val="22"/>
        </w:rPr>
        <w:t>%</w:t>
      </w:r>
      <w:r>
        <w:rPr>
          <w:rFonts w:eastAsia="標楷體" w:hint="eastAsia"/>
          <w:bCs/>
          <w:sz w:val="28"/>
          <w:szCs w:val="22"/>
        </w:rPr>
        <w:t>及</w:t>
      </w:r>
      <w:r>
        <w:rPr>
          <w:rFonts w:eastAsia="標楷體" w:hint="eastAsia"/>
          <w:bCs/>
          <w:sz w:val="28"/>
          <w:szCs w:val="22"/>
        </w:rPr>
        <w:t>9</w:t>
      </w:r>
      <w:r w:rsidRPr="00194120">
        <w:rPr>
          <w:rFonts w:eastAsia="標楷體" w:hint="eastAsia"/>
          <w:bCs/>
          <w:sz w:val="28"/>
          <w:szCs w:val="22"/>
        </w:rPr>
        <w:t>.</w:t>
      </w:r>
      <w:r>
        <w:rPr>
          <w:rFonts w:eastAsia="標楷體" w:hint="eastAsia"/>
          <w:bCs/>
          <w:sz w:val="28"/>
          <w:szCs w:val="22"/>
        </w:rPr>
        <w:t>8</w:t>
      </w:r>
      <w:r w:rsidRPr="00194120">
        <w:rPr>
          <w:rFonts w:eastAsia="標楷體"/>
          <w:bCs/>
          <w:sz w:val="28"/>
          <w:szCs w:val="22"/>
        </w:rPr>
        <w:t>%</w:t>
      </w:r>
      <w:r>
        <w:rPr>
          <w:rFonts w:eastAsia="標楷體" w:hint="eastAsia"/>
          <w:bCs/>
          <w:sz w:val="28"/>
          <w:szCs w:val="22"/>
        </w:rPr>
        <w:t>，</w:t>
      </w:r>
      <w:r w:rsidRPr="00194120">
        <w:rPr>
          <w:rFonts w:eastAsia="標楷體" w:hint="eastAsia"/>
          <w:bCs/>
          <w:sz w:val="28"/>
          <w:szCs w:val="22"/>
        </w:rPr>
        <w:t>中國大陸</w:t>
      </w:r>
      <w:r w:rsidRPr="00194120">
        <w:rPr>
          <w:rFonts w:eastAsia="標楷體" w:hint="eastAsia"/>
          <w:bCs/>
          <w:sz w:val="28"/>
          <w:szCs w:val="22"/>
        </w:rPr>
        <w:t>(</w:t>
      </w:r>
      <w:r w:rsidRPr="00194120">
        <w:rPr>
          <w:rFonts w:eastAsia="標楷體" w:hint="eastAsia"/>
          <w:bCs/>
          <w:sz w:val="28"/>
          <w:szCs w:val="22"/>
        </w:rPr>
        <w:t>含香港</w:t>
      </w:r>
      <w:r w:rsidRPr="00194120">
        <w:rPr>
          <w:rFonts w:eastAsia="標楷體" w:hint="eastAsia"/>
          <w:bCs/>
          <w:sz w:val="28"/>
          <w:szCs w:val="22"/>
        </w:rPr>
        <w:t>)</w:t>
      </w:r>
      <w:r w:rsidRPr="00194120">
        <w:rPr>
          <w:rFonts w:eastAsia="標楷體" w:hint="eastAsia"/>
          <w:bCs/>
          <w:sz w:val="28"/>
          <w:szCs w:val="22"/>
        </w:rPr>
        <w:t>、新加坡及韓國則</w:t>
      </w:r>
      <w:r w:rsidRPr="00194120">
        <w:rPr>
          <w:rFonts w:eastAsia="標楷體"/>
          <w:bCs/>
          <w:sz w:val="28"/>
          <w:szCs w:val="22"/>
        </w:rPr>
        <w:t>分別</w:t>
      </w:r>
      <w:r>
        <w:rPr>
          <w:rFonts w:eastAsia="標楷體" w:hint="eastAsia"/>
          <w:bCs/>
          <w:sz w:val="28"/>
          <w:szCs w:val="22"/>
        </w:rPr>
        <w:t>減少</w:t>
      </w:r>
      <w:r w:rsidRPr="00194120">
        <w:rPr>
          <w:rFonts w:eastAsia="標楷體" w:hint="eastAsia"/>
          <w:bCs/>
          <w:sz w:val="28"/>
          <w:szCs w:val="22"/>
        </w:rPr>
        <w:t>1</w:t>
      </w:r>
      <w:r>
        <w:rPr>
          <w:rFonts w:eastAsia="標楷體" w:hint="eastAsia"/>
          <w:bCs/>
          <w:sz w:val="28"/>
          <w:szCs w:val="22"/>
        </w:rPr>
        <w:t>0</w:t>
      </w:r>
      <w:r w:rsidRPr="00194120">
        <w:rPr>
          <w:rFonts w:eastAsia="標楷體" w:hint="eastAsia"/>
          <w:bCs/>
          <w:sz w:val="28"/>
          <w:szCs w:val="22"/>
        </w:rPr>
        <w:t>.</w:t>
      </w:r>
      <w:r>
        <w:rPr>
          <w:rFonts w:eastAsia="標楷體" w:hint="eastAsia"/>
          <w:bCs/>
          <w:sz w:val="28"/>
          <w:szCs w:val="22"/>
        </w:rPr>
        <w:t>8</w:t>
      </w:r>
      <w:r w:rsidRPr="00194120">
        <w:rPr>
          <w:rFonts w:eastAsia="標楷體"/>
          <w:bCs/>
          <w:sz w:val="28"/>
          <w:szCs w:val="22"/>
        </w:rPr>
        <w:t>%</w:t>
      </w:r>
      <w:r w:rsidRPr="00194120">
        <w:rPr>
          <w:rFonts w:eastAsia="標楷體" w:hint="eastAsia"/>
          <w:bCs/>
          <w:sz w:val="28"/>
          <w:szCs w:val="22"/>
        </w:rPr>
        <w:t>、</w:t>
      </w:r>
      <w:r>
        <w:rPr>
          <w:rFonts w:eastAsia="標楷體" w:hint="eastAsia"/>
          <w:bCs/>
          <w:sz w:val="28"/>
          <w:szCs w:val="22"/>
        </w:rPr>
        <w:t>14</w:t>
      </w:r>
      <w:r w:rsidRPr="00194120">
        <w:rPr>
          <w:rFonts w:eastAsia="標楷體" w:hint="eastAsia"/>
          <w:bCs/>
          <w:sz w:val="28"/>
          <w:szCs w:val="22"/>
        </w:rPr>
        <w:t>.</w:t>
      </w:r>
      <w:r>
        <w:rPr>
          <w:rFonts w:eastAsia="標楷體" w:hint="eastAsia"/>
          <w:bCs/>
          <w:sz w:val="28"/>
          <w:szCs w:val="22"/>
        </w:rPr>
        <w:t>0</w:t>
      </w:r>
      <w:r w:rsidRPr="00194120">
        <w:rPr>
          <w:rFonts w:eastAsia="標楷體"/>
          <w:bCs/>
          <w:sz w:val="28"/>
          <w:szCs w:val="22"/>
        </w:rPr>
        <w:t>%</w:t>
      </w:r>
      <w:r w:rsidRPr="00194120">
        <w:rPr>
          <w:rFonts w:eastAsia="標楷體" w:hint="eastAsia"/>
          <w:bCs/>
          <w:sz w:val="28"/>
          <w:szCs w:val="22"/>
        </w:rPr>
        <w:t>及</w:t>
      </w:r>
      <w:r w:rsidRPr="00194120">
        <w:rPr>
          <w:rFonts w:eastAsia="標楷體" w:hint="eastAsia"/>
          <w:bCs/>
          <w:sz w:val="28"/>
          <w:szCs w:val="22"/>
        </w:rPr>
        <w:t>1</w:t>
      </w:r>
      <w:r>
        <w:rPr>
          <w:rFonts w:eastAsia="標楷體" w:hint="eastAsia"/>
          <w:bCs/>
          <w:sz w:val="28"/>
          <w:szCs w:val="22"/>
        </w:rPr>
        <w:t>7</w:t>
      </w:r>
      <w:r w:rsidRPr="00194120">
        <w:rPr>
          <w:rFonts w:eastAsia="標楷體" w:hint="eastAsia"/>
          <w:bCs/>
          <w:sz w:val="28"/>
          <w:szCs w:val="22"/>
        </w:rPr>
        <w:t>.</w:t>
      </w:r>
      <w:r>
        <w:rPr>
          <w:rFonts w:eastAsia="標楷體" w:hint="eastAsia"/>
          <w:bCs/>
          <w:sz w:val="28"/>
          <w:szCs w:val="22"/>
        </w:rPr>
        <w:t>7</w:t>
      </w:r>
      <w:r w:rsidRPr="00194120">
        <w:rPr>
          <w:rFonts w:eastAsia="標楷體"/>
          <w:bCs/>
          <w:sz w:val="28"/>
          <w:szCs w:val="22"/>
        </w:rPr>
        <w:t>%</w:t>
      </w:r>
      <w:r w:rsidRPr="00194120">
        <w:rPr>
          <w:rFonts w:eastAsia="標楷體"/>
          <w:bCs/>
          <w:sz w:val="28"/>
          <w:szCs w:val="22"/>
        </w:rPr>
        <w:t>；進口方面，</w:t>
      </w:r>
      <w:r w:rsidRPr="00194120">
        <w:rPr>
          <w:rFonts w:eastAsia="標楷體" w:hint="eastAsia"/>
          <w:bCs/>
          <w:sz w:val="28"/>
          <w:szCs w:val="22"/>
        </w:rPr>
        <w:t>中國大陸</w:t>
      </w:r>
      <w:r w:rsidRPr="00194120">
        <w:rPr>
          <w:rFonts w:eastAsia="標楷體" w:hint="eastAsia"/>
          <w:bCs/>
          <w:sz w:val="28"/>
          <w:szCs w:val="22"/>
        </w:rPr>
        <w:t>(</w:t>
      </w:r>
      <w:r w:rsidRPr="00194120">
        <w:rPr>
          <w:rFonts w:eastAsia="標楷體" w:hint="eastAsia"/>
          <w:bCs/>
          <w:sz w:val="28"/>
          <w:szCs w:val="22"/>
        </w:rPr>
        <w:t>含香港</w:t>
      </w:r>
      <w:r w:rsidRPr="00194120">
        <w:rPr>
          <w:rFonts w:eastAsia="標楷體" w:hint="eastAsia"/>
          <w:bCs/>
          <w:sz w:val="28"/>
          <w:szCs w:val="22"/>
        </w:rPr>
        <w:t>)</w:t>
      </w:r>
      <w:r>
        <w:rPr>
          <w:rFonts w:eastAsia="標楷體" w:hint="eastAsia"/>
          <w:bCs/>
          <w:sz w:val="28"/>
          <w:szCs w:val="22"/>
        </w:rPr>
        <w:t>、</w:t>
      </w:r>
      <w:r w:rsidR="00FF5638" w:rsidRPr="00194120">
        <w:rPr>
          <w:rFonts w:eastAsia="標楷體" w:hint="eastAsia"/>
          <w:bCs/>
          <w:sz w:val="28"/>
          <w:szCs w:val="22"/>
        </w:rPr>
        <w:t>美國</w:t>
      </w:r>
      <w:r w:rsidRPr="00194120">
        <w:rPr>
          <w:rFonts w:eastAsia="標楷體" w:hint="eastAsia"/>
          <w:bCs/>
          <w:sz w:val="28"/>
          <w:szCs w:val="22"/>
        </w:rPr>
        <w:t>及</w:t>
      </w:r>
      <w:r w:rsidR="00FF5638" w:rsidRPr="00194120">
        <w:rPr>
          <w:rFonts w:eastAsia="標楷體" w:hint="eastAsia"/>
          <w:bCs/>
          <w:sz w:val="28"/>
          <w:szCs w:val="22"/>
        </w:rPr>
        <w:t>韓國</w:t>
      </w:r>
      <w:r w:rsidRPr="00194120">
        <w:rPr>
          <w:rFonts w:eastAsia="標楷體" w:hint="eastAsia"/>
          <w:bCs/>
          <w:sz w:val="28"/>
          <w:szCs w:val="22"/>
        </w:rPr>
        <w:t>分別增加</w:t>
      </w:r>
      <w:r>
        <w:rPr>
          <w:rFonts w:eastAsia="標楷體" w:hint="eastAsia"/>
          <w:bCs/>
          <w:sz w:val="28"/>
          <w:szCs w:val="22"/>
        </w:rPr>
        <w:t>1</w:t>
      </w:r>
      <w:r w:rsidR="00FF5638">
        <w:rPr>
          <w:rFonts w:eastAsia="標楷體" w:hint="eastAsia"/>
          <w:bCs/>
          <w:sz w:val="28"/>
          <w:szCs w:val="22"/>
        </w:rPr>
        <w:t>2</w:t>
      </w:r>
      <w:r w:rsidRPr="00194120">
        <w:rPr>
          <w:rFonts w:eastAsia="標楷體" w:hint="eastAsia"/>
          <w:bCs/>
          <w:sz w:val="28"/>
          <w:szCs w:val="22"/>
        </w:rPr>
        <w:t>.</w:t>
      </w:r>
      <w:r>
        <w:rPr>
          <w:rFonts w:eastAsia="標楷體" w:hint="eastAsia"/>
          <w:bCs/>
          <w:sz w:val="28"/>
          <w:szCs w:val="22"/>
        </w:rPr>
        <w:t>8</w:t>
      </w:r>
      <w:r w:rsidRPr="00194120">
        <w:rPr>
          <w:rFonts w:eastAsia="標楷體" w:hint="eastAsia"/>
          <w:bCs/>
          <w:sz w:val="28"/>
          <w:szCs w:val="22"/>
        </w:rPr>
        <w:t>%</w:t>
      </w:r>
      <w:r>
        <w:rPr>
          <w:rFonts w:eastAsia="標楷體" w:hint="eastAsia"/>
          <w:bCs/>
          <w:sz w:val="28"/>
          <w:szCs w:val="22"/>
        </w:rPr>
        <w:t>、</w:t>
      </w:r>
      <w:r>
        <w:rPr>
          <w:rFonts w:eastAsia="標楷體" w:hint="eastAsia"/>
          <w:bCs/>
          <w:sz w:val="28"/>
          <w:szCs w:val="22"/>
        </w:rPr>
        <w:t>6</w:t>
      </w:r>
      <w:r w:rsidR="00FF5638">
        <w:rPr>
          <w:rFonts w:eastAsia="標楷體" w:hint="eastAsia"/>
          <w:bCs/>
          <w:sz w:val="28"/>
          <w:szCs w:val="22"/>
        </w:rPr>
        <w:t>.7</w:t>
      </w:r>
      <w:r w:rsidRPr="00194120">
        <w:rPr>
          <w:rFonts w:eastAsia="標楷體" w:hint="eastAsia"/>
          <w:bCs/>
          <w:sz w:val="28"/>
          <w:szCs w:val="22"/>
        </w:rPr>
        <w:t>%</w:t>
      </w:r>
      <w:r w:rsidRPr="00194120">
        <w:rPr>
          <w:rFonts w:eastAsia="標楷體"/>
          <w:bCs/>
          <w:sz w:val="28"/>
          <w:szCs w:val="22"/>
        </w:rPr>
        <w:t>及</w:t>
      </w:r>
      <w:r w:rsidR="00FF5638">
        <w:rPr>
          <w:rFonts w:eastAsia="標楷體" w:hint="eastAsia"/>
          <w:bCs/>
          <w:sz w:val="28"/>
          <w:szCs w:val="22"/>
        </w:rPr>
        <w:t>4.7</w:t>
      </w:r>
      <w:r w:rsidRPr="00194120">
        <w:rPr>
          <w:rFonts w:eastAsia="標楷體" w:hint="eastAsia"/>
          <w:bCs/>
          <w:sz w:val="28"/>
          <w:szCs w:val="22"/>
        </w:rPr>
        <w:t>%</w:t>
      </w:r>
      <w:r w:rsidR="00FF5638">
        <w:rPr>
          <w:rFonts w:eastAsia="標楷體" w:hint="eastAsia"/>
          <w:bCs/>
          <w:sz w:val="28"/>
          <w:szCs w:val="22"/>
        </w:rPr>
        <w:t>，</w:t>
      </w:r>
      <w:r w:rsidR="00E735B3" w:rsidRPr="00194120">
        <w:rPr>
          <w:rFonts w:eastAsia="標楷體" w:hint="eastAsia"/>
          <w:bCs/>
          <w:sz w:val="28"/>
          <w:szCs w:val="22"/>
        </w:rPr>
        <w:t>新加坡</w:t>
      </w:r>
      <w:r w:rsidR="00FF5638">
        <w:rPr>
          <w:rFonts w:eastAsia="標楷體" w:hint="eastAsia"/>
          <w:bCs/>
          <w:sz w:val="28"/>
          <w:szCs w:val="22"/>
        </w:rPr>
        <w:t>及</w:t>
      </w:r>
      <w:r w:rsidR="00FF5638" w:rsidRPr="00194120">
        <w:rPr>
          <w:rFonts w:eastAsia="標楷體" w:hint="eastAsia"/>
          <w:bCs/>
          <w:sz w:val="28"/>
          <w:szCs w:val="22"/>
        </w:rPr>
        <w:t>日本</w:t>
      </w:r>
      <w:r w:rsidR="00FF5638">
        <w:rPr>
          <w:rFonts w:eastAsia="標楷體" w:hint="eastAsia"/>
          <w:bCs/>
          <w:sz w:val="28"/>
          <w:szCs w:val="22"/>
        </w:rPr>
        <w:t>則分別減少</w:t>
      </w:r>
      <w:r w:rsidR="00FF5638">
        <w:rPr>
          <w:rFonts w:eastAsia="標楷體" w:hint="eastAsia"/>
          <w:bCs/>
          <w:sz w:val="28"/>
          <w:szCs w:val="22"/>
        </w:rPr>
        <w:t>25.6</w:t>
      </w:r>
      <w:r w:rsidR="00FF5638">
        <w:rPr>
          <w:rFonts w:eastAsia="標楷體" w:hint="eastAsia"/>
          <w:bCs/>
          <w:sz w:val="28"/>
          <w:szCs w:val="22"/>
        </w:rPr>
        <w:t>及</w:t>
      </w:r>
      <w:r w:rsidR="00FF5638">
        <w:rPr>
          <w:rFonts w:eastAsia="標楷體" w:hint="eastAsia"/>
          <w:bCs/>
          <w:sz w:val="28"/>
          <w:szCs w:val="22"/>
        </w:rPr>
        <w:t>7.6%</w:t>
      </w:r>
      <w:r w:rsidR="00FF5638">
        <w:rPr>
          <w:rFonts w:eastAsia="標楷體" w:hint="eastAsia"/>
          <w:bCs/>
          <w:sz w:val="28"/>
          <w:szCs w:val="22"/>
        </w:rPr>
        <w:t>。</w:t>
      </w:r>
    </w:p>
    <w:p w:rsidR="003314A3" w:rsidRPr="00194120" w:rsidRDefault="00172A63" w:rsidP="00172A63">
      <w:pPr>
        <w:numPr>
          <w:ilvl w:val="0"/>
          <w:numId w:val="3"/>
        </w:numPr>
        <w:snapToGrid w:val="0"/>
        <w:spacing w:beforeLines="50" w:before="180" w:line="300" w:lineRule="auto"/>
        <w:ind w:right="-142"/>
        <w:jc w:val="both"/>
        <w:rPr>
          <w:rFonts w:eastAsia="標楷體"/>
          <w:bCs/>
          <w:sz w:val="28"/>
          <w:szCs w:val="22"/>
        </w:rPr>
      </w:pPr>
      <w:r>
        <w:rPr>
          <w:rFonts w:eastAsia="標楷體" w:hint="eastAsia"/>
          <w:bCs/>
          <w:sz w:val="28"/>
          <w:szCs w:val="22"/>
        </w:rPr>
        <w:t>2</w:t>
      </w:r>
      <w:r w:rsidRPr="00194120">
        <w:rPr>
          <w:rFonts w:eastAsia="標楷體" w:hint="eastAsia"/>
          <w:bCs/>
          <w:sz w:val="28"/>
          <w:szCs w:val="22"/>
        </w:rPr>
        <w:t>月</w:t>
      </w:r>
      <w:r w:rsidRPr="00194120">
        <w:rPr>
          <w:rFonts w:eastAsia="標楷體"/>
          <w:bCs/>
          <w:sz w:val="28"/>
          <w:szCs w:val="22"/>
        </w:rPr>
        <w:t>以中國大陸</w:t>
      </w:r>
      <w:r w:rsidRPr="00194120">
        <w:rPr>
          <w:rFonts w:eastAsia="標楷體"/>
          <w:bCs/>
          <w:sz w:val="28"/>
          <w:szCs w:val="22"/>
        </w:rPr>
        <w:t>(</w:t>
      </w:r>
      <w:r w:rsidRPr="00194120">
        <w:rPr>
          <w:rFonts w:eastAsia="標楷體"/>
          <w:bCs/>
          <w:sz w:val="28"/>
          <w:szCs w:val="22"/>
        </w:rPr>
        <w:t>含香港</w:t>
      </w:r>
      <w:r w:rsidRPr="00194120">
        <w:rPr>
          <w:rFonts w:eastAsia="標楷體"/>
          <w:bCs/>
          <w:sz w:val="28"/>
          <w:szCs w:val="22"/>
        </w:rPr>
        <w:t>)</w:t>
      </w:r>
      <w:r w:rsidRPr="00194120">
        <w:rPr>
          <w:rFonts w:eastAsia="標楷體"/>
          <w:bCs/>
          <w:sz w:val="28"/>
          <w:szCs w:val="22"/>
        </w:rPr>
        <w:t>為我最大出口國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及進口國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，亦為主要出超來源國</w:t>
      </w:r>
      <w:r w:rsidRPr="00194120">
        <w:rPr>
          <w:rFonts w:eastAsia="標楷體"/>
          <w:bCs/>
          <w:sz w:val="28"/>
          <w:szCs w:val="22"/>
        </w:rPr>
        <w:t>(</w:t>
      </w:r>
      <w:r w:rsidRPr="00194120">
        <w:rPr>
          <w:rFonts w:eastAsia="標楷體"/>
          <w:bCs/>
          <w:sz w:val="28"/>
          <w:szCs w:val="22"/>
        </w:rPr>
        <w:t>地區</w:t>
      </w:r>
      <w:r w:rsidRPr="00194120">
        <w:rPr>
          <w:rFonts w:eastAsia="標楷體"/>
          <w:bCs/>
          <w:sz w:val="28"/>
          <w:szCs w:val="22"/>
        </w:rPr>
        <w:t>)</w:t>
      </w:r>
      <w:r w:rsidRPr="00194120">
        <w:rPr>
          <w:rFonts w:eastAsia="標楷體"/>
          <w:bCs/>
          <w:sz w:val="28"/>
          <w:szCs w:val="22"/>
        </w:rPr>
        <w:t>，出超</w:t>
      </w:r>
      <w:r>
        <w:rPr>
          <w:rFonts w:eastAsia="標楷體" w:hint="eastAsia"/>
          <w:bCs/>
          <w:sz w:val="28"/>
          <w:szCs w:val="22"/>
        </w:rPr>
        <w:t>48</w:t>
      </w:r>
      <w:r w:rsidRPr="00194120">
        <w:rPr>
          <w:rFonts w:eastAsia="標楷體" w:hint="eastAsia"/>
          <w:bCs/>
          <w:sz w:val="28"/>
          <w:szCs w:val="22"/>
        </w:rPr>
        <w:t>.</w:t>
      </w:r>
      <w:r>
        <w:rPr>
          <w:rFonts w:eastAsia="標楷體" w:hint="eastAsia"/>
          <w:bCs/>
          <w:sz w:val="28"/>
          <w:szCs w:val="22"/>
        </w:rPr>
        <w:t>2</w:t>
      </w:r>
      <w:r w:rsidRPr="00194120">
        <w:rPr>
          <w:rFonts w:eastAsia="標楷體"/>
          <w:bCs/>
          <w:sz w:val="28"/>
          <w:szCs w:val="22"/>
        </w:rPr>
        <w:t>億美元；主要入超來源國為日本，入超</w:t>
      </w:r>
      <w:r w:rsidRPr="00194120">
        <w:rPr>
          <w:rFonts w:eastAsia="標楷體" w:hint="eastAsia"/>
          <w:bCs/>
          <w:sz w:val="28"/>
          <w:szCs w:val="22"/>
        </w:rPr>
        <w:t>17.</w:t>
      </w:r>
      <w:r>
        <w:rPr>
          <w:rFonts w:eastAsia="標楷體" w:hint="eastAsia"/>
          <w:bCs/>
          <w:sz w:val="28"/>
          <w:szCs w:val="22"/>
        </w:rPr>
        <w:t>8</w:t>
      </w:r>
      <w:r w:rsidRPr="00194120">
        <w:rPr>
          <w:rFonts w:eastAsia="標楷體"/>
          <w:bCs/>
          <w:sz w:val="28"/>
          <w:szCs w:val="22"/>
        </w:rPr>
        <w:t>億美元。</w:t>
      </w:r>
    </w:p>
    <w:p w:rsidR="005071D0" w:rsidRPr="002347B6" w:rsidRDefault="005071D0" w:rsidP="005071D0">
      <w:pPr>
        <w:snapToGrid w:val="0"/>
        <w:spacing w:beforeLines="50" w:before="180" w:line="300" w:lineRule="auto"/>
        <w:ind w:left="480" w:right="-142"/>
        <w:jc w:val="both"/>
        <w:rPr>
          <w:rFonts w:eastAsia="標楷體"/>
          <w:bCs/>
          <w:sz w:val="28"/>
          <w:szCs w:val="22"/>
        </w:rPr>
      </w:pPr>
    </w:p>
    <w:p w:rsidR="003314A3" w:rsidRPr="00AE0D77" w:rsidRDefault="003314A3" w:rsidP="003314A3">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3314A3" w:rsidRPr="00AE0D77" w:rsidRDefault="003314A3" w:rsidP="003314A3">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172A63" w:rsidRPr="0032186E" w:rsidTr="00E735B3">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172A63" w:rsidRPr="0032186E" w:rsidRDefault="00172A63" w:rsidP="00E735B3">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172A63" w:rsidRPr="0032186E" w:rsidRDefault="00172A63" w:rsidP="00E735B3">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172A63" w:rsidRPr="0032186E" w:rsidRDefault="00172A63" w:rsidP="00E735B3">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172A63" w:rsidRPr="0032186E" w:rsidTr="00E735B3">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172A63" w:rsidRPr="0032186E" w:rsidRDefault="00172A63" w:rsidP="00E735B3">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Pr="0032186E">
              <w:rPr>
                <w:rFonts w:eastAsia="標楷體" w:hint="eastAsia"/>
                <w:color w:val="000000" w:themeColor="text1"/>
              </w:rPr>
              <w:t>2</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 xml:space="preserve">8,324 </w:t>
            </w:r>
          </w:p>
        </w:tc>
        <w:tc>
          <w:tcPr>
            <w:tcW w:w="1047"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 xml:space="preserve">2,634 </w:t>
            </w:r>
          </w:p>
        </w:tc>
        <w:tc>
          <w:tcPr>
            <w:tcW w:w="1046"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 xml:space="preserve">1,616 </w:t>
            </w:r>
          </w:p>
        </w:tc>
        <w:tc>
          <w:tcPr>
            <w:tcW w:w="1047"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 xml:space="preserve">1,190 </w:t>
            </w:r>
          </w:p>
        </w:tc>
        <w:tc>
          <w:tcPr>
            <w:tcW w:w="1046"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 xml:space="preserve">1,000 </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37.2</w:t>
            </w:r>
          </w:p>
        </w:tc>
        <w:tc>
          <w:tcPr>
            <w:tcW w:w="1047"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11.8</w:t>
            </w:r>
          </w:p>
        </w:tc>
        <w:tc>
          <w:tcPr>
            <w:tcW w:w="1046"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7.2</w:t>
            </w:r>
          </w:p>
        </w:tc>
        <w:tc>
          <w:tcPr>
            <w:tcW w:w="1047"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5.3</w:t>
            </w:r>
          </w:p>
        </w:tc>
        <w:tc>
          <w:tcPr>
            <w:tcW w:w="1046" w:type="dxa"/>
            <w:tcBorders>
              <w:top w:val="nil"/>
              <w:left w:val="nil"/>
              <w:bottom w:val="nil"/>
              <w:right w:val="nil"/>
            </w:tcBorders>
          </w:tcPr>
          <w:p w:rsidR="00172A63" w:rsidRPr="005620D2" w:rsidRDefault="00172A63" w:rsidP="00E735B3">
            <w:pPr>
              <w:spacing w:line="400" w:lineRule="exact"/>
              <w:ind w:left="28" w:right="-40"/>
              <w:contextualSpacing/>
              <w:jc w:val="center"/>
              <w:rPr>
                <w:rFonts w:eastAsia="標楷體"/>
                <w:color w:val="000000" w:themeColor="text1"/>
              </w:rPr>
            </w:pPr>
            <w:r w:rsidRPr="005620D2">
              <w:rPr>
                <w:rFonts w:eastAsia="標楷體"/>
                <w:color w:val="000000" w:themeColor="text1"/>
              </w:rPr>
              <w:t>4.5</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172A63" w:rsidRPr="00C47BBC" w:rsidRDefault="00172A63" w:rsidP="00E735B3">
            <w:pPr>
              <w:spacing w:line="400" w:lineRule="exact"/>
              <w:ind w:left="28" w:right="-40"/>
              <w:contextualSpacing/>
              <w:jc w:val="center"/>
              <w:rPr>
                <w:rFonts w:eastAsia="標楷體"/>
                <w:color w:val="000000" w:themeColor="text1"/>
              </w:rPr>
            </w:pPr>
            <w:r w:rsidRPr="00C47BBC">
              <w:rPr>
                <w:rFonts w:eastAsia="標楷體"/>
                <w:color w:val="000000" w:themeColor="text1"/>
              </w:rPr>
              <w:t xml:space="preserve">-10.8 </w:t>
            </w:r>
          </w:p>
        </w:tc>
        <w:tc>
          <w:tcPr>
            <w:tcW w:w="1047" w:type="dxa"/>
            <w:tcBorders>
              <w:top w:val="nil"/>
              <w:left w:val="nil"/>
              <w:right w:val="nil"/>
            </w:tcBorders>
          </w:tcPr>
          <w:p w:rsidR="00172A63" w:rsidRPr="00C47BBC" w:rsidRDefault="00172A63" w:rsidP="00E735B3">
            <w:pPr>
              <w:spacing w:line="400" w:lineRule="exact"/>
              <w:ind w:left="28" w:right="-40"/>
              <w:contextualSpacing/>
              <w:jc w:val="center"/>
              <w:rPr>
                <w:rFonts w:eastAsia="標楷體"/>
                <w:color w:val="000000" w:themeColor="text1"/>
              </w:rPr>
            </w:pPr>
            <w:r w:rsidRPr="00C47BBC">
              <w:rPr>
                <w:rFonts w:eastAsia="標楷體"/>
                <w:color w:val="000000" w:themeColor="text1"/>
              </w:rPr>
              <w:t xml:space="preserve">12.6 </w:t>
            </w:r>
          </w:p>
        </w:tc>
        <w:tc>
          <w:tcPr>
            <w:tcW w:w="1046" w:type="dxa"/>
            <w:tcBorders>
              <w:top w:val="nil"/>
              <w:left w:val="nil"/>
              <w:right w:val="nil"/>
            </w:tcBorders>
          </w:tcPr>
          <w:p w:rsidR="00172A63" w:rsidRPr="00C47BBC" w:rsidRDefault="00172A63" w:rsidP="00E735B3">
            <w:pPr>
              <w:spacing w:line="400" w:lineRule="exact"/>
              <w:ind w:left="28" w:right="-40"/>
              <w:contextualSpacing/>
              <w:jc w:val="center"/>
              <w:rPr>
                <w:rFonts w:eastAsia="標楷體"/>
                <w:color w:val="000000" w:themeColor="text1"/>
              </w:rPr>
            </w:pPr>
            <w:r w:rsidRPr="00C47BBC">
              <w:rPr>
                <w:rFonts w:eastAsia="標楷體"/>
                <w:color w:val="000000" w:themeColor="text1"/>
              </w:rPr>
              <w:t xml:space="preserve">9.8 </w:t>
            </w:r>
          </w:p>
        </w:tc>
        <w:tc>
          <w:tcPr>
            <w:tcW w:w="1047" w:type="dxa"/>
            <w:tcBorders>
              <w:top w:val="nil"/>
              <w:left w:val="nil"/>
              <w:right w:val="nil"/>
            </w:tcBorders>
          </w:tcPr>
          <w:p w:rsidR="00172A63" w:rsidRPr="00C47BBC" w:rsidRDefault="00172A63" w:rsidP="00E735B3">
            <w:pPr>
              <w:spacing w:line="400" w:lineRule="exact"/>
              <w:ind w:left="28" w:right="-40"/>
              <w:contextualSpacing/>
              <w:jc w:val="center"/>
              <w:rPr>
                <w:rFonts w:eastAsia="標楷體"/>
                <w:color w:val="000000" w:themeColor="text1"/>
              </w:rPr>
            </w:pPr>
            <w:r w:rsidRPr="00C47BBC">
              <w:rPr>
                <w:rFonts w:eastAsia="標楷體"/>
                <w:color w:val="000000" w:themeColor="text1"/>
              </w:rPr>
              <w:t xml:space="preserve">-14.0 </w:t>
            </w:r>
          </w:p>
        </w:tc>
        <w:tc>
          <w:tcPr>
            <w:tcW w:w="1046" w:type="dxa"/>
            <w:tcBorders>
              <w:top w:val="nil"/>
              <w:left w:val="nil"/>
              <w:right w:val="nil"/>
            </w:tcBorders>
          </w:tcPr>
          <w:p w:rsidR="00172A63" w:rsidRPr="00C47BBC" w:rsidRDefault="00172A63" w:rsidP="00E735B3">
            <w:pPr>
              <w:spacing w:line="400" w:lineRule="exact"/>
              <w:ind w:left="28" w:right="-40"/>
              <w:contextualSpacing/>
              <w:jc w:val="center"/>
              <w:rPr>
                <w:rFonts w:eastAsia="標楷體"/>
                <w:color w:val="000000" w:themeColor="text1"/>
              </w:rPr>
            </w:pPr>
            <w:r w:rsidRPr="00C47BBC">
              <w:rPr>
                <w:rFonts w:eastAsia="標楷體"/>
                <w:color w:val="000000" w:themeColor="text1"/>
              </w:rPr>
              <w:t xml:space="preserve">-17.7 </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19,480</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5,772</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3,517</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2,558</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2,297</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39.2</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11.6</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7.1</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5.1</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4.6</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5.1 </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11.8 </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12.3 </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-6.9 </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-2.9 </w:t>
            </w:r>
          </w:p>
        </w:tc>
      </w:tr>
      <w:tr w:rsidR="00172A63" w:rsidRPr="0032186E" w:rsidTr="00E735B3">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172A63" w:rsidRPr="0032186E" w:rsidRDefault="00172A63" w:rsidP="00E735B3">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sidRPr="0032186E">
              <w:rPr>
                <w:rFonts w:eastAsia="標楷體" w:hint="eastAsia"/>
                <w:color w:val="000000" w:themeColor="text1"/>
              </w:rPr>
              <w:t>2</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3,502 </w:t>
            </w:r>
          </w:p>
        </w:tc>
        <w:tc>
          <w:tcPr>
            <w:tcW w:w="1047" w:type="dxa"/>
            <w:tcBorders>
              <w:top w:val="double" w:sz="4" w:space="0" w:color="auto"/>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2,426 </w:t>
            </w:r>
          </w:p>
        </w:tc>
        <w:tc>
          <w:tcPr>
            <w:tcW w:w="1046" w:type="dxa"/>
            <w:tcBorders>
              <w:top w:val="double" w:sz="4" w:space="0" w:color="auto"/>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3,395 </w:t>
            </w:r>
          </w:p>
        </w:tc>
        <w:tc>
          <w:tcPr>
            <w:tcW w:w="1047" w:type="dxa"/>
            <w:tcBorders>
              <w:top w:val="double" w:sz="4" w:space="0" w:color="auto"/>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528 </w:t>
            </w:r>
          </w:p>
        </w:tc>
        <w:tc>
          <w:tcPr>
            <w:tcW w:w="1046" w:type="dxa"/>
            <w:tcBorders>
              <w:top w:val="double" w:sz="4" w:space="0" w:color="auto"/>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1,263 </w:t>
            </w:r>
          </w:p>
        </w:tc>
      </w:tr>
      <w:tr w:rsidR="00172A63" w:rsidRPr="0032186E" w:rsidTr="00E735B3">
        <w:trPr>
          <w:cantSplit/>
          <w:trHeight w:val="432"/>
          <w:jc w:val="center"/>
        </w:trPr>
        <w:tc>
          <w:tcPr>
            <w:tcW w:w="467" w:type="dxa"/>
            <w:vMerge/>
            <w:tcBorders>
              <w:left w:val="nil"/>
              <w:right w:val="single" w:sz="4" w:space="0" w:color="auto"/>
            </w:tcBorders>
            <w:textDirection w:val="tbRlV"/>
            <w:vAlign w:val="center"/>
          </w:tcPr>
          <w:p w:rsidR="00172A63" w:rsidRPr="0032186E" w:rsidRDefault="00172A63" w:rsidP="00E735B3">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18.0</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12.5</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17.5</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2.7</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6.5</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12.8 </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6.7 </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-7.6 </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-25.6 </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4.7 </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sidRPr="0032186E">
              <w:rPr>
                <w:rFonts w:eastAsia="標楷體"/>
                <w:color w:val="000000" w:themeColor="text1"/>
              </w:rPr>
              <w:t>2</w:t>
            </w:r>
            <w:r w:rsidRPr="0032186E">
              <w:rPr>
                <w:rFonts w:eastAsia="標楷體" w:hint="eastAsia"/>
                <w:color w:val="000000" w:themeColor="text1"/>
              </w:rPr>
              <w:t>月金額</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8,626</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5,045</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7,056</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1,311</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2,920</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19.5</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11.4</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16.0</w:t>
            </w:r>
          </w:p>
        </w:tc>
        <w:tc>
          <w:tcPr>
            <w:tcW w:w="1047"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3.0</w:t>
            </w:r>
          </w:p>
        </w:tc>
        <w:tc>
          <w:tcPr>
            <w:tcW w:w="1046" w:type="dxa"/>
            <w:tcBorders>
              <w:top w:val="nil"/>
              <w:left w:val="nil"/>
              <w:bottom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6.6</w:t>
            </w:r>
          </w:p>
        </w:tc>
      </w:tr>
      <w:tr w:rsidR="00172A63" w:rsidRPr="0032186E" w:rsidTr="00E735B3">
        <w:trPr>
          <w:cantSplit/>
          <w:trHeight w:val="432"/>
          <w:jc w:val="center"/>
        </w:trPr>
        <w:tc>
          <w:tcPr>
            <w:tcW w:w="467" w:type="dxa"/>
            <w:vMerge/>
            <w:tcBorders>
              <w:left w:val="nil"/>
              <w:right w:val="single" w:sz="4" w:space="0" w:color="auto"/>
            </w:tcBorders>
            <w:vAlign w:val="center"/>
          </w:tcPr>
          <w:p w:rsidR="00172A63" w:rsidRPr="0032186E" w:rsidRDefault="00172A63" w:rsidP="00E735B3">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172A63" w:rsidRPr="0032186E" w:rsidRDefault="00172A63" w:rsidP="00E735B3">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21.8 </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0.1 </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7.3 </w:t>
            </w:r>
          </w:p>
        </w:tc>
        <w:tc>
          <w:tcPr>
            <w:tcW w:w="1047"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-18.9 </w:t>
            </w:r>
          </w:p>
        </w:tc>
        <w:tc>
          <w:tcPr>
            <w:tcW w:w="1046" w:type="dxa"/>
            <w:tcBorders>
              <w:top w:val="nil"/>
              <w:left w:val="nil"/>
              <w:right w:val="nil"/>
            </w:tcBorders>
          </w:tcPr>
          <w:p w:rsidR="00172A63" w:rsidRPr="00A479F3" w:rsidRDefault="00172A63" w:rsidP="00E735B3">
            <w:pPr>
              <w:spacing w:line="400" w:lineRule="exact"/>
              <w:ind w:left="28" w:right="-40"/>
              <w:contextualSpacing/>
              <w:jc w:val="center"/>
              <w:rPr>
                <w:rFonts w:eastAsia="標楷體"/>
                <w:color w:val="000000" w:themeColor="text1"/>
              </w:rPr>
            </w:pPr>
            <w:r w:rsidRPr="00A479F3">
              <w:rPr>
                <w:rFonts w:eastAsia="標楷體"/>
                <w:color w:val="000000" w:themeColor="text1"/>
              </w:rPr>
              <w:t xml:space="preserve">17.6 </w:t>
            </w:r>
          </w:p>
        </w:tc>
      </w:tr>
    </w:tbl>
    <w:p w:rsidR="003314A3" w:rsidRPr="00AE0D77" w:rsidRDefault="003314A3" w:rsidP="003314A3">
      <w:pPr>
        <w:spacing w:line="380" w:lineRule="exact"/>
        <w:rPr>
          <w:rFonts w:eastAsia="標楷體"/>
        </w:rPr>
      </w:pPr>
      <w:r w:rsidRPr="00AE0D77">
        <w:rPr>
          <w:rFonts w:eastAsia="標楷體"/>
        </w:rPr>
        <w:t>資料來源：財政部。</w:t>
      </w:r>
    </w:p>
    <w:p w:rsidR="003314A3" w:rsidRPr="00194120" w:rsidRDefault="003314A3" w:rsidP="003314A3">
      <w:pPr>
        <w:widowControl/>
        <w:tabs>
          <w:tab w:val="left" w:pos="540"/>
        </w:tabs>
        <w:snapToGrid w:val="0"/>
        <w:spacing w:beforeLines="50" w:before="180" w:line="300" w:lineRule="auto"/>
        <w:ind w:left="566" w:hangingChars="202" w:hanging="566"/>
        <w:jc w:val="both"/>
        <w:rPr>
          <w:rFonts w:eastAsia="標楷體"/>
          <w:kern w:val="0"/>
          <w:sz w:val="28"/>
          <w:szCs w:val="20"/>
        </w:rPr>
      </w:pPr>
      <w:r w:rsidRPr="00AE0D77">
        <w:rPr>
          <w:rFonts w:eastAsia="標楷體"/>
          <w:kern w:val="0"/>
          <w:sz w:val="28"/>
          <w:szCs w:val="20"/>
        </w:rPr>
        <w:br w:type="page"/>
      </w:r>
      <w:r w:rsidRPr="00194120">
        <w:rPr>
          <w:rFonts w:eastAsia="標楷體"/>
          <w:b/>
          <w:bCs/>
          <w:kern w:val="0"/>
          <w:sz w:val="28"/>
          <w:szCs w:val="20"/>
        </w:rPr>
        <w:lastRenderedPageBreak/>
        <w:t>３、</w:t>
      </w:r>
      <w:r w:rsidR="00172A63" w:rsidRPr="00194120">
        <w:rPr>
          <w:rFonts w:eastAsia="標楷體"/>
          <w:b/>
          <w:bCs/>
          <w:kern w:val="0"/>
          <w:sz w:val="28"/>
          <w:szCs w:val="20"/>
        </w:rPr>
        <w:t>10</w:t>
      </w:r>
      <w:r w:rsidR="00172A63" w:rsidRPr="00194120">
        <w:rPr>
          <w:rFonts w:eastAsia="標楷體" w:hint="eastAsia"/>
          <w:b/>
          <w:bCs/>
          <w:kern w:val="0"/>
          <w:sz w:val="28"/>
          <w:szCs w:val="20"/>
        </w:rPr>
        <w:t>7</w:t>
      </w:r>
      <w:r w:rsidR="00172A63" w:rsidRPr="00194120">
        <w:rPr>
          <w:rFonts w:eastAsia="標楷體"/>
          <w:b/>
          <w:bCs/>
          <w:kern w:val="0"/>
          <w:sz w:val="28"/>
          <w:szCs w:val="20"/>
        </w:rPr>
        <w:t>年</w:t>
      </w:r>
      <w:r w:rsidR="00172A63">
        <w:rPr>
          <w:rFonts w:eastAsia="標楷體" w:hint="eastAsia"/>
          <w:b/>
          <w:bCs/>
          <w:kern w:val="0"/>
          <w:sz w:val="28"/>
          <w:szCs w:val="20"/>
        </w:rPr>
        <w:t>2</w:t>
      </w:r>
      <w:r w:rsidR="00172A63" w:rsidRPr="00194120">
        <w:rPr>
          <w:rFonts w:eastAsia="標楷體" w:hint="eastAsia"/>
          <w:b/>
          <w:bCs/>
          <w:kern w:val="0"/>
          <w:sz w:val="28"/>
          <w:szCs w:val="20"/>
        </w:rPr>
        <w:t>月</w:t>
      </w:r>
      <w:r w:rsidR="00172A63" w:rsidRPr="00194120">
        <w:rPr>
          <w:rFonts w:eastAsia="標楷體"/>
          <w:b/>
          <w:bCs/>
          <w:kern w:val="0"/>
          <w:sz w:val="28"/>
          <w:szCs w:val="20"/>
        </w:rPr>
        <w:t>最大出</w:t>
      </w:r>
      <w:r w:rsidR="00172A63" w:rsidRPr="00194120">
        <w:rPr>
          <w:rFonts w:eastAsia="標楷體" w:hint="eastAsia"/>
          <w:b/>
          <w:bCs/>
          <w:kern w:val="0"/>
          <w:sz w:val="28"/>
          <w:szCs w:val="20"/>
        </w:rPr>
        <w:t>進</w:t>
      </w:r>
      <w:r w:rsidR="00172A63" w:rsidRPr="00194120">
        <w:rPr>
          <w:rFonts w:eastAsia="標楷體"/>
          <w:b/>
          <w:bCs/>
          <w:kern w:val="0"/>
          <w:sz w:val="28"/>
          <w:szCs w:val="20"/>
        </w:rPr>
        <w:t>口主要貨品為電子零組件</w:t>
      </w:r>
      <w:r w:rsidR="00172A63">
        <w:rPr>
          <w:rFonts w:eastAsia="標楷體" w:hint="eastAsia"/>
          <w:b/>
          <w:bCs/>
          <w:kern w:val="0"/>
          <w:sz w:val="28"/>
          <w:szCs w:val="20"/>
        </w:rPr>
        <w:t>及</w:t>
      </w:r>
      <w:r w:rsidR="00172A63" w:rsidRPr="000A4535">
        <w:rPr>
          <w:rFonts w:eastAsia="標楷體"/>
          <w:b/>
          <w:bCs/>
          <w:kern w:val="0"/>
          <w:sz w:val="28"/>
          <w:szCs w:val="20"/>
        </w:rPr>
        <w:t>礦產品</w:t>
      </w:r>
      <w:r w:rsidR="00172A63">
        <w:rPr>
          <w:rFonts w:eastAsia="標楷體" w:hint="eastAsia"/>
          <w:b/>
          <w:bCs/>
          <w:kern w:val="0"/>
          <w:sz w:val="28"/>
          <w:szCs w:val="20"/>
        </w:rPr>
        <w:t>，分別減少</w:t>
      </w:r>
      <w:r w:rsidR="00172A63">
        <w:rPr>
          <w:rFonts w:eastAsia="標楷體" w:hint="eastAsia"/>
          <w:b/>
          <w:bCs/>
          <w:kern w:val="0"/>
          <w:sz w:val="28"/>
          <w:szCs w:val="20"/>
        </w:rPr>
        <w:t>5</w:t>
      </w:r>
      <w:r w:rsidR="00172A63" w:rsidRPr="00194120">
        <w:rPr>
          <w:rFonts w:eastAsia="標楷體" w:hint="eastAsia"/>
          <w:b/>
          <w:bCs/>
          <w:kern w:val="0"/>
          <w:sz w:val="28"/>
          <w:szCs w:val="20"/>
        </w:rPr>
        <w:t>.</w:t>
      </w:r>
      <w:r w:rsidR="00172A63">
        <w:rPr>
          <w:rFonts w:eastAsia="標楷體" w:hint="eastAsia"/>
          <w:b/>
          <w:bCs/>
          <w:kern w:val="0"/>
          <w:sz w:val="28"/>
          <w:szCs w:val="20"/>
        </w:rPr>
        <w:t>4</w:t>
      </w:r>
      <w:r w:rsidR="00172A63" w:rsidRPr="00194120">
        <w:rPr>
          <w:rFonts w:eastAsia="標楷體"/>
          <w:b/>
          <w:bCs/>
          <w:kern w:val="0"/>
          <w:sz w:val="28"/>
          <w:szCs w:val="20"/>
        </w:rPr>
        <w:t>%</w:t>
      </w:r>
      <w:r w:rsidR="00172A63">
        <w:rPr>
          <w:rFonts w:eastAsia="標楷體" w:hint="eastAsia"/>
          <w:b/>
          <w:bCs/>
          <w:kern w:val="0"/>
          <w:sz w:val="28"/>
          <w:szCs w:val="20"/>
        </w:rPr>
        <w:t>及</w:t>
      </w:r>
      <w:r w:rsidR="00172A63" w:rsidRPr="00194120">
        <w:rPr>
          <w:rFonts w:eastAsia="標楷體"/>
          <w:b/>
          <w:bCs/>
          <w:kern w:val="0"/>
          <w:sz w:val="28"/>
          <w:szCs w:val="20"/>
        </w:rPr>
        <w:t>增加</w:t>
      </w:r>
      <w:r w:rsidR="00172A63">
        <w:rPr>
          <w:rFonts w:eastAsia="標楷體" w:hint="eastAsia"/>
          <w:b/>
          <w:bCs/>
          <w:kern w:val="0"/>
          <w:sz w:val="28"/>
          <w:szCs w:val="20"/>
        </w:rPr>
        <w:t>9</w:t>
      </w:r>
      <w:r w:rsidR="00172A63" w:rsidRPr="00194120">
        <w:rPr>
          <w:rFonts w:eastAsia="標楷體" w:hint="eastAsia"/>
          <w:b/>
          <w:bCs/>
          <w:kern w:val="0"/>
          <w:sz w:val="28"/>
          <w:szCs w:val="20"/>
        </w:rPr>
        <w:t>.</w:t>
      </w:r>
      <w:r w:rsidR="00172A63">
        <w:rPr>
          <w:rFonts w:eastAsia="標楷體" w:hint="eastAsia"/>
          <w:b/>
          <w:bCs/>
          <w:kern w:val="0"/>
          <w:sz w:val="28"/>
          <w:szCs w:val="20"/>
        </w:rPr>
        <w:t>0</w:t>
      </w:r>
      <w:r w:rsidR="00172A63" w:rsidRPr="00194120">
        <w:rPr>
          <w:rFonts w:eastAsia="標楷體"/>
          <w:b/>
          <w:bCs/>
          <w:kern w:val="0"/>
          <w:sz w:val="28"/>
          <w:szCs w:val="20"/>
        </w:rPr>
        <w:t>%</w:t>
      </w:r>
    </w:p>
    <w:p w:rsidR="00172A63" w:rsidRPr="00194120" w:rsidRDefault="00172A63" w:rsidP="00844EE1">
      <w:pPr>
        <w:numPr>
          <w:ilvl w:val="0"/>
          <w:numId w:val="9"/>
        </w:numPr>
        <w:snapToGrid w:val="0"/>
        <w:spacing w:beforeLines="50" w:before="180" w:line="300" w:lineRule="auto"/>
        <w:jc w:val="both"/>
        <w:rPr>
          <w:rFonts w:eastAsia="標楷體"/>
          <w:kern w:val="0"/>
          <w:sz w:val="28"/>
          <w:szCs w:val="22"/>
        </w:rPr>
      </w:pPr>
      <w:r>
        <w:rPr>
          <w:rFonts w:eastAsia="標楷體" w:hint="eastAsia"/>
          <w:kern w:val="0"/>
          <w:sz w:val="28"/>
          <w:szCs w:val="22"/>
        </w:rPr>
        <w:t>2</w:t>
      </w:r>
      <w:r w:rsidRPr="00194120">
        <w:rPr>
          <w:rFonts w:eastAsia="標楷體" w:hint="eastAsia"/>
          <w:kern w:val="0"/>
          <w:sz w:val="28"/>
          <w:szCs w:val="22"/>
        </w:rPr>
        <w:t>月</w:t>
      </w:r>
      <w:r w:rsidRPr="00194120">
        <w:rPr>
          <w:rFonts w:eastAsia="標楷體"/>
          <w:kern w:val="0"/>
          <w:sz w:val="28"/>
          <w:szCs w:val="22"/>
        </w:rPr>
        <w:t>出口前</w:t>
      </w:r>
      <w:r w:rsidRPr="00194120">
        <w:rPr>
          <w:rFonts w:eastAsia="標楷體"/>
          <w:kern w:val="0"/>
          <w:sz w:val="28"/>
          <w:szCs w:val="22"/>
        </w:rPr>
        <w:t>3</w:t>
      </w:r>
      <w:r w:rsidRPr="00194120">
        <w:rPr>
          <w:rFonts w:eastAsia="標楷體"/>
          <w:kern w:val="0"/>
          <w:sz w:val="28"/>
          <w:szCs w:val="22"/>
        </w:rPr>
        <w:t>大貨品依序為：電子零組件</w:t>
      </w:r>
      <w:r>
        <w:rPr>
          <w:rFonts w:eastAsia="標楷體" w:hint="eastAsia"/>
          <w:kern w:val="0"/>
          <w:sz w:val="28"/>
          <w:szCs w:val="22"/>
        </w:rPr>
        <w:t>70</w:t>
      </w:r>
      <w:r w:rsidRPr="00194120">
        <w:rPr>
          <w:rFonts w:eastAsia="標楷體" w:hint="eastAsia"/>
          <w:kern w:val="0"/>
          <w:sz w:val="28"/>
          <w:szCs w:val="22"/>
        </w:rPr>
        <w:t>.</w:t>
      </w:r>
      <w:r>
        <w:rPr>
          <w:rFonts w:eastAsia="標楷體" w:hint="eastAsia"/>
          <w:kern w:val="0"/>
          <w:sz w:val="28"/>
          <w:szCs w:val="22"/>
        </w:rPr>
        <w:t>0</w:t>
      </w:r>
      <w:r w:rsidRPr="00194120">
        <w:rPr>
          <w:rFonts w:eastAsia="標楷體"/>
          <w:kern w:val="0"/>
          <w:sz w:val="28"/>
          <w:szCs w:val="22"/>
        </w:rPr>
        <w:t>億美元，占出口總值</w:t>
      </w:r>
      <w:r w:rsidRPr="00194120">
        <w:rPr>
          <w:rFonts w:eastAsia="標楷體" w:hint="eastAsia"/>
          <w:kern w:val="0"/>
          <w:sz w:val="28"/>
          <w:szCs w:val="22"/>
        </w:rPr>
        <w:t>3</w:t>
      </w:r>
      <w:r>
        <w:rPr>
          <w:rFonts w:eastAsia="標楷體" w:hint="eastAsia"/>
          <w:kern w:val="0"/>
          <w:sz w:val="28"/>
          <w:szCs w:val="22"/>
        </w:rPr>
        <w:t>1.3</w:t>
      </w:r>
      <w:r w:rsidRPr="00194120">
        <w:rPr>
          <w:rFonts w:eastAsia="標楷體"/>
          <w:kern w:val="0"/>
          <w:sz w:val="28"/>
          <w:szCs w:val="22"/>
        </w:rPr>
        <w:t>%</w:t>
      </w:r>
      <w:r w:rsidRPr="00194120">
        <w:rPr>
          <w:rFonts w:eastAsia="標楷體"/>
          <w:kern w:val="0"/>
          <w:sz w:val="28"/>
          <w:szCs w:val="22"/>
        </w:rPr>
        <w:t>，較上年同月</w:t>
      </w:r>
      <w:r w:rsidRPr="005B3075">
        <w:rPr>
          <w:rFonts w:eastAsia="標楷體" w:hint="eastAsia"/>
          <w:kern w:val="0"/>
          <w:sz w:val="28"/>
          <w:szCs w:val="22"/>
        </w:rPr>
        <w:t>減少</w:t>
      </w:r>
      <w:r w:rsidRPr="005B3075">
        <w:rPr>
          <w:rFonts w:eastAsia="標楷體" w:hint="eastAsia"/>
          <w:kern w:val="0"/>
          <w:sz w:val="28"/>
          <w:szCs w:val="22"/>
        </w:rPr>
        <w:t>5</w:t>
      </w:r>
      <w:r w:rsidRPr="00194120">
        <w:rPr>
          <w:rFonts w:eastAsia="標楷體" w:hint="eastAsia"/>
          <w:kern w:val="0"/>
          <w:sz w:val="28"/>
          <w:szCs w:val="22"/>
        </w:rPr>
        <w:t>.</w:t>
      </w:r>
      <w:r>
        <w:rPr>
          <w:rFonts w:eastAsia="標楷體" w:hint="eastAsia"/>
          <w:kern w:val="0"/>
          <w:sz w:val="28"/>
          <w:szCs w:val="22"/>
        </w:rPr>
        <w:t>4</w:t>
      </w:r>
      <w:r w:rsidRPr="00194120">
        <w:rPr>
          <w:rFonts w:eastAsia="標楷體"/>
          <w:kern w:val="0"/>
          <w:sz w:val="28"/>
          <w:szCs w:val="22"/>
        </w:rPr>
        <w:t>%</w:t>
      </w:r>
      <w:r w:rsidRPr="00194120">
        <w:rPr>
          <w:rFonts w:eastAsia="標楷體"/>
          <w:kern w:val="0"/>
          <w:sz w:val="28"/>
          <w:szCs w:val="22"/>
        </w:rPr>
        <w:t>；資通與視聽產品</w:t>
      </w:r>
      <w:r w:rsidRPr="00194120">
        <w:rPr>
          <w:rFonts w:eastAsia="標楷體"/>
          <w:kern w:val="0"/>
          <w:sz w:val="28"/>
          <w:szCs w:val="22"/>
        </w:rPr>
        <w:t>2</w:t>
      </w:r>
      <w:r>
        <w:rPr>
          <w:rFonts w:eastAsia="標楷體" w:hint="eastAsia"/>
          <w:kern w:val="0"/>
          <w:sz w:val="28"/>
          <w:szCs w:val="22"/>
        </w:rPr>
        <w:t>3</w:t>
      </w:r>
      <w:r w:rsidRPr="00194120">
        <w:rPr>
          <w:rFonts w:eastAsia="標楷體" w:hint="eastAsia"/>
          <w:kern w:val="0"/>
          <w:sz w:val="28"/>
          <w:szCs w:val="22"/>
        </w:rPr>
        <w:t>.</w:t>
      </w:r>
      <w:r>
        <w:rPr>
          <w:rFonts w:eastAsia="標楷體" w:hint="eastAsia"/>
          <w:kern w:val="0"/>
          <w:sz w:val="28"/>
          <w:szCs w:val="22"/>
        </w:rPr>
        <w:t>9</w:t>
      </w:r>
      <w:r w:rsidRPr="00194120">
        <w:rPr>
          <w:rFonts w:eastAsia="標楷體"/>
          <w:kern w:val="0"/>
          <w:sz w:val="28"/>
          <w:szCs w:val="22"/>
        </w:rPr>
        <w:t>億美元，比重</w:t>
      </w:r>
      <w:r>
        <w:rPr>
          <w:rFonts w:eastAsia="標楷體" w:hint="eastAsia"/>
          <w:kern w:val="0"/>
          <w:sz w:val="28"/>
          <w:szCs w:val="22"/>
        </w:rPr>
        <w:t>10</w:t>
      </w:r>
      <w:r w:rsidRPr="00194120">
        <w:rPr>
          <w:rFonts w:eastAsia="標楷體" w:hint="eastAsia"/>
          <w:kern w:val="0"/>
          <w:sz w:val="28"/>
          <w:szCs w:val="22"/>
        </w:rPr>
        <w:t>.</w:t>
      </w:r>
      <w:r>
        <w:rPr>
          <w:rFonts w:eastAsia="標楷體" w:hint="eastAsia"/>
          <w:kern w:val="0"/>
          <w:sz w:val="28"/>
          <w:szCs w:val="22"/>
        </w:rPr>
        <w:t>7</w:t>
      </w:r>
      <w:r w:rsidRPr="00194120">
        <w:rPr>
          <w:rFonts w:eastAsia="標楷體"/>
          <w:kern w:val="0"/>
          <w:sz w:val="28"/>
          <w:szCs w:val="22"/>
        </w:rPr>
        <w:t>%</w:t>
      </w:r>
      <w:r w:rsidRPr="00194120">
        <w:rPr>
          <w:rFonts w:eastAsia="標楷體"/>
          <w:kern w:val="0"/>
          <w:sz w:val="28"/>
          <w:szCs w:val="22"/>
        </w:rPr>
        <w:t>，</w:t>
      </w:r>
      <w:r w:rsidRPr="005B3075">
        <w:rPr>
          <w:rFonts w:eastAsia="標楷體" w:hint="eastAsia"/>
          <w:kern w:val="0"/>
          <w:sz w:val="28"/>
          <w:szCs w:val="22"/>
        </w:rPr>
        <w:t>減少</w:t>
      </w:r>
      <w:r>
        <w:rPr>
          <w:rFonts w:eastAsia="標楷體" w:hint="eastAsia"/>
          <w:kern w:val="0"/>
          <w:sz w:val="28"/>
          <w:szCs w:val="22"/>
        </w:rPr>
        <w:t>0</w:t>
      </w:r>
      <w:r w:rsidRPr="00194120">
        <w:rPr>
          <w:rFonts w:eastAsia="標楷體" w:hint="eastAsia"/>
          <w:kern w:val="0"/>
          <w:sz w:val="28"/>
          <w:szCs w:val="22"/>
        </w:rPr>
        <w:t>.3</w:t>
      </w:r>
      <w:r w:rsidRPr="00194120">
        <w:rPr>
          <w:rFonts w:eastAsia="標楷體"/>
          <w:kern w:val="0"/>
          <w:sz w:val="28"/>
          <w:szCs w:val="22"/>
        </w:rPr>
        <w:t>%</w:t>
      </w:r>
      <w:r w:rsidRPr="00194120">
        <w:rPr>
          <w:rFonts w:eastAsia="標楷體"/>
          <w:kern w:val="0"/>
          <w:sz w:val="28"/>
          <w:szCs w:val="22"/>
        </w:rPr>
        <w:t>；基本金屬及其製品</w:t>
      </w:r>
      <w:r w:rsidRPr="00194120">
        <w:rPr>
          <w:rFonts w:eastAsia="標楷體" w:hint="eastAsia"/>
          <w:kern w:val="0"/>
          <w:sz w:val="28"/>
          <w:szCs w:val="22"/>
        </w:rPr>
        <w:t>2</w:t>
      </w:r>
      <w:r>
        <w:rPr>
          <w:rFonts w:eastAsia="標楷體" w:hint="eastAsia"/>
          <w:kern w:val="0"/>
          <w:sz w:val="28"/>
          <w:szCs w:val="22"/>
        </w:rPr>
        <w:t>1</w:t>
      </w:r>
      <w:r w:rsidRPr="00194120">
        <w:rPr>
          <w:rFonts w:eastAsia="標楷體" w:hint="eastAsia"/>
          <w:kern w:val="0"/>
          <w:sz w:val="28"/>
          <w:szCs w:val="22"/>
        </w:rPr>
        <w:t>.</w:t>
      </w:r>
      <w:r>
        <w:rPr>
          <w:rFonts w:eastAsia="標楷體" w:hint="eastAsia"/>
          <w:kern w:val="0"/>
          <w:sz w:val="28"/>
          <w:szCs w:val="22"/>
        </w:rPr>
        <w:t>4</w:t>
      </w:r>
      <w:r w:rsidRPr="00194120">
        <w:rPr>
          <w:rFonts w:eastAsia="標楷體"/>
          <w:kern w:val="0"/>
          <w:sz w:val="28"/>
          <w:szCs w:val="22"/>
        </w:rPr>
        <w:t>億美元，比重</w:t>
      </w:r>
      <w:r>
        <w:rPr>
          <w:rFonts w:eastAsia="標楷體" w:hint="eastAsia"/>
          <w:kern w:val="0"/>
          <w:sz w:val="28"/>
          <w:szCs w:val="22"/>
        </w:rPr>
        <w:t>9</w:t>
      </w:r>
      <w:r w:rsidRPr="00194120">
        <w:rPr>
          <w:rFonts w:eastAsia="標楷體"/>
          <w:kern w:val="0"/>
          <w:sz w:val="28"/>
          <w:szCs w:val="22"/>
        </w:rPr>
        <w:t>.</w:t>
      </w:r>
      <w:r>
        <w:rPr>
          <w:rFonts w:eastAsia="標楷體" w:hint="eastAsia"/>
          <w:kern w:val="0"/>
          <w:sz w:val="28"/>
          <w:szCs w:val="22"/>
        </w:rPr>
        <w:t>6</w:t>
      </w:r>
      <w:r w:rsidRPr="00194120">
        <w:rPr>
          <w:rFonts w:eastAsia="標楷體"/>
          <w:kern w:val="0"/>
          <w:sz w:val="28"/>
          <w:szCs w:val="22"/>
        </w:rPr>
        <w:t>%</w:t>
      </w:r>
      <w:r w:rsidRPr="00194120">
        <w:rPr>
          <w:rFonts w:eastAsia="標楷體"/>
          <w:kern w:val="0"/>
          <w:sz w:val="28"/>
          <w:szCs w:val="22"/>
        </w:rPr>
        <w:t>，增加</w:t>
      </w:r>
      <w:r>
        <w:rPr>
          <w:rFonts w:eastAsia="標楷體" w:hint="eastAsia"/>
          <w:kern w:val="0"/>
          <w:sz w:val="28"/>
          <w:szCs w:val="22"/>
        </w:rPr>
        <w:t>3</w:t>
      </w:r>
      <w:r w:rsidRPr="00194120">
        <w:rPr>
          <w:rFonts w:eastAsia="標楷體" w:hint="eastAsia"/>
          <w:kern w:val="0"/>
          <w:sz w:val="28"/>
          <w:szCs w:val="22"/>
        </w:rPr>
        <w:t>.</w:t>
      </w:r>
      <w:r>
        <w:rPr>
          <w:rFonts w:eastAsia="標楷體" w:hint="eastAsia"/>
          <w:kern w:val="0"/>
          <w:sz w:val="28"/>
          <w:szCs w:val="22"/>
        </w:rPr>
        <w:t>2</w:t>
      </w:r>
      <w:r w:rsidRPr="00194120">
        <w:rPr>
          <w:rFonts w:eastAsia="標楷體"/>
          <w:kern w:val="0"/>
          <w:sz w:val="28"/>
          <w:szCs w:val="22"/>
        </w:rPr>
        <w:t>%</w:t>
      </w:r>
      <w:r w:rsidRPr="00194120">
        <w:rPr>
          <w:rFonts w:eastAsia="標楷體"/>
          <w:kern w:val="0"/>
          <w:sz w:val="28"/>
          <w:szCs w:val="22"/>
        </w:rPr>
        <w:t>。</w:t>
      </w:r>
    </w:p>
    <w:p w:rsidR="003314A3" w:rsidRPr="00194120" w:rsidRDefault="00172A63" w:rsidP="00844EE1">
      <w:pPr>
        <w:numPr>
          <w:ilvl w:val="0"/>
          <w:numId w:val="9"/>
        </w:numPr>
        <w:snapToGrid w:val="0"/>
        <w:spacing w:beforeLines="50" w:before="180" w:line="300" w:lineRule="auto"/>
        <w:ind w:right="-142"/>
        <w:jc w:val="both"/>
        <w:rPr>
          <w:rFonts w:eastAsia="標楷體"/>
          <w:kern w:val="0"/>
          <w:sz w:val="28"/>
          <w:szCs w:val="22"/>
        </w:rPr>
      </w:pPr>
      <w:r>
        <w:rPr>
          <w:rFonts w:eastAsia="標楷體" w:hint="eastAsia"/>
          <w:kern w:val="0"/>
          <w:sz w:val="28"/>
          <w:szCs w:val="22"/>
        </w:rPr>
        <w:t>2</w:t>
      </w:r>
      <w:r w:rsidRPr="00194120">
        <w:rPr>
          <w:rFonts w:eastAsia="標楷體" w:hint="eastAsia"/>
          <w:kern w:val="0"/>
          <w:sz w:val="28"/>
          <w:szCs w:val="22"/>
        </w:rPr>
        <w:t>月</w:t>
      </w:r>
      <w:r w:rsidRPr="00194120">
        <w:rPr>
          <w:rFonts w:eastAsia="標楷體"/>
          <w:kern w:val="0"/>
          <w:sz w:val="28"/>
          <w:szCs w:val="22"/>
        </w:rPr>
        <w:t>進口前</w:t>
      </w:r>
      <w:r w:rsidRPr="00194120">
        <w:rPr>
          <w:rFonts w:eastAsia="標楷體"/>
          <w:kern w:val="0"/>
          <w:sz w:val="28"/>
          <w:szCs w:val="22"/>
        </w:rPr>
        <w:t>3</w:t>
      </w:r>
      <w:r w:rsidRPr="00194120">
        <w:rPr>
          <w:rFonts w:eastAsia="標楷體"/>
          <w:kern w:val="0"/>
          <w:sz w:val="28"/>
          <w:szCs w:val="22"/>
        </w:rPr>
        <w:t>大貨品依序為：礦產品</w:t>
      </w:r>
      <w:r w:rsidRPr="00194120">
        <w:rPr>
          <w:rFonts w:eastAsia="標楷體" w:hint="eastAsia"/>
          <w:kern w:val="0"/>
          <w:sz w:val="28"/>
          <w:szCs w:val="22"/>
        </w:rPr>
        <w:t>4</w:t>
      </w:r>
      <w:r>
        <w:rPr>
          <w:rFonts w:eastAsia="標楷體" w:hint="eastAsia"/>
          <w:kern w:val="0"/>
          <w:sz w:val="28"/>
          <w:szCs w:val="22"/>
        </w:rPr>
        <w:t>0</w:t>
      </w:r>
      <w:r w:rsidRPr="00194120">
        <w:rPr>
          <w:rFonts w:eastAsia="標楷體" w:hint="eastAsia"/>
          <w:kern w:val="0"/>
          <w:sz w:val="28"/>
          <w:szCs w:val="22"/>
        </w:rPr>
        <w:t>.</w:t>
      </w:r>
      <w:r>
        <w:rPr>
          <w:rFonts w:eastAsia="標楷體" w:hint="eastAsia"/>
          <w:kern w:val="0"/>
          <w:sz w:val="28"/>
          <w:szCs w:val="22"/>
        </w:rPr>
        <w:t>1</w:t>
      </w:r>
      <w:r w:rsidRPr="00194120">
        <w:rPr>
          <w:rFonts w:eastAsia="標楷體"/>
          <w:kern w:val="0"/>
          <w:sz w:val="28"/>
          <w:szCs w:val="22"/>
        </w:rPr>
        <w:t>億美元，</w:t>
      </w:r>
      <w:r w:rsidRPr="00194120">
        <w:rPr>
          <w:rFonts w:eastAsia="標楷體" w:hint="eastAsia"/>
          <w:kern w:val="0"/>
          <w:sz w:val="28"/>
          <w:szCs w:val="22"/>
        </w:rPr>
        <w:t>占進口總值</w:t>
      </w:r>
      <w:r>
        <w:rPr>
          <w:rFonts w:eastAsia="標楷體" w:hint="eastAsia"/>
          <w:kern w:val="0"/>
          <w:sz w:val="28"/>
          <w:szCs w:val="22"/>
        </w:rPr>
        <w:t>20</w:t>
      </w:r>
      <w:r w:rsidRPr="00194120">
        <w:rPr>
          <w:rFonts w:eastAsia="標楷體" w:hint="eastAsia"/>
          <w:kern w:val="0"/>
          <w:sz w:val="28"/>
          <w:szCs w:val="22"/>
        </w:rPr>
        <w:t>.</w:t>
      </w:r>
      <w:r>
        <w:rPr>
          <w:rFonts w:eastAsia="標楷體" w:hint="eastAsia"/>
          <w:kern w:val="0"/>
          <w:sz w:val="28"/>
          <w:szCs w:val="22"/>
        </w:rPr>
        <w:t>6</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較上年同月</w:t>
      </w:r>
      <w:r w:rsidRPr="00194120">
        <w:rPr>
          <w:rFonts w:eastAsia="標楷體"/>
          <w:kern w:val="0"/>
          <w:sz w:val="28"/>
          <w:szCs w:val="22"/>
        </w:rPr>
        <w:t>增加</w:t>
      </w:r>
      <w:r>
        <w:rPr>
          <w:rFonts w:eastAsia="標楷體" w:hint="eastAsia"/>
          <w:kern w:val="0"/>
          <w:sz w:val="28"/>
          <w:szCs w:val="22"/>
        </w:rPr>
        <w:t>9</w:t>
      </w:r>
      <w:r w:rsidRPr="00194120">
        <w:rPr>
          <w:rFonts w:eastAsia="標楷體" w:hint="eastAsia"/>
          <w:kern w:val="0"/>
          <w:sz w:val="28"/>
          <w:szCs w:val="22"/>
        </w:rPr>
        <w:t>.</w:t>
      </w:r>
      <w:r>
        <w:rPr>
          <w:rFonts w:eastAsia="標楷體" w:hint="eastAsia"/>
          <w:kern w:val="0"/>
          <w:sz w:val="28"/>
          <w:szCs w:val="22"/>
        </w:rPr>
        <w:t>0</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 xml:space="preserve"> </w:t>
      </w:r>
      <w:r w:rsidRPr="00194120">
        <w:rPr>
          <w:rFonts w:eastAsia="標楷體"/>
          <w:kern w:val="0"/>
          <w:sz w:val="28"/>
          <w:szCs w:val="22"/>
        </w:rPr>
        <w:t>電子零組件</w:t>
      </w:r>
      <w:r>
        <w:rPr>
          <w:rFonts w:eastAsia="標楷體" w:hint="eastAsia"/>
          <w:kern w:val="0"/>
          <w:sz w:val="28"/>
          <w:szCs w:val="22"/>
        </w:rPr>
        <w:t>39</w:t>
      </w:r>
      <w:r w:rsidRPr="00194120">
        <w:rPr>
          <w:rFonts w:eastAsia="標楷體" w:hint="eastAsia"/>
          <w:kern w:val="0"/>
          <w:sz w:val="28"/>
          <w:szCs w:val="22"/>
        </w:rPr>
        <w:t>.</w:t>
      </w:r>
      <w:r>
        <w:rPr>
          <w:rFonts w:eastAsia="標楷體" w:hint="eastAsia"/>
          <w:kern w:val="0"/>
          <w:sz w:val="28"/>
          <w:szCs w:val="22"/>
        </w:rPr>
        <w:t>3</w:t>
      </w:r>
      <w:r w:rsidRPr="00194120">
        <w:rPr>
          <w:rFonts w:eastAsia="標楷體"/>
          <w:kern w:val="0"/>
          <w:sz w:val="28"/>
          <w:szCs w:val="22"/>
        </w:rPr>
        <w:t>億美元，</w:t>
      </w:r>
      <w:r w:rsidRPr="00194120">
        <w:rPr>
          <w:rFonts w:eastAsia="標楷體" w:hint="eastAsia"/>
          <w:kern w:val="0"/>
          <w:sz w:val="28"/>
          <w:szCs w:val="22"/>
        </w:rPr>
        <w:t>比重</w:t>
      </w:r>
      <w:r>
        <w:rPr>
          <w:rFonts w:eastAsia="標楷體" w:hint="eastAsia"/>
          <w:kern w:val="0"/>
          <w:sz w:val="28"/>
          <w:szCs w:val="22"/>
        </w:rPr>
        <w:t>20</w:t>
      </w:r>
      <w:r w:rsidRPr="00194120">
        <w:rPr>
          <w:rFonts w:eastAsia="標楷體" w:hint="eastAsia"/>
          <w:kern w:val="0"/>
          <w:sz w:val="28"/>
          <w:szCs w:val="22"/>
        </w:rPr>
        <w:t>.</w:t>
      </w:r>
      <w:r>
        <w:rPr>
          <w:rFonts w:eastAsia="標楷體" w:hint="eastAsia"/>
          <w:kern w:val="0"/>
          <w:sz w:val="28"/>
          <w:szCs w:val="22"/>
        </w:rPr>
        <w:t>2</w:t>
      </w:r>
      <w:r w:rsidRPr="00194120">
        <w:rPr>
          <w:rFonts w:eastAsia="標楷體"/>
          <w:kern w:val="0"/>
          <w:sz w:val="28"/>
          <w:szCs w:val="22"/>
        </w:rPr>
        <w:t>%</w:t>
      </w:r>
      <w:r w:rsidRPr="00194120">
        <w:rPr>
          <w:rFonts w:eastAsia="標楷體"/>
          <w:kern w:val="0"/>
          <w:sz w:val="28"/>
          <w:szCs w:val="22"/>
        </w:rPr>
        <w:t>，增加</w:t>
      </w:r>
      <w:r w:rsidRPr="00194120">
        <w:rPr>
          <w:rFonts w:eastAsia="標楷體" w:hint="eastAsia"/>
          <w:kern w:val="0"/>
          <w:sz w:val="28"/>
          <w:szCs w:val="22"/>
        </w:rPr>
        <w:t>1</w:t>
      </w:r>
      <w:r>
        <w:rPr>
          <w:rFonts w:eastAsia="標楷體" w:hint="eastAsia"/>
          <w:kern w:val="0"/>
          <w:sz w:val="28"/>
          <w:szCs w:val="22"/>
        </w:rPr>
        <w:t>3</w:t>
      </w:r>
      <w:r w:rsidRPr="00194120">
        <w:rPr>
          <w:rFonts w:eastAsia="標楷體" w:hint="eastAsia"/>
          <w:kern w:val="0"/>
          <w:sz w:val="28"/>
          <w:szCs w:val="22"/>
        </w:rPr>
        <w:t>.</w:t>
      </w:r>
      <w:r>
        <w:rPr>
          <w:rFonts w:eastAsia="標楷體" w:hint="eastAsia"/>
          <w:kern w:val="0"/>
          <w:sz w:val="28"/>
          <w:szCs w:val="22"/>
        </w:rPr>
        <w:t>1</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化學品</w:t>
      </w:r>
      <w:r w:rsidRPr="00194120">
        <w:rPr>
          <w:rFonts w:eastAsia="標楷體" w:hint="eastAsia"/>
          <w:kern w:val="0"/>
          <w:sz w:val="28"/>
          <w:szCs w:val="22"/>
        </w:rPr>
        <w:t>2</w:t>
      </w:r>
      <w:r>
        <w:rPr>
          <w:rFonts w:eastAsia="標楷體" w:hint="eastAsia"/>
          <w:kern w:val="0"/>
          <w:sz w:val="28"/>
          <w:szCs w:val="22"/>
        </w:rPr>
        <w:t>1</w:t>
      </w:r>
      <w:r w:rsidRPr="00194120">
        <w:rPr>
          <w:rFonts w:eastAsia="標楷體" w:hint="eastAsia"/>
          <w:kern w:val="0"/>
          <w:sz w:val="28"/>
          <w:szCs w:val="22"/>
        </w:rPr>
        <w:t>.</w:t>
      </w:r>
      <w:r>
        <w:rPr>
          <w:rFonts w:eastAsia="標楷體" w:hint="eastAsia"/>
          <w:kern w:val="0"/>
          <w:sz w:val="28"/>
          <w:szCs w:val="22"/>
        </w:rPr>
        <w:t>9</w:t>
      </w:r>
      <w:r w:rsidRPr="00194120">
        <w:rPr>
          <w:rFonts w:eastAsia="標楷體"/>
          <w:kern w:val="0"/>
          <w:sz w:val="28"/>
          <w:szCs w:val="22"/>
        </w:rPr>
        <w:t>億美元，比重</w:t>
      </w:r>
      <w:r w:rsidRPr="00194120">
        <w:rPr>
          <w:rFonts w:eastAsia="標楷體"/>
          <w:kern w:val="0"/>
          <w:sz w:val="28"/>
          <w:szCs w:val="22"/>
        </w:rPr>
        <w:t>1</w:t>
      </w:r>
      <w:r>
        <w:rPr>
          <w:rFonts w:eastAsia="標楷體" w:hint="eastAsia"/>
          <w:kern w:val="0"/>
          <w:sz w:val="28"/>
          <w:szCs w:val="22"/>
        </w:rPr>
        <w:t>1</w:t>
      </w:r>
      <w:r w:rsidRPr="00194120">
        <w:rPr>
          <w:rFonts w:eastAsia="標楷體" w:hint="eastAsia"/>
          <w:kern w:val="0"/>
          <w:sz w:val="28"/>
          <w:szCs w:val="22"/>
        </w:rPr>
        <w:t>.</w:t>
      </w:r>
      <w:r>
        <w:rPr>
          <w:rFonts w:eastAsia="標楷體" w:hint="eastAsia"/>
          <w:kern w:val="0"/>
          <w:sz w:val="28"/>
          <w:szCs w:val="22"/>
        </w:rPr>
        <w:t>2</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增加</w:t>
      </w:r>
      <w:r>
        <w:rPr>
          <w:rFonts w:eastAsia="標楷體" w:hint="eastAsia"/>
          <w:kern w:val="0"/>
          <w:sz w:val="28"/>
          <w:szCs w:val="22"/>
        </w:rPr>
        <w:t>0</w:t>
      </w:r>
      <w:r w:rsidRPr="00194120">
        <w:rPr>
          <w:rFonts w:eastAsia="標楷體" w:hint="eastAsia"/>
          <w:kern w:val="0"/>
          <w:sz w:val="28"/>
          <w:szCs w:val="22"/>
        </w:rPr>
        <w:t>.</w:t>
      </w:r>
      <w:r>
        <w:rPr>
          <w:rFonts w:eastAsia="標楷體" w:hint="eastAsia"/>
          <w:kern w:val="0"/>
          <w:sz w:val="28"/>
          <w:szCs w:val="22"/>
        </w:rPr>
        <w:t>3</w:t>
      </w:r>
      <w:r w:rsidRPr="00194120">
        <w:rPr>
          <w:rFonts w:eastAsia="標楷體"/>
          <w:kern w:val="0"/>
          <w:sz w:val="28"/>
          <w:szCs w:val="22"/>
        </w:rPr>
        <w:t>%</w:t>
      </w:r>
      <w:r w:rsidRPr="00194120">
        <w:rPr>
          <w:rFonts w:eastAsia="標楷體"/>
          <w:kern w:val="0"/>
          <w:sz w:val="28"/>
          <w:szCs w:val="22"/>
        </w:rPr>
        <w:t>。</w:t>
      </w:r>
    </w:p>
    <w:p w:rsidR="003314A3" w:rsidRPr="00AE0D77" w:rsidRDefault="003314A3" w:rsidP="003314A3">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sidR="000600C1">
        <w:rPr>
          <w:rFonts w:eastAsia="標楷體" w:hint="eastAsia"/>
          <w:b/>
          <w:bCs/>
          <w:sz w:val="28"/>
        </w:rPr>
        <w:t>7</w:t>
      </w:r>
      <w:r w:rsidRPr="002347B6">
        <w:rPr>
          <w:rFonts w:eastAsia="標楷體"/>
          <w:b/>
          <w:bCs/>
          <w:sz w:val="28"/>
        </w:rPr>
        <w:t>年</w:t>
      </w:r>
      <w:r w:rsidR="00172A63">
        <w:rPr>
          <w:rFonts w:eastAsia="標楷體" w:hint="eastAsia"/>
          <w:b/>
          <w:bCs/>
          <w:sz w:val="28"/>
        </w:rPr>
        <w:t>2</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3314A3" w:rsidRPr="00AE0D77" w:rsidRDefault="003314A3" w:rsidP="003314A3">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30"/>
        <w:gridCol w:w="1080"/>
        <w:gridCol w:w="784"/>
        <w:gridCol w:w="855"/>
        <w:gridCol w:w="2141"/>
        <w:gridCol w:w="1071"/>
        <w:gridCol w:w="730"/>
        <w:gridCol w:w="807"/>
      </w:tblGrid>
      <w:tr w:rsidR="00194120" w:rsidRPr="00194120" w:rsidTr="00EA72BA">
        <w:trPr>
          <w:trHeight w:val="458"/>
        </w:trPr>
        <w:tc>
          <w:tcPr>
            <w:tcW w:w="2030" w:type="dxa"/>
            <w:tcBorders>
              <w:top w:val="single" w:sz="4" w:space="0" w:color="auto"/>
              <w:left w:val="nil"/>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出口</w:t>
            </w:r>
          </w:p>
        </w:tc>
        <w:tc>
          <w:tcPr>
            <w:tcW w:w="1080"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進口</w:t>
            </w:r>
          </w:p>
        </w:tc>
        <w:tc>
          <w:tcPr>
            <w:tcW w:w="1071"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3314A3" w:rsidRPr="00194120" w:rsidRDefault="003314A3" w:rsidP="00EA72BA">
            <w:pPr>
              <w:snapToGrid w:val="0"/>
              <w:ind w:left="28"/>
              <w:jc w:val="center"/>
              <w:rPr>
                <w:rFonts w:eastAsia="標楷體"/>
                <w:sz w:val="22"/>
              </w:rPr>
            </w:pPr>
            <w:r w:rsidRPr="00194120">
              <w:rPr>
                <w:rFonts w:eastAsia="標楷體"/>
                <w:sz w:val="22"/>
              </w:rPr>
              <w:t>年增率</w:t>
            </w:r>
          </w:p>
        </w:tc>
      </w:tr>
      <w:tr w:rsidR="00172A63" w:rsidRPr="00194120" w:rsidTr="00EA72BA">
        <w:trPr>
          <w:trHeight w:val="580"/>
        </w:trPr>
        <w:tc>
          <w:tcPr>
            <w:tcW w:w="2030" w:type="dxa"/>
            <w:tcBorders>
              <w:top w:val="single" w:sz="4" w:space="0" w:color="auto"/>
              <w:left w:val="nil"/>
              <w:bottom w:val="nil"/>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bCs/>
                <w:szCs w:val="20"/>
              </w:rPr>
              <w:t>電子零組件</w:t>
            </w:r>
          </w:p>
        </w:tc>
        <w:tc>
          <w:tcPr>
            <w:tcW w:w="1080" w:type="dxa"/>
            <w:tcBorders>
              <w:top w:val="single" w:sz="4" w:space="0" w:color="auto"/>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7,000</w:t>
            </w:r>
          </w:p>
        </w:tc>
        <w:tc>
          <w:tcPr>
            <w:tcW w:w="784" w:type="dxa"/>
            <w:tcBorders>
              <w:top w:val="single" w:sz="4" w:space="0" w:color="auto"/>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31.3</w:t>
            </w:r>
          </w:p>
        </w:tc>
        <w:tc>
          <w:tcPr>
            <w:tcW w:w="855" w:type="dxa"/>
            <w:tcBorders>
              <w:top w:val="single" w:sz="4" w:space="0" w:color="auto"/>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-5.4</w:t>
            </w:r>
          </w:p>
        </w:tc>
        <w:tc>
          <w:tcPr>
            <w:tcW w:w="2141" w:type="dxa"/>
            <w:tcBorders>
              <w:top w:val="single" w:sz="4" w:space="0" w:color="auto"/>
              <w:left w:val="double" w:sz="4" w:space="0" w:color="auto"/>
              <w:bottom w:val="nil"/>
              <w:right w:val="single" w:sz="4" w:space="0" w:color="auto"/>
            </w:tcBorders>
            <w:vAlign w:val="center"/>
          </w:tcPr>
          <w:p w:rsidR="00172A63" w:rsidRPr="00194120" w:rsidRDefault="00172A63" w:rsidP="00E735B3">
            <w:pPr>
              <w:topLinePunct/>
              <w:rPr>
                <w:rFonts w:eastAsia="標楷體"/>
                <w:bCs/>
                <w:kern w:val="0"/>
                <w:szCs w:val="20"/>
              </w:rPr>
            </w:pPr>
            <w:r w:rsidRPr="00194120">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172A63" w:rsidRPr="000A4535" w:rsidRDefault="00172A63" w:rsidP="00E735B3">
            <w:pPr>
              <w:jc w:val="center"/>
              <w:rPr>
                <w:rFonts w:eastAsia="標楷體"/>
              </w:rPr>
            </w:pPr>
            <w:r w:rsidRPr="000A4535">
              <w:rPr>
                <w:rFonts w:eastAsia="標楷體"/>
              </w:rPr>
              <w:t>4,009</w:t>
            </w:r>
          </w:p>
        </w:tc>
        <w:tc>
          <w:tcPr>
            <w:tcW w:w="730" w:type="dxa"/>
            <w:tcBorders>
              <w:top w:val="single" w:sz="4" w:space="0" w:color="auto"/>
              <w:left w:val="single" w:sz="4" w:space="0" w:color="auto"/>
              <w:bottom w:val="nil"/>
              <w:right w:val="single" w:sz="4" w:space="0" w:color="auto"/>
            </w:tcBorders>
            <w:vAlign w:val="center"/>
          </w:tcPr>
          <w:p w:rsidR="00172A63" w:rsidRPr="000A4535" w:rsidRDefault="00172A63" w:rsidP="00E735B3">
            <w:pPr>
              <w:jc w:val="center"/>
              <w:rPr>
                <w:rFonts w:eastAsia="標楷體"/>
              </w:rPr>
            </w:pPr>
            <w:r w:rsidRPr="000A4535">
              <w:rPr>
                <w:rFonts w:eastAsia="標楷體"/>
              </w:rPr>
              <w:t>20.6</w:t>
            </w:r>
          </w:p>
        </w:tc>
        <w:tc>
          <w:tcPr>
            <w:tcW w:w="807" w:type="dxa"/>
            <w:tcBorders>
              <w:top w:val="single" w:sz="4" w:space="0" w:color="auto"/>
              <w:left w:val="nil"/>
              <w:bottom w:val="nil"/>
              <w:right w:val="nil"/>
            </w:tcBorders>
            <w:vAlign w:val="center"/>
          </w:tcPr>
          <w:p w:rsidR="00172A63" w:rsidRPr="000A4535" w:rsidRDefault="00172A63" w:rsidP="00E735B3">
            <w:pPr>
              <w:jc w:val="center"/>
              <w:rPr>
                <w:rFonts w:eastAsia="標楷體"/>
              </w:rPr>
            </w:pPr>
            <w:r w:rsidRPr="000A4535">
              <w:rPr>
                <w:rFonts w:eastAsia="標楷體"/>
              </w:rPr>
              <w:t>9.0</w:t>
            </w:r>
          </w:p>
        </w:tc>
      </w:tr>
      <w:tr w:rsidR="00172A63" w:rsidRPr="00194120" w:rsidTr="00EA72BA">
        <w:trPr>
          <w:trHeight w:val="580"/>
        </w:trPr>
        <w:tc>
          <w:tcPr>
            <w:tcW w:w="2030" w:type="dxa"/>
            <w:tcBorders>
              <w:top w:val="nil"/>
              <w:left w:val="nil"/>
              <w:bottom w:val="nil"/>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bCs/>
                <w:szCs w:val="20"/>
              </w:rPr>
              <w:t>資通與視聽產品</w:t>
            </w:r>
          </w:p>
        </w:tc>
        <w:tc>
          <w:tcPr>
            <w:tcW w:w="1080"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2,385</w:t>
            </w:r>
          </w:p>
        </w:tc>
        <w:tc>
          <w:tcPr>
            <w:tcW w:w="784"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10.7</w:t>
            </w:r>
          </w:p>
        </w:tc>
        <w:tc>
          <w:tcPr>
            <w:tcW w:w="855" w:type="dxa"/>
            <w:tcBorders>
              <w:top w:val="nil"/>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-0.3</w:t>
            </w:r>
          </w:p>
        </w:tc>
        <w:tc>
          <w:tcPr>
            <w:tcW w:w="2141" w:type="dxa"/>
            <w:tcBorders>
              <w:top w:val="nil"/>
              <w:left w:val="double" w:sz="4" w:space="0" w:color="auto"/>
              <w:bottom w:val="nil"/>
              <w:right w:val="single" w:sz="4" w:space="0" w:color="auto"/>
            </w:tcBorders>
            <w:vAlign w:val="center"/>
          </w:tcPr>
          <w:p w:rsidR="00172A63" w:rsidRPr="00194120" w:rsidRDefault="00172A63" w:rsidP="00E735B3">
            <w:pPr>
              <w:topLinePunct/>
              <w:rPr>
                <w:rFonts w:eastAsia="標楷體"/>
                <w:bCs/>
                <w:szCs w:val="20"/>
              </w:rPr>
            </w:pPr>
            <w:r w:rsidRPr="00194120">
              <w:rPr>
                <w:rFonts w:eastAsia="標楷體"/>
                <w:bCs/>
                <w:szCs w:val="20"/>
              </w:rPr>
              <w:t>電子零組件</w:t>
            </w:r>
          </w:p>
        </w:tc>
        <w:tc>
          <w:tcPr>
            <w:tcW w:w="1071" w:type="dxa"/>
            <w:tcBorders>
              <w:top w:val="nil"/>
              <w:left w:val="single" w:sz="4" w:space="0" w:color="auto"/>
              <w:bottom w:val="nil"/>
              <w:right w:val="nil"/>
            </w:tcBorders>
            <w:vAlign w:val="center"/>
          </w:tcPr>
          <w:p w:rsidR="00172A63" w:rsidRPr="000A4535" w:rsidRDefault="00172A63" w:rsidP="00E735B3">
            <w:pPr>
              <w:jc w:val="center"/>
              <w:rPr>
                <w:rFonts w:eastAsia="標楷體"/>
              </w:rPr>
            </w:pPr>
            <w:r w:rsidRPr="000A4535">
              <w:rPr>
                <w:rFonts w:eastAsia="標楷體"/>
              </w:rPr>
              <w:t>3,929</w:t>
            </w:r>
          </w:p>
        </w:tc>
        <w:tc>
          <w:tcPr>
            <w:tcW w:w="730" w:type="dxa"/>
            <w:tcBorders>
              <w:top w:val="nil"/>
              <w:left w:val="single" w:sz="4" w:space="0" w:color="auto"/>
              <w:bottom w:val="nil"/>
              <w:right w:val="single" w:sz="4" w:space="0" w:color="auto"/>
            </w:tcBorders>
            <w:vAlign w:val="center"/>
          </w:tcPr>
          <w:p w:rsidR="00172A63" w:rsidRPr="000A4535" w:rsidRDefault="00172A63" w:rsidP="00E735B3">
            <w:pPr>
              <w:jc w:val="center"/>
              <w:rPr>
                <w:rFonts w:eastAsia="標楷體"/>
              </w:rPr>
            </w:pPr>
            <w:r w:rsidRPr="000A4535">
              <w:rPr>
                <w:rFonts w:eastAsia="標楷體"/>
              </w:rPr>
              <w:t>20.2</w:t>
            </w:r>
          </w:p>
        </w:tc>
        <w:tc>
          <w:tcPr>
            <w:tcW w:w="807" w:type="dxa"/>
            <w:tcBorders>
              <w:top w:val="nil"/>
              <w:left w:val="nil"/>
              <w:bottom w:val="nil"/>
              <w:right w:val="nil"/>
            </w:tcBorders>
            <w:vAlign w:val="center"/>
          </w:tcPr>
          <w:p w:rsidR="00172A63" w:rsidRPr="000A4535" w:rsidRDefault="00172A63" w:rsidP="00E735B3">
            <w:pPr>
              <w:jc w:val="center"/>
              <w:rPr>
                <w:rFonts w:eastAsia="標楷體"/>
              </w:rPr>
            </w:pPr>
            <w:r w:rsidRPr="000A4535">
              <w:rPr>
                <w:rFonts w:eastAsia="標楷體"/>
              </w:rPr>
              <w:t>13.1</w:t>
            </w:r>
          </w:p>
        </w:tc>
      </w:tr>
      <w:tr w:rsidR="00172A63" w:rsidRPr="00194120" w:rsidTr="00EA72BA">
        <w:trPr>
          <w:trHeight w:val="580"/>
        </w:trPr>
        <w:tc>
          <w:tcPr>
            <w:tcW w:w="2030" w:type="dxa"/>
            <w:tcBorders>
              <w:top w:val="nil"/>
              <w:left w:val="nil"/>
              <w:bottom w:val="nil"/>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bCs/>
                <w:szCs w:val="20"/>
              </w:rPr>
              <w:t>基本金屬及其製品</w:t>
            </w:r>
          </w:p>
        </w:tc>
        <w:tc>
          <w:tcPr>
            <w:tcW w:w="1080"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2,143</w:t>
            </w:r>
          </w:p>
        </w:tc>
        <w:tc>
          <w:tcPr>
            <w:tcW w:w="784"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9.6</w:t>
            </w:r>
          </w:p>
        </w:tc>
        <w:tc>
          <w:tcPr>
            <w:tcW w:w="855" w:type="dxa"/>
            <w:tcBorders>
              <w:top w:val="nil"/>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3.2</w:t>
            </w:r>
          </w:p>
        </w:tc>
        <w:tc>
          <w:tcPr>
            <w:tcW w:w="2141" w:type="dxa"/>
            <w:tcBorders>
              <w:top w:val="nil"/>
              <w:left w:val="double" w:sz="4" w:space="0" w:color="auto"/>
              <w:bottom w:val="nil"/>
              <w:right w:val="single" w:sz="4" w:space="0" w:color="auto"/>
            </w:tcBorders>
            <w:vAlign w:val="center"/>
            <w:hideMark/>
          </w:tcPr>
          <w:p w:rsidR="00172A63" w:rsidRPr="00194120" w:rsidRDefault="00172A63" w:rsidP="00E735B3">
            <w:pPr>
              <w:topLinePunct/>
              <w:rPr>
                <w:rFonts w:eastAsia="標楷體"/>
                <w:bCs/>
                <w:szCs w:val="20"/>
              </w:rPr>
            </w:pPr>
            <w:r w:rsidRPr="00194120">
              <w:rPr>
                <w:rFonts w:eastAsia="標楷體"/>
                <w:bCs/>
                <w:szCs w:val="20"/>
              </w:rPr>
              <w:t>化學品</w:t>
            </w:r>
          </w:p>
        </w:tc>
        <w:tc>
          <w:tcPr>
            <w:tcW w:w="1071"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2,185</w:t>
            </w:r>
          </w:p>
        </w:tc>
        <w:tc>
          <w:tcPr>
            <w:tcW w:w="730"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11.2</w:t>
            </w:r>
          </w:p>
        </w:tc>
        <w:tc>
          <w:tcPr>
            <w:tcW w:w="807" w:type="dxa"/>
            <w:tcBorders>
              <w:top w:val="nil"/>
              <w:left w:val="nil"/>
              <w:bottom w:val="nil"/>
              <w:right w:val="nil"/>
            </w:tcBorders>
            <w:vAlign w:val="center"/>
            <w:hideMark/>
          </w:tcPr>
          <w:p w:rsidR="00172A63" w:rsidRPr="000A4535" w:rsidRDefault="00172A63" w:rsidP="00E735B3">
            <w:pPr>
              <w:jc w:val="center"/>
              <w:rPr>
                <w:rFonts w:eastAsia="標楷體"/>
              </w:rPr>
            </w:pPr>
            <w:r w:rsidRPr="000A4535">
              <w:rPr>
                <w:rFonts w:eastAsia="標楷體"/>
              </w:rPr>
              <w:t>0.3</w:t>
            </w:r>
          </w:p>
        </w:tc>
      </w:tr>
      <w:tr w:rsidR="00172A63" w:rsidRPr="00194120" w:rsidTr="00EA72BA">
        <w:trPr>
          <w:trHeight w:val="580"/>
        </w:trPr>
        <w:tc>
          <w:tcPr>
            <w:tcW w:w="2030" w:type="dxa"/>
            <w:tcBorders>
              <w:top w:val="nil"/>
              <w:left w:val="nil"/>
              <w:bottom w:val="nil"/>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bCs/>
                <w:szCs w:val="20"/>
              </w:rPr>
              <w:t>機械</w:t>
            </w:r>
          </w:p>
        </w:tc>
        <w:tc>
          <w:tcPr>
            <w:tcW w:w="1080"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1,790</w:t>
            </w:r>
          </w:p>
        </w:tc>
        <w:tc>
          <w:tcPr>
            <w:tcW w:w="784"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8.0</w:t>
            </w:r>
          </w:p>
        </w:tc>
        <w:tc>
          <w:tcPr>
            <w:tcW w:w="855" w:type="dxa"/>
            <w:tcBorders>
              <w:top w:val="nil"/>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7.8</w:t>
            </w:r>
          </w:p>
        </w:tc>
        <w:tc>
          <w:tcPr>
            <w:tcW w:w="2141" w:type="dxa"/>
            <w:tcBorders>
              <w:top w:val="nil"/>
              <w:left w:val="double" w:sz="4" w:space="0" w:color="auto"/>
              <w:bottom w:val="nil"/>
              <w:right w:val="single" w:sz="4" w:space="0" w:color="auto"/>
            </w:tcBorders>
            <w:vAlign w:val="center"/>
            <w:hideMark/>
          </w:tcPr>
          <w:p w:rsidR="00172A63" w:rsidRPr="00194120" w:rsidRDefault="00172A63" w:rsidP="00E735B3">
            <w:pPr>
              <w:topLinePunct/>
              <w:rPr>
                <w:rFonts w:eastAsia="標楷體"/>
                <w:bCs/>
                <w:szCs w:val="20"/>
              </w:rPr>
            </w:pPr>
            <w:r w:rsidRPr="00194120">
              <w:rPr>
                <w:rFonts w:eastAsia="標楷體"/>
                <w:bCs/>
                <w:szCs w:val="20"/>
              </w:rPr>
              <w:t>機械</w:t>
            </w:r>
          </w:p>
        </w:tc>
        <w:tc>
          <w:tcPr>
            <w:tcW w:w="1071"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1,882</w:t>
            </w:r>
          </w:p>
        </w:tc>
        <w:tc>
          <w:tcPr>
            <w:tcW w:w="730"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9.7</w:t>
            </w:r>
          </w:p>
        </w:tc>
        <w:tc>
          <w:tcPr>
            <w:tcW w:w="807" w:type="dxa"/>
            <w:tcBorders>
              <w:top w:val="nil"/>
              <w:left w:val="nil"/>
              <w:bottom w:val="nil"/>
              <w:right w:val="nil"/>
            </w:tcBorders>
            <w:vAlign w:val="center"/>
            <w:hideMark/>
          </w:tcPr>
          <w:p w:rsidR="00172A63" w:rsidRPr="000A4535" w:rsidRDefault="00172A63" w:rsidP="00E735B3">
            <w:pPr>
              <w:jc w:val="center"/>
              <w:rPr>
                <w:rFonts w:eastAsia="標楷體"/>
              </w:rPr>
            </w:pPr>
            <w:r w:rsidRPr="000A4535">
              <w:rPr>
                <w:rFonts w:eastAsia="標楷體"/>
              </w:rPr>
              <w:t>-15.6</w:t>
            </w:r>
          </w:p>
        </w:tc>
      </w:tr>
      <w:tr w:rsidR="00172A63" w:rsidRPr="00194120" w:rsidTr="00EA72BA">
        <w:trPr>
          <w:trHeight w:val="580"/>
        </w:trPr>
        <w:tc>
          <w:tcPr>
            <w:tcW w:w="2030" w:type="dxa"/>
            <w:tcBorders>
              <w:top w:val="nil"/>
              <w:left w:val="nil"/>
              <w:bottom w:val="nil"/>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bCs/>
                <w:szCs w:val="20"/>
              </w:rPr>
              <w:t>塑橡膠及其製品</w:t>
            </w:r>
          </w:p>
        </w:tc>
        <w:tc>
          <w:tcPr>
            <w:tcW w:w="1080"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1,693</w:t>
            </w:r>
          </w:p>
        </w:tc>
        <w:tc>
          <w:tcPr>
            <w:tcW w:w="784"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7.6</w:t>
            </w:r>
          </w:p>
        </w:tc>
        <w:tc>
          <w:tcPr>
            <w:tcW w:w="855" w:type="dxa"/>
            <w:tcBorders>
              <w:top w:val="nil"/>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-5.7</w:t>
            </w:r>
          </w:p>
        </w:tc>
        <w:tc>
          <w:tcPr>
            <w:tcW w:w="2141" w:type="dxa"/>
            <w:tcBorders>
              <w:top w:val="nil"/>
              <w:left w:val="double" w:sz="4" w:space="0" w:color="auto"/>
              <w:bottom w:val="nil"/>
              <w:right w:val="single" w:sz="4" w:space="0" w:color="auto"/>
            </w:tcBorders>
            <w:vAlign w:val="center"/>
            <w:hideMark/>
          </w:tcPr>
          <w:p w:rsidR="00172A63" w:rsidRPr="00194120" w:rsidRDefault="00172A63" w:rsidP="00E735B3">
            <w:pPr>
              <w:topLinePunct/>
              <w:rPr>
                <w:rFonts w:eastAsia="標楷體"/>
                <w:bCs/>
                <w:szCs w:val="20"/>
              </w:rPr>
            </w:pPr>
            <w:r w:rsidRPr="00194120">
              <w:rPr>
                <w:rFonts w:eastAsia="標楷體"/>
                <w:bCs/>
                <w:szCs w:val="20"/>
              </w:rPr>
              <w:t>基本金屬及其製品</w:t>
            </w:r>
          </w:p>
        </w:tc>
        <w:tc>
          <w:tcPr>
            <w:tcW w:w="1071"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1,501</w:t>
            </w:r>
          </w:p>
        </w:tc>
        <w:tc>
          <w:tcPr>
            <w:tcW w:w="730"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7.7</w:t>
            </w:r>
          </w:p>
        </w:tc>
        <w:tc>
          <w:tcPr>
            <w:tcW w:w="807" w:type="dxa"/>
            <w:tcBorders>
              <w:top w:val="nil"/>
              <w:left w:val="nil"/>
              <w:bottom w:val="nil"/>
              <w:right w:val="nil"/>
            </w:tcBorders>
            <w:vAlign w:val="center"/>
            <w:hideMark/>
          </w:tcPr>
          <w:p w:rsidR="00172A63" w:rsidRPr="000A4535" w:rsidRDefault="00172A63" w:rsidP="00E735B3">
            <w:pPr>
              <w:jc w:val="center"/>
              <w:rPr>
                <w:rFonts w:eastAsia="標楷體"/>
              </w:rPr>
            </w:pPr>
            <w:r w:rsidRPr="000A4535">
              <w:rPr>
                <w:rFonts w:eastAsia="標楷體"/>
              </w:rPr>
              <w:t>-7.4</w:t>
            </w:r>
          </w:p>
        </w:tc>
      </w:tr>
      <w:tr w:rsidR="00172A63" w:rsidRPr="00194120" w:rsidTr="00EA72BA">
        <w:trPr>
          <w:trHeight w:val="580"/>
        </w:trPr>
        <w:tc>
          <w:tcPr>
            <w:tcW w:w="2030" w:type="dxa"/>
            <w:tcBorders>
              <w:top w:val="nil"/>
              <w:left w:val="nil"/>
              <w:bottom w:val="nil"/>
              <w:right w:val="single" w:sz="4" w:space="0" w:color="auto"/>
            </w:tcBorders>
            <w:vAlign w:val="center"/>
            <w:hideMark/>
          </w:tcPr>
          <w:p w:rsidR="00172A63" w:rsidRPr="00194120" w:rsidRDefault="00172A63" w:rsidP="00E735B3">
            <w:pPr>
              <w:topLinePunct/>
              <w:rPr>
                <w:rFonts w:eastAsia="標楷體"/>
                <w:bCs/>
                <w:szCs w:val="20"/>
              </w:rPr>
            </w:pPr>
            <w:r w:rsidRPr="00194120">
              <w:rPr>
                <w:rFonts w:eastAsia="標楷體"/>
                <w:bCs/>
                <w:szCs w:val="20"/>
              </w:rPr>
              <w:t>化學品</w:t>
            </w:r>
          </w:p>
        </w:tc>
        <w:tc>
          <w:tcPr>
            <w:tcW w:w="1080"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1,621</w:t>
            </w:r>
          </w:p>
        </w:tc>
        <w:tc>
          <w:tcPr>
            <w:tcW w:w="784"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7.2</w:t>
            </w:r>
          </w:p>
        </w:tc>
        <w:tc>
          <w:tcPr>
            <w:tcW w:w="855" w:type="dxa"/>
            <w:tcBorders>
              <w:top w:val="nil"/>
              <w:left w:val="nil"/>
              <w:bottom w:val="nil"/>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7.5</w:t>
            </w:r>
          </w:p>
        </w:tc>
        <w:tc>
          <w:tcPr>
            <w:tcW w:w="2141" w:type="dxa"/>
            <w:tcBorders>
              <w:top w:val="nil"/>
              <w:left w:val="double" w:sz="4" w:space="0" w:color="auto"/>
              <w:bottom w:val="nil"/>
              <w:right w:val="single" w:sz="4" w:space="0" w:color="auto"/>
            </w:tcBorders>
            <w:vAlign w:val="center"/>
            <w:hideMark/>
          </w:tcPr>
          <w:p w:rsidR="00172A63" w:rsidRPr="00194120" w:rsidRDefault="00172A63" w:rsidP="00E735B3">
            <w:pPr>
              <w:topLinePunct/>
              <w:rPr>
                <w:rFonts w:eastAsia="標楷體"/>
                <w:bCs/>
                <w:szCs w:val="20"/>
              </w:rPr>
            </w:pPr>
            <w:r w:rsidRPr="00194120">
              <w:rPr>
                <w:rFonts w:eastAsia="標楷體"/>
                <w:bCs/>
                <w:szCs w:val="20"/>
              </w:rPr>
              <w:t>資通與視聽產品</w:t>
            </w:r>
          </w:p>
        </w:tc>
        <w:tc>
          <w:tcPr>
            <w:tcW w:w="1071" w:type="dxa"/>
            <w:tcBorders>
              <w:top w:val="nil"/>
              <w:left w:val="single" w:sz="4" w:space="0" w:color="auto"/>
              <w:bottom w:val="nil"/>
              <w:right w:val="nil"/>
            </w:tcBorders>
            <w:vAlign w:val="center"/>
            <w:hideMark/>
          </w:tcPr>
          <w:p w:rsidR="00172A63" w:rsidRPr="000A4535" w:rsidRDefault="00172A63" w:rsidP="00E735B3">
            <w:pPr>
              <w:jc w:val="center"/>
              <w:rPr>
                <w:rFonts w:eastAsia="標楷體"/>
              </w:rPr>
            </w:pPr>
            <w:r w:rsidRPr="000A4535">
              <w:rPr>
                <w:rFonts w:eastAsia="標楷體"/>
              </w:rPr>
              <w:t>949</w:t>
            </w:r>
          </w:p>
        </w:tc>
        <w:tc>
          <w:tcPr>
            <w:tcW w:w="730" w:type="dxa"/>
            <w:tcBorders>
              <w:top w:val="nil"/>
              <w:left w:val="single" w:sz="4" w:space="0" w:color="auto"/>
              <w:bottom w:val="nil"/>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4.9</w:t>
            </w:r>
          </w:p>
        </w:tc>
        <w:tc>
          <w:tcPr>
            <w:tcW w:w="807" w:type="dxa"/>
            <w:tcBorders>
              <w:top w:val="nil"/>
              <w:left w:val="nil"/>
              <w:bottom w:val="nil"/>
              <w:right w:val="nil"/>
            </w:tcBorders>
            <w:vAlign w:val="center"/>
            <w:hideMark/>
          </w:tcPr>
          <w:p w:rsidR="00172A63" w:rsidRPr="000A4535" w:rsidRDefault="00172A63" w:rsidP="00E735B3">
            <w:pPr>
              <w:jc w:val="center"/>
              <w:rPr>
                <w:rFonts w:eastAsia="標楷體"/>
              </w:rPr>
            </w:pPr>
            <w:r w:rsidRPr="000A4535">
              <w:rPr>
                <w:rFonts w:eastAsia="標楷體"/>
              </w:rPr>
              <w:t>3.4</w:t>
            </w:r>
          </w:p>
        </w:tc>
      </w:tr>
      <w:tr w:rsidR="00172A63" w:rsidRPr="00194120" w:rsidTr="00EA72BA">
        <w:trPr>
          <w:trHeight w:val="580"/>
        </w:trPr>
        <w:tc>
          <w:tcPr>
            <w:tcW w:w="2030" w:type="dxa"/>
            <w:tcBorders>
              <w:top w:val="nil"/>
              <w:left w:val="nil"/>
              <w:bottom w:val="single" w:sz="4" w:space="0" w:color="auto"/>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hint="eastAsia"/>
                <w:bCs/>
                <w:szCs w:val="20"/>
              </w:rPr>
              <w:t>光學及精密儀器；鐘錶；樂器</w:t>
            </w:r>
          </w:p>
        </w:tc>
        <w:tc>
          <w:tcPr>
            <w:tcW w:w="1080" w:type="dxa"/>
            <w:tcBorders>
              <w:top w:val="nil"/>
              <w:left w:val="single" w:sz="4" w:space="0" w:color="auto"/>
              <w:bottom w:val="single" w:sz="4" w:space="0" w:color="auto"/>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1,132</w:t>
            </w:r>
          </w:p>
        </w:tc>
        <w:tc>
          <w:tcPr>
            <w:tcW w:w="784" w:type="dxa"/>
            <w:tcBorders>
              <w:top w:val="nil"/>
              <w:left w:val="single" w:sz="4" w:space="0" w:color="auto"/>
              <w:bottom w:val="single" w:sz="4" w:space="0" w:color="auto"/>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5.1</w:t>
            </w:r>
          </w:p>
        </w:tc>
        <w:tc>
          <w:tcPr>
            <w:tcW w:w="855" w:type="dxa"/>
            <w:tcBorders>
              <w:top w:val="nil"/>
              <w:left w:val="single" w:sz="4" w:space="0" w:color="auto"/>
              <w:bottom w:val="single" w:sz="4" w:space="0" w:color="auto"/>
              <w:right w:val="double" w:sz="4" w:space="0" w:color="auto"/>
            </w:tcBorders>
            <w:vAlign w:val="center"/>
            <w:hideMark/>
          </w:tcPr>
          <w:p w:rsidR="00172A63" w:rsidRPr="000A4535" w:rsidRDefault="00172A63" w:rsidP="00E735B3">
            <w:pPr>
              <w:jc w:val="center"/>
              <w:rPr>
                <w:rFonts w:eastAsia="標楷體"/>
              </w:rPr>
            </w:pPr>
            <w:r w:rsidRPr="000A4535">
              <w:rPr>
                <w:rFonts w:eastAsia="標楷體"/>
              </w:rPr>
              <w:t>-6.2</w:t>
            </w:r>
          </w:p>
        </w:tc>
        <w:tc>
          <w:tcPr>
            <w:tcW w:w="2141" w:type="dxa"/>
            <w:tcBorders>
              <w:top w:val="nil"/>
              <w:left w:val="double" w:sz="4" w:space="0" w:color="auto"/>
              <w:bottom w:val="single" w:sz="4" w:space="0" w:color="auto"/>
              <w:right w:val="single" w:sz="4" w:space="0" w:color="auto"/>
            </w:tcBorders>
            <w:vAlign w:val="center"/>
            <w:hideMark/>
          </w:tcPr>
          <w:p w:rsidR="00172A63" w:rsidRPr="00194120" w:rsidRDefault="00172A63" w:rsidP="00E735B3">
            <w:pPr>
              <w:topLinePunct/>
              <w:jc w:val="both"/>
              <w:rPr>
                <w:rFonts w:eastAsia="標楷體"/>
                <w:bCs/>
                <w:szCs w:val="20"/>
              </w:rPr>
            </w:pPr>
            <w:r w:rsidRPr="00194120">
              <w:rPr>
                <w:rFonts w:eastAsia="標楷體" w:hint="eastAsia"/>
                <w:bCs/>
                <w:szCs w:val="20"/>
              </w:rPr>
              <w:t>運輸工具</w:t>
            </w:r>
          </w:p>
        </w:tc>
        <w:tc>
          <w:tcPr>
            <w:tcW w:w="1071" w:type="dxa"/>
            <w:tcBorders>
              <w:top w:val="nil"/>
              <w:left w:val="single" w:sz="4" w:space="0" w:color="auto"/>
              <w:bottom w:val="single" w:sz="4" w:space="0" w:color="auto"/>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773</w:t>
            </w:r>
          </w:p>
        </w:tc>
        <w:tc>
          <w:tcPr>
            <w:tcW w:w="730" w:type="dxa"/>
            <w:tcBorders>
              <w:top w:val="nil"/>
              <w:left w:val="single" w:sz="4" w:space="0" w:color="auto"/>
              <w:bottom w:val="single" w:sz="4" w:space="0" w:color="auto"/>
              <w:right w:val="single" w:sz="4" w:space="0" w:color="auto"/>
            </w:tcBorders>
            <w:vAlign w:val="center"/>
            <w:hideMark/>
          </w:tcPr>
          <w:p w:rsidR="00172A63" w:rsidRPr="000A4535" w:rsidRDefault="00172A63" w:rsidP="00E735B3">
            <w:pPr>
              <w:jc w:val="center"/>
              <w:rPr>
                <w:rFonts w:eastAsia="標楷體"/>
              </w:rPr>
            </w:pPr>
            <w:r w:rsidRPr="000A4535">
              <w:rPr>
                <w:rFonts w:eastAsia="標楷體"/>
              </w:rPr>
              <w:t>4.0</w:t>
            </w:r>
          </w:p>
        </w:tc>
        <w:tc>
          <w:tcPr>
            <w:tcW w:w="807" w:type="dxa"/>
            <w:tcBorders>
              <w:top w:val="nil"/>
              <w:left w:val="single" w:sz="4" w:space="0" w:color="auto"/>
              <w:bottom w:val="single" w:sz="4" w:space="0" w:color="auto"/>
              <w:right w:val="nil"/>
            </w:tcBorders>
            <w:vAlign w:val="center"/>
            <w:hideMark/>
          </w:tcPr>
          <w:p w:rsidR="00172A63" w:rsidRPr="000A4535" w:rsidRDefault="00172A63" w:rsidP="00E735B3">
            <w:pPr>
              <w:jc w:val="center"/>
              <w:rPr>
                <w:rFonts w:eastAsia="標楷體"/>
              </w:rPr>
            </w:pPr>
            <w:r w:rsidRPr="000A4535">
              <w:rPr>
                <w:rFonts w:eastAsia="標楷體"/>
              </w:rPr>
              <w:t>2.5</w:t>
            </w:r>
          </w:p>
        </w:tc>
      </w:tr>
    </w:tbl>
    <w:p w:rsidR="003314A3" w:rsidRPr="00194120" w:rsidRDefault="003314A3" w:rsidP="003314A3">
      <w:pPr>
        <w:widowControl/>
        <w:tabs>
          <w:tab w:val="left" w:pos="540"/>
        </w:tabs>
        <w:snapToGrid w:val="0"/>
        <w:spacing w:beforeLines="50" w:before="180" w:line="300" w:lineRule="auto"/>
        <w:ind w:left="565" w:hangingChars="257" w:hanging="565"/>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104" w:name="_Toc349916585"/>
      <w:bookmarkStart w:id="105" w:name="_Toc401923798"/>
      <w:bookmarkStart w:id="106" w:name="_Toc402171715"/>
      <w:bookmarkStart w:id="107" w:name="_Toc509842054"/>
      <w:r w:rsidRPr="00AE0D77">
        <w:rPr>
          <w:rFonts w:eastAsia="標楷體"/>
          <w:b/>
          <w:bCs/>
          <w:sz w:val="32"/>
          <w:szCs w:val="32"/>
        </w:rPr>
        <w:lastRenderedPageBreak/>
        <w:t>（五）外銷訂單</w:t>
      </w:r>
      <w:bookmarkEnd w:id="104"/>
      <w:bookmarkEnd w:id="105"/>
      <w:bookmarkEnd w:id="106"/>
      <w:bookmarkEnd w:id="107"/>
    </w:p>
    <w:p w:rsidR="003314A3" w:rsidRPr="00C37AEC" w:rsidRDefault="003314A3" w:rsidP="003314A3">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00172A63" w:rsidRPr="00C37AEC">
        <w:rPr>
          <w:rFonts w:eastAsia="標楷體"/>
          <w:b/>
          <w:bCs/>
          <w:kern w:val="0"/>
          <w:sz w:val="28"/>
          <w:szCs w:val="20"/>
        </w:rPr>
        <w:t>10</w:t>
      </w:r>
      <w:r w:rsidR="00172A63" w:rsidRPr="00C37AEC">
        <w:rPr>
          <w:rFonts w:eastAsia="標楷體" w:hint="eastAsia"/>
          <w:b/>
          <w:bCs/>
          <w:kern w:val="0"/>
          <w:sz w:val="28"/>
          <w:szCs w:val="20"/>
        </w:rPr>
        <w:t>7</w:t>
      </w:r>
      <w:r w:rsidR="00172A63" w:rsidRPr="00C37AEC">
        <w:rPr>
          <w:rFonts w:eastAsia="標楷體"/>
          <w:b/>
          <w:bCs/>
          <w:kern w:val="0"/>
          <w:sz w:val="28"/>
          <w:szCs w:val="20"/>
        </w:rPr>
        <w:t>年</w:t>
      </w:r>
      <w:r w:rsidR="00172A63">
        <w:rPr>
          <w:rFonts w:eastAsia="標楷體" w:hint="eastAsia"/>
          <w:b/>
          <w:bCs/>
          <w:kern w:val="0"/>
          <w:sz w:val="28"/>
          <w:szCs w:val="20"/>
        </w:rPr>
        <w:t>2</w:t>
      </w:r>
      <w:r w:rsidR="00172A63" w:rsidRPr="00C37AEC">
        <w:rPr>
          <w:rFonts w:eastAsia="標楷體" w:hint="eastAsia"/>
          <w:b/>
          <w:bCs/>
          <w:kern w:val="0"/>
          <w:sz w:val="28"/>
          <w:szCs w:val="20"/>
        </w:rPr>
        <w:t>月</w:t>
      </w:r>
      <w:r w:rsidR="00172A63" w:rsidRPr="00C37AEC">
        <w:rPr>
          <w:rFonts w:eastAsia="標楷體"/>
          <w:b/>
          <w:bCs/>
          <w:kern w:val="0"/>
          <w:sz w:val="28"/>
          <w:szCs w:val="20"/>
        </w:rPr>
        <w:t>外銷訂單</w:t>
      </w:r>
      <w:r w:rsidR="00172A63" w:rsidRPr="003C1B4E">
        <w:rPr>
          <w:rFonts w:eastAsia="標楷體"/>
          <w:b/>
          <w:bCs/>
          <w:kern w:val="0"/>
          <w:sz w:val="28"/>
          <w:szCs w:val="20"/>
        </w:rPr>
        <w:t>324.5</w:t>
      </w:r>
      <w:r w:rsidR="00172A63" w:rsidRPr="00C37AEC">
        <w:rPr>
          <w:rFonts w:eastAsia="標楷體"/>
          <w:b/>
          <w:bCs/>
          <w:kern w:val="0"/>
          <w:sz w:val="28"/>
          <w:szCs w:val="20"/>
        </w:rPr>
        <w:t>億美元，</w:t>
      </w:r>
      <w:r w:rsidR="00172A63">
        <w:rPr>
          <w:rFonts w:eastAsia="標楷體" w:hint="eastAsia"/>
          <w:b/>
          <w:bCs/>
          <w:kern w:val="0"/>
          <w:sz w:val="28"/>
          <w:szCs w:val="20"/>
        </w:rPr>
        <w:t>減少</w:t>
      </w:r>
      <w:r w:rsidR="00172A63">
        <w:rPr>
          <w:rFonts w:eastAsia="標楷體" w:hint="eastAsia"/>
          <w:b/>
          <w:bCs/>
          <w:kern w:val="0"/>
          <w:sz w:val="28"/>
          <w:szCs w:val="20"/>
        </w:rPr>
        <w:t>3</w:t>
      </w:r>
      <w:r w:rsidR="00172A63" w:rsidRPr="00C37AEC">
        <w:rPr>
          <w:rFonts w:eastAsia="標楷體" w:hint="eastAsia"/>
          <w:b/>
          <w:bCs/>
          <w:kern w:val="0"/>
          <w:sz w:val="28"/>
          <w:szCs w:val="20"/>
        </w:rPr>
        <w:t>.</w:t>
      </w:r>
      <w:r w:rsidR="00172A63">
        <w:rPr>
          <w:rFonts w:eastAsia="標楷體" w:hint="eastAsia"/>
          <w:b/>
          <w:bCs/>
          <w:kern w:val="0"/>
          <w:sz w:val="28"/>
          <w:szCs w:val="20"/>
        </w:rPr>
        <w:t>8</w:t>
      </w:r>
      <w:r w:rsidR="00172A63" w:rsidRPr="00C37AEC">
        <w:rPr>
          <w:rFonts w:eastAsia="標楷體"/>
          <w:b/>
          <w:bCs/>
          <w:kern w:val="0"/>
          <w:sz w:val="28"/>
          <w:szCs w:val="20"/>
        </w:rPr>
        <w:t xml:space="preserve"> %</w:t>
      </w:r>
    </w:p>
    <w:p w:rsidR="003314A3" w:rsidRPr="00C37AEC" w:rsidRDefault="00172A6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2</w:t>
      </w:r>
      <w:r w:rsidRPr="00C37AEC">
        <w:rPr>
          <w:rFonts w:eastAsia="標楷體" w:hint="eastAsia"/>
          <w:kern w:val="0"/>
          <w:sz w:val="28"/>
          <w:szCs w:val="20"/>
        </w:rPr>
        <w:t>月</w:t>
      </w:r>
      <w:r w:rsidRPr="00C37AEC">
        <w:rPr>
          <w:rFonts w:eastAsia="標楷體"/>
          <w:kern w:val="0"/>
          <w:sz w:val="28"/>
          <w:szCs w:val="20"/>
        </w:rPr>
        <w:t>外銷訂單金額</w:t>
      </w:r>
      <w:r w:rsidRPr="003C1B4E">
        <w:rPr>
          <w:rFonts w:eastAsia="標楷體"/>
          <w:kern w:val="0"/>
          <w:sz w:val="28"/>
          <w:szCs w:val="20"/>
        </w:rPr>
        <w:t>324.5</w:t>
      </w:r>
      <w:r w:rsidRPr="00C37AEC">
        <w:rPr>
          <w:rFonts w:eastAsia="標楷體"/>
          <w:kern w:val="0"/>
          <w:sz w:val="28"/>
          <w:szCs w:val="20"/>
        </w:rPr>
        <w:t>億美元</w:t>
      </w:r>
      <w:r w:rsidRPr="00C37AEC">
        <w:rPr>
          <w:rFonts w:eastAsia="標楷體" w:hint="eastAsia"/>
          <w:kern w:val="0"/>
          <w:sz w:val="28"/>
          <w:szCs w:val="20"/>
        </w:rPr>
        <w:t>，</w:t>
      </w:r>
      <w:r w:rsidRPr="003C1B4E">
        <w:rPr>
          <w:rFonts w:eastAsia="標楷體" w:hint="eastAsia"/>
          <w:kern w:val="0"/>
          <w:sz w:val="28"/>
          <w:szCs w:val="20"/>
        </w:rPr>
        <w:t>受到春節因素影響</w:t>
      </w:r>
      <w:r w:rsidRPr="00C37AEC">
        <w:rPr>
          <w:rFonts w:eastAsia="標楷體" w:hint="eastAsia"/>
          <w:kern w:val="0"/>
          <w:sz w:val="28"/>
          <w:szCs w:val="20"/>
        </w:rPr>
        <w:t>，</w:t>
      </w:r>
      <w:r w:rsidRPr="00C37AEC">
        <w:rPr>
          <w:rFonts w:eastAsia="標楷體"/>
          <w:kern w:val="0"/>
          <w:sz w:val="28"/>
          <w:szCs w:val="20"/>
        </w:rPr>
        <w:t>較上年同月</w:t>
      </w:r>
      <w:r w:rsidRPr="003C1B4E">
        <w:rPr>
          <w:rFonts w:eastAsia="標楷體" w:hint="eastAsia"/>
          <w:kern w:val="0"/>
          <w:sz w:val="28"/>
          <w:szCs w:val="20"/>
        </w:rPr>
        <w:t>減少</w:t>
      </w:r>
      <w:r w:rsidRPr="003C1B4E">
        <w:rPr>
          <w:rFonts w:eastAsia="標楷體" w:hint="eastAsia"/>
          <w:kern w:val="0"/>
          <w:sz w:val="28"/>
          <w:szCs w:val="20"/>
        </w:rPr>
        <w:t>13</w:t>
      </w:r>
      <w:r w:rsidRPr="00C37AEC">
        <w:rPr>
          <w:rFonts w:eastAsia="標楷體" w:hint="eastAsia"/>
          <w:kern w:val="0"/>
          <w:sz w:val="28"/>
          <w:szCs w:val="20"/>
        </w:rPr>
        <w:t>.</w:t>
      </w:r>
      <w:r>
        <w:rPr>
          <w:rFonts w:eastAsia="標楷體" w:hint="eastAsia"/>
          <w:kern w:val="0"/>
          <w:sz w:val="28"/>
          <w:szCs w:val="20"/>
        </w:rPr>
        <w:t>0</w:t>
      </w:r>
      <w:r w:rsidRPr="00C37AEC">
        <w:rPr>
          <w:rFonts w:eastAsia="標楷體"/>
          <w:kern w:val="0"/>
          <w:sz w:val="28"/>
          <w:szCs w:val="20"/>
        </w:rPr>
        <w:t>億美元，</w:t>
      </w:r>
      <w:r w:rsidRPr="003C1B4E">
        <w:rPr>
          <w:rFonts w:eastAsia="標楷體" w:hint="eastAsia"/>
          <w:kern w:val="0"/>
          <w:sz w:val="28"/>
          <w:szCs w:val="20"/>
        </w:rPr>
        <w:t>減少</w:t>
      </w:r>
      <w:r w:rsidRPr="003C1B4E">
        <w:rPr>
          <w:rFonts w:eastAsia="標楷體" w:hint="eastAsia"/>
          <w:kern w:val="0"/>
          <w:sz w:val="28"/>
          <w:szCs w:val="20"/>
        </w:rPr>
        <w:t>3</w:t>
      </w:r>
      <w:r w:rsidRPr="00C37AEC">
        <w:rPr>
          <w:rFonts w:eastAsia="標楷體" w:hint="eastAsia"/>
          <w:kern w:val="0"/>
          <w:sz w:val="28"/>
          <w:szCs w:val="20"/>
        </w:rPr>
        <w:t>.</w:t>
      </w:r>
      <w:r>
        <w:rPr>
          <w:rFonts w:eastAsia="標楷體" w:hint="eastAsia"/>
          <w:kern w:val="0"/>
          <w:sz w:val="28"/>
          <w:szCs w:val="20"/>
        </w:rPr>
        <w:t>8</w:t>
      </w:r>
      <w:r w:rsidRPr="00C37AEC">
        <w:rPr>
          <w:rFonts w:eastAsia="標楷體"/>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2</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sidRPr="003C1B4E">
        <w:rPr>
          <w:rFonts w:eastAsia="標楷體"/>
          <w:color w:val="000000" w:themeColor="text1"/>
          <w:kern w:val="0"/>
          <w:sz w:val="28"/>
          <w:szCs w:val="20"/>
        </w:rPr>
        <w:t>755.2</w:t>
      </w:r>
      <w:r w:rsidRPr="000E7637">
        <w:rPr>
          <w:rFonts w:eastAsia="標楷體" w:hint="eastAsia"/>
          <w:color w:val="000000" w:themeColor="text1"/>
          <w:kern w:val="0"/>
          <w:sz w:val="28"/>
          <w:szCs w:val="20"/>
        </w:rPr>
        <w:t>億美元，為歷年同期新高，較上年同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Pr>
          <w:rFonts w:eastAsia="標楷體" w:hint="eastAsia"/>
          <w:color w:val="000000" w:themeColor="text1"/>
          <w:kern w:val="0"/>
          <w:sz w:val="28"/>
          <w:szCs w:val="20"/>
        </w:rPr>
        <w:t>5</w:t>
      </w:r>
      <w:r w:rsidRPr="00D260D2">
        <w:rPr>
          <w:rFonts w:eastAsia="標楷體" w:hint="eastAsia"/>
          <w:color w:val="000000" w:themeColor="text1"/>
          <w:kern w:val="0"/>
          <w:sz w:val="28"/>
          <w:szCs w:val="20"/>
        </w:rPr>
        <w:t>8.</w:t>
      </w:r>
      <w:r>
        <w:rPr>
          <w:rFonts w:eastAsia="標楷體" w:hint="eastAsia"/>
          <w:color w:val="000000" w:themeColor="text1"/>
          <w:kern w:val="0"/>
          <w:sz w:val="28"/>
          <w:szCs w:val="20"/>
        </w:rPr>
        <w:t>0</w:t>
      </w:r>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Pr>
          <w:rFonts w:eastAsia="標楷體" w:hint="eastAsia"/>
          <w:color w:val="000000" w:themeColor="text1"/>
          <w:kern w:val="0"/>
          <w:sz w:val="28"/>
          <w:szCs w:val="20"/>
        </w:rPr>
        <w:t>8</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3</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11033F" w:rsidRPr="00F041DE" w:rsidRDefault="0011033F" w:rsidP="003314A3">
      <w:pPr>
        <w:widowControl/>
        <w:topLinePunct/>
        <w:snapToGrid w:val="0"/>
        <w:spacing w:beforeLines="50" w:before="180" w:line="300" w:lineRule="auto"/>
        <w:ind w:rightChars="-59" w:right="-142" w:firstLineChars="202" w:firstLine="566"/>
        <w:jc w:val="both"/>
        <w:rPr>
          <w:rFonts w:eastAsia="標楷體"/>
          <w:b/>
          <w:bCs/>
          <w:sz w:val="28"/>
        </w:rPr>
      </w:pPr>
    </w:p>
    <w:p w:rsidR="003314A3" w:rsidRPr="00AE0D77" w:rsidRDefault="003314A3" w:rsidP="003314A3">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3314A3" w:rsidRPr="00AE0D77" w:rsidTr="00EA72BA">
        <w:trPr>
          <w:trHeight w:val="370"/>
          <w:jc w:val="center"/>
        </w:trPr>
        <w:tc>
          <w:tcPr>
            <w:tcW w:w="1760" w:type="dxa"/>
            <w:tcBorders>
              <w:top w:val="single" w:sz="4" w:space="0" w:color="auto"/>
              <w:left w:val="nil"/>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3314A3" w:rsidRPr="00AE0D77" w:rsidRDefault="003314A3" w:rsidP="00EA72BA">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3314A3" w:rsidRPr="00AE0D77" w:rsidRDefault="003314A3" w:rsidP="00EA72BA">
            <w:pPr>
              <w:spacing w:line="400" w:lineRule="exact"/>
              <w:jc w:val="center"/>
              <w:rPr>
                <w:rFonts w:eastAsia="標楷體"/>
              </w:rPr>
            </w:pPr>
            <w:r w:rsidRPr="00AE0D77">
              <w:rPr>
                <w:rFonts w:eastAsia="標楷體"/>
              </w:rPr>
              <w:t>年增率</w:t>
            </w:r>
            <w:r w:rsidRPr="00AE0D77">
              <w:rPr>
                <w:rFonts w:eastAsia="標楷體"/>
              </w:rPr>
              <w:t>(%)</w:t>
            </w:r>
          </w:p>
        </w:tc>
      </w:tr>
      <w:tr w:rsidR="00172A63" w:rsidRPr="00AE0D77" w:rsidTr="00DD06F7">
        <w:trPr>
          <w:trHeight w:val="341"/>
          <w:jc w:val="center"/>
        </w:trPr>
        <w:tc>
          <w:tcPr>
            <w:tcW w:w="1760" w:type="dxa"/>
            <w:tcBorders>
              <w:top w:val="nil"/>
              <w:left w:val="nil"/>
              <w:bottom w:val="nil"/>
              <w:right w:val="single" w:sz="4" w:space="0" w:color="auto"/>
            </w:tcBorders>
          </w:tcPr>
          <w:p w:rsidR="00172A63" w:rsidRPr="00AE0D77" w:rsidRDefault="00172A63" w:rsidP="00E735B3">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172A63" w:rsidRPr="00AE0D77" w:rsidRDefault="00172A63" w:rsidP="00E735B3">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172A63" w:rsidRPr="00AE0D77" w:rsidRDefault="00172A63" w:rsidP="00E735B3">
            <w:pPr>
              <w:snapToGrid w:val="0"/>
              <w:spacing w:line="360" w:lineRule="exact"/>
              <w:ind w:rightChars="397" w:right="953"/>
              <w:jc w:val="right"/>
              <w:rPr>
                <w:rFonts w:eastAsia="標楷體"/>
                <w:b/>
                <w:noProof/>
              </w:rPr>
            </w:pPr>
            <w:r w:rsidRPr="00AE0D77">
              <w:rPr>
                <w:rFonts w:eastAsia="標楷體"/>
                <w:b/>
                <w:noProof/>
              </w:rPr>
              <w:t>0.4</w:t>
            </w:r>
          </w:p>
        </w:tc>
      </w:tr>
      <w:tr w:rsidR="00172A63" w:rsidRPr="00AE0D77" w:rsidTr="00DD06F7">
        <w:trPr>
          <w:trHeight w:val="341"/>
          <w:jc w:val="center"/>
        </w:trPr>
        <w:tc>
          <w:tcPr>
            <w:tcW w:w="1760" w:type="dxa"/>
            <w:tcBorders>
              <w:top w:val="nil"/>
              <w:left w:val="nil"/>
              <w:bottom w:val="nil"/>
              <w:right w:val="single" w:sz="4" w:space="0" w:color="auto"/>
            </w:tcBorders>
          </w:tcPr>
          <w:p w:rsidR="00172A63" w:rsidRPr="00AE0D77" w:rsidRDefault="00172A63" w:rsidP="00E735B3">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172A63" w:rsidRPr="00AE0D77" w:rsidRDefault="00172A63" w:rsidP="00E735B3">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172A63" w:rsidRPr="00AE0D77" w:rsidRDefault="00172A63" w:rsidP="00E735B3">
            <w:pPr>
              <w:snapToGrid w:val="0"/>
              <w:spacing w:line="360" w:lineRule="exact"/>
              <w:ind w:rightChars="397" w:right="953"/>
              <w:jc w:val="right"/>
              <w:rPr>
                <w:rFonts w:eastAsia="標楷體"/>
                <w:b/>
              </w:rPr>
            </w:pPr>
            <w:r w:rsidRPr="00AE0D77">
              <w:rPr>
                <w:rFonts w:eastAsia="標楷體"/>
                <w:b/>
              </w:rPr>
              <w:t>6.7</w:t>
            </w:r>
          </w:p>
        </w:tc>
      </w:tr>
      <w:tr w:rsidR="00172A63" w:rsidRPr="00AE0D77" w:rsidTr="00DD06F7">
        <w:trPr>
          <w:trHeight w:val="341"/>
          <w:jc w:val="center"/>
        </w:trPr>
        <w:tc>
          <w:tcPr>
            <w:tcW w:w="1760" w:type="dxa"/>
            <w:tcBorders>
              <w:top w:val="nil"/>
              <w:left w:val="nil"/>
              <w:bottom w:val="nil"/>
              <w:right w:val="single" w:sz="4" w:space="0" w:color="auto"/>
            </w:tcBorders>
          </w:tcPr>
          <w:p w:rsidR="00172A63" w:rsidRPr="00AE0D77" w:rsidRDefault="00172A63" w:rsidP="00E735B3">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172A63" w:rsidRPr="00AE0D77" w:rsidRDefault="00172A63" w:rsidP="00E735B3">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172A63" w:rsidRPr="00AE0D77" w:rsidRDefault="00172A63" w:rsidP="00E735B3">
            <w:pPr>
              <w:snapToGrid w:val="0"/>
              <w:spacing w:line="360" w:lineRule="exact"/>
              <w:ind w:rightChars="397" w:right="953"/>
              <w:jc w:val="right"/>
              <w:rPr>
                <w:rFonts w:eastAsia="標楷體"/>
                <w:b/>
              </w:rPr>
            </w:pPr>
            <w:r w:rsidRPr="00AE0D77">
              <w:rPr>
                <w:rFonts w:eastAsia="標楷體"/>
                <w:b/>
              </w:rPr>
              <w:t>-4.4</w:t>
            </w:r>
          </w:p>
        </w:tc>
      </w:tr>
      <w:tr w:rsidR="00172A63" w:rsidRPr="00AE0D77" w:rsidTr="00DD06F7">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b/>
              </w:rPr>
            </w:pPr>
            <w:r w:rsidRPr="00F041DE">
              <w:rPr>
                <w:rFonts w:eastAsia="標楷體"/>
                <w:b/>
              </w:rPr>
              <w:t>-1.6</w:t>
            </w:r>
          </w:p>
        </w:tc>
      </w:tr>
      <w:tr w:rsidR="00172A63" w:rsidRPr="00F041DE" w:rsidTr="003E4CA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172A63" w:rsidRPr="0036399F" w:rsidRDefault="00172A63" w:rsidP="00E735B3">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172A63" w:rsidRPr="0036399F" w:rsidRDefault="00172A63" w:rsidP="00E735B3">
            <w:pPr>
              <w:snapToGrid w:val="0"/>
              <w:spacing w:line="360" w:lineRule="exact"/>
              <w:ind w:rightChars="397" w:right="953"/>
              <w:jc w:val="right"/>
              <w:rPr>
                <w:rFonts w:eastAsia="標楷體"/>
                <w:b/>
              </w:rPr>
            </w:pPr>
            <w:r w:rsidRPr="0036399F">
              <w:rPr>
                <w:rFonts w:eastAsia="標楷體" w:hint="eastAsia"/>
                <w:b/>
              </w:rPr>
              <w:t>10.9</w:t>
            </w:r>
          </w:p>
        </w:tc>
      </w:tr>
      <w:tr w:rsidR="00172A63" w:rsidRPr="00F041DE" w:rsidTr="00EA72B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337.5</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22.0</w:t>
            </w:r>
          </w:p>
        </w:tc>
      </w:tr>
      <w:tr w:rsidR="00172A63" w:rsidRPr="00F041DE" w:rsidTr="003E4CA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rPr>
              <w:t>3</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411.2</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12.3</w:t>
            </w:r>
          </w:p>
        </w:tc>
      </w:tr>
      <w:tr w:rsidR="00172A63" w:rsidRPr="00F041DE" w:rsidTr="00EA72B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356.1</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7.4</w:t>
            </w:r>
          </w:p>
        </w:tc>
      </w:tr>
      <w:tr w:rsidR="00172A63" w:rsidRPr="00F041DE" w:rsidTr="00EA72B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rPr>
              <w:t>5</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368.1</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9.1</w:t>
            </w:r>
          </w:p>
        </w:tc>
      </w:tr>
      <w:tr w:rsidR="00172A63" w:rsidRPr="00F041DE" w:rsidTr="00EA72B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hint="eastAsia"/>
              </w:rPr>
              <w:t>6</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403</w:t>
            </w:r>
            <w:r w:rsidRPr="00F041DE">
              <w:rPr>
                <w:rFonts w:eastAsia="標楷體"/>
              </w:rPr>
              <w:t>.</w:t>
            </w:r>
            <w:r w:rsidRPr="00F041DE">
              <w:rPr>
                <w:rFonts w:eastAsia="標楷體" w:hint="eastAsia"/>
              </w:rPr>
              <w:t>5</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13</w:t>
            </w:r>
            <w:r w:rsidRPr="00F041DE">
              <w:rPr>
                <w:rFonts w:eastAsia="標楷體"/>
              </w:rPr>
              <w:t>.</w:t>
            </w:r>
            <w:r w:rsidRPr="00F041DE">
              <w:rPr>
                <w:rFonts w:eastAsia="標楷體" w:hint="eastAsia"/>
              </w:rPr>
              <w:t>0</w:t>
            </w:r>
          </w:p>
        </w:tc>
      </w:tr>
      <w:tr w:rsidR="00172A63" w:rsidRPr="00F041DE" w:rsidTr="00EA72BA">
        <w:trPr>
          <w:trHeight w:val="341"/>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hint="eastAsia"/>
              </w:rPr>
              <w:t>7</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rPr>
              <w:t>387.2</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10</w:t>
            </w:r>
            <w:r w:rsidRPr="00F041DE">
              <w:rPr>
                <w:rFonts w:eastAsia="標楷體"/>
              </w:rPr>
              <w:t>.</w:t>
            </w:r>
            <w:r w:rsidRPr="00F041DE">
              <w:rPr>
                <w:rFonts w:eastAsia="標楷體" w:hint="eastAsia"/>
              </w:rPr>
              <w:t>5</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7.5</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6.9</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172A63" w:rsidRPr="00F041DE" w:rsidRDefault="00172A63" w:rsidP="00E735B3">
            <w:pPr>
              <w:snapToGrid w:val="0"/>
              <w:spacing w:line="360" w:lineRule="exact"/>
              <w:ind w:rightChars="379" w:right="910"/>
              <w:jc w:val="right"/>
              <w:rPr>
                <w:rFonts w:eastAsia="標楷體"/>
              </w:rPr>
            </w:pPr>
            <w:r w:rsidRPr="00F041DE">
              <w:rPr>
                <w:rFonts w:eastAsia="標楷體" w:hint="eastAsia"/>
              </w:rPr>
              <w:t>9.2</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172A63" w:rsidRPr="00142A4D" w:rsidRDefault="00172A63" w:rsidP="00E735B3">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172A63" w:rsidRPr="00142A4D" w:rsidRDefault="00172A63" w:rsidP="00E735B3">
            <w:pPr>
              <w:snapToGrid w:val="0"/>
              <w:spacing w:line="360" w:lineRule="exact"/>
              <w:ind w:rightChars="379" w:right="910"/>
              <w:jc w:val="right"/>
              <w:rPr>
                <w:rFonts w:eastAsia="標楷體"/>
              </w:rPr>
            </w:pPr>
            <w:r w:rsidRPr="00142A4D">
              <w:rPr>
                <w:rFonts w:eastAsia="標楷體"/>
              </w:rPr>
              <w:t>11.6</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F041DE" w:rsidRDefault="00172A63" w:rsidP="00E735B3">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172A63" w:rsidRPr="0036399F" w:rsidRDefault="00172A63" w:rsidP="00E735B3">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172A63" w:rsidRPr="0036399F" w:rsidRDefault="00172A63" w:rsidP="00E735B3">
            <w:pPr>
              <w:snapToGrid w:val="0"/>
              <w:spacing w:line="360" w:lineRule="exact"/>
              <w:ind w:rightChars="379" w:right="910"/>
              <w:jc w:val="right"/>
              <w:rPr>
                <w:rFonts w:eastAsia="標楷體"/>
              </w:rPr>
            </w:pPr>
            <w:r w:rsidRPr="0036399F">
              <w:rPr>
                <w:rFonts w:eastAsia="標楷體"/>
              </w:rPr>
              <w:t>17.5</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77206A" w:rsidRDefault="00172A63" w:rsidP="00E735B3">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172A63" w:rsidRPr="003C1B4E" w:rsidRDefault="00172A63" w:rsidP="00E735B3">
            <w:pPr>
              <w:snapToGrid w:val="0"/>
              <w:spacing w:line="360" w:lineRule="exact"/>
              <w:ind w:rightChars="379" w:right="910"/>
              <w:jc w:val="right"/>
              <w:rPr>
                <w:rFonts w:eastAsia="標楷體"/>
                <w:b/>
              </w:rPr>
            </w:pPr>
            <w:r w:rsidRPr="003C1B4E">
              <w:rPr>
                <w:rFonts w:eastAsia="標楷體"/>
                <w:b/>
              </w:rPr>
              <w:t xml:space="preserve">755.2 </w:t>
            </w:r>
          </w:p>
        </w:tc>
        <w:tc>
          <w:tcPr>
            <w:tcW w:w="2909" w:type="dxa"/>
            <w:tcBorders>
              <w:top w:val="nil"/>
              <w:left w:val="single" w:sz="4" w:space="0" w:color="auto"/>
              <w:bottom w:val="nil"/>
              <w:right w:val="nil"/>
            </w:tcBorders>
          </w:tcPr>
          <w:p w:rsidR="00172A63" w:rsidRPr="003C1B4E" w:rsidRDefault="00172A63" w:rsidP="00E735B3">
            <w:pPr>
              <w:snapToGrid w:val="0"/>
              <w:spacing w:line="360" w:lineRule="exact"/>
              <w:ind w:rightChars="379" w:right="910"/>
              <w:jc w:val="right"/>
              <w:rPr>
                <w:rFonts w:eastAsia="標楷體"/>
                <w:b/>
              </w:rPr>
            </w:pPr>
            <w:r w:rsidRPr="003C1B4E">
              <w:rPr>
                <w:rFonts w:eastAsia="標楷體"/>
                <w:b/>
              </w:rPr>
              <w:t xml:space="preserve">8.3 </w:t>
            </w:r>
          </w:p>
        </w:tc>
      </w:tr>
      <w:tr w:rsidR="00172A63" w:rsidRPr="00F041DE" w:rsidTr="00EA72BA">
        <w:trPr>
          <w:trHeight w:val="356"/>
          <w:jc w:val="center"/>
        </w:trPr>
        <w:tc>
          <w:tcPr>
            <w:tcW w:w="1760" w:type="dxa"/>
            <w:tcBorders>
              <w:top w:val="nil"/>
              <w:left w:val="nil"/>
              <w:bottom w:val="nil"/>
              <w:right w:val="single" w:sz="4" w:space="0" w:color="auto"/>
            </w:tcBorders>
          </w:tcPr>
          <w:p w:rsidR="00172A63" w:rsidRPr="00C37AEC" w:rsidRDefault="00172A63" w:rsidP="00E735B3">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172A63" w:rsidRPr="003C1B4E" w:rsidRDefault="00172A63" w:rsidP="00E735B3">
            <w:pPr>
              <w:snapToGrid w:val="0"/>
              <w:spacing w:line="360" w:lineRule="exact"/>
              <w:ind w:rightChars="379" w:right="910"/>
              <w:jc w:val="right"/>
              <w:rPr>
                <w:rFonts w:eastAsia="標楷體"/>
              </w:rPr>
            </w:pPr>
            <w:r w:rsidRPr="003C1B4E">
              <w:rPr>
                <w:rFonts w:eastAsia="標楷體"/>
              </w:rPr>
              <w:t xml:space="preserve">430.6 </w:t>
            </w:r>
          </w:p>
        </w:tc>
        <w:tc>
          <w:tcPr>
            <w:tcW w:w="2909" w:type="dxa"/>
            <w:tcBorders>
              <w:top w:val="nil"/>
              <w:left w:val="single" w:sz="4" w:space="0" w:color="auto"/>
              <w:bottom w:val="nil"/>
              <w:right w:val="nil"/>
            </w:tcBorders>
          </w:tcPr>
          <w:p w:rsidR="00172A63" w:rsidRPr="003C1B4E" w:rsidRDefault="00172A63" w:rsidP="00E735B3">
            <w:pPr>
              <w:snapToGrid w:val="0"/>
              <w:spacing w:line="360" w:lineRule="exact"/>
              <w:ind w:rightChars="379" w:right="910"/>
              <w:jc w:val="right"/>
              <w:rPr>
                <w:rFonts w:eastAsia="標楷體"/>
              </w:rPr>
            </w:pPr>
            <w:r w:rsidRPr="003C1B4E">
              <w:rPr>
                <w:rFonts w:eastAsia="標楷體"/>
              </w:rPr>
              <w:t xml:space="preserve">19.7 </w:t>
            </w:r>
          </w:p>
        </w:tc>
      </w:tr>
      <w:tr w:rsidR="00172A63" w:rsidRPr="00F041DE" w:rsidTr="00EA72BA">
        <w:trPr>
          <w:trHeight w:val="356"/>
          <w:jc w:val="center"/>
        </w:trPr>
        <w:tc>
          <w:tcPr>
            <w:tcW w:w="1760" w:type="dxa"/>
            <w:tcBorders>
              <w:top w:val="nil"/>
              <w:left w:val="nil"/>
              <w:bottom w:val="single" w:sz="4" w:space="0" w:color="auto"/>
              <w:right w:val="single" w:sz="4" w:space="0" w:color="auto"/>
            </w:tcBorders>
          </w:tcPr>
          <w:p w:rsidR="00172A63" w:rsidRPr="00C37AEC" w:rsidRDefault="00172A63" w:rsidP="00E735B3">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single" w:sz="4" w:space="0" w:color="auto"/>
              <w:right w:val="single" w:sz="4" w:space="0" w:color="auto"/>
            </w:tcBorders>
          </w:tcPr>
          <w:p w:rsidR="00172A63" w:rsidRPr="003C1B4E" w:rsidRDefault="00172A63" w:rsidP="00E735B3">
            <w:pPr>
              <w:snapToGrid w:val="0"/>
              <w:spacing w:line="360" w:lineRule="exact"/>
              <w:ind w:rightChars="379" w:right="910"/>
              <w:jc w:val="right"/>
              <w:rPr>
                <w:rFonts w:eastAsia="標楷體"/>
              </w:rPr>
            </w:pPr>
            <w:r w:rsidRPr="003C1B4E">
              <w:rPr>
                <w:rFonts w:eastAsia="標楷體"/>
              </w:rPr>
              <w:t xml:space="preserve">324.5 </w:t>
            </w:r>
          </w:p>
        </w:tc>
        <w:tc>
          <w:tcPr>
            <w:tcW w:w="2909" w:type="dxa"/>
            <w:tcBorders>
              <w:top w:val="nil"/>
              <w:left w:val="single" w:sz="4" w:space="0" w:color="auto"/>
              <w:bottom w:val="single" w:sz="4" w:space="0" w:color="auto"/>
              <w:right w:val="nil"/>
            </w:tcBorders>
          </w:tcPr>
          <w:p w:rsidR="00172A63" w:rsidRPr="003C1B4E" w:rsidRDefault="00172A63" w:rsidP="00E735B3">
            <w:pPr>
              <w:snapToGrid w:val="0"/>
              <w:spacing w:line="360" w:lineRule="exact"/>
              <w:ind w:rightChars="379" w:right="910"/>
              <w:jc w:val="right"/>
              <w:rPr>
                <w:rFonts w:eastAsia="標楷體"/>
              </w:rPr>
            </w:pPr>
            <w:r w:rsidRPr="003C1B4E">
              <w:rPr>
                <w:rFonts w:eastAsia="標楷體"/>
              </w:rPr>
              <w:t xml:space="preserve">-3.8 </w:t>
            </w:r>
          </w:p>
        </w:tc>
      </w:tr>
    </w:tbl>
    <w:p w:rsidR="003314A3" w:rsidRPr="00F041DE" w:rsidRDefault="003314A3" w:rsidP="003314A3">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3314A3" w:rsidRPr="00C37AEC" w:rsidRDefault="003314A3" w:rsidP="003314A3">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041DE">
        <w:rPr>
          <w:rFonts w:eastAsia="標楷體"/>
          <w:b/>
          <w:bCs/>
          <w:kern w:val="0"/>
          <w:sz w:val="28"/>
          <w:szCs w:val="20"/>
        </w:rPr>
        <w:t>２、</w:t>
      </w:r>
      <w:r w:rsidR="00172A63" w:rsidRPr="00C37AEC">
        <w:rPr>
          <w:rFonts w:eastAsia="標楷體"/>
          <w:b/>
          <w:spacing w:val="-4"/>
          <w:kern w:val="0"/>
          <w:sz w:val="28"/>
          <w:szCs w:val="20"/>
        </w:rPr>
        <w:t>10</w:t>
      </w:r>
      <w:r w:rsidR="00172A63" w:rsidRPr="00C37AEC">
        <w:rPr>
          <w:rFonts w:eastAsia="標楷體" w:hint="eastAsia"/>
          <w:b/>
          <w:spacing w:val="-4"/>
          <w:kern w:val="0"/>
          <w:sz w:val="28"/>
          <w:szCs w:val="20"/>
        </w:rPr>
        <w:t>7</w:t>
      </w:r>
      <w:r w:rsidR="00172A63" w:rsidRPr="00C37AEC">
        <w:rPr>
          <w:rFonts w:eastAsia="標楷體"/>
          <w:b/>
          <w:spacing w:val="-4"/>
          <w:kern w:val="0"/>
          <w:sz w:val="28"/>
          <w:szCs w:val="20"/>
        </w:rPr>
        <w:t>年</w:t>
      </w:r>
      <w:r w:rsidR="00172A63">
        <w:rPr>
          <w:rFonts w:eastAsia="標楷體" w:hint="eastAsia"/>
          <w:b/>
          <w:spacing w:val="-4"/>
          <w:kern w:val="0"/>
          <w:sz w:val="28"/>
          <w:szCs w:val="20"/>
        </w:rPr>
        <w:t>2</w:t>
      </w:r>
      <w:r w:rsidR="00172A63" w:rsidRPr="00C37AEC">
        <w:rPr>
          <w:rFonts w:eastAsia="標楷體" w:hint="eastAsia"/>
          <w:b/>
          <w:spacing w:val="-4"/>
          <w:kern w:val="0"/>
          <w:sz w:val="28"/>
          <w:szCs w:val="20"/>
        </w:rPr>
        <w:t>月</w:t>
      </w:r>
      <w:r w:rsidR="00172A63" w:rsidRPr="00C37AEC">
        <w:rPr>
          <w:rFonts w:eastAsia="標楷體"/>
          <w:b/>
          <w:spacing w:val="-4"/>
          <w:kern w:val="0"/>
          <w:sz w:val="28"/>
          <w:szCs w:val="20"/>
        </w:rPr>
        <w:t>資訊通信</w:t>
      </w:r>
      <w:r w:rsidR="00172A63" w:rsidRPr="00C37AEC">
        <w:rPr>
          <w:rFonts w:eastAsia="標楷體" w:hint="eastAsia"/>
          <w:b/>
          <w:spacing w:val="-4"/>
          <w:kern w:val="0"/>
          <w:sz w:val="28"/>
          <w:szCs w:val="20"/>
        </w:rPr>
        <w:t>產品</w:t>
      </w:r>
      <w:r w:rsidR="00172A63" w:rsidRPr="00C37AEC">
        <w:rPr>
          <w:rFonts w:eastAsia="標楷體"/>
          <w:b/>
          <w:spacing w:val="-4"/>
          <w:kern w:val="0"/>
          <w:sz w:val="28"/>
          <w:szCs w:val="20"/>
        </w:rPr>
        <w:t>、電子產品為我國前二大接單貨品</w:t>
      </w:r>
      <w:r w:rsidR="00172A63" w:rsidRPr="00C37AEC">
        <w:rPr>
          <w:rFonts w:eastAsia="標楷體" w:hint="eastAsia"/>
          <w:b/>
          <w:spacing w:val="-4"/>
          <w:kern w:val="0"/>
          <w:sz w:val="28"/>
          <w:szCs w:val="20"/>
        </w:rPr>
        <w:t>，</w:t>
      </w:r>
      <w:r w:rsidR="00172A63" w:rsidRPr="00C37AEC">
        <w:rPr>
          <w:rFonts w:eastAsia="標楷體"/>
          <w:b/>
          <w:spacing w:val="-4"/>
          <w:kern w:val="0"/>
          <w:sz w:val="28"/>
          <w:szCs w:val="20"/>
        </w:rPr>
        <w:t>增幅最大者為</w:t>
      </w:r>
      <w:r w:rsidR="00172A63" w:rsidRPr="00DE0FD0">
        <w:rPr>
          <w:rFonts w:eastAsia="標楷體" w:hint="eastAsia"/>
          <w:b/>
          <w:spacing w:val="-4"/>
          <w:kern w:val="0"/>
          <w:sz w:val="28"/>
          <w:szCs w:val="20"/>
        </w:rPr>
        <w:t>化學品</w:t>
      </w:r>
    </w:p>
    <w:p w:rsidR="00172A63" w:rsidRPr="00C37AEC" w:rsidRDefault="00172A63" w:rsidP="00172A63">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spacing w:val="-4"/>
          <w:sz w:val="28"/>
          <w:szCs w:val="22"/>
        </w:rPr>
        <w:t>2</w:t>
      </w:r>
      <w:r w:rsidRPr="00C37AEC">
        <w:rPr>
          <w:rFonts w:eastAsia="標楷體" w:hint="eastAsia"/>
          <w:spacing w:val="-4"/>
          <w:sz w:val="28"/>
          <w:szCs w:val="22"/>
        </w:rPr>
        <w:t>月</w:t>
      </w:r>
      <w:r w:rsidRPr="00C37AEC">
        <w:rPr>
          <w:rFonts w:eastAsia="標楷體"/>
          <w:spacing w:val="-4"/>
          <w:sz w:val="28"/>
          <w:szCs w:val="22"/>
        </w:rPr>
        <w:t>主要訂單貨品中以</w:t>
      </w:r>
      <w:r w:rsidRPr="00C37AEC">
        <w:rPr>
          <w:rFonts w:eastAsia="標楷體"/>
          <w:bCs/>
          <w:spacing w:val="-4"/>
          <w:sz w:val="28"/>
          <w:szCs w:val="22"/>
        </w:rPr>
        <w:t>資訊通信</w:t>
      </w:r>
      <w:r w:rsidRPr="00C37AEC">
        <w:rPr>
          <w:rFonts w:eastAsia="標楷體" w:hint="eastAsia"/>
          <w:bCs/>
          <w:spacing w:val="-4"/>
          <w:sz w:val="28"/>
          <w:szCs w:val="22"/>
        </w:rPr>
        <w:t>產品</w:t>
      </w:r>
      <w:r w:rsidRPr="00C37AEC">
        <w:rPr>
          <w:rFonts w:eastAsia="標楷體"/>
          <w:bCs/>
          <w:spacing w:val="-4"/>
          <w:sz w:val="28"/>
          <w:szCs w:val="22"/>
        </w:rPr>
        <w:t>、電子產品</w:t>
      </w:r>
      <w:r w:rsidRPr="00C37AEC">
        <w:rPr>
          <w:rFonts w:eastAsia="標楷體"/>
          <w:spacing w:val="-4"/>
          <w:sz w:val="28"/>
          <w:szCs w:val="22"/>
        </w:rPr>
        <w:t>為主，分別占訂單總額的</w:t>
      </w:r>
      <w:r w:rsidRPr="00C37AEC">
        <w:rPr>
          <w:rFonts w:eastAsia="標楷體" w:hint="eastAsia"/>
          <w:spacing w:val="-4"/>
          <w:sz w:val="28"/>
          <w:szCs w:val="22"/>
        </w:rPr>
        <w:t>2</w:t>
      </w:r>
      <w:r>
        <w:rPr>
          <w:rFonts w:eastAsia="標楷體" w:hint="eastAsia"/>
          <w:spacing w:val="-4"/>
          <w:sz w:val="28"/>
          <w:szCs w:val="22"/>
        </w:rPr>
        <w:t>7</w:t>
      </w:r>
      <w:r w:rsidRPr="00C37AEC">
        <w:rPr>
          <w:rFonts w:eastAsia="標楷體" w:hint="eastAsia"/>
          <w:spacing w:val="-4"/>
          <w:sz w:val="28"/>
          <w:szCs w:val="22"/>
        </w:rPr>
        <w:t>.</w:t>
      </w:r>
      <w:r>
        <w:rPr>
          <w:rFonts w:eastAsia="標楷體" w:hint="eastAsia"/>
          <w:spacing w:val="-4"/>
          <w:sz w:val="28"/>
          <w:szCs w:val="22"/>
        </w:rPr>
        <w:t>4</w:t>
      </w:r>
      <w:r w:rsidRPr="00C37AEC">
        <w:rPr>
          <w:rFonts w:eastAsia="標楷體"/>
          <w:spacing w:val="-4"/>
          <w:sz w:val="28"/>
          <w:szCs w:val="22"/>
        </w:rPr>
        <w:t>%</w:t>
      </w:r>
      <w:r w:rsidRPr="00C37AEC">
        <w:rPr>
          <w:rFonts w:eastAsia="標楷體"/>
          <w:spacing w:val="-4"/>
          <w:sz w:val="28"/>
          <w:szCs w:val="22"/>
        </w:rPr>
        <w:t>及</w:t>
      </w:r>
      <w:r w:rsidRPr="00C37AEC">
        <w:rPr>
          <w:rFonts w:eastAsia="標楷體"/>
          <w:spacing w:val="-4"/>
          <w:sz w:val="28"/>
          <w:szCs w:val="22"/>
        </w:rPr>
        <w:t>2</w:t>
      </w:r>
      <w:r w:rsidRPr="00C37AEC">
        <w:rPr>
          <w:rFonts w:eastAsia="標楷體" w:hint="eastAsia"/>
          <w:spacing w:val="-4"/>
          <w:sz w:val="28"/>
          <w:szCs w:val="22"/>
        </w:rPr>
        <w:t>4.</w:t>
      </w:r>
      <w:r>
        <w:rPr>
          <w:rFonts w:eastAsia="標楷體" w:hint="eastAsia"/>
          <w:spacing w:val="-4"/>
          <w:sz w:val="28"/>
          <w:szCs w:val="22"/>
        </w:rPr>
        <w:t>6</w:t>
      </w:r>
      <w:r w:rsidRPr="00C37AEC">
        <w:rPr>
          <w:rFonts w:eastAsia="標楷體"/>
          <w:spacing w:val="-4"/>
          <w:sz w:val="28"/>
          <w:szCs w:val="22"/>
        </w:rPr>
        <w:t>%</w:t>
      </w:r>
      <w:r w:rsidRPr="00C37AEC">
        <w:rPr>
          <w:rFonts w:eastAsia="標楷體"/>
          <w:spacing w:val="-4"/>
          <w:sz w:val="28"/>
          <w:szCs w:val="22"/>
        </w:rPr>
        <w:t>，較上年同月</w:t>
      </w:r>
      <w:r>
        <w:rPr>
          <w:rFonts w:eastAsia="標楷體" w:hint="eastAsia"/>
          <w:spacing w:val="-4"/>
          <w:sz w:val="28"/>
          <w:szCs w:val="22"/>
        </w:rPr>
        <w:t>皆減少</w:t>
      </w:r>
      <w:r>
        <w:rPr>
          <w:rFonts w:eastAsia="標楷體" w:hint="eastAsia"/>
          <w:spacing w:val="-4"/>
          <w:sz w:val="28"/>
          <w:szCs w:val="22"/>
        </w:rPr>
        <w:t>8</w:t>
      </w:r>
      <w:r w:rsidRPr="00C37AEC">
        <w:rPr>
          <w:rFonts w:eastAsia="標楷體" w:hint="eastAsia"/>
          <w:spacing w:val="-4"/>
          <w:sz w:val="28"/>
          <w:szCs w:val="22"/>
        </w:rPr>
        <w:t>.</w:t>
      </w:r>
      <w:r>
        <w:rPr>
          <w:rFonts w:eastAsia="標楷體" w:hint="eastAsia"/>
          <w:spacing w:val="-4"/>
          <w:sz w:val="28"/>
          <w:szCs w:val="22"/>
        </w:rPr>
        <w:t>6</w:t>
      </w:r>
      <w:r w:rsidRPr="00C37AEC">
        <w:rPr>
          <w:rFonts w:eastAsia="標楷體"/>
          <w:spacing w:val="-4"/>
          <w:sz w:val="28"/>
          <w:szCs w:val="22"/>
        </w:rPr>
        <w:t>%</w:t>
      </w:r>
      <w:r w:rsidRPr="00C37AEC">
        <w:rPr>
          <w:rFonts w:eastAsia="標楷體"/>
          <w:spacing w:val="-4"/>
          <w:sz w:val="28"/>
          <w:szCs w:val="22"/>
        </w:rPr>
        <w:t>。</w:t>
      </w:r>
    </w:p>
    <w:p w:rsidR="003314A3" w:rsidRPr="00C37AEC" w:rsidRDefault="00172A63" w:rsidP="00172A63">
      <w:pPr>
        <w:numPr>
          <w:ilvl w:val="0"/>
          <w:numId w:val="4"/>
        </w:numPr>
        <w:snapToGrid w:val="0"/>
        <w:spacing w:line="300" w:lineRule="auto"/>
        <w:ind w:right="-142"/>
        <w:jc w:val="both"/>
        <w:rPr>
          <w:rFonts w:eastAsia="標楷體"/>
          <w:spacing w:val="-4"/>
          <w:sz w:val="28"/>
          <w:szCs w:val="22"/>
        </w:rPr>
      </w:pPr>
      <w:r w:rsidRPr="00C37AEC">
        <w:rPr>
          <w:rFonts w:eastAsia="標楷體"/>
          <w:spacing w:val="-4"/>
          <w:sz w:val="28"/>
          <w:szCs w:val="22"/>
        </w:rPr>
        <w:lastRenderedPageBreak/>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spacing w:val="-4"/>
          <w:sz w:val="28"/>
          <w:szCs w:val="22"/>
        </w:rPr>
        <w:t>2</w:t>
      </w:r>
      <w:r w:rsidRPr="00C37AEC">
        <w:rPr>
          <w:rFonts w:eastAsia="標楷體" w:hint="eastAsia"/>
          <w:spacing w:val="-4"/>
          <w:sz w:val="28"/>
          <w:szCs w:val="22"/>
        </w:rPr>
        <w:t>月</w:t>
      </w:r>
      <w:r w:rsidRPr="00C37AEC">
        <w:rPr>
          <w:rFonts w:eastAsia="標楷體"/>
          <w:spacing w:val="-4"/>
          <w:sz w:val="28"/>
          <w:szCs w:val="22"/>
        </w:rPr>
        <w:t>各主要訂單貨品以</w:t>
      </w:r>
      <w:r w:rsidRPr="00B92C1F">
        <w:rPr>
          <w:rFonts w:eastAsia="標楷體"/>
          <w:spacing w:val="-4"/>
          <w:sz w:val="28"/>
          <w:szCs w:val="22"/>
        </w:rPr>
        <w:t>化學品</w:t>
      </w:r>
      <w:r w:rsidRPr="00C37AEC">
        <w:rPr>
          <w:rFonts w:eastAsia="標楷體"/>
          <w:spacing w:val="-4"/>
          <w:sz w:val="28"/>
          <w:szCs w:val="22"/>
        </w:rPr>
        <w:t>增加</w:t>
      </w:r>
      <w:r>
        <w:rPr>
          <w:rFonts w:eastAsia="標楷體" w:hint="eastAsia"/>
          <w:spacing w:val="-4"/>
          <w:sz w:val="28"/>
          <w:szCs w:val="22"/>
        </w:rPr>
        <w:t>1</w:t>
      </w:r>
      <w:r w:rsidRPr="00C37AEC">
        <w:rPr>
          <w:rFonts w:eastAsia="標楷體" w:hint="eastAsia"/>
          <w:spacing w:val="-4"/>
          <w:sz w:val="28"/>
          <w:szCs w:val="22"/>
        </w:rPr>
        <w:t>4.</w:t>
      </w:r>
      <w:r>
        <w:rPr>
          <w:rFonts w:eastAsia="標楷體" w:hint="eastAsia"/>
          <w:spacing w:val="-4"/>
          <w:sz w:val="28"/>
          <w:szCs w:val="22"/>
        </w:rPr>
        <w:t>3</w:t>
      </w:r>
      <w:r w:rsidRPr="00C37AEC">
        <w:rPr>
          <w:rFonts w:eastAsia="標楷體"/>
          <w:spacing w:val="-4"/>
          <w:sz w:val="28"/>
          <w:szCs w:val="22"/>
        </w:rPr>
        <w:t>%</w:t>
      </w:r>
      <w:r w:rsidRPr="00C37AEC">
        <w:rPr>
          <w:rFonts w:eastAsia="標楷體"/>
          <w:spacing w:val="-4"/>
          <w:sz w:val="28"/>
          <w:szCs w:val="22"/>
        </w:rPr>
        <w:t>最多，</w:t>
      </w:r>
      <w:r w:rsidRPr="00C37AEC">
        <w:rPr>
          <w:rFonts w:eastAsia="標楷體" w:hint="eastAsia"/>
          <w:spacing w:val="-4"/>
          <w:sz w:val="28"/>
          <w:szCs w:val="22"/>
        </w:rPr>
        <w:t>主因</w:t>
      </w:r>
      <w:r w:rsidRPr="00B92C1F">
        <w:rPr>
          <w:rFonts w:eastAsia="標楷體" w:hint="eastAsia"/>
          <w:spacing w:val="-4"/>
          <w:sz w:val="28"/>
          <w:szCs w:val="22"/>
        </w:rPr>
        <w:t>國際油價上漲及市場需求增加，價格上揚，加上</w:t>
      </w:r>
      <w:r w:rsidR="00260F87">
        <w:rPr>
          <w:rFonts w:eastAsia="標楷體" w:hint="eastAsia"/>
          <w:spacing w:val="-4"/>
          <w:sz w:val="28"/>
          <w:szCs w:val="22"/>
        </w:rPr>
        <w:t>化工產品客戶庫存量偏低，備貨需求增加</w:t>
      </w:r>
      <w:r w:rsidRPr="00C37AEC">
        <w:rPr>
          <w:rFonts w:eastAsia="標楷體" w:hint="eastAsia"/>
          <w:spacing w:val="-4"/>
          <w:sz w:val="28"/>
          <w:szCs w:val="22"/>
        </w:rPr>
        <w:t>，以接自中國大陸及香港增</w:t>
      </w:r>
      <w:r w:rsidR="00260F87">
        <w:rPr>
          <w:rFonts w:eastAsia="標楷體" w:hint="eastAsia"/>
          <w:spacing w:val="-4"/>
          <w:sz w:val="28"/>
          <w:szCs w:val="22"/>
        </w:rPr>
        <w:t>2.3</w:t>
      </w:r>
      <w:r w:rsidRPr="00C37AEC">
        <w:rPr>
          <w:rFonts w:eastAsia="標楷體" w:hint="eastAsia"/>
          <w:spacing w:val="-4"/>
          <w:sz w:val="28"/>
          <w:szCs w:val="22"/>
        </w:rPr>
        <w:t>億美元、</w:t>
      </w:r>
      <w:r w:rsidR="00260F87">
        <w:rPr>
          <w:rFonts w:eastAsia="標楷體" w:hint="eastAsia"/>
          <w:spacing w:val="-4"/>
          <w:sz w:val="28"/>
          <w:szCs w:val="22"/>
        </w:rPr>
        <w:t>美國及</w:t>
      </w:r>
      <w:r>
        <w:rPr>
          <w:rFonts w:eastAsia="標楷體" w:hint="eastAsia"/>
          <w:spacing w:val="-4"/>
          <w:sz w:val="28"/>
          <w:szCs w:val="22"/>
        </w:rPr>
        <w:t>歐洲</w:t>
      </w:r>
      <w:r w:rsidR="00260F87">
        <w:rPr>
          <w:rFonts w:eastAsia="標楷體" w:hint="eastAsia"/>
          <w:spacing w:val="-4"/>
          <w:sz w:val="28"/>
          <w:szCs w:val="22"/>
        </w:rPr>
        <w:t>各</w:t>
      </w:r>
      <w:r w:rsidRPr="00C37AEC">
        <w:rPr>
          <w:rFonts w:eastAsia="標楷體" w:hint="eastAsia"/>
          <w:spacing w:val="-4"/>
          <w:sz w:val="28"/>
          <w:szCs w:val="22"/>
        </w:rPr>
        <w:t>增</w:t>
      </w:r>
      <w:r w:rsidR="00260F87">
        <w:rPr>
          <w:rFonts w:eastAsia="標楷體" w:hint="eastAsia"/>
          <w:spacing w:val="-4"/>
          <w:sz w:val="28"/>
          <w:szCs w:val="22"/>
        </w:rPr>
        <w:t>1.0</w:t>
      </w:r>
      <w:r w:rsidRPr="00C37AEC">
        <w:rPr>
          <w:rFonts w:eastAsia="標楷體" w:hint="eastAsia"/>
          <w:spacing w:val="-4"/>
          <w:sz w:val="28"/>
          <w:szCs w:val="22"/>
        </w:rPr>
        <w:t>億美元較多。</w:t>
      </w:r>
    </w:p>
    <w:p w:rsidR="003314A3" w:rsidRPr="000E67D6" w:rsidRDefault="003314A3" w:rsidP="003314A3">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sidR="007A20A0">
        <w:rPr>
          <w:rFonts w:eastAsia="標楷體" w:hint="eastAsia"/>
          <w:b/>
          <w:bCs/>
          <w:sz w:val="28"/>
        </w:rPr>
        <w:t>7</w:t>
      </w:r>
      <w:r w:rsidRPr="000E67D6">
        <w:rPr>
          <w:rFonts w:eastAsia="標楷體"/>
          <w:b/>
          <w:bCs/>
          <w:sz w:val="28"/>
        </w:rPr>
        <w:t>年</w:t>
      </w:r>
      <w:r w:rsidR="0040272A">
        <w:rPr>
          <w:rFonts w:eastAsia="標楷體" w:hint="eastAsia"/>
          <w:b/>
          <w:bCs/>
          <w:sz w:val="28"/>
        </w:rPr>
        <w:t>2</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40272A" w:rsidRPr="000E67D6" w:rsidTr="00EA72BA">
        <w:trPr>
          <w:jc w:val="center"/>
        </w:trPr>
        <w:tc>
          <w:tcPr>
            <w:tcW w:w="2046" w:type="dxa"/>
            <w:tcBorders>
              <w:top w:val="single" w:sz="4" w:space="0" w:color="auto"/>
              <w:left w:val="nil"/>
              <w:bottom w:val="single" w:sz="4" w:space="0" w:color="auto"/>
              <w:right w:val="single" w:sz="4" w:space="0" w:color="auto"/>
            </w:tcBorders>
            <w:vAlign w:val="center"/>
            <w:hideMark/>
          </w:tcPr>
          <w:p w:rsidR="0040272A" w:rsidRPr="000E67D6" w:rsidRDefault="0040272A" w:rsidP="00E735B3">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40272A" w:rsidRPr="000E67D6" w:rsidRDefault="0040272A" w:rsidP="00E735B3">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Pr>
                <w:rFonts w:eastAsia="標楷體" w:hint="eastAsia"/>
              </w:rPr>
              <w:t>2</w:t>
            </w:r>
            <w:r>
              <w:rPr>
                <w:rFonts w:eastAsia="標楷體" w:hint="eastAsia"/>
              </w:rPr>
              <w:t>月</w:t>
            </w:r>
            <w:r w:rsidRPr="000E67D6">
              <w:rPr>
                <w:rFonts w:eastAsia="標楷體"/>
              </w:rPr>
              <w:t>金額</w:t>
            </w:r>
          </w:p>
          <w:p w:rsidR="0040272A" w:rsidRPr="000E67D6" w:rsidRDefault="0040272A" w:rsidP="00E735B3">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40272A" w:rsidRPr="000E67D6" w:rsidRDefault="0040272A" w:rsidP="00E735B3">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40272A" w:rsidRPr="000E67D6" w:rsidRDefault="0040272A" w:rsidP="00E735B3">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40272A" w:rsidRPr="000E67D6" w:rsidRDefault="0040272A" w:rsidP="00E735B3">
            <w:pPr>
              <w:snapToGrid w:val="0"/>
              <w:spacing w:line="360" w:lineRule="atLeast"/>
              <w:ind w:left="28" w:right="-40"/>
              <w:jc w:val="center"/>
              <w:rPr>
                <w:rFonts w:eastAsia="標楷體"/>
              </w:rPr>
            </w:pPr>
            <w:r w:rsidRPr="000E67D6">
              <w:rPr>
                <w:rFonts w:eastAsia="標楷體"/>
              </w:rPr>
              <w:t>增減</w:t>
            </w:r>
            <w:r w:rsidRPr="000E67D6">
              <w:rPr>
                <w:rFonts w:eastAsia="標楷體"/>
              </w:rPr>
              <w:t xml:space="preserve">(%) </w:t>
            </w:r>
          </w:p>
        </w:tc>
      </w:tr>
      <w:tr w:rsidR="0040272A" w:rsidRPr="00F041DE" w:rsidTr="00E735B3">
        <w:trPr>
          <w:jc w:val="center"/>
        </w:trPr>
        <w:tc>
          <w:tcPr>
            <w:tcW w:w="2046" w:type="dxa"/>
            <w:tcBorders>
              <w:top w:val="nil"/>
              <w:left w:val="nil"/>
              <w:bottom w:val="nil"/>
              <w:right w:val="single" w:sz="4" w:space="0" w:color="auto"/>
            </w:tcBorders>
            <w:vAlign w:val="center"/>
            <w:hideMark/>
          </w:tcPr>
          <w:p w:rsidR="0040272A" w:rsidRPr="00C37AEC" w:rsidRDefault="0040272A" w:rsidP="00E735B3">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88.8</w:t>
            </w:r>
          </w:p>
        </w:tc>
        <w:tc>
          <w:tcPr>
            <w:tcW w:w="0" w:type="auto"/>
            <w:tcBorders>
              <w:top w:val="nil"/>
              <w:left w:val="single" w:sz="4" w:space="0" w:color="auto"/>
              <w:bottom w:val="nil"/>
              <w:right w:val="single" w:sz="4" w:space="0" w:color="auto"/>
            </w:tcBorders>
            <w:vAlign w:val="bottom"/>
            <w:hideMark/>
          </w:tcPr>
          <w:p w:rsidR="0040272A" w:rsidRPr="000C1754" w:rsidRDefault="0040272A" w:rsidP="00E735B3">
            <w:pPr>
              <w:jc w:val="center"/>
              <w:rPr>
                <w:rFonts w:eastAsia="標楷體"/>
                <w:szCs w:val="20"/>
              </w:rPr>
            </w:pPr>
            <w:r w:rsidRPr="000C1754">
              <w:rPr>
                <w:rFonts w:eastAsia="標楷體" w:hint="eastAsia"/>
                <w:szCs w:val="20"/>
              </w:rPr>
              <w:t>27.4</w:t>
            </w:r>
          </w:p>
        </w:tc>
        <w:tc>
          <w:tcPr>
            <w:tcW w:w="2433" w:type="dxa"/>
            <w:tcBorders>
              <w:top w:val="nil"/>
              <w:left w:val="nil"/>
              <w:bottom w:val="nil"/>
              <w:right w:val="nil"/>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-8.6</w:t>
            </w:r>
          </w:p>
        </w:tc>
      </w:tr>
      <w:tr w:rsidR="0040272A" w:rsidRPr="00F041DE" w:rsidTr="00E735B3">
        <w:trPr>
          <w:jc w:val="center"/>
        </w:trPr>
        <w:tc>
          <w:tcPr>
            <w:tcW w:w="2046" w:type="dxa"/>
            <w:tcBorders>
              <w:top w:val="nil"/>
              <w:left w:val="nil"/>
              <w:bottom w:val="nil"/>
              <w:right w:val="single" w:sz="4" w:space="0" w:color="auto"/>
            </w:tcBorders>
            <w:vAlign w:val="center"/>
            <w:hideMark/>
          </w:tcPr>
          <w:p w:rsidR="0040272A" w:rsidRPr="00C37AEC" w:rsidRDefault="0040272A" w:rsidP="00E735B3">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79.8</w:t>
            </w:r>
          </w:p>
        </w:tc>
        <w:tc>
          <w:tcPr>
            <w:tcW w:w="0" w:type="auto"/>
            <w:tcBorders>
              <w:top w:val="nil"/>
              <w:left w:val="single" w:sz="4" w:space="0" w:color="auto"/>
              <w:bottom w:val="nil"/>
              <w:right w:val="single" w:sz="4" w:space="0" w:color="auto"/>
            </w:tcBorders>
            <w:vAlign w:val="bottom"/>
            <w:hideMark/>
          </w:tcPr>
          <w:p w:rsidR="0040272A" w:rsidRPr="000C1754" w:rsidRDefault="0040272A" w:rsidP="00E735B3">
            <w:pPr>
              <w:jc w:val="center"/>
              <w:rPr>
                <w:rFonts w:eastAsia="標楷體"/>
                <w:szCs w:val="20"/>
              </w:rPr>
            </w:pPr>
            <w:r w:rsidRPr="000C1754">
              <w:rPr>
                <w:rFonts w:eastAsia="標楷體" w:hint="eastAsia"/>
                <w:szCs w:val="20"/>
              </w:rPr>
              <w:t>24.6</w:t>
            </w:r>
          </w:p>
        </w:tc>
        <w:tc>
          <w:tcPr>
            <w:tcW w:w="2433" w:type="dxa"/>
            <w:tcBorders>
              <w:top w:val="nil"/>
              <w:left w:val="nil"/>
              <w:bottom w:val="nil"/>
              <w:right w:val="nil"/>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-8.6</w:t>
            </w:r>
          </w:p>
        </w:tc>
      </w:tr>
      <w:tr w:rsidR="0040272A" w:rsidRPr="00F041DE" w:rsidTr="00E735B3">
        <w:trPr>
          <w:jc w:val="center"/>
        </w:trPr>
        <w:tc>
          <w:tcPr>
            <w:tcW w:w="2046" w:type="dxa"/>
            <w:tcBorders>
              <w:top w:val="nil"/>
              <w:left w:val="nil"/>
              <w:bottom w:val="nil"/>
              <w:right w:val="single" w:sz="4" w:space="0" w:color="auto"/>
            </w:tcBorders>
            <w:vAlign w:val="center"/>
            <w:hideMark/>
          </w:tcPr>
          <w:p w:rsidR="0040272A" w:rsidRPr="00C37AEC" w:rsidRDefault="0040272A" w:rsidP="00E735B3">
            <w:pPr>
              <w:snapToGrid w:val="0"/>
              <w:spacing w:line="400" w:lineRule="atLeast"/>
              <w:ind w:right="-40"/>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21.6</w:t>
            </w:r>
          </w:p>
        </w:tc>
        <w:tc>
          <w:tcPr>
            <w:tcW w:w="0" w:type="auto"/>
            <w:tcBorders>
              <w:top w:val="nil"/>
              <w:left w:val="single" w:sz="4" w:space="0" w:color="auto"/>
              <w:bottom w:val="nil"/>
              <w:right w:val="single" w:sz="4" w:space="0" w:color="auto"/>
            </w:tcBorders>
            <w:vAlign w:val="bottom"/>
            <w:hideMark/>
          </w:tcPr>
          <w:p w:rsidR="0040272A" w:rsidRPr="000C1754" w:rsidRDefault="0040272A" w:rsidP="00E735B3">
            <w:pPr>
              <w:jc w:val="center"/>
              <w:rPr>
                <w:rFonts w:eastAsia="標楷體"/>
                <w:szCs w:val="20"/>
              </w:rPr>
            </w:pPr>
            <w:r w:rsidRPr="000C1754">
              <w:rPr>
                <w:rFonts w:eastAsia="標楷體" w:hint="eastAsia"/>
                <w:szCs w:val="20"/>
              </w:rPr>
              <w:t>6.7</w:t>
            </w:r>
          </w:p>
        </w:tc>
        <w:tc>
          <w:tcPr>
            <w:tcW w:w="2433" w:type="dxa"/>
            <w:tcBorders>
              <w:top w:val="nil"/>
              <w:left w:val="nil"/>
              <w:bottom w:val="nil"/>
              <w:right w:val="nil"/>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11.1</w:t>
            </w:r>
          </w:p>
        </w:tc>
      </w:tr>
      <w:tr w:rsidR="0040272A" w:rsidRPr="00F041DE" w:rsidTr="00E735B3">
        <w:trPr>
          <w:jc w:val="center"/>
        </w:trPr>
        <w:tc>
          <w:tcPr>
            <w:tcW w:w="2046" w:type="dxa"/>
            <w:tcBorders>
              <w:top w:val="nil"/>
              <w:left w:val="nil"/>
              <w:bottom w:val="nil"/>
              <w:right w:val="single" w:sz="4" w:space="0" w:color="auto"/>
            </w:tcBorders>
            <w:vAlign w:val="center"/>
            <w:hideMark/>
          </w:tcPr>
          <w:p w:rsidR="0040272A" w:rsidRPr="00C37AEC" w:rsidRDefault="0040272A" w:rsidP="00E735B3">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nil"/>
              <w:right w:val="single" w:sz="4" w:space="0" w:color="auto"/>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17.9</w:t>
            </w:r>
          </w:p>
        </w:tc>
        <w:tc>
          <w:tcPr>
            <w:tcW w:w="0" w:type="auto"/>
            <w:tcBorders>
              <w:top w:val="nil"/>
              <w:left w:val="single" w:sz="4" w:space="0" w:color="auto"/>
              <w:bottom w:val="nil"/>
              <w:right w:val="single" w:sz="4" w:space="0" w:color="auto"/>
            </w:tcBorders>
            <w:vAlign w:val="bottom"/>
            <w:hideMark/>
          </w:tcPr>
          <w:p w:rsidR="0040272A" w:rsidRPr="000C1754" w:rsidRDefault="0040272A" w:rsidP="00E735B3">
            <w:pPr>
              <w:jc w:val="center"/>
              <w:rPr>
                <w:rFonts w:eastAsia="標楷體"/>
                <w:szCs w:val="20"/>
              </w:rPr>
            </w:pPr>
            <w:r w:rsidRPr="000C1754">
              <w:rPr>
                <w:rFonts w:eastAsia="標楷體" w:hint="eastAsia"/>
                <w:szCs w:val="20"/>
              </w:rPr>
              <w:t>5.5</w:t>
            </w:r>
          </w:p>
        </w:tc>
        <w:tc>
          <w:tcPr>
            <w:tcW w:w="2433" w:type="dxa"/>
            <w:tcBorders>
              <w:top w:val="nil"/>
              <w:left w:val="nil"/>
              <w:bottom w:val="nil"/>
              <w:right w:val="nil"/>
            </w:tcBorders>
            <w:vAlign w:val="center"/>
            <w:hideMark/>
          </w:tcPr>
          <w:p w:rsidR="0040272A" w:rsidRPr="000C1754" w:rsidRDefault="0040272A" w:rsidP="00E735B3">
            <w:pPr>
              <w:jc w:val="center"/>
              <w:rPr>
                <w:rFonts w:eastAsia="標楷體"/>
                <w:szCs w:val="20"/>
              </w:rPr>
            </w:pPr>
            <w:r w:rsidRPr="000C1754">
              <w:rPr>
                <w:rFonts w:eastAsia="標楷體" w:hint="eastAsia"/>
                <w:szCs w:val="20"/>
              </w:rPr>
              <w:t>14.3</w:t>
            </w:r>
          </w:p>
        </w:tc>
      </w:tr>
      <w:tr w:rsidR="0040272A" w:rsidRPr="00F041DE" w:rsidTr="00E735B3">
        <w:trPr>
          <w:jc w:val="center"/>
        </w:trPr>
        <w:tc>
          <w:tcPr>
            <w:tcW w:w="2046" w:type="dxa"/>
            <w:tcBorders>
              <w:top w:val="nil"/>
              <w:left w:val="nil"/>
              <w:bottom w:val="nil"/>
              <w:right w:val="single" w:sz="4" w:space="0" w:color="auto"/>
            </w:tcBorders>
            <w:vAlign w:val="center"/>
          </w:tcPr>
          <w:p w:rsidR="0040272A" w:rsidRPr="00C37AEC" w:rsidRDefault="0040272A" w:rsidP="00E735B3">
            <w:pPr>
              <w:snapToGrid w:val="0"/>
              <w:spacing w:line="400" w:lineRule="atLeast"/>
              <w:ind w:left="28" w:right="-40"/>
              <w:jc w:val="both"/>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40272A" w:rsidRPr="000C1754" w:rsidRDefault="0040272A" w:rsidP="00E735B3">
            <w:pPr>
              <w:jc w:val="center"/>
              <w:rPr>
                <w:rFonts w:eastAsia="標楷體"/>
                <w:szCs w:val="20"/>
              </w:rPr>
            </w:pPr>
            <w:r w:rsidRPr="000C1754">
              <w:rPr>
                <w:rFonts w:eastAsia="標楷體" w:hint="eastAsia"/>
                <w:szCs w:val="20"/>
              </w:rPr>
              <w:t>17.2</w:t>
            </w:r>
          </w:p>
        </w:tc>
        <w:tc>
          <w:tcPr>
            <w:tcW w:w="0" w:type="auto"/>
            <w:tcBorders>
              <w:top w:val="nil"/>
              <w:left w:val="single" w:sz="4" w:space="0" w:color="auto"/>
              <w:bottom w:val="nil"/>
              <w:right w:val="single" w:sz="4" w:space="0" w:color="auto"/>
            </w:tcBorders>
            <w:vAlign w:val="bottom"/>
          </w:tcPr>
          <w:p w:rsidR="0040272A" w:rsidRPr="000C1754" w:rsidRDefault="0040272A" w:rsidP="00E735B3">
            <w:pPr>
              <w:jc w:val="center"/>
              <w:rPr>
                <w:rFonts w:eastAsia="標楷體"/>
                <w:szCs w:val="20"/>
              </w:rPr>
            </w:pPr>
            <w:r w:rsidRPr="000C1754">
              <w:rPr>
                <w:rFonts w:eastAsia="標楷體" w:hint="eastAsia"/>
                <w:szCs w:val="20"/>
              </w:rPr>
              <w:t>5.3</w:t>
            </w:r>
          </w:p>
        </w:tc>
        <w:tc>
          <w:tcPr>
            <w:tcW w:w="2433" w:type="dxa"/>
            <w:tcBorders>
              <w:top w:val="nil"/>
              <w:left w:val="nil"/>
              <w:bottom w:val="nil"/>
              <w:right w:val="nil"/>
            </w:tcBorders>
            <w:vAlign w:val="center"/>
          </w:tcPr>
          <w:p w:rsidR="0040272A" w:rsidRPr="000C1754" w:rsidRDefault="0040272A" w:rsidP="00E735B3">
            <w:pPr>
              <w:jc w:val="center"/>
              <w:rPr>
                <w:rFonts w:eastAsia="標楷體"/>
                <w:szCs w:val="20"/>
              </w:rPr>
            </w:pPr>
            <w:r w:rsidRPr="000C1754">
              <w:rPr>
                <w:rFonts w:eastAsia="標楷體" w:hint="eastAsia"/>
                <w:szCs w:val="20"/>
              </w:rPr>
              <w:t>-17.9</w:t>
            </w:r>
          </w:p>
        </w:tc>
      </w:tr>
      <w:tr w:rsidR="0040272A" w:rsidRPr="00F041DE" w:rsidTr="00E735B3">
        <w:trPr>
          <w:jc w:val="center"/>
        </w:trPr>
        <w:tc>
          <w:tcPr>
            <w:tcW w:w="2046" w:type="dxa"/>
            <w:tcBorders>
              <w:top w:val="nil"/>
              <w:left w:val="nil"/>
              <w:bottom w:val="nil"/>
              <w:right w:val="single" w:sz="4" w:space="0" w:color="auto"/>
            </w:tcBorders>
            <w:vAlign w:val="center"/>
          </w:tcPr>
          <w:p w:rsidR="0040272A" w:rsidRPr="00C37AEC" w:rsidRDefault="0040272A" w:rsidP="00E735B3">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40272A" w:rsidRPr="000C1754" w:rsidRDefault="0040272A" w:rsidP="00E735B3">
            <w:pPr>
              <w:jc w:val="center"/>
              <w:rPr>
                <w:rFonts w:eastAsia="標楷體"/>
                <w:szCs w:val="20"/>
              </w:rPr>
            </w:pPr>
            <w:r w:rsidRPr="000C1754">
              <w:rPr>
                <w:rFonts w:eastAsia="標楷體" w:hint="eastAsia"/>
                <w:szCs w:val="20"/>
              </w:rPr>
              <w:t>17.1</w:t>
            </w:r>
          </w:p>
        </w:tc>
        <w:tc>
          <w:tcPr>
            <w:tcW w:w="0" w:type="auto"/>
            <w:tcBorders>
              <w:top w:val="nil"/>
              <w:left w:val="single" w:sz="4" w:space="0" w:color="auto"/>
              <w:bottom w:val="nil"/>
              <w:right w:val="single" w:sz="4" w:space="0" w:color="auto"/>
            </w:tcBorders>
            <w:vAlign w:val="bottom"/>
          </w:tcPr>
          <w:p w:rsidR="0040272A" w:rsidRPr="000C1754" w:rsidRDefault="0040272A" w:rsidP="00E735B3">
            <w:pPr>
              <w:jc w:val="center"/>
              <w:rPr>
                <w:rFonts w:eastAsia="標楷體"/>
                <w:szCs w:val="20"/>
              </w:rPr>
            </w:pPr>
            <w:r w:rsidRPr="000C1754">
              <w:rPr>
                <w:rFonts w:eastAsia="標楷體" w:hint="eastAsia"/>
                <w:szCs w:val="20"/>
              </w:rPr>
              <w:t>5.3</w:t>
            </w:r>
          </w:p>
        </w:tc>
        <w:tc>
          <w:tcPr>
            <w:tcW w:w="2433" w:type="dxa"/>
            <w:tcBorders>
              <w:top w:val="nil"/>
              <w:left w:val="nil"/>
              <w:bottom w:val="nil"/>
              <w:right w:val="nil"/>
            </w:tcBorders>
            <w:vAlign w:val="center"/>
          </w:tcPr>
          <w:p w:rsidR="0040272A" w:rsidRPr="000C1754" w:rsidRDefault="0040272A" w:rsidP="00E735B3">
            <w:pPr>
              <w:jc w:val="center"/>
              <w:rPr>
                <w:rFonts w:eastAsia="標楷體"/>
                <w:szCs w:val="20"/>
              </w:rPr>
            </w:pPr>
            <w:r w:rsidRPr="000C1754">
              <w:rPr>
                <w:rFonts w:eastAsia="標楷體" w:hint="eastAsia"/>
                <w:szCs w:val="20"/>
              </w:rPr>
              <w:t>4.0</w:t>
            </w:r>
          </w:p>
        </w:tc>
      </w:tr>
      <w:tr w:rsidR="0040272A" w:rsidRPr="00F041DE" w:rsidTr="00E735B3">
        <w:trPr>
          <w:jc w:val="center"/>
        </w:trPr>
        <w:tc>
          <w:tcPr>
            <w:tcW w:w="2046" w:type="dxa"/>
            <w:tcBorders>
              <w:top w:val="nil"/>
              <w:left w:val="nil"/>
              <w:bottom w:val="single" w:sz="4" w:space="0" w:color="auto"/>
              <w:right w:val="single" w:sz="4" w:space="0" w:color="auto"/>
            </w:tcBorders>
            <w:vAlign w:val="center"/>
          </w:tcPr>
          <w:p w:rsidR="0040272A" w:rsidRPr="00C37AEC" w:rsidRDefault="0040272A" w:rsidP="00E735B3">
            <w:pPr>
              <w:snapToGrid w:val="0"/>
              <w:spacing w:line="400" w:lineRule="atLeast"/>
              <w:ind w:left="28" w:right="-40"/>
              <w:jc w:val="both"/>
              <w:rPr>
                <w:rFonts w:eastAsia="標楷體"/>
              </w:rPr>
            </w:pPr>
            <w:r w:rsidRPr="00C37AEC">
              <w:rPr>
                <w:rFonts w:eastAsia="標楷體"/>
              </w:rPr>
              <w:t>塑橡膠製品</w:t>
            </w:r>
          </w:p>
        </w:tc>
        <w:tc>
          <w:tcPr>
            <w:tcW w:w="1930" w:type="dxa"/>
            <w:tcBorders>
              <w:top w:val="nil"/>
              <w:left w:val="single" w:sz="4" w:space="0" w:color="auto"/>
              <w:bottom w:val="single" w:sz="4" w:space="0" w:color="auto"/>
              <w:right w:val="single" w:sz="4" w:space="0" w:color="auto"/>
            </w:tcBorders>
            <w:vAlign w:val="center"/>
          </w:tcPr>
          <w:p w:rsidR="0040272A" w:rsidRPr="000C1754" w:rsidRDefault="0040272A" w:rsidP="00E735B3">
            <w:pPr>
              <w:jc w:val="center"/>
              <w:rPr>
                <w:rFonts w:eastAsia="標楷體"/>
                <w:szCs w:val="20"/>
              </w:rPr>
            </w:pPr>
            <w:r w:rsidRPr="000C1754">
              <w:rPr>
                <w:rFonts w:eastAsia="標楷體" w:hint="eastAsia"/>
                <w:szCs w:val="20"/>
              </w:rPr>
              <w:t>16.5</w:t>
            </w:r>
          </w:p>
        </w:tc>
        <w:tc>
          <w:tcPr>
            <w:tcW w:w="0" w:type="auto"/>
            <w:tcBorders>
              <w:top w:val="nil"/>
              <w:left w:val="single" w:sz="4" w:space="0" w:color="auto"/>
              <w:bottom w:val="single" w:sz="4" w:space="0" w:color="auto"/>
              <w:right w:val="single" w:sz="4" w:space="0" w:color="auto"/>
            </w:tcBorders>
            <w:vAlign w:val="bottom"/>
          </w:tcPr>
          <w:p w:rsidR="0040272A" w:rsidRPr="000C1754" w:rsidRDefault="0040272A" w:rsidP="00E735B3">
            <w:pPr>
              <w:jc w:val="center"/>
              <w:rPr>
                <w:rFonts w:eastAsia="標楷體"/>
                <w:szCs w:val="20"/>
              </w:rPr>
            </w:pPr>
            <w:r w:rsidRPr="000C1754">
              <w:rPr>
                <w:rFonts w:eastAsia="標楷體" w:hint="eastAsia"/>
                <w:szCs w:val="20"/>
              </w:rPr>
              <w:t>5.1</w:t>
            </w:r>
          </w:p>
        </w:tc>
        <w:tc>
          <w:tcPr>
            <w:tcW w:w="2433" w:type="dxa"/>
            <w:tcBorders>
              <w:top w:val="nil"/>
              <w:left w:val="nil"/>
              <w:bottom w:val="single" w:sz="4" w:space="0" w:color="auto"/>
              <w:right w:val="nil"/>
            </w:tcBorders>
            <w:vAlign w:val="center"/>
          </w:tcPr>
          <w:p w:rsidR="0040272A" w:rsidRPr="000C1754" w:rsidRDefault="0040272A" w:rsidP="00E735B3">
            <w:pPr>
              <w:jc w:val="center"/>
              <w:rPr>
                <w:rFonts w:eastAsia="標楷體"/>
                <w:szCs w:val="20"/>
              </w:rPr>
            </w:pPr>
            <w:r w:rsidRPr="000C1754">
              <w:rPr>
                <w:rFonts w:eastAsia="標楷體" w:hint="eastAsia"/>
                <w:szCs w:val="20"/>
              </w:rPr>
              <w:t>-1.0</w:t>
            </w:r>
          </w:p>
        </w:tc>
      </w:tr>
    </w:tbl>
    <w:p w:rsidR="003314A3" w:rsidRPr="00F041DE" w:rsidRDefault="003314A3" w:rsidP="003314A3">
      <w:pPr>
        <w:ind w:firstLineChars="146" w:firstLine="321"/>
        <w:rPr>
          <w:rFonts w:eastAsia="標楷體"/>
          <w:spacing w:val="-4"/>
          <w:kern w:val="0"/>
          <w:sz w:val="22"/>
          <w:szCs w:val="22"/>
        </w:rPr>
      </w:pPr>
      <w:r w:rsidRPr="00F041DE">
        <w:rPr>
          <w:rFonts w:eastAsia="標楷體"/>
          <w:sz w:val="22"/>
          <w:szCs w:val="22"/>
        </w:rPr>
        <w:t>資料來源：經濟部統計處。</w:t>
      </w:r>
    </w:p>
    <w:p w:rsidR="003314A3" w:rsidRPr="00C37AEC" w:rsidRDefault="003314A3" w:rsidP="003314A3">
      <w:pPr>
        <w:widowControl/>
        <w:tabs>
          <w:tab w:val="left" w:pos="540"/>
        </w:tabs>
        <w:snapToGrid w:val="0"/>
        <w:spacing w:beforeLines="100" w:before="360" w:line="300" w:lineRule="auto"/>
        <w:jc w:val="both"/>
        <w:rPr>
          <w:rFonts w:eastAsia="標楷體"/>
          <w:b/>
          <w:bCs/>
          <w:kern w:val="0"/>
          <w:sz w:val="28"/>
          <w:szCs w:val="20"/>
        </w:rPr>
      </w:pPr>
      <w:r w:rsidRPr="00F041DE">
        <w:rPr>
          <w:rFonts w:eastAsia="標楷體"/>
          <w:b/>
          <w:bCs/>
          <w:kern w:val="0"/>
          <w:sz w:val="28"/>
          <w:szCs w:val="20"/>
        </w:rPr>
        <w:t>３、</w:t>
      </w:r>
      <w:r w:rsidR="0040272A" w:rsidRPr="00F041DE">
        <w:rPr>
          <w:rFonts w:eastAsia="標楷體"/>
          <w:b/>
          <w:bCs/>
          <w:kern w:val="0"/>
          <w:sz w:val="28"/>
          <w:szCs w:val="20"/>
        </w:rPr>
        <w:t>10</w:t>
      </w:r>
      <w:r w:rsidR="0040272A">
        <w:rPr>
          <w:rFonts w:eastAsia="標楷體" w:hint="eastAsia"/>
          <w:b/>
          <w:bCs/>
          <w:kern w:val="0"/>
          <w:sz w:val="28"/>
          <w:szCs w:val="20"/>
        </w:rPr>
        <w:t>7</w:t>
      </w:r>
      <w:r w:rsidR="0040272A" w:rsidRPr="00F041DE">
        <w:rPr>
          <w:rFonts w:eastAsia="標楷體"/>
          <w:b/>
          <w:bCs/>
          <w:kern w:val="0"/>
          <w:sz w:val="28"/>
          <w:szCs w:val="20"/>
        </w:rPr>
        <w:t>年</w:t>
      </w:r>
      <w:r w:rsidR="0040272A">
        <w:rPr>
          <w:rFonts w:eastAsia="標楷體" w:hint="eastAsia"/>
          <w:b/>
          <w:bCs/>
          <w:kern w:val="0"/>
          <w:sz w:val="28"/>
          <w:szCs w:val="20"/>
        </w:rPr>
        <w:t>2</w:t>
      </w:r>
      <w:r w:rsidR="0040272A">
        <w:rPr>
          <w:rFonts w:eastAsia="標楷體" w:hint="eastAsia"/>
          <w:b/>
          <w:bCs/>
          <w:kern w:val="0"/>
          <w:sz w:val="28"/>
          <w:szCs w:val="20"/>
        </w:rPr>
        <w:t>月</w:t>
      </w:r>
      <w:r w:rsidR="0040272A" w:rsidRPr="00F041DE">
        <w:rPr>
          <w:rFonts w:eastAsia="標楷體"/>
          <w:b/>
          <w:bCs/>
          <w:kern w:val="0"/>
          <w:sz w:val="28"/>
          <w:szCs w:val="20"/>
        </w:rPr>
        <w:t>外銷訂單海外生產比重</w:t>
      </w:r>
      <w:r w:rsidR="0040272A" w:rsidRPr="00C37AEC">
        <w:rPr>
          <w:rFonts w:eastAsia="標楷體"/>
          <w:b/>
          <w:bCs/>
          <w:kern w:val="0"/>
          <w:sz w:val="28"/>
          <w:szCs w:val="20"/>
        </w:rPr>
        <w:t>為</w:t>
      </w:r>
      <w:r w:rsidR="0040272A">
        <w:rPr>
          <w:rFonts w:eastAsia="標楷體" w:hint="eastAsia"/>
          <w:b/>
          <w:bCs/>
          <w:kern w:val="0"/>
          <w:sz w:val="28"/>
          <w:szCs w:val="20"/>
        </w:rPr>
        <w:t>48</w:t>
      </w:r>
      <w:r w:rsidR="0040272A" w:rsidRPr="00C37AEC">
        <w:rPr>
          <w:rFonts w:eastAsia="標楷體" w:hint="eastAsia"/>
          <w:b/>
          <w:bCs/>
          <w:kern w:val="0"/>
          <w:sz w:val="28"/>
          <w:szCs w:val="20"/>
        </w:rPr>
        <w:t>.6</w:t>
      </w:r>
      <w:r w:rsidR="0040272A" w:rsidRPr="00C37AEC">
        <w:rPr>
          <w:rFonts w:eastAsia="標楷體"/>
          <w:b/>
          <w:bCs/>
          <w:kern w:val="0"/>
          <w:sz w:val="28"/>
          <w:szCs w:val="20"/>
        </w:rPr>
        <w:t>%</w:t>
      </w:r>
    </w:p>
    <w:p w:rsidR="003314A3" w:rsidRPr="00C37AEC" w:rsidRDefault="0040272A"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2</w:t>
      </w:r>
      <w:r w:rsidRPr="00C37AEC">
        <w:rPr>
          <w:rFonts w:eastAsia="標楷體" w:hint="eastAsia"/>
          <w:kern w:val="0"/>
          <w:sz w:val="28"/>
          <w:szCs w:val="20"/>
        </w:rPr>
        <w:t>月</w:t>
      </w:r>
      <w:r w:rsidRPr="00C37AEC">
        <w:rPr>
          <w:rFonts w:eastAsia="標楷體"/>
          <w:kern w:val="0"/>
          <w:sz w:val="28"/>
          <w:szCs w:val="20"/>
        </w:rPr>
        <w:t>外銷訂單海外生產比重</w:t>
      </w:r>
      <w:r>
        <w:rPr>
          <w:rFonts w:eastAsia="標楷體" w:hint="eastAsia"/>
          <w:kern w:val="0"/>
          <w:sz w:val="28"/>
          <w:szCs w:val="20"/>
        </w:rPr>
        <w:t>48</w:t>
      </w:r>
      <w:r w:rsidRPr="00C37AEC">
        <w:rPr>
          <w:rFonts w:eastAsia="標楷體" w:hint="eastAsia"/>
          <w:kern w:val="0"/>
          <w:sz w:val="28"/>
          <w:szCs w:val="20"/>
        </w:rPr>
        <w:t>.6</w:t>
      </w:r>
      <w:r w:rsidRPr="00C37AEC">
        <w:rPr>
          <w:rFonts w:eastAsia="標楷體"/>
          <w:kern w:val="0"/>
          <w:sz w:val="28"/>
          <w:szCs w:val="20"/>
        </w:rPr>
        <w:t>%</w:t>
      </w:r>
      <w:r w:rsidRPr="00C37AEC">
        <w:rPr>
          <w:rFonts w:eastAsia="標楷體"/>
          <w:kern w:val="0"/>
          <w:sz w:val="28"/>
          <w:szCs w:val="20"/>
        </w:rPr>
        <w:t>，其中以資訊通信產品</w:t>
      </w:r>
      <w:r w:rsidRPr="00C37AEC">
        <w:rPr>
          <w:rFonts w:eastAsia="標楷體"/>
          <w:kern w:val="0"/>
          <w:sz w:val="28"/>
          <w:szCs w:val="20"/>
        </w:rPr>
        <w:t>9</w:t>
      </w:r>
      <w:r>
        <w:rPr>
          <w:rFonts w:eastAsia="標楷體" w:hint="eastAsia"/>
          <w:kern w:val="0"/>
          <w:sz w:val="28"/>
          <w:szCs w:val="20"/>
        </w:rPr>
        <w:t>3.7</w:t>
      </w:r>
      <w:r w:rsidRPr="00C37AEC">
        <w:rPr>
          <w:rFonts w:eastAsia="標楷體"/>
          <w:kern w:val="0"/>
          <w:sz w:val="28"/>
          <w:szCs w:val="20"/>
        </w:rPr>
        <w:t>%</w:t>
      </w:r>
      <w:r w:rsidRPr="00C37AEC">
        <w:rPr>
          <w:rFonts w:eastAsia="標楷體"/>
          <w:kern w:val="0"/>
          <w:sz w:val="28"/>
          <w:szCs w:val="20"/>
        </w:rPr>
        <w:t>最高，其次為電</w:t>
      </w:r>
      <w:r w:rsidRPr="00C37AEC">
        <w:rPr>
          <w:rFonts w:eastAsia="標楷體" w:hint="eastAsia"/>
          <w:kern w:val="0"/>
          <w:sz w:val="28"/>
          <w:szCs w:val="20"/>
        </w:rPr>
        <w:t>機</w:t>
      </w:r>
      <w:r w:rsidRPr="00C37AEC">
        <w:rPr>
          <w:rFonts w:eastAsia="標楷體"/>
          <w:kern w:val="0"/>
          <w:sz w:val="28"/>
          <w:szCs w:val="20"/>
        </w:rPr>
        <w:t>產品</w:t>
      </w:r>
      <w:r w:rsidRPr="00C37AEC">
        <w:rPr>
          <w:rFonts w:eastAsia="標楷體"/>
          <w:kern w:val="0"/>
          <w:sz w:val="28"/>
          <w:szCs w:val="20"/>
        </w:rPr>
        <w:t>7</w:t>
      </w:r>
      <w:r>
        <w:rPr>
          <w:rFonts w:eastAsia="標楷體" w:hint="eastAsia"/>
          <w:kern w:val="0"/>
          <w:sz w:val="28"/>
          <w:szCs w:val="20"/>
        </w:rPr>
        <w:t>1</w:t>
      </w:r>
      <w:r w:rsidRPr="00C37AEC">
        <w:rPr>
          <w:rFonts w:eastAsia="標楷體" w:hint="eastAsia"/>
          <w:kern w:val="0"/>
          <w:sz w:val="28"/>
          <w:szCs w:val="20"/>
        </w:rPr>
        <w:t>.</w:t>
      </w:r>
      <w:r>
        <w:rPr>
          <w:rFonts w:eastAsia="標楷體" w:hint="eastAsia"/>
          <w:kern w:val="0"/>
          <w:sz w:val="28"/>
          <w:szCs w:val="20"/>
        </w:rPr>
        <w:t>6</w:t>
      </w:r>
      <w:r w:rsidRPr="00C37AEC">
        <w:rPr>
          <w:rFonts w:eastAsia="標楷體"/>
          <w:kern w:val="0"/>
          <w:sz w:val="28"/>
          <w:szCs w:val="20"/>
        </w:rPr>
        <w:t>%</w:t>
      </w:r>
      <w:r w:rsidRPr="00C37AEC">
        <w:rPr>
          <w:rFonts w:eastAsia="標楷體"/>
          <w:kern w:val="0"/>
          <w:sz w:val="28"/>
          <w:szCs w:val="20"/>
        </w:rPr>
        <w:t>。</w:t>
      </w:r>
    </w:p>
    <w:p w:rsidR="003314A3" w:rsidRPr="00C37AEC" w:rsidRDefault="003314A3" w:rsidP="003314A3">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C37AEC">
        <w:rPr>
          <w:rFonts w:eastAsia="標楷體"/>
          <w:b/>
          <w:bCs/>
          <w:kern w:val="0"/>
          <w:sz w:val="28"/>
          <w:szCs w:val="20"/>
        </w:rPr>
        <w:t>４、</w:t>
      </w:r>
      <w:r w:rsidR="0040272A" w:rsidRPr="00C37AEC">
        <w:rPr>
          <w:rFonts w:eastAsia="標楷體"/>
          <w:b/>
          <w:bCs/>
          <w:kern w:val="0"/>
          <w:sz w:val="28"/>
          <w:szCs w:val="20"/>
        </w:rPr>
        <w:t>10</w:t>
      </w:r>
      <w:r w:rsidR="0040272A" w:rsidRPr="00C37AEC">
        <w:rPr>
          <w:rFonts w:eastAsia="標楷體" w:hint="eastAsia"/>
          <w:b/>
          <w:bCs/>
          <w:kern w:val="0"/>
          <w:sz w:val="28"/>
          <w:szCs w:val="20"/>
        </w:rPr>
        <w:t>7</w:t>
      </w:r>
      <w:r w:rsidR="0040272A" w:rsidRPr="00C37AEC">
        <w:rPr>
          <w:rFonts w:eastAsia="標楷體"/>
          <w:b/>
          <w:bCs/>
          <w:kern w:val="0"/>
          <w:sz w:val="28"/>
          <w:szCs w:val="20"/>
        </w:rPr>
        <w:t>年</w:t>
      </w:r>
      <w:r w:rsidR="0040272A">
        <w:rPr>
          <w:rFonts w:eastAsia="標楷體" w:hint="eastAsia"/>
          <w:b/>
          <w:bCs/>
          <w:kern w:val="0"/>
          <w:sz w:val="28"/>
          <w:szCs w:val="20"/>
        </w:rPr>
        <w:t>2</w:t>
      </w:r>
      <w:r w:rsidR="0040272A" w:rsidRPr="00C37AEC">
        <w:rPr>
          <w:rFonts w:eastAsia="標楷體" w:hint="eastAsia"/>
          <w:b/>
          <w:bCs/>
          <w:kern w:val="0"/>
          <w:sz w:val="28"/>
          <w:szCs w:val="20"/>
        </w:rPr>
        <w:t>月</w:t>
      </w:r>
      <w:r w:rsidR="0040272A" w:rsidRPr="00C37AEC">
        <w:rPr>
          <w:rFonts w:eastAsia="標楷體"/>
          <w:b/>
          <w:bCs/>
          <w:kern w:val="0"/>
          <w:sz w:val="28"/>
          <w:szCs w:val="20"/>
        </w:rPr>
        <w:t>主要地區接單</w:t>
      </w:r>
      <w:r w:rsidR="0040272A" w:rsidRPr="00626725">
        <w:rPr>
          <w:rFonts w:eastAsia="標楷體" w:hint="eastAsia"/>
          <w:b/>
          <w:bCs/>
          <w:kern w:val="0"/>
          <w:sz w:val="28"/>
          <w:szCs w:val="20"/>
        </w:rPr>
        <w:t>除日本</w:t>
      </w:r>
      <w:r w:rsidR="0040272A" w:rsidRPr="00C37AEC">
        <w:rPr>
          <w:rFonts w:eastAsia="標楷體"/>
          <w:b/>
          <w:bCs/>
          <w:kern w:val="0"/>
          <w:sz w:val="28"/>
          <w:szCs w:val="20"/>
        </w:rPr>
        <w:t>增加</w:t>
      </w:r>
      <w:r w:rsidR="0040272A">
        <w:rPr>
          <w:rFonts w:eastAsia="標楷體" w:hint="eastAsia"/>
          <w:b/>
          <w:bCs/>
          <w:kern w:val="0"/>
          <w:sz w:val="28"/>
          <w:szCs w:val="20"/>
        </w:rPr>
        <w:t>2</w:t>
      </w:r>
      <w:r w:rsidR="0040272A" w:rsidRPr="00C37AEC">
        <w:rPr>
          <w:rFonts w:eastAsia="標楷體" w:hint="eastAsia"/>
          <w:b/>
          <w:bCs/>
          <w:kern w:val="0"/>
          <w:sz w:val="28"/>
          <w:szCs w:val="20"/>
        </w:rPr>
        <w:t>.0</w:t>
      </w:r>
      <w:r w:rsidR="0040272A" w:rsidRPr="00C37AEC">
        <w:rPr>
          <w:rFonts w:eastAsia="標楷體"/>
          <w:b/>
          <w:bCs/>
          <w:kern w:val="0"/>
          <w:sz w:val="28"/>
          <w:szCs w:val="20"/>
        </w:rPr>
        <w:t>%</w:t>
      </w:r>
      <w:r w:rsidR="0040272A">
        <w:rPr>
          <w:rFonts w:eastAsia="標楷體" w:hint="eastAsia"/>
          <w:b/>
          <w:bCs/>
          <w:kern w:val="0"/>
          <w:sz w:val="28"/>
          <w:szCs w:val="20"/>
        </w:rPr>
        <w:t>外，餘均減少</w:t>
      </w:r>
    </w:p>
    <w:p w:rsidR="003314A3" w:rsidRPr="00C37AEC" w:rsidRDefault="0040272A"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2</w:t>
      </w:r>
      <w:r w:rsidRPr="00C37AEC">
        <w:rPr>
          <w:rFonts w:eastAsia="標楷體" w:hint="eastAsia"/>
          <w:kern w:val="0"/>
          <w:sz w:val="28"/>
          <w:szCs w:val="20"/>
        </w:rPr>
        <w:t>月</w:t>
      </w:r>
      <w:r w:rsidRPr="00C37AEC">
        <w:rPr>
          <w:rFonts w:eastAsia="標楷體"/>
          <w:kern w:val="0"/>
          <w:sz w:val="28"/>
          <w:szCs w:val="20"/>
        </w:rPr>
        <w:t>我國於各主要地區接單</w:t>
      </w:r>
      <w:r>
        <w:rPr>
          <w:rFonts w:eastAsia="標楷體" w:hint="eastAsia"/>
          <w:kern w:val="0"/>
          <w:sz w:val="28"/>
          <w:szCs w:val="20"/>
        </w:rPr>
        <w:t>，以</w:t>
      </w:r>
      <w:r w:rsidRPr="00C37AEC">
        <w:rPr>
          <w:rFonts w:eastAsia="標楷體"/>
          <w:kern w:val="0"/>
          <w:sz w:val="28"/>
          <w:szCs w:val="20"/>
        </w:rPr>
        <w:t>中國大陸</w:t>
      </w:r>
      <w:r w:rsidRPr="00C37AEC">
        <w:rPr>
          <w:rFonts w:eastAsia="標楷體"/>
          <w:kern w:val="0"/>
          <w:sz w:val="28"/>
          <w:szCs w:val="20"/>
        </w:rPr>
        <w:t>(</w:t>
      </w:r>
      <w:r w:rsidRPr="00C37AEC">
        <w:rPr>
          <w:rFonts w:eastAsia="標楷體"/>
          <w:kern w:val="0"/>
          <w:sz w:val="28"/>
          <w:szCs w:val="20"/>
        </w:rPr>
        <w:t>含香港</w:t>
      </w:r>
      <w:r w:rsidRPr="00C37AEC">
        <w:rPr>
          <w:rFonts w:eastAsia="標楷體"/>
          <w:kern w:val="0"/>
          <w:sz w:val="28"/>
          <w:szCs w:val="20"/>
        </w:rPr>
        <w:t>)</w:t>
      </w:r>
      <w:r w:rsidRPr="00C37AEC">
        <w:rPr>
          <w:rFonts w:eastAsia="標楷體"/>
          <w:kern w:val="0"/>
          <w:sz w:val="28"/>
          <w:szCs w:val="20"/>
        </w:rPr>
        <w:t>及美國為主要接單地區，占外銷接單總額的</w:t>
      </w:r>
      <w:r w:rsidRPr="00C37AEC">
        <w:rPr>
          <w:rFonts w:eastAsia="標楷體" w:hint="eastAsia"/>
          <w:kern w:val="0"/>
          <w:sz w:val="28"/>
          <w:szCs w:val="20"/>
        </w:rPr>
        <w:t>2</w:t>
      </w:r>
      <w:r>
        <w:rPr>
          <w:rFonts w:eastAsia="標楷體" w:hint="eastAsia"/>
          <w:kern w:val="0"/>
          <w:sz w:val="28"/>
          <w:szCs w:val="20"/>
        </w:rPr>
        <w:t>6</w:t>
      </w:r>
      <w:r w:rsidRPr="00C37AEC">
        <w:rPr>
          <w:rFonts w:eastAsia="標楷體" w:hint="eastAsia"/>
          <w:kern w:val="0"/>
          <w:sz w:val="28"/>
          <w:szCs w:val="20"/>
        </w:rPr>
        <w:t>.4</w:t>
      </w:r>
      <w:r w:rsidRPr="00C37AEC">
        <w:rPr>
          <w:rFonts w:eastAsia="標楷體"/>
          <w:kern w:val="0"/>
          <w:sz w:val="28"/>
          <w:szCs w:val="20"/>
        </w:rPr>
        <w:t>%</w:t>
      </w:r>
      <w:r w:rsidRPr="00C37AEC">
        <w:rPr>
          <w:rFonts w:eastAsia="標楷體"/>
          <w:kern w:val="0"/>
          <w:sz w:val="28"/>
          <w:szCs w:val="20"/>
        </w:rPr>
        <w:t>及</w:t>
      </w:r>
      <w:r w:rsidRPr="00C37AEC">
        <w:rPr>
          <w:rFonts w:eastAsia="標楷體" w:hint="eastAsia"/>
          <w:kern w:val="0"/>
          <w:sz w:val="28"/>
          <w:szCs w:val="20"/>
        </w:rPr>
        <w:t>2</w:t>
      </w:r>
      <w:r>
        <w:rPr>
          <w:rFonts w:eastAsia="標楷體" w:hint="eastAsia"/>
          <w:kern w:val="0"/>
          <w:sz w:val="28"/>
          <w:szCs w:val="20"/>
        </w:rPr>
        <w:t>5</w:t>
      </w:r>
      <w:r w:rsidRPr="00C37AEC">
        <w:rPr>
          <w:rFonts w:eastAsia="標楷體" w:hint="eastAsia"/>
          <w:kern w:val="0"/>
          <w:sz w:val="28"/>
          <w:szCs w:val="20"/>
        </w:rPr>
        <w:t>.</w:t>
      </w:r>
      <w:r>
        <w:rPr>
          <w:rFonts w:eastAsia="標楷體" w:hint="eastAsia"/>
          <w:kern w:val="0"/>
          <w:sz w:val="28"/>
          <w:szCs w:val="20"/>
        </w:rPr>
        <w:t>7</w:t>
      </w:r>
      <w:r w:rsidRPr="00C37AEC">
        <w:rPr>
          <w:rFonts w:eastAsia="標楷體"/>
          <w:kern w:val="0"/>
          <w:sz w:val="28"/>
          <w:szCs w:val="20"/>
        </w:rPr>
        <w:t>%</w:t>
      </w:r>
      <w:r w:rsidRPr="00C37AEC">
        <w:rPr>
          <w:rFonts w:eastAsia="標楷體"/>
          <w:kern w:val="0"/>
          <w:sz w:val="28"/>
          <w:szCs w:val="20"/>
        </w:rPr>
        <w:t>，較上年同月分別</w:t>
      </w:r>
      <w:r>
        <w:rPr>
          <w:rFonts w:eastAsia="標楷體" w:hint="eastAsia"/>
          <w:kern w:val="0"/>
          <w:sz w:val="28"/>
          <w:szCs w:val="20"/>
        </w:rPr>
        <w:t>減少</w:t>
      </w:r>
      <w:r w:rsidRPr="00C37AEC">
        <w:rPr>
          <w:rFonts w:eastAsia="標楷體" w:hint="eastAsia"/>
          <w:kern w:val="0"/>
          <w:sz w:val="28"/>
          <w:szCs w:val="20"/>
        </w:rPr>
        <w:t>1.</w:t>
      </w:r>
      <w:r>
        <w:rPr>
          <w:rFonts w:eastAsia="標楷體" w:hint="eastAsia"/>
          <w:kern w:val="0"/>
          <w:sz w:val="28"/>
          <w:szCs w:val="20"/>
        </w:rPr>
        <w:t>8</w:t>
      </w:r>
      <w:r w:rsidRPr="00C37AEC">
        <w:rPr>
          <w:rFonts w:eastAsia="標楷體"/>
          <w:kern w:val="0"/>
          <w:sz w:val="28"/>
          <w:szCs w:val="20"/>
        </w:rPr>
        <w:t>%</w:t>
      </w:r>
      <w:r w:rsidRPr="00C37AEC">
        <w:rPr>
          <w:rFonts w:eastAsia="標楷體" w:hint="eastAsia"/>
          <w:kern w:val="0"/>
          <w:sz w:val="28"/>
          <w:szCs w:val="20"/>
        </w:rPr>
        <w:t>、</w:t>
      </w:r>
      <w:r>
        <w:rPr>
          <w:rFonts w:eastAsia="標楷體" w:hint="eastAsia"/>
          <w:kern w:val="0"/>
          <w:sz w:val="28"/>
          <w:szCs w:val="20"/>
        </w:rPr>
        <w:t>8</w:t>
      </w:r>
      <w:r w:rsidRPr="00C37AEC">
        <w:rPr>
          <w:rFonts w:eastAsia="標楷體" w:hint="eastAsia"/>
          <w:kern w:val="0"/>
          <w:sz w:val="28"/>
          <w:szCs w:val="20"/>
        </w:rPr>
        <w:t>.</w:t>
      </w:r>
      <w:r>
        <w:rPr>
          <w:rFonts w:eastAsia="標楷體" w:hint="eastAsia"/>
          <w:kern w:val="0"/>
          <w:sz w:val="28"/>
          <w:szCs w:val="20"/>
        </w:rPr>
        <w:t>8</w:t>
      </w:r>
      <w:r w:rsidRPr="00C37AEC">
        <w:rPr>
          <w:rFonts w:eastAsia="標楷體"/>
          <w:kern w:val="0"/>
          <w:sz w:val="28"/>
          <w:szCs w:val="20"/>
        </w:rPr>
        <w:t>%</w:t>
      </w:r>
      <w:r w:rsidRPr="00C37AEC">
        <w:rPr>
          <w:rFonts w:eastAsia="標楷體"/>
          <w:kern w:val="0"/>
          <w:sz w:val="28"/>
          <w:szCs w:val="20"/>
        </w:rPr>
        <w:t>；</w:t>
      </w:r>
      <w:r w:rsidRPr="00C37AEC">
        <w:rPr>
          <w:rFonts w:eastAsia="標楷體" w:hint="eastAsia"/>
          <w:kern w:val="0"/>
          <w:sz w:val="28"/>
          <w:szCs w:val="20"/>
        </w:rPr>
        <w:t>另歐洲</w:t>
      </w:r>
      <w:r w:rsidRPr="00C37AEC">
        <w:rPr>
          <w:rFonts w:eastAsia="標楷體"/>
          <w:kern w:val="0"/>
          <w:sz w:val="28"/>
          <w:szCs w:val="20"/>
        </w:rPr>
        <w:t>及</w:t>
      </w:r>
      <w:r w:rsidRPr="00C37AEC">
        <w:rPr>
          <w:rFonts w:eastAsia="標楷體" w:hint="eastAsia"/>
          <w:kern w:val="0"/>
          <w:sz w:val="28"/>
          <w:szCs w:val="20"/>
        </w:rPr>
        <w:t>東協</w:t>
      </w:r>
      <w:r w:rsidRPr="00C37AEC">
        <w:rPr>
          <w:rFonts w:eastAsia="標楷體"/>
          <w:kern w:val="0"/>
          <w:sz w:val="28"/>
          <w:szCs w:val="20"/>
        </w:rPr>
        <w:t>分別</w:t>
      </w:r>
      <w:r>
        <w:rPr>
          <w:rFonts w:eastAsia="標楷體" w:hint="eastAsia"/>
          <w:kern w:val="0"/>
          <w:sz w:val="28"/>
          <w:szCs w:val="20"/>
        </w:rPr>
        <w:t>減少</w:t>
      </w:r>
      <w:r>
        <w:rPr>
          <w:rFonts w:eastAsia="標楷體" w:hint="eastAsia"/>
          <w:kern w:val="0"/>
          <w:sz w:val="28"/>
          <w:szCs w:val="20"/>
        </w:rPr>
        <w:t>1</w:t>
      </w:r>
      <w:r w:rsidRPr="00C37AEC">
        <w:rPr>
          <w:rFonts w:eastAsia="標楷體" w:hint="eastAsia"/>
          <w:kern w:val="0"/>
          <w:sz w:val="28"/>
          <w:szCs w:val="20"/>
        </w:rPr>
        <w:t>.1</w:t>
      </w:r>
      <w:r w:rsidRPr="00C37AEC">
        <w:rPr>
          <w:rFonts w:eastAsia="標楷體"/>
          <w:kern w:val="0"/>
          <w:sz w:val="28"/>
          <w:szCs w:val="20"/>
        </w:rPr>
        <w:t>%</w:t>
      </w:r>
      <w:r w:rsidRPr="00C37AEC">
        <w:rPr>
          <w:rFonts w:eastAsia="標楷體" w:hint="eastAsia"/>
          <w:kern w:val="0"/>
          <w:sz w:val="28"/>
          <w:szCs w:val="20"/>
        </w:rPr>
        <w:t>及</w:t>
      </w:r>
      <w:r w:rsidRPr="00C37AEC">
        <w:rPr>
          <w:rFonts w:eastAsia="標楷體" w:hint="eastAsia"/>
          <w:kern w:val="0"/>
          <w:sz w:val="28"/>
          <w:szCs w:val="20"/>
        </w:rPr>
        <w:t>7.</w:t>
      </w:r>
      <w:r>
        <w:rPr>
          <w:rFonts w:eastAsia="標楷體" w:hint="eastAsia"/>
          <w:kern w:val="0"/>
          <w:sz w:val="28"/>
          <w:szCs w:val="20"/>
        </w:rPr>
        <w:t>5</w:t>
      </w:r>
      <w:r w:rsidRPr="00C37AEC">
        <w:rPr>
          <w:rFonts w:eastAsia="標楷體"/>
          <w:kern w:val="0"/>
          <w:sz w:val="28"/>
          <w:szCs w:val="20"/>
        </w:rPr>
        <w:t>%</w:t>
      </w:r>
      <w:r>
        <w:rPr>
          <w:rFonts w:eastAsia="標楷體" w:hint="eastAsia"/>
          <w:kern w:val="0"/>
          <w:sz w:val="28"/>
          <w:szCs w:val="20"/>
        </w:rPr>
        <w:t>，</w:t>
      </w:r>
      <w:r w:rsidRPr="00C37AEC">
        <w:rPr>
          <w:rFonts w:eastAsia="標楷體" w:hint="eastAsia"/>
          <w:kern w:val="0"/>
          <w:sz w:val="28"/>
          <w:szCs w:val="20"/>
        </w:rPr>
        <w:t>日本</w:t>
      </w:r>
      <w:r w:rsidRPr="00C37AEC">
        <w:rPr>
          <w:rFonts w:eastAsia="標楷體"/>
          <w:kern w:val="0"/>
          <w:sz w:val="28"/>
          <w:szCs w:val="20"/>
        </w:rPr>
        <w:t>增加</w:t>
      </w:r>
      <w:r>
        <w:rPr>
          <w:rFonts w:eastAsia="標楷體" w:hint="eastAsia"/>
          <w:kern w:val="0"/>
          <w:sz w:val="28"/>
          <w:szCs w:val="20"/>
        </w:rPr>
        <w:t>2</w:t>
      </w:r>
      <w:r w:rsidRPr="00C37AEC">
        <w:rPr>
          <w:rFonts w:eastAsia="標楷體" w:hint="eastAsia"/>
          <w:kern w:val="0"/>
          <w:sz w:val="28"/>
          <w:szCs w:val="20"/>
        </w:rPr>
        <w:t>.</w:t>
      </w:r>
      <w:r>
        <w:rPr>
          <w:rFonts w:eastAsia="標楷體" w:hint="eastAsia"/>
          <w:kern w:val="0"/>
          <w:sz w:val="28"/>
          <w:szCs w:val="20"/>
        </w:rPr>
        <w:t>0</w:t>
      </w:r>
      <w:r w:rsidRPr="00C37AEC">
        <w:rPr>
          <w:rFonts w:eastAsia="標楷體"/>
          <w:kern w:val="0"/>
          <w:sz w:val="28"/>
          <w:szCs w:val="20"/>
        </w:rPr>
        <w:t>%</w:t>
      </w:r>
      <w:r w:rsidRPr="00C37AEC">
        <w:rPr>
          <w:rFonts w:eastAsia="標楷體" w:hint="eastAsia"/>
          <w:kern w:val="0"/>
          <w:sz w:val="28"/>
          <w:szCs w:val="20"/>
        </w:rPr>
        <w:t>。</w:t>
      </w: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3314A3" w:rsidRPr="00AE0D77" w:rsidRDefault="003314A3" w:rsidP="003314A3">
      <w:pPr>
        <w:snapToGrid w:val="0"/>
        <w:spacing w:beforeLines="50" w:before="180" w:line="300" w:lineRule="auto"/>
        <w:jc w:val="center"/>
        <w:rPr>
          <w:rFonts w:eastAsia="標楷體"/>
          <w:b/>
          <w:bCs/>
          <w:sz w:val="28"/>
        </w:rPr>
      </w:pPr>
      <w:r w:rsidRPr="00AE0D77">
        <w:rPr>
          <w:rFonts w:eastAsia="標楷體"/>
          <w:b/>
          <w:bCs/>
          <w:sz w:val="28"/>
        </w:rPr>
        <w:lastRenderedPageBreak/>
        <w:t>表</w:t>
      </w:r>
      <w:r w:rsidRPr="00AE0D77">
        <w:rPr>
          <w:rFonts w:eastAsia="標楷體"/>
          <w:b/>
          <w:bCs/>
          <w:sz w:val="28"/>
        </w:rPr>
        <w:t xml:space="preserve"> 2-5-3</w:t>
      </w:r>
      <w:r w:rsidRPr="00AE0D77">
        <w:rPr>
          <w:rFonts w:eastAsia="標楷體"/>
          <w:b/>
          <w:bCs/>
          <w:sz w:val="28"/>
        </w:rPr>
        <w:t xml:space="preserve">　外銷訂單海外生產比重</w:t>
      </w:r>
    </w:p>
    <w:p w:rsidR="003314A3" w:rsidRPr="00AE0D77" w:rsidRDefault="003314A3" w:rsidP="003314A3">
      <w:pPr>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3314A3" w:rsidRPr="00AE0D77" w:rsidTr="00EA72B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snapToGrid w:val="0"/>
              <w:spacing w:line="300" w:lineRule="exact"/>
              <w:ind w:left="28" w:right="-40"/>
              <w:jc w:val="center"/>
              <w:rPr>
                <w:rFonts w:eastAsia="標楷體"/>
              </w:rPr>
            </w:pPr>
            <w:r w:rsidRPr="00AE0D77">
              <w:rPr>
                <w:rFonts w:eastAsia="標楷體"/>
              </w:rPr>
              <w:t>化學品</w:t>
            </w:r>
          </w:p>
        </w:tc>
      </w:tr>
      <w:tr w:rsidR="00927FB4" w:rsidRPr="00AE0D77" w:rsidTr="003E4CAA">
        <w:trPr>
          <w:trHeight w:val="86"/>
          <w:jc w:val="center"/>
        </w:trPr>
        <w:tc>
          <w:tcPr>
            <w:tcW w:w="1829" w:type="dxa"/>
            <w:tcBorders>
              <w:top w:val="nil"/>
              <w:left w:val="nil"/>
              <w:bottom w:val="nil"/>
              <w:right w:val="single" w:sz="4" w:space="0" w:color="auto"/>
            </w:tcBorders>
          </w:tcPr>
          <w:p w:rsidR="00927FB4" w:rsidRPr="00AE0D77" w:rsidRDefault="00927FB4" w:rsidP="00E735B3">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927FB4" w:rsidRPr="00AE0D77" w:rsidRDefault="00927FB4" w:rsidP="00E735B3">
            <w:pPr>
              <w:jc w:val="center"/>
              <w:rPr>
                <w:rFonts w:eastAsia="標楷體"/>
                <w:b/>
                <w:szCs w:val="20"/>
              </w:rPr>
            </w:pPr>
            <w:r w:rsidRPr="00AE0D77">
              <w:rPr>
                <w:rFonts w:eastAsia="標楷體"/>
                <w:b/>
                <w:szCs w:val="20"/>
              </w:rPr>
              <w:t>19.6</w:t>
            </w:r>
          </w:p>
        </w:tc>
      </w:tr>
      <w:tr w:rsidR="00927FB4" w:rsidRPr="00AE0D77" w:rsidTr="003E4CAA">
        <w:trPr>
          <w:trHeight w:val="86"/>
          <w:jc w:val="center"/>
        </w:trPr>
        <w:tc>
          <w:tcPr>
            <w:tcW w:w="1829" w:type="dxa"/>
            <w:tcBorders>
              <w:top w:val="nil"/>
              <w:left w:val="nil"/>
              <w:bottom w:val="nil"/>
              <w:right w:val="single" w:sz="4" w:space="0" w:color="auto"/>
            </w:tcBorders>
          </w:tcPr>
          <w:p w:rsidR="00927FB4" w:rsidRPr="00AE0D77" w:rsidRDefault="00927FB4" w:rsidP="00E735B3">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21.3</w:t>
            </w:r>
          </w:p>
        </w:tc>
      </w:tr>
      <w:tr w:rsidR="00927FB4" w:rsidRPr="00AE0D77" w:rsidTr="003E4CAA">
        <w:trPr>
          <w:trHeight w:val="86"/>
          <w:jc w:val="center"/>
        </w:trPr>
        <w:tc>
          <w:tcPr>
            <w:tcW w:w="1829" w:type="dxa"/>
            <w:tcBorders>
              <w:top w:val="nil"/>
              <w:left w:val="nil"/>
              <w:bottom w:val="nil"/>
              <w:right w:val="single" w:sz="4" w:space="0" w:color="auto"/>
            </w:tcBorders>
          </w:tcPr>
          <w:p w:rsidR="00927FB4" w:rsidRPr="00AE0D77" w:rsidRDefault="00927FB4" w:rsidP="00E735B3">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927FB4" w:rsidRPr="00AE0D77" w:rsidRDefault="00927FB4" w:rsidP="00E735B3">
            <w:pPr>
              <w:jc w:val="center"/>
              <w:rPr>
                <w:rFonts w:eastAsia="標楷體"/>
                <w:b/>
                <w:szCs w:val="20"/>
              </w:rPr>
            </w:pPr>
            <w:r w:rsidRPr="00AE0D77">
              <w:rPr>
                <w:rFonts w:eastAsia="標楷體"/>
                <w:b/>
                <w:szCs w:val="20"/>
              </w:rPr>
              <w:t>21.1</w:t>
            </w:r>
          </w:p>
        </w:tc>
      </w:tr>
      <w:tr w:rsidR="00927FB4" w:rsidRPr="00AE0D77" w:rsidTr="003E4CAA">
        <w:trPr>
          <w:trHeight w:val="86"/>
          <w:jc w:val="center"/>
        </w:trPr>
        <w:tc>
          <w:tcPr>
            <w:tcW w:w="1829" w:type="dxa"/>
            <w:tcBorders>
              <w:top w:val="nil"/>
              <w:left w:val="nil"/>
              <w:bottom w:val="nil"/>
              <w:right w:val="single" w:sz="4" w:space="0" w:color="auto"/>
            </w:tcBorders>
          </w:tcPr>
          <w:p w:rsidR="00927FB4" w:rsidRPr="00AE0D77" w:rsidRDefault="00927FB4" w:rsidP="00E735B3">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927FB4" w:rsidRPr="00AE0D77" w:rsidRDefault="00927FB4" w:rsidP="00E735B3">
            <w:pPr>
              <w:jc w:val="center"/>
              <w:rPr>
                <w:rFonts w:eastAsia="標楷體"/>
                <w:b/>
                <w:szCs w:val="20"/>
              </w:rPr>
            </w:pPr>
            <w:r w:rsidRPr="00AE0D77">
              <w:rPr>
                <w:rFonts w:eastAsia="標楷體"/>
                <w:b/>
                <w:szCs w:val="20"/>
              </w:rPr>
              <w:t>19.2</w:t>
            </w:r>
          </w:p>
        </w:tc>
      </w:tr>
      <w:tr w:rsidR="00927FB4" w:rsidRPr="00AE0D77" w:rsidTr="003E4CA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927FB4" w:rsidRPr="00D25BB2" w:rsidRDefault="00927FB4" w:rsidP="00E735B3">
            <w:pPr>
              <w:jc w:val="center"/>
              <w:rPr>
                <w:rFonts w:eastAsia="標楷體"/>
                <w:b/>
                <w:szCs w:val="20"/>
              </w:rPr>
            </w:pPr>
            <w:r w:rsidRPr="00D25BB2">
              <w:rPr>
                <w:rFonts w:eastAsia="標楷體"/>
                <w:b/>
                <w:szCs w:val="20"/>
              </w:rPr>
              <w:t>17.1</w:t>
            </w:r>
          </w:p>
        </w:tc>
      </w:tr>
      <w:tr w:rsidR="00927FB4" w:rsidRPr="00AE0D77"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51.6</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68.5</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45.2</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17.9</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rPr>
              <w:t>3</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50.9</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93.2</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69.9</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45.4</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16.3</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rPr>
              <w:t>4</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51.7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72.9</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46.7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46.0</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16.6</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rPr>
              <w:t>5</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50.4</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93.7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72.2</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44.4</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46.1</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16.4</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hint="eastAsia"/>
              </w:rPr>
              <w:t>6</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51.6</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92.8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74.1</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43.8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47.2</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16.9</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hint="eastAsia"/>
              </w:rPr>
              <w:t>7</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52.8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93.3</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77.4</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45.7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46.3</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szCs w:val="20"/>
              </w:rPr>
              <w:t>17.0</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16.0</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15.7</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927FB4" w:rsidRPr="00F041DE" w:rsidRDefault="00927FB4" w:rsidP="00E735B3">
            <w:pPr>
              <w:jc w:val="center"/>
              <w:rPr>
                <w:rFonts w:eastAsia="標楷體"/>
                <w:szCs w:val="20"/>
              </w:rPr>
            </w:pPr>
            <w:r w:rsidRPr="00F041DE">
              <w:rPr>
                <w:rFonts w:eastAsia="標楷體" w:hint="eastAsia"/>
                <w:szCs w:val="20"/>
              </w:rPr>
              <w:t>18.2</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927FB4" w:rsidRPr="00E22A35" w:rsidRDefault="00927FB4" w:rsidP="00E735B3">
            <w:pPr>
              <w:jc w:val="center"/>
              <w:rPr>
                <w:rFonts w:eastAsia="標楷體"/>
                <w:szCs w:val="20"/>
              </w:rPr>
            </w:pPr>
            <w:r w:rsidRPr="00E22A35">
              <w:rPr>
                <w:rFonts w:eastAsia="標楷體"/>
                <w:szCs w:val="20"/>
              </w:rPr>
              <w:t>17.9</w:t>
            </w:r>
          </w:p>
        </w:tc>
      </w:tr>
      <w:tr w:rsidR="00927FB4" w:rsidRPr="00F041DE" w:rsidTr="00EA72BA">
        <w:trPr>
          <w:trHeight w:val="86"/>
          <w:jc w:val="center"/>
        </w:trPr>
        <w:tc>
          <w:tcPr>
            <w:tcW w:w="1829" w:type="dxa"/>
            <w:tcBorders>
              <w:top w:val="nil"/>
              <w:left w:val="nil"/>
              <w:bottom w:val="nil"/>
              <w:right w:val="single" w:sz="4" w:space="0" w:color="auto"/>
            </w:tcBorders>
          </w:tcPr>
          <w:p w:rsidR="00927FB4" w:rsidRPr="00F041DE" w:rsidRDefault="00927FB4" w:rsidP="00E735B3">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927FB4" w:rsidRPr="00D25BB2" w:rsidRDefault="00927FB4" w:rsidP="00E735B3">
            <w:pPr>
              <w:jc w:val="center"/>
              <w:rPr>
                <w:rFonts w:eastAsia="標楷體"/>
                <w:szCs w:val="20"/>
              </w:rPr>
            </w:pPr>
            <w:r w:rsidRPr="00D25BB2">
              <w:rPr>
                <w:rFonts w:eastAsia="標楷體"/>
                <w:szCs w:val="20"/>
              </w:rPr>
              <w:t>17.8</w:t>
            </w:r>
          </w:p>
        </w:tc>
      </w:tr>
      <w:tr w:rsidR="00927FB4" w:rsidRPr="00F041DE" w:rsidTr="00E735B3">
        <w:trPr>
          <w:trHeight w:val="86"/>
          <w:jc w:val="center"/>
        </w:trPr>
        <w:tc>
          <w:tcPr>
            <w:tcW w:w="1829" w:type="dxa"/>
            <w:tcBorders>
              <w:top w:val="nil"/>
              <w:left w:val="nil"/>
              <w:bottom w:val="nil"/>
              <w:right w:val="single" w:sz="4" w:space="0" w:color="auto"/>
            </w:tcBorders>
          </w:tcPr>
          <w:p w:rsidR="00927FB4" w:rsidRPr="0077206A" w:rsidRDefault="00927FB4" w:rsidP="00E735B3">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1~2</w:t>
            </w:r>
            <w:r w:rsidRPr="000E7637">
              <w:rPr>
                <w:rFonts w:eastAsia="標楷體" w:hint="eastAsia"/>
                <w:b/>
                <w:color w:val="000000" w:themeColor="text1"/>
              </w:rPr>
              <w:t>月</w:t>
            </w:r>
          </w:p>
        </w:tc>
        <w:tc>
          <w:tcPr>
            <w:tcW w:w="767"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50.1</w:t>
            </w:r>
          </w:p>
        </w:tc>
        <w:tc>
          <w:tcPr>
            <w:tcW w:w="1119"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93.8</w:t>
            </w:r>
          </w:p>
        </w:tc>
        <w:tc>
          <w:tcPr>
            <w:tcW w:w="1119"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73.4</w:t>
            </w:r>
          </w:p>
        </w:tc>
        <w:tc>
          <w:tcPr>
            <w:tcW w:w="1119"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42.7</w:t>
            </w:r>
          </w:p>
        </w:tc>
        <w:tc>
          <w:tcPr>
            <w:tcW w:w="1119"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44.4</w:t>
            </w:r>
          </w:p>
        </w:tc>
        <w:tc>
          <w:tcPr>
            <w:tcW w:w="1119" w:type="dxa"/>
            <w:tcBorders>
              <w:top w:val="nil"/>
              <w:left w:val="nil"/>
              <w:bottom w:val="nil"/>
              <w:right w:val="nil"/>
            </w:tcBorders>
            <w:vAlign w:val="center"/>
          </w:tcPr>
          <w:p w:rsidR="00927FB4" w:rsidRPr="00493956" w:rsidRDefault="00927FB4" w:rsidP="00E735B3">
            <w:pPr>
              <w:jc w:val="center"/>
              <w:rPr>
                <w:rFonts w:eastAsia="標楷體"/>
                <w:b/>
                <w:szCs w:val="20"/>
              </w:rPr>
            </w:pPr>
            <w:r w:rsidRPr="00493956">
              <w:rPr>
                <w:rFonts w:eastAsia="標楷體" w:hint="eastAsia"/>
                <w:b/>
                <w:szCs w:val="20"/>
              </w:rPr>
              <w:t>15.5</w:t>
            </w:r>
          </w:p>
        </w:tc>
      </w:tr>
      <w:tr w:rsidR="00927FB4" w:rsidRPr="00F041DE" w:rsidTr="00E735B3">
        <w:trPr>
          <w:trHeight w:val="86"/>
          <w:jc w:val="center"/>
        </w:trPr>
        <w:tc>
          <w:tcPr>
            <w:tcW w:w="1829" w:type="dxa"/>
            <w:tcBorders>
              <w:top w:val="nil"/>
              <w:left w:val="nil"/>
              <w:bottom w:val="nil"/>
              <w:right w:val="single" w:sz="4" w:space="0" w:color="auto"/>
            </w:tcBorders>
          </w:tcPr>
          <w:p w:rsidR="00927FB4" w:rsidRPr="005A273D" w:rsidRDefault="00927FB4" w:rsidP="00E735B3">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17.2</w:t>
            </w:r>
          </w:p>
        </w:tc>
      </w:tr>
      <w:tr w:rsidR="00927FB4" w:rsidRPr="00F041DE" w:rsidTr="00E735B3">
        <w:trPr>
          <w:trHeight w:val="86"/>
          <w:jc w:val="center"/>
        </w:trPr>
        <w:tc>
          <w:tcPr>
            <w:tcW w:w="1829" w:type="dxa"/>
            <w:tcBorders>
              <w:top w:val="nil"/>
              <w:left w:val="nil"/>
              <w:bottom w:val="single" w:sz="4" w:space="0" w:color="auto"/>
              <w:right w:val="single" w:sz="4" w:space="0" w:color="auto"/>
            </w:tcBorders>
          </w:tcPr>
          <w:p w:rsidR="00927FB4" w:rsidRPr="005A273D" w:rsidRDefault="00927FB4" w:rsidP="00E735B3">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48.6</w:t>
            </w:r>
          </w:p>
        </w:tc>
        <w:tc>
          <w:tcPr>
            <w:tcW w:w="1119"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93.7</w:t>
            </w:r>
          </w:p>
        </w:tc>
        <w:tc>
          <w:tcPr>
            <w:tcW w:w="1119"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71.6</w:t>
            </w:r>
          </w:p>
        </w:tc>
        <w:tc>
          <w:tcPr>
            <w:tcW w:w="1119"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40.3</w:t>
            </w:r>
          </w:p>
        </w:tc>
        <w:tc>
          <w:tcPr>
            <w:tcW w:w="1119"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44.6</w:t>
            </w:r>
          </w:p>
        </w:tc>
        <w:tc>
          <w:tcPr>
            <w:tcW w:w="1119" w:type="dxa"/>
            <w:tcBorders>
              <w:top w:val="nil"/>
              <w:left w:val="nil"/>
              <w:bottom w:val="single" w:sz="4" w:space="0" w:color="auto"/>
              <w:right w:val="nil"/>
            </w:tcBorders>
            <w:vAlign w:val="center"/>
          </w:tcPr>
          <w:p w:rsidR="00927FB4" w:rsidRPr="00493956" w:rsidRDefault="00927FB4" w:rsidP="00E735B3">
            <w:pPr>
              <w:jc w:val="center"/>
              <w:rPr>
                <w:rFonts w:eastAsia="標楷體"/>
                <w:szCs w:val="20"/>
              </w:rPr>
            </w:pPr>
            <w:r w:rsidRPr="00493956">
              <w:rPr>
                <w:rFonts w:eastAsia="標楷體" w:hint="eastAsia"/>
                <w:szCs w:val="20"/>
              </w:rPr>
              <w:t>13.7</w:t>
            </w:r>
          </w:p>
        </w:tc>
      </w:tr>
    </w:tbl>
    <w:p w:rsidR="003314A3" w:rsidRPr="00F041DE" w:rsidRDefault="003314A3" w:rsidP="003314A3">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3314A3" w:rsidRPr="00F041DE" w:rsidRDefault="003314A3" w:rsidP="003314A3">
      <w:pPr>
        <w:widowControl/>
        <w:snapToGrid w:val="0"/>
        <w:spacing w:line="240" w:lineRule="atLeast"/>
        <w:jc w:val="both"/>
        <w:rPr>
          <w:rFonts w:eastAsia="標楷體"/>
          <w:kern w:val="0"/>
          <w:szCs w:val="20"/>
        </w:rPr>
      </w:pPr>
    </w:p>
    <w:p w:rsidR="003314A3" w:rsidRPr="00AE0D77" w:rsidRDefault="003314A3" w:rsidP="003314A3">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3314A3" w:rsidRPr="00AE0D77" w:rsidTr="00EA72B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314A3" w:rsidRPr="00AE0D77" w:rsidRDefault="003314A3" w:rsidP="00EA72BA">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314A3" w:rsidRPr="00AE0D77" w:rsidRDefault="003314A3" w:rsidP="00A9596D">
            <w:pPr>
              <w:snapToGrid w:val="0"/>
              <w:spacing w:line="360" w:lineRule="atLeast"/>
              <w:ind w:left="28" w:right="-40"/>
              <w:jc w:val="center"/>
              <w:rPr>
                <w:rFonts w:eastAsia="標楷體"/>
              </w:rPr>
            </w:pPr>
            <w:r w:rsidRPr="00AE0D77">
              <w:rPr>
                <w:rFonts w:eastAsia="標楷體"/>
              </w:rPr>
              <w:t>10</w:t>
            </w:r>
            <w:r w:rsidR="001F0AE9">
              <w:rPr>
                <w:rFonts w:eastAsia="標楷體" w:hint="eastAsia"/>
              </w:rPr>
              <w:t>7</w:t>
            </w:r>
            <w:r w:rsidRPr="00AE0D77">
              <w:rPr>
                <w:rFonts w:eastAsia="標楷體"/>
              </w:rPr>
              <w:t>年</w:t>
            </w:r>
            <w:r w:rsidR="00A9596D">
              <w:rPr>
                <w:rFonts w:eastAsia="標楷體" w:hint="eastAsia"/>
              </w:rPr>
              <w:t>2</w:t>
            </w:r>
            <w:r>
              <w:rPr>
                <w:rFonts w:eastAsia="標楷體" w:hint="eastAsia"/>
              </w:rPr>
              <w:t>月</w:t>
            </w:r>
          </w:p>
        </w:tc>
      </w:tr>
      <w:tr w:rsidR="003314A3" w:rsidRPr="00AE0D77" w:rsidTr="00EA72B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314A3" w:rsidRPr="00AE0D77" w:rsidRDefault="003314A3" w:rsidP="00EA72BA">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314A3" w:rsidRPr="00AE0D77" w:rsidRDefault="003314A3" w:rsidP="00EA72BA">
            <w:pPr>
              <w:snapToGrid w:val="0"/>
              <w:spacing w:line="360" w:lineRule="atLeast"/>
              <w:ind w:left="28" w:right="-40"/>
              <w:jc w:val="center"/>
              <w:rPr>
                <w:rFonts w:eastAsia="標楷體"/>
              </w:rPr>
            </w:pPr>
            <w:r w:rsidRPr="00AE0D77">
              <w:rPr>
                <w:rFonts w:eastAsia="標楷體"/>
              </w:rPr>
              <w:t>金額</w:t>
            </w:r>
          </w:p>
          <w:p w:rsidR="003314A3" w:rsidRPr="00AE0D77" w:rsidRDefault="003314A3" w:rsidP="00EA72BA">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314A3" w:rsidRPr="00AE0D77" w:rsidRDefault="003314A3" w:rsidP="00EA72BA">
            <w:pPr>
              <w:adjustRightInd w:val="0"/>
              <w:snapToGrid w:val="0"/>
              <w:spacing w:line="360" w:lineRule="atLeast"/>
              <w:jc w:val="center"/>
              <w:rPr>
                <w:rFonts w:eastAsia="標楷體"/>
              </w:rPr>
            </w:pPr>
            <w:r w:rsidRPr="00AE0D77">
              <w:rPr>
                <w:rFonts w:eastAsia="標楷體"/>
              </w:rPr>
              <w:t>較</w:t>
            </w:r>
            <w:r w:rsidR="001F0AE9">
              <w:rPr>
                <w:rFonts w:eastAsia="標楷體"/>
              </w:rPr>
              <w:t>10</w:t>
            </w:r>
            <w:r w:rsidR="001F0AE9">
              <w:rPr>
                <w:rFonts w:eastAsia="標楷體" w:hint="eastAsia"/>
              </w:rPr>
              <w:t>6</w:t>
            </w:r>
            <w:r w:rsidRPr="00AE0D77">
              <w:rPr>
                <w:rFonts w:eastAsia="標楷體"/>
              </w:rPr>
              <w:t>年同月增減率</w:t>
            </w:r>
            <w:r w:rsidRPr="00AE0D77">
              <w:rPr>
                <w:rFonts w:eastAsia="標楷體"/>
              </w:rPr>
              <w:t>(%)</w:t>
            </w:r>
          </w:p>
        </w:tc>
      </w:tr>
      <w:tr w:rsidR="00A9596D" w:rsidRPr="00AE0D77" w:rsidTr="00EA72BA">
        <w:trPr>
          <w:jc w:val="center"/>
        </w:trPr>
        <w:tc>
          <w:tcPr>
            <w:tcW w:w="2378" w:type="dxa"/>
            <w:tcBorders>
              <w:top w:val="single" w:sz="4" w:space="0" w:color="auto"/>
              <w:left w:val="nil"/>
              <w:bottom w:val="nil"/>
              <w:right w:val="single" w:sz="4" w:space="0" w:color="auto"/>
            </w:tcBorders>
            <w:hideMark/>
          </w:tcPr>
          <w:p w:rsidR="00A9596D" w:rsidRPr="000E67D6" w:rsidRDefault="00A9596D" w:rsidP="00E735B3">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single" w:sz="4" w:space="0" w:color="auto"/>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85.6</w:t>
            </w:r>
          </w:p>
        </w:tc>
        <w:tc>
          <w:tcPr>
            <w:tcW w:w="2888" w:type="dxa"/>
            <w:tcBorders>
              <w:top w:val="single" w:sz="4" w:space="0" w:color="auto"/>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-1.8</w:t>
            </w:r>
          </w:p>
        </w:tc>
      </w:tr>
      <w:tr w:rsidR="00A9596D" w:rsidRPr="00AE0D77" w:rsidTr="00E735B3">
        <w:trPr>
          <w:jc w:val="center"/>
        </w:trPr>
        <w:tc>
          <w:tcPr>
            <w:tcW w:w="2378" w:type="dxa"/>
            <w:tcBorders>
              <w:top w:val="nil"/>
              <w:left w:val="nil"/>
              <w:bottom w:val="nil"/>
              <w:right w:val="single" w:sz="4" w:space="0" w:color="auto"/>
            </w:tcBorders>
            <w:hideMark/>
          </w:tcPr>
          <w:p w:rsidR="00A9596D" w:rsidRPr="000E67D6" w:rsidRDefault="00A9596D" w:rsidP="00E735B3">
            <w:pPr>
              <w:snapToGrid w:val="0"/>
              <w:spacing w:line="360" w:lineRule="atLeast"/>
              <w:ind w:left="28" w:right="-40"/>
              <w:jc w:val="center"/>
              <w:rPr>
                <w:rFonts w:eastAsia="標楷體"/>
              </w:rPr>
            </w:pPr>
            <w:r w:rsidRPr="000E67D6">
              <w:rPr>
                <w:rFonts w:eastAsia="標楷體"/>
              </w:rPr>
              <w:t>美國</w:t>
            </w:r>
          </w:p>
        </w:tc>
        <w:tc>
          <w:tcPr>
            <w:tcW w:w="2226" w:type="dxa"/>
            <w:tcBorders>
              <w:top w:val="nil"/>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83.4</w:t>
            </w:r>
          </w:p>
        </w:tc>
        <w:tc>
          <w:tcPr>
            <w:tcW w:w="2888" w:type="dxa"/>
            <w:tcBorders>
              <w:top w:val="nil"/>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-8.8</w:t>
            </w:r>
          </w:p>
        </w:tc>
      </w:tr>
      <w:tr w:rsidR="00A9596D" w:rsidRPr="00AE0D77" w:rsidTr="00EA72BA">
        <w:trPr>
          <w:jc w:val="center"/>
        </w:trPr>
        <w:tc>
          <w:tcPr>
            <w:tcW w:w="2378" w:type="dxa"/>
            <w:tcBorders>
              <w:top w:val="nil"/>
              <w:left w:val="nil"/>
              <w:bottom w:val="nil"/>
              <w:right w:val="single" w:sz="4" w:space="0" w:color="auto"/>
            </w:tcBorders>
          </w:tcPr>
          <w:p w:rsidR="00A9596D" w:rsidRPr="000E67D6" w:rsidRDefault="00A9596D" w:rsidP="00E735B3">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tcPr>
          <w:p w:rsidR="00A9596D" w:rsidRPr="00493956" w:rsidRDefault="00A9596D" w:rsidP="00E735B3">
            <w:pPr>
              <w:jc w:val="center"/>
              <w:rPr>
                <w:rFonts w:eastAsia="標楷體"/>
                <w:szCs w:val="20"/>
              </w:rPr>
            </w:pPr>
            <w:r w:rsidRPr="00493956">
              <w:rPr>
                <w:rFonts w:eastAsia="標楷體"/>
                <w:szCs w:val="20"/>
              </w:rPr>
              <w:t>65.9</w:t>
            </w:r>
          </w:p>
        </w:tc>
        <w:tc>
          <w:tcPr>
            <w:tcW w:w="2888" w:type="dxa"/>
            <w:tcBorders>
              <w:top w:val="nil"/>
              <w:left w:val="single" w:sz="4" w:space="0" w:color="auto"/>
              <w:bottom w:val="nil"/>
              <w:right w:val="nil"/>
            </w:tcBorders>
          </w:tcPr>
          <w:p w:rsidR="00A9596D" w:rsidRPr="00493956" w:rsidRDefault="00A9596D" w:rsidP="00E735B3">
            <w:pPr>
              <w:jc w:val="center"/>
              <w:rPr>
                <w:rFonts w:eastAsia="標楷體"/>
                <w:szCs w:val="20"/>
              </w:rPr>
            </w:pPr>
            <w:r w:rsidRPr="00493956">
              <w:rPr>
                <w:rFonts w:eastAsia="標楷體"/>
                <w:szCs w:val="20"/>
              </w:rPr>
              <w:t>-1.1</w:t>
            </w:r>
          </w:p>
        </w:tc>
      </w:tr>
      <w:tr w:rsidR="00A9596D" w:rsidRPr="00AE0D77" w:rsidTr="00E735B3">
        <w:trPr>
          <w:trHeight w:val="257"/>
          <w:jc w:val="center"/>
        </w:trPr>
        <w:tc>
          <w:tcPr>
            <w:tcW w:w="2378" w:type="dxa"/>
            <w:tcBorders>
              <w:top w:val="nil"/>
              <w:left w:val="nil"/>
              <w:bottom w:val="nil"/>
              <w:right w:val="single" w:sz="4" w:space="0" w:color="auto"/>
            </w:tcBorders>
            <w:hideMark/>
          </w:tcPr>
          <w:p w:rsidR="00A9596D" w:rsidRPr="000E67D6" w:rsidRDefault="00A9596D" w:rsidP="00E735B3">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33.7</w:t>
            </w:r>
          </w:p>
        </w:tc>
        <w:tc>
          <w:tcPr>
            <w:tcW w:w="2888" w:type="dxa"/>
            <w:tcBorders>
              <w:top w:val="nil"/>
              <w:left w:val="single" w:sz="4" w:space="0" w:color="auto"/>
              <w:bottom w:val="nil"/>
              <w:right w:val="nil"/>
            </w:tcBorders>
            <w:hideMark/>
          </w:tcPr>
          <w:p w:rsidR="00A9596D" w:rsidRPr="00493956" w:rsidRDefault="00A9596D" w:rsidP="00E735B3">
            <w:pPr>
              <w:jc w:val="center"/>
              <w:rPr>
                <w:rFonts w:eastAsia="標楷體"/>
                <w:szCs w:val="20"/>
              </w:rPr>
            </w:pPr>
            <w:r w:rsidRPr="00493956">
              <w:rPr>
                <w:rFonts w:eastAsia="標楷體"/>
                <w:szCs w:val="20"/>
              </w:rPr>
              <w:t>-7.5</w:t>
            </w:r>
          </w:p>
        </w:tc>
      </w:tr>
      <w:tr w:rsidR="00A9596D" w:rsidRPr="00AE0D77" w:rsidTr="00E735B3">
        <w:trPr>
          <w:trHeight w:val="425"/>
          <w:jc w:val="center"/>
        </w:trPr>
        <w:tc>
          <w:tcPr>
            <w:tcW w:w="2378" w:type="dxa"/>
            <w:tcBorders>
              <w:top w:val="nil"/>
              <w:left w:val="nil"/>
              <w:bottom w:val="single" w:sz="4" w:space="0" w:color="auto"/>
              <w:right w:val="single" w:sz="4" w:space="0" w:color="auto"/>
            </w:tcBorders>
            <w:hideMark/>
          </w:tcPr>
          <w:p w:rsidR="00A9596D" w:rsidRPr="000E67D6" w:rsidRDefault="00A9596D" w:rsidP="00E735B3">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hideMark/>
          </w:tcPr>
          <w:p w:rsidR="00A9596D" w:rsidRPr="00493956" w:rsidRDefault="00A9596D" w:rsidP="00E735B3">
            <w:pPr>
              <w:jc w:val="center"/>
              <w:rPr>
                <w:rFonts w:eastAsia="標楷體"/>
                <w:szCs w:val="20"/>
              </w:rPr>
            </w:pPr>
            <w:r w:rsidRPr="00493956">
              <w:rPr>
                <w:rFonts w:eastAsia="標楷體"/>
                <w:szCs w:val="20"/>
              </w:rPr>
              <w:t>18.9</w:t>
            </w:r>
          </w:p>
        </w:tc>
        <w:tc>
          <w:tcPr>
            <w:tcW w:w="2888" w:type="dxa"/>
            <w:tcBorders>
              <w:top w:val="nil"/>
              <w:left w:val="single" w:sz="4" w:space="0" w:color="auto"/>
              <w:bottom w:val="single" w:sz="4" w:space="0" w:color="auto"/>
              <w:right w:val="nil"/>
            </w:tcBorders>
            <w:hideMark/>
          </w:tcPr>
          <w:p w:rsidR="00A9596D" w:rsidRPr="00493956" w:rsidRDefault="00A9596D" w:rsidP="00E735B3">
            <w:pPr>
              <w:jc w:val="center"/>
              <w:rPr>
                <w:rFonts w:eastAsia="標楷體"/>
                <w:szCs w:val="20"/>
              </w:rPr>
            </w:pPr>
            <w:r w:rsidRPr="00493956">
              <w:rPr>
                <w:rFonts w:eastAsia="標楷體"/>
                <w:szCs w:val="20"/>
              </w:rPr>
              <w:t>2.0</w:t>
            </w:r>
          </w:p>
        </w:tc>
      </w:tr>
    </w:tbl>
    <w:p w:rsidR="003314A3" w:rsidRPr="000029D0" w:rsidRDefault="003314A3" w:rsidP="003314A3">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8" w:name="_Toc509842055"/>
      <w:r w:rsidRPr="00AE0D77">
        <w:lastRenderedPageBreak/>
        <w:t>（六）投資</w:t>
      </w:r>
      <w:bookmarkEnd w:id="95"/>
      <w:bookmarkEnd w:id="96"/>
      <w:bookmarkEnd w:id="108"/>
    </w:p>
    <w:p w:rsidR="00F410E6" w:rsidRPr="00194120" w:rsidRDefault="00F410E6" w:rsidP="00F410E6">
      <w:pPr>
        <w:pStyle w:val="k3a"/>
        <w:tabs>
          <w:tab w:val="left" w:pos="540"/>
        </w:tabs>
        <w:spacing w:before="180" w:line="460" w:lineRule="exact"/>
        <w:ind w:leftChars="0" w:left="0" w:right="0" w:firstLineChars="0" w:firstLine="0"/>
        <w:rPr>
          <w:b/>
          <w:bCs/>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194120">
        <w:rPr>
          <w:b/>
          <w:bCs/>
        </w:rPr>
        <w:t>１、</w:t>
      </w:r>
      <w:r w:rsidRPr="00194120">
        <w:rPr>
          <w:b/>
          <w:bCs/>
        </w:rPr>
        <w:t>10</w:t>
      </w:r>
      <w:r w:rsidRPr="00194120">
        <w:rPr>
          <w:rFonts w:hint="eastAsia"/>
          <w:b/>
          <w:bCs/>
        </w:rPr>
        <w:t>7</w:t>
      </w:r>
      <w:r w:rsidRPr="00194120">
        <w:rPr>
          <w:b/>
          <w:bCs/>
        </w:rPr>
        <w:t>年國內投資成長率預估為</w:t>
      </w:r>
      <w:r w:rsidRPr="00194120">
        <w:rPr>
          <w:rFonts w:hint="eastAsia"/>
          <w:b/>
          <w:bCs/>
        </w:rPr>
        <w:t>4.46</w:t>
      </w:r>
      <w:r w:rsidRPr="00194120">
        <w:rPr>
          <w:b/>
          <w:bCs/>
        </w:rPr>
        <w:t>%</w:t>
      </w:r>
    </w:p>
    <w:p w:rsidR="00730705" w:rsidRPr="0014676A"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民間投資方面，半導體領導廠商擴大國內新世代先進製程投資，料將帶動供應鏈跟進，另</w:t>
      </w:r>
      <w:r w:rsidR="00730705" w:rsidRPr="0014676A">
        <w:rPr>
          <w:rFonts w:ascii="Times New Roman" w:eastAsia="標楷體" w:hAnsi="Times New Roman"/>
          <w:sz w:val="28"/>
          <w:szCs w:val="28"/>
        </w:rPr>
        <w:t>政府積極排除投資障礙、鬆綁法規，並落實各項產業創新發展計畫，加以營建投資趨穩，有助維繫成長動能，預測</w:t>
      </w:r>
      <w:r w:rsidR="00730705" w:rsidRPr="0014676A">
        <w:rPr>
          <w:rFonts w:ascii="Times New Roman" w:eastAsia="標楷體" w:hAnsi="Times New Roman"/>
          <w:sz w:val="28"/>
          <w:szCs w:val="28"/>
        </w:rPr>
        <w:t>107</w:t>
      </w:r>
      <w:r w:rsidR="00730705" w:rsidRPr="0014676A">
        <w:rPr>
          <w:rFonts w:ascii="Times New Roman" w:eastAsia="標楷體" w:hAnsi="Times New Roman"/>
          <w:sz w:val="28"/>
          <w:szCs w:val="28"/>
        </w:rPr>
        <w:t>年民間投資實質成長</w:t>
      </w:r>
      <w:r w:rsidR="00730705" w:rsidRPr="0014676A">
        <w:rPr>
          <w:rFonts w:ascii="Times New Roman" w:eastAsia="標楷體" w:hAnsi="Times New Roman"/>
          <w:sz w:val="28"/>
          <w:szCs w:val="28"/>
        </w:rPr>
        <w:t>3.62</w:t>
      </w:r>
      <w:r w:rsidR="00730705" w:rsidRPr="0014676A">
        <w:rPr>
          <w:rFonts w:ascii="Times New Roman" w:eastAsia="標楷體" w:hAnsi="Times New Roman"/>
          <w:sz w:val="28"/>
          <w:szCs w:val="28"/>
        </w:rPr>
        <w:t>％。</w:t>
      </w:r>
    </w:p>
    <w:p w:rsidR="00F410E6" w:rsidRPr="0014676A" w:rsidRDefault="00F410E6" w:rsidP="00844EE1">
      <w:pPr>
        <w:pStyle w:val="afffff5"/>
        <w:numPr>
          <w:ilvl w:val="0"/>
          <w:numId w:val="15"/>
        </w:numPr>
        <w:snapToGrid w:val="0"/>
        <w:spacing w:before="180" w:line="460" w:lineRule="exact"/>
        <w:ind w:leftChars="0" w:left="709" w:rightChars="-59" w:right="-142" w:firstLineChars="0" w:hanging="425"/>
        <w:rPr>
          <w:rFonts w:ascii="Times New Roman" w:eastAsia="標楷體" w:hAnsi="Times New Roman"/>
          <w:sz w:val="28"/>
          <w:szCs w:val="28"/>
        </w:rPr>
      </w:pPr>
      <w:r w:rsidRPr="0014676A">
        <w:rPr>
          <w:rFonts w:ascii="Times New Roman" w:eastAsia="標楷體" w:hAnsi="Times New Roman"/>
          <w:sz w:val="28"/>
          <w:szCs w:val="28"/>
        </w:rPr>
        <w:t>公共投資</w:t>
      </w:r>
      <w:r w:rsidR="00730705" w:rsidRPr="0014676A">
        <w:rPr>
          <w:rFonts w:ascii="Times New Roman" w:eastAsia="標楷體" w:hAnsi="Times New Roman"/>
          <w:sz w:val="28"/>
          <w:szCs w:val="28"/>
        </w:rPr>
        <w:t>方面，政府積極推動前瞻基礎建設，落實預算執行，</w:t>
      </w:r>
      <w:r w:rsidRPr="0014676A">
        <w:rPr>
          <w:rFonts w:ascii="Times New Roman" w:eastAsia="標楷體" w:hAnsi="Times New Roman"/>
          <w:sz w:val="28"/>
          <w:szCs w:val="28"/>
        </w:rPr>
        <w:t>107</w:t>
      </w:r>
      <w:r w:rsidRPr="0014676A">
        <w:rPr>
          <w:rFonts w:ascii="Times New Roman" w:eastAsia="標楷體" w:hAnsi="Times New Roman"/>
          <w:sz w:val="28"/>
          <w:szCs w:val="28"/>
        </w:rPr>
        <w:t>年</w:t>
      </w:r>
      <w:r w:rsidR="00730705" w:rsidRPr="0014676A">
        <w:rPr>
          <w:rFonts w:ascii="Times New Roman" w:eastAsia="標楷體" w:hAnsi="Times New Roman"/>
          <w:sz w:val="28"/>
          <w:szCs w:val="28"/>
        </w:rPr>
        <w:t>政府及公營事業投資分別實質成長</w:t>
      </w:r>
      <w:r w:rsidR="00730705" w:rsidRPr="0014676A">
        <w:rPr>
          <w:rFonts w:ascii="Times New Roman" w:eastAsia="標楷體" w:hAnsi="Times New Roman"/>
          <w:sz w:val="28"/>
          <w:szCs w:val="28"/>
        </w:rPr>
        <w:t>8.16</w:t>
      </w:r>
      <w:r w:rsidR="00730705" w:rsidRPr="0014676A">
        <w:rPr>
          <w:rFonts w:ascii="Times New Roman" w:eastAsia="標楷體" w:hAnsi="Times New Roman"/>
          <w:sz w:val="28"/>
          <w:szCs w:val="28"/>
        </w:rPr>
        <w:t>％及</w:t>
      </w:r>
      <w:r w:rsidR="00730705" w:rsidRPr="0014676A">
        <w:rPr>
          <w:rFonts w:ascii="Times New Roman" w:eastAsia="標楷體" w:hAnsi="Times New Roman"/>
          <w:sz w:val="28"/>
          <w:szCs w:val="28"/>
        </w:rPr>
        <w:t>8.35</w:t>
      </w:r>
      <w:r w:rsidR="00730705" w:rsidRPr="0014676A">
        <w:rPr>
          <w:rFonts w:ascii="Times New Roman" w:eastAsia="標楷體" w:hAnsi="Times New Roman"/>
          <w:sz w:val="28"/>
          <w:szCs w:val="28"/>
        </w:rPr>
        <w:t>％</w:t>
      </w:r>
      <w:r w:rsidRPr="0014676A">
        <w:rPr>
          <w:rFonts w:ascii="Times New Roman" w:eastAsia="標楷體" w:hAnsi="Times New Roman"/>
          <w:sz w:val="28"/>
          <w:szCs w:val="28"/>
        </w:rPr>
        <w:t>。</w:t>
      </w:r>
    </w:p>
    <w:p w:rsidR="00872991" w:rsidRPr="00194120" w:rsidRDefault="00872991" w:rsidP="00F410E6">
      <w:pPr>
        <w:snapToGrid w:val="0"/>
        <w:spacing w:before="50" w:line="460" w:lineRule="exact"/>
        <w:ind w:left="709" w:rightChars="-59" w:right="-142"/>
        <w:jc w:val="both"/>
        <w:rPr>
          <w:rFonts w:eastAsia="標楷體"/>
          <w:sz w:val="28"/>
          <w:szCs w:val="28"/>
        </w:rPr>
      </w:pPr>
    </w:p>
    <w:p w:rsidR="00872991" w:rsidRPr="00194120" w:rsidRDefault="00872991" w:rsidP="00872991">
      <w:pPr>
        <w:pStyle w:val="afffff5"/>
        <w:snapToGrid w:val="0"/>
        <w:spacing w:before="180"/>
        <w:ind w:leftChars="0" w:firstLineChars="650" w:firstLine="1822"/>
        <w:rPr>
          <w:rFonts w:eastAsia="標楷體"/>
          <w:b/>
          <w:bCs/>
          <w:sz w:val="28"/>
        </w:rPr>
      </w:pPr>
      <w:r w:rsidRPr="00194120">
        <w:rPr>
          <w:rFonts w:eastAsia="標楷體"/>
          <w:b/>
          <w:bCs/>
          <w:sz w:val="28"/>
        </w:rPr>
        <w:t>表</w:t>
      </w:r>
      <w:r w:rsidRPr="00194120">
        <w:rPr>
          <w:rFonts w:eastAsia="標楷體"/>
          <w:b/>
          <w:bCs/>
          <w:sz w:val="28"/>
        </w:rPr>
        <w:t xml:space="preserve"> </w:t>
      </w:r>
      <w:r w:rsidRPr="00194120">
        <w:rPr>
          <w:rFonts w:ascii="Times New Roman" w:eastAsia="標楷體" w:hAnsi="Times New Roman"/>
          <w:b/>
          <w:bCs/>
          <w:sz w:val="28"/>
        </w:rPr>
        <w:t xml:space="preserve">2-6-1 </w:t>
      </w:r>
      <w:r w:rsidRPr="00194120">
        <w:rPr>
          <w:rFonts w:eastAsia="標楷體"/>
          <w:b/>
          <w:bCs/>
          <w:sz w:val="28"/>
        </w:rPr>
        <w:t xml:space="preserve"> </w:t>
      </w:r>
      <w:r w:rsidRPr="00194120">
        <w:rPr>
          <w:rFonts w:eastAsia="標楷體"/>
          <w:b/>
          <w:bCs/>
          <w:sz w:val="28"/>
        </w:rPr>
        <w:t>國內固定資本形成毛額</w:t>
      </w:r>
    </w:p>
    <w:p w:rsidR="00872991" w:rsidRPr="00194120" w:rsidRDefault="00872991" w:rsidP="00872991">
      <w:pPr>
        <w:pStyle w:val="afffff5"/>
        <w:snapToGrid w:val="0"/>
        <w:spacing w:before="180" w:line="240" w:lineRule="atLeast"/>
        <w:ind w:leftChars="0" w:rightChars="13" w:right="31" w:firstLineChars="0" w:firstLine="0"/>
        <w:jc w:val="right"/>
        <w:rPr>
          <w:rFonts w:eastAsia="標楷體"/>
          <w:b/>
          <w:bCs/>
        </w:rPr>
      </w:pPr>
      <w:r w:rsidRPr="00194120">
        <w:rPr>
          <w:rFonts w:eastAsia="標楷體"/>
        </w:rPr>
        <w:t>單位：億元；</w:t>
      </w:r>
      <w:r w:rsidRPr="00194120">
        <w:rPr>
          <w:rFonts w:eastAsia="標楷體"/>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194120"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tabs>
                <w:tab w:val="left" w:pos="1590"/>
              </w:tabs>
              <w:snapToGrid w:val="0"/>
              <w:spacing w:line="300" w:lineRule="exact"/>
              <w:jc w:val="center"/>
              <w:rPr>
                <w:rFonts w:eastAsia="標楷體"/>
              </w:rPr>
            </w:pPr>
            <w:r w:rsidRPr="00194120">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政府投資</w:t>
            </w:r>
          </w:p>
        </w:tc>
      </w:tr>
      <w:tr w:rsidR="00872991" w:rsidRPr="00194120"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194120" w:rsidRDefault="00872991" w:rsidP="003E4CAA">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194120" w:rsidRDefault="00872991" w:rsidP="003E4CAA">
            <w:pPr>
              <w:snapToGrid w:val="0"/>
              <w:spacing w:line="300" w:lineRule="exact"/>
              <w:jc w:val="center"/>
              <w:rPr>
                <w:rFonts w:eastAsia="標楷體"/>
              </w:rPr>
            </w:pPr>
            <w:r w:rsidRPr="00194120">
              <w:rPr>
                <w:rFonts w:eastAsia="標楷體"/>
              </w:rPr>
              <w:t>成長率</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103</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34,938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2.05</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28,207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3.58</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2,110</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4.95</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4,622</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-7.52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104</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34,9</w:t>
            </w:r>
            <w:r w:rsidRPr="00194120">
              <w:rPr>
                <w:rFonts w:eastAsia="標楷體" w:hint="eastAsia"/>
                <w:b/>
              </w:rPr>
              <w:t>33</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1.64</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28,6</w:t>
            </w:r>
            <w:r w:rsidRPr="00194120">
              <w:rPr>
                <w:rFonts w:eastAsia="標楷體" w:hint="eastAsia"/>
                <w:b/>
              </w:rPr>
              <w:t>32</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3.02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1,9</w:t>
            </w:r>
            <w:r w:rsidRPr="00194120">
              <w:rPr>
                <w:rFonts w:eastAsia="標楷體" w:hint="eastAsia"/>
                <w:b/>
              </w:rPr>
              <w:t>11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-7.</w:t>
            </w:r>
            <w:r w:rsidRPr="00194120">
              <w:rPr>
                <w:rFonts w:eastAsia="標楷體" w:hint="eastAsia"/>
                <w:b/>
              </w:rPr>
              <w:t>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w:t>
            </w:r>
            <w:r w:rsidRPr="00194120">
              <w:rPr>
                <w:rFonts w:eastAsia="標楷體" w:hint="eastAsia"/>
                <w:b/>
              </w:rPr>
              <w:t>390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74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105</w:t>
            </w:r>
            <w:r w:rsidRPr="00194120">
              <w:rPr>
                <w:rFonts w:eastAsia="標楷體"/>
                <w:b/>
                <w:snapToGrid w:val="0"/>
                <w:kern w:val="0"/>
              </w:rPr>
              <w:t>年</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35,</w:t>
            </w:r>
            <w:r w:rsidRPr="00194120">
              <w:rPr>
                <w:rFonts w:eastAsia="標楷體" w:hint="eastAsia"/>
                <w:b/>
              </w:rPr>
              <w:t>849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w:t>
            </w:r>
            <w:r w:rsidRPr="00194120">
              <w:rPr>
                <w:rFonts w:eastAsia="標楷體" w:hint="eastAsia"/>
                <w:b/>
              </w:rPr>
              <w:t>27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29,5</w:t>
            </w:r>
            <w:r w:rsidRPr="00194120">
              <w:rPr>
                <w:rFonts w:eastAsia="標楷體" w:hint="eastAsia"/>
                <w:b/>
              </w:rPr>
              <w:t>71</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2.77</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1,8</w:t>
            </w:r>
            <w:r w:rsidRPr="00194120">
              <w:rPr>
                <w:rFonts w:eastAsia="標楷體" w:hint="eastAsia"/>
                <w:b/>
              </w:rPr>
              <w:t>59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hint="eastAsia"/>
                <w:b/>
              </w:rPr>
              <w:t>-3.60</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4,4</w:t>
            </w:r>
            <w:r w:rsidRPr="00194120">
              <w:rPr>
                <w:rFonts w:eastAsia="標楷體" w:hint="eastAsia"/>
                <w:b/>
              </w:rPr>
              <w:t>18</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b/>
              </w:rPr>
            </w:pPr>
            <w:r w:rsidRPr="00194120">
              <w:rPr>
                <w:rFonts w:eastAsia="標楷體"/>
                <w:b/>
              </w:rPr>
              <w:t>1.</w:t>
            </w:r>
            <w:r w:rsidRPr="00194120">
              <w:rPr>
                <w:rFonts w:eastAsia="標楷體" w:hint="eastAsia"/>
                <w:b/>
              </w:rPr>
              <w:t>24</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jc w:val="both"/>
              <w:rPr>
                <w:rFonts w:eastAsia="標楷體"/>
                <w:b/>
                <w:snapToGrid w:val="0"/>
                <w:kern w:val="0"/>
              </w:rPr>
            </w:pPr>
            <w:r w:rsidRPr="00194120">
              <w:rPr>
                <w:rFonts w:eastAsia="標楷體"/>
                <w:b/>
                <w:snapToGrid w:val="0"/>
                <w:kern w:val="0"/>
              </w:rPr>
              <w:t>106</w:t>
            </w:r>
            <w:r w:rsidRPr="00194120">
              <w:rPr>
                <w:rFonts w:eastAsia="標楷體"/>
                <w:b/>
                <w:snapToGrid w:val="0"/>
                <w:kern w:val="0"/>
              </w:rPr>
              <w:t>年</w:t>
            </w:r>
            <w:r w:rsidRPr="00194120">
              <w:rPr>
                <w:rFonts w:eastAsia="標楷體"/>
                <w:b/>
                <w:snapToGrid w:val="0"/>
                <w:kern w:val="0"/>
              </w:rPr>
              <w:t>(</w:t>
            </w:r>
            <w:r w:rsidRPr="00194120">
              <w:rPr>
                <w:rFonts w:eastAsia="標楷體" w:hint="eastAsia"/>
                <w:b/>
                <w:snapToGrid w:val="0"/>
                <w:kern w:val="0"/>
              </w:rPr>
              <w:t>p</w:t>
            </w:r>
            <w:r w:rsidRPr="00194120">
              <w:rPr>
                <w:rFonts w:eastAsia="標楷體"/>
                <w:b/>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35,810</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29,261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-0.89</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1,847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0.62</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4,703</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5.22</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1</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848</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82</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7,</w:t>
            </w:r>
            <w:r w:rsidRPr="00194120">
              <w:rPr>
                <w:rFonts w:eastAsia="標楷體" w:hint="eastAsia"/>
              </w:rPr>
              <w:t>669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3.89</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31</w:t>
            </w:r>
            <w:r w:rsidRPr="00194120">
              <w:rPr>
                <w:rFonts w:eastAsia="標楷體" w:hint="eastAsia"/>
              </w:rPr>
              <w:t>9</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18.34</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8.04</w:t>
            </w:r>
          </w:p>
        </w:tc>
      </w:tr>
      <w:tr w:rsidR="00872991" w:rsidRPr="00194120" w:rsidTr="003E4CAA">
        <w:trPr>
          <w:trHeight w:val="355"/>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p>
        </w:tc>
        <w:tc>
          <w:tcPr>
            <w:tcW w:w="838" w:type="dxa"/>
            <w:tcBorders>
              <w:top w:val="nil"/>
              <w:left w:val="single" w:sz="4" w:space="0" w:color="auto"/>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8,</w:t>
            </w:r>
            <w:r w:rsidRPr="00194120">
              <w:rPr>
                <w:rFonts w:eastAsia="標楷體" w:hint="eastAsia"/>
              </w:rPr>
              <w:t>609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0.80</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w:t>
            </w:r>
            <w:r w:rsidRPr="00194120">
              <w:rPr>
                <w:rFonts w:eastAsia="標楷體"/>
              </w:rPr>
              <w:t>,</w:t>
            </w:r>
            <w:r w:rsidRPr="00194120">
              <w:rPr>
                <w:rFonts w:eastAsia="標楷體" w:hint="eastAsia"/>
              </w:rPr>
              <w:t>104</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0.26</w:t>
            </w:r>
          </w:p>
        </w:tc>
        <w:tc>
          <w:tcPr>
            <w:tcW w:w="871"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4</w:t>
            </w:r>
            <w:r w:rsidRPr="00194120">
              <w:rPr>
                <w:rFonts w:eastAsia="標楷體" w:hint="eastAsia"/>
              </w:rPr>
              <w:t>27</w:t>
            </w:r>
          </w:p>
        </w:tc>
        <w:tc>
          <w:tcPr>
            <w:tcW w:w="942"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-7.49</w:t>
            </w:r>
          </w:p>
        </w:tc>
        <w:tc>
          <w:tcPr>
            <w:tcW w:w="906"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rPr>
              <w:t>1,</w:t>
            </w:r>
            <w:r w:rsidRPr="00194120">
              <w:rPr>
                <w:rFonts w:eastAsia="標楷體" w:hint="eastAsia"/>
              </w:rPr>
              <w:t>077</w:t>
            </w:r>
          </w:p>
        </w:tc>
        <w:tc>
          <w:tcPr>
            <w:tcW w:w="974" w:type="dxa"/>
            <w:tcBorders>
              <w:top w:val="nil"/>
              <w:left w:val="nil"/>
              <w:bottom w:val="nil"/>
              <w:right w:val="nil"/>
            </w:tcBorders>
            <w:vAlign w:val="center"/>
            <w:hideMark/>
          </w:tcPr>
          <w:p w:rsidR="00872991" w:rsidRPr="00194120" w:rsidRDefault="00872991" w:rsidP="003E4CAA">
            <w:pPr>
              <w:snapToGrid w:val="0"/>
              <w:spacing w:line="240" w:lineRule="exact"/>
              <w:jc w:val="right"/>
              <w:rPr>
                <w:rFonts w:eastAsia="標楷體"/>
              </w:rPr>
            </w:pPr>
            <w:r w:rsidRPr="00194120">
              <w:rPr>
                <w:rFonts w:eastAsia="標楷體" w:hint="eastAsia"/>
              </w:rPr>
              <w:t>8.73</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r</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9,178</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-2.73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7,636</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-4.35</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403</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1,139</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6.07</w:t>
            </w:r>
          </w:p>
        </w:tc>
      </w:tr>
      <w:tr w:rsidR="00872991" w:rsidRPr="00194120" w:rsidTr="003E4CAA">
        <w:trPr>
          <w:trHeight w:val="370"/>
          <w:jc w:val="center"/>
        </w:trPr>
        <w:tc>
          <w:tcPr>
            <w:tcW w:w="1370" w:type="dxa"/>
            <w:tcBorders>
              <w:top w:val="nil"/>
              <w:left w:val="nil"/>
              <w:bottom w:val="nil"/>
              <w:right w:val="single" w:sz="4" w:space="0" w:color="auto"/>
            </w:tcBorders>
            <w:vAlign w:val="center"/>
            <w:hideMark/>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w:t>
            </w:r>
            <w:r w:rsidRPr="00194120">
              <w:rPr>
                <w:rFonts w:eastAsia="標楷體" w:hint="eastAsia"/>
                <w:snapToGrid w:val="0"/>
                <w:kern w:val="0"/>
              </w:rPr>
              <w:t>p</w:t>
            </w:r>
            <w:r w:rsidRPr="00194120">
              <w:rPr>
                <w:rFonts w:eastAsia="標楷體"/>
                <w:snapToGrid w:val="0"/>
                <w:kern w:val="0"/>
              </w:rPr>
              <w:t>)</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9,175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-2.18</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6,851</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698</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-1.36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1,627</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1.12</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13" w:left="142" w:hangingChars="46" w:hanging="111"/>
              <w:rPr>
                <w:rFonts w:eastAsia="標楷體"/>
                <w:snapToGrid w:val="0"/>
                <w:kern w:val="0"/>
              </w:rPr>
            </w:pPr>
            <w:r w:rsidRPr="00194120">
              <w:rPr>
                <w:rFonts w:eastAsia="標楷體" w:hint="eastAsia"/>
                <w:b/>
                <w:snapToGrid w:val="0"/>
                <w:kern w:val="0"/>
              </w:rPr>
              <w:t>107</w:t>
            </w:r>
            <w:r w:rsidRPr="00194120">
              <w:rPr>
                <w:rFonts w:eastAsia="標楷體" w:hint="eastAsia"/>
                <w:b/>
                <w:snapToGrid w:val="0"/>
                <w:kern w:val="0"/>
              </w:rPr>
              <w:t>年</w:t>
            </w:r>
            <w:r w:rsidRPr="00194120">
              <w:rPr>
                <w:rFonts w:eastAsia="標楷體"/>
                <w:b/>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37,535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4.46</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30,417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3.62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1,994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8.35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5,125</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b/>
              </w:rPr>
            </w:pPr>
            <w:r w:rsidRPr="00194120">
              <w:rPr>
                <w:rFonts w:eastAsia="標楷體" w:hint="eastAsia"/>
                <w:b/>
              </w:rPr>
              <w:t>8.16</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1</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9,042</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1.54</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7,826</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1.48</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385</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-10.50</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930</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6.87</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2</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8,925</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2.97</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7,292</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2.03</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477</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11.49</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1,156</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5.84</w:t>
            </w:r>
          </w:p>
        </w:tc>
      </w:tr>
      <w:tr w:rsidR="00872991" w:rsidRPr="00194120" w:rsidTr="003E4CAA">
        <w:trPr>
          <w:trHeight w:val="370"/>
          <w:jc w:val="center"/>
        </w:trPr>
        <w:tc>
          <w:tcPr>
            <w:tcW w:w="1370" w:type="dxa"/>
            <w:tcBorders>
              <w:top w:val="nil"/>
              <w:left w:val="nil"/>
              <w:bottom w:val="nil"/>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3</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9,573</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4.01</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7,894</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3.12</w:t>
            </w:r>
          </w:p>
        </w:tc>
        <w:tc>
          <w:tcPr>
            <w:tcW w:w="871"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429</w:t>
            </w:r>
          </w:p>
        </w:tc>
        <w:tc>
          <w:tcPr>
            <w:tcW w:w="942"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6.76</w:t>
            </w:r>
          </w:p>
        </w:tc>
        <w:tc>
          <w:tcPr>
            <w:tcW w:w="906"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1,250</w:t>
            </w:r>
          </w:p>
        </w:tc>
        <w:tc>
          <w:tcPr>
            <w:tcW w:w="974" w:type="dxa"/>
            <w:tcBorders>
              <w:top w:val="nil"/>
              <w:left w:val="nil"/>
              <w:bottom w:val="nil"/>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9.03</w:t>
            </w:r>
          </w:p>
        </w:tc>
      </w:tr>
      <w:tr w:rsidR="00872991" w:rsidRPr="00194120" w:rsidTr="003E4CAA">
        <w:trPr>
          <w:trHeight w:val="370"/>
          <w:jc w:val="center"/>
        </w:trPr>
        <w:tc>
          <w:tcPr>
            <w:tcW w:w="1370" w:type="dxa"/>
            <w:tcBorders>
              <w:top w:val="nil"/>
              <w:left w:val="nil"/>
              <w:bottom w:val="single" w:sz="4" w:space="0" w:color="auto"/>
              <w:right w:val="single" w:sz="4" w:space="0" w:color="auto"/>
            </w:tcBorders>
            <w:vAlign w:val="center"/>
          </w:tcPr>
          <w:p w:rsidR="00872991" w:rsidRPr="00194120" w:rsidRDefault="00872991" w:rsidP="003E4CAA">
            <w:pPr>
              <w:adjustRightInd w:val="0"/>
              <w:snapToGrid w:val="0"/>
              <w:spacing w:line="240" w:lineRule="exact"/>
              <w:ind w:leftChars="59" w:left="142"/>
              <w:rPr>
                <w:rFonts w:eastAsia="標楷體"/>
                <w:snapToGrid w:val="0"/>
                <w:kern w:val="0"/>
              </w:rPr>
            </w:pPr>
            <w:r w:rsidRPr="00194120">
              <w:rPr>
                <w:rFonts w:eastAsia="標楷體"/>
                <w:snapToGrid w:val="0"/>
                <w:kern w:val="0"/>
              </w:rPr>
              <w:t>第</w:t>
            </w:r>
            <w:r w:rsidRPr="00194120">
              <w:rPr>
                <w:rFonts w:eastAsia="標楷體"/>
                <w:snapToGrid w:val="0"/>
                <w:kern w:val="0"/>
              </w:rPr>
              <w:t>4</w:t>
            </w:r>
            <w:r w:rsidRPr="00194120">
              <w:rPr>
                <w:rFonts w:eastAsia="標楷體"/>
                <w:snapToGrid w:val="0"/>
                <w:kern w:val="0"/>
              </w:rPr>
              <w:t>季</w:t>
            </w:r>
            <w:r w:rsidRPr="00194120">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9,996</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9.04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7,405</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8.14</w:t>
            </w:r>
          </w:p>
        </w:tc>
        <w:tc>
          <w:tcPr>
            <w:tcW w:w="871"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803</w:t>
            </w:r>
          </w:p>
        </w:tc>
        <w:tc>
          <w:tcPr>
            <w:tcW w:w="942"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15.85</w:t>
            </w:r>
          </w:p>
        </w:tc>
        <w:tc>
          <w:tcPr>
            <w:tcW w:w="906"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1,788</w:t>
            </w:r>
          </w:p>
        </w:tc>
        <w:tc>
          <w:tcPr>
            <w:tcW w:w="974" w:type="dxa"/>
            <w:tcBorders>
              <w:top w:val="nil"/>
              <w:left w:val="nil"/>
              <w:bottom w:val="single" w:sz="4" w:space="0" w:color="auto"/>
              <w:right w:val="nil"/>
            </w:tcBorders>
            <w:vAlign w:val="center"/>
          </w:tcPr>
          <w:p w:rsidR="00872991" w:rsidRPr="00194120" w:rsidRDefault="00872991" w:rsidP="003E4CAA">
            <w:pPr>
              <w:snapToGrid w:val="0"/>
              <w:spacing w:line="240" w:lineRule="exact"/>
              <w:jc w:val="right"/>
              <w:rPr>
                <w:rFonts w:eastAsia="標楷體"/>
              </w:rPr>
            </w:pPr>
            <w:r w:rsidRPr="00194120">
              <w:rPr>
                <w:rFonts w:eastAsia="標楷體" w:hint="eastAsia"/>
              </w:rPr>
              <w:t>9.78</w:t>
            </w:r>
          </w:p>
        </w:tc>
      </w:tr>
    </w:tbl>
    <w:p w:rsidR="00872991" w:rsidRPr="00194120" w:rsidRDefault="00872991" w:rsidP="00872991">
      <w:pPr>
        <w:pStyle w:val="af0"/>
        <w:snapToGrid w:val="0"/>
        <w:spacing w:line="240" w:lineRule="atLeast"/>
        <w:ind w:leftChars="0" w:firstLineChars="0"/>
      </w:pPr>
      <w:r w:rsidRPr="00194120">
        <w:t>註：金額為當期價格；</w:t>
      </w:r>
      <w:r w:rsidRPr="00194120">
        <w:t>(r)</w:t>
      </w:r>
      <w:r w:rsidRPr="00194120">
        <w:t>表修正數，</w:t>
      </w:r>
      <w:r w:rsidRPr="00194120">
        <w:t>(p)</w:t>
      </w:r>
      <w:r w:rsidRPr="00194120">
        <w:t>表初步統計數，</w:t>
      </w:r>
      <w:r w:rsidRPr="00194120">
        <w:t>(f)</w:t>
      </w:r>
      <w:r w:rsidRPr="00194120">
        <w:t>表預測數。</w:t>
      </w:r>
    </w:p>
    <w:p w:rsidR="00872991" w:rsidRPr="00194120" w:rsidRDefault="00872991" w:rsidP="00872991">
      <w:pPr>
        <w:pStyle w:val="af0"/>
        <w:snapToGrid w:val="0"/>
        <w:spacing w:line="240" w:lineRule="atLeast"/>
        <w:ind w:leftChars="0" w:firstLineChars="0"/>
      </w:pPr>
      <w:r w:rsidRPr="00194120">
        <w:t>資料來源：行政院主計總處，</w:t>
      </w:r>
      <w:r w:rsidRPr="00194120">
        <w:t>10</w:t>
      </w:r>
      <w:r w:rsidRPr="00194120">
        <w:rPr>
          <w:rFonts w:hint="eastAsia"/>
        </w:rPr>
        <w:t>7</w:t>
      </w:r>
      <w:r w:rsidRPr="00194120">
        <w:t>年</w:t>
      </w:r>
      <w:r w:rsidRPr="00194120">
        <w:rPr>
          <w:rFonts w:hint="eastAsia"/>
        </w:rPr>
        <w:t>2</w:t>
      </w:r>
      <w:r w:rsidRPr="00194120">
        <w:t>月</w:t>
      </w:r>
      <w:r w:rsidRPr="00194120">
        <w:rPr>
          <w:rFonts w:hint="eastAsia"/>
        </w:rPr>
        <w:t>13</w:t>
      </w:r>
      <w:r w:rsidRPr="00194120">
        <w:t>日。</w:t>
      </w:r>
    </w:p>
    <w:p w:rsidR="00872991" w:rsidRPr="00194120" w:rsidRDefault="00872991" w:rsidP="00C80D03">
      <w:pPr>
        <w:pStyle w:val="af0"/>
        <w:snapToGrid w:val="0"/>
        <w:spacing w:line="240" w:lineRule="atLeast"/>
        <w:ind w:leftChars="0" w:firstLineChars="0"/>
      </w:pPr>
    </w:p>
    <w:p w:rsidR="00872991" w:rsidRDefault="00872991"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Default="00730705" w:rsidP="00C80D03">
      <w:pPr>
        <w:pStyle w:val="af0"/>
        <w:snapToGrid w:val="0"/>
        <w:spacing w:line="240" w:lineRule="atLeast"/>
        <w:ind w:leftChars="0" w:firstLineChars="0"/>
      </w:pPr>
    </w:p>
    <w:p w:rsidR="00730705" w:rsidRPr="00194120" w:rsidRDefault="00730705" w:rsidP="00C80D03">
      <w:pPr>
        <w:pStyle w:val="af0"/>
        <w:snapToGrid w:val="0"/>
        <w:spacing w:line="240" w:lineRule="atLeast"/>
        <w:ind w:leftChars="0" w:firstLineChars="0"/>
      </w:pPr>
    </w:p>
    <w:p w:rsidR="00872991" w:rsidRPr="00194120" w:rsidRDefault="00872991" w:rsidP="00C80D03">
      <w:pPr>
        <w:pStyle w:val="af0"/>
        <w:snapToGrid w:val="0"/>
        <w:spacing w:line="240" w:lineRule="atLeast"/>
        <w:ind w:leftChars="0" w:firstLineChars="0"/>
      </w:pPr>
    </w:p>
    <w:p w:rsidR="00872991" w:rsidRPr="00194120" w:rsidRDefault="00872991" w:rsidP="00676FED">
      <w:pPr>
        <w:pStyle w:val="af0"/>
        <w:snapToGrid w:val="0"/>
        <w:spacing w:line="240" w:lineRule="atLeast"/>
        <w:ind w:leftChars="0" w:left="0" w:firstLineChars="0" w:firstLine="0"/>
      </w:pPr>
    </w:p>
    <w:p w:rsidR="00EE1D5A" w:rsidRPr="00194120" w:rsidRDefault="00EE1D5A" w:rsidP="00EE1D5A">
      <w:pPr>
        <w:pStyle w:val="k3a"/>
        <w:tabs>
          <w:tab w:val="left" w:pos="540"/>
        </w:tabs>
        <w:spacing w:before="180" w:afterLines="50" w:after="180" w:line="300" w:lineRule="auto"/>
        <w:ind w:leftChars="0" w:left="0" w:rightChars="-136" w:right="-326" w:firstLineChars="0" w:firstLine="0"/>
        <w:rPr>
          <w:b/>
          <w:bCs/>
        </w:rPr>
      </w:pPr>
      <w:bookmarkStart w:id="116" w:name="_Toc368324032"/>
      <w:bookmarkStart w:id="117" w:name="_Toc402171720"/>
      <w:bookmarkStart w:id="118" w:name="_Toc337122138"/>
      <w:bookmarkStart w:id="119" w:name="_Toc349916590"/>
      <w:bookmarkStart w:id="120" w:name="_Toc401923803"/>
      <w:bookmarkEnd w:id="109"/>
      <w:bookmarkEnd w:id="110"/>
      <w:bookmarkEnd w:id="111"/>
      <w:bookmarkEnd w:id="112"/>
      <w:bookmarkEnd w:id="113"/>
      <w:bookmarkEnd w:id="114"/>
      <w:bookmarkEnd w:id="115"/>
      <w:r w:rsidRPr="00194120">
        <w:rPr>
          <w:b/>
          <w:bCs/>
        </w:rPr>
        <w:lastRenderedPageBreak/>
        <w:t>２、</w:t>
      </w:r>
      <w:r w:rsidRPr="00194120">
        <w:rPr>
          <w:b/>
          <w:bCs/>
        </w:rPr>
        <w:t>10</w:t>
      </w:r>
      <w:r w:rsidRPr="00194120">
        <w:rPr>
          <w:rFonts w:hint="eastAsia"/>
          <w:b/>
          <w:bCs/>
        </w:rPr>
        <w:t>7</w:t>
      </w:r>
      <w:r w:rsidRPr="00194120">
        <w:rPr>
          <w:b/>
          <w:bCs/>
        </w:rPr>
        <w:t>年</w:t>
      </w:r>
      <w:r w:rsidR="00345A74">
        <w:rPr>
          <w:rFonts w:hint="eastAsia"/>
          <w:b/>
          <w:bCs/>
        </w:rPr>
        <w:t>2</w:t>
      </w:r>
      <w:r w:rsidRPr="00194120">
        <w:rPr>
          <w:b/>
          <w:bCs/>
        </w:rPr>
        <w:t>月僑外直接投資金額</w:t>
      </w:r>
      <w:r w:rsidR="00345A74">
        <w:rPr>
          <w:rFonts w:hint="eastAsia"/>
          <w:b/>
          <w:bCs/>
        </w:rPr>
        <w:t>9.05</w:t>
      </w:r>
      <w:r w:rsidRPr="00194120">
        <w:rPr>
          <w:b/>
          <w:bCs/>
        </w:rPr>
        <w:t>億美元，</w:t>
      </w:r>
      <w:r w:rsidR="00345A74">
        <w:rPr>
          <w:rFonts w:hint="eastAsia"/>
          <w:b/>
          <w:bCs/>
        </w:rPr>
        <w:t>增加</w:t>
      </w:r>
      <w:r w:rsidR="00345A74">
        <w:rPr>
          <w:rFonts w:hint="eastAsia"/>
          <w:b/>
          <w:bCs/>
        </w:rPr>
        <w:t>342.36</w:t>
      </w:r>
      <w:r w:rsidRPr="00194120">
        <w:rPr>
          <w:b/>
          <w:bCs/>
        </w:rPr>
        <w:t>%</w:t>
      </w:r>
    </w:p>
    <w:p w:rsidR="00EE1D5A" w:rsidRPr="00194120" w:rsidRDefault="00EE1D5A" w:rsidP="00EE1D5A">
      <w:pPr>
        <w:pStyle w:val="k32"/>
        <w:topLinePunct/>
        <w:ind w:left="0" w:rightChars="-59" w:firstLineChars="202" w:firstLine="566"/>
      </w:pPr>
      <w:r w:rsidRPr="00194120">
        <w:t>10</w:t>
      </w:r>
      <w:r w:rsidRPr="00194120">
        <w:rPr>
          <w:rFonts w:hint="eastAsia"/>
        </w:rPr>
        <w:t>7</w:t>
      </w:r>
      <w:r w:rsidRPr="00194120">
        <w:t>年</w:t>
      </w:r>
      <w:r w:rsidR="00345A74">
        <w:rPr>
          <w:rFonts w:hint="eastAsia"/>
        </w:rPr>
        <w:t>2</w:t>
      </w:r>
      <w:r w:rsidRPr="00194120">
        <w:t>月核准僑外直接投資件數為</w:t>
      </w:r>
      <w:r w:rsidR="00345A74">
        <w:rPr>
          <w:rFonts w:hint="eastAsia"/>
        </w:rPr>
        <w:t>208</w:t>
      </w:r>
      <w:r w:rsidRPr="00194120">
        <w:t>件，核准投資金額</w:t>
      </w:r>
      <w:r w:rsidR="00345A74">
        <w:rPr>
          <w:rFonts w:hint="eastAsia"/>
        </w:rPr>
        <w:t>9.05</w:t>
      </w:r>
      <w:r w:rsidRPr="00194120">
        <w:t>億美元，較上年同月</w:t>
      </w:r>
      <w:r w:rsidR="00345A74">
        <w:rPr>
          <w:rFonts w:hint="eastAsia"/>
        </w:rPr>
        <w:t>增加</w:t>
      </w:r>
      <w:r w:rsidR="00345A74">
        <w:rPr>
          <w:rFonts w:hint="eastAsia"/>
        </w:rPr>
        <w:t>342.36</w:t>
      </w:r>
      <w:r w:rsidRPr="00194120">
        <w:t>%</w:t>
      </w:r>
      <w:r w:rsidRPr="00194120">
        <w:t>。</w:t>
      </w:r>
      <w:r w:rsidR="00345A74">
        <w:rPr>
          <w:rFonts w:hint="eastAsia"/>
        </w:rPr>
        <w:t>累計</w:t>
      </w:r>
      <w:r w:rsidR="00345A74">
        <w:rPr>
          <w:rFonts w:hint="eastAsia"/>
        </w:rPr>
        <w:t>1</w:t>
      </w:r>
      <w:r w:rsidR="00345A74">
        <w:rPr>
          <w:rFonts w:hint="eastAsia"/>
        </w:rPr>
        <w:t>至</w:t>
      </w:r>
      <w:r w:rsidR="00345A74">
        <w:rPr>
          <w:rFonts w:hint="eastAsia"/>
        </w:rPr>
        <w:t>2</w:t>
      </w:r>
      <w:r w:rsidR="00345A74">
        <w:rPr>
          <w:rFonts w:hint="eastAsia"/>
        </w:rPr>
        <w:t>月</w:t>
      </w:r>
      <w:r w:rsidR="00345A74" w:rsidRPr="00345A74">
        <w:t>核准僑外直接投資件數為</w:t>
      </w:r>
      <w:r w:rsidR="00345A74">
        <w:rPr>
          <w:rFonts w:hint="eastAsia"/>
        </w:rPr>
        <w:t>500</w:t>
      </w:r>
      <w:r w:rsidR="00345A74" w:rsidRPr="00345A74">
        <w:t>件，核准投資金額</w:t>
      </w:r>
      <w:r w:rsidR="00345A74">
        <w:rPr>
          <w:rFonts w:hint="eastAsia"/>
        </w:rPr>
        <w:t>12.71</w:t>
      </w:r>
      <w:r w:rsidR="00345A74" w:rsidRPr="00345A74">
        <w:t>億美元，較上年同</w:t>
      </w:r>
      <w:r w:rsidR="00056A04">
        <w:rPr>
          <w:rFonts w:hint="eastAsia"/>
        </w:rPr>
        <w:t>期</w:t>
      </w:r>
      <w:r w:rsidR="00345A74" w:rsidRPr="00345A74">
        <w:rPr>
          <w:rFonts w:hint="eastAsia"/>
        </w:rPr>
        <w:t>增加</w:t>
      </w:r>
      <w:r w:rsidR="00345A74">
        <w:rPr>
          <w:rFonts w:hint="eastAsia"/>
        </w:rPr>
        <w:t>122.38</w:t>
      </w:r>
      <w:r w:rsidR="00345A74" w:rsidRPr="00345A74">
        <w:t>%</w:t>
      </w:r>
      <w:r w:rsidR="00345A74">
        <w:rPr>
          <w:rFonts w:hint="eastAsia"/>
        </w:rPr>
        <w:t>；</w:t>
      </w:r>
      <w:r w:rsidRPr="00194120">
        <w:t>若就地區觀之，以</w:t>
      </w:r>
      <w:r w:rsidR="00345A74" w:rsidRPr="00194120">
        <w:rPr>
          <w:rFonts w:hint="eastAsia"/>
        </w:rPr>
        <w:t>日本</w:t>
      </w:r>
      <w:r w:rsidR="00345A74" w:rsidRPr="00194120">
        <w:t>(</w:t>
      </w:r>
      <w:r w:rsidR="00345A74">
        <w:rPr>
          <w:rFonts w:hint="eastAsia"/>
        </w:rPr>
        <w:t>62.84</w:t>
      </w:r>
      <w:r w:rsidR="00345A74" w:rsidRPr="00194120">
        <w:t>%)</w:t>
      </w:r>
      <w:r w:rsidR="00345A74" w:rsidRPr="00194120">
        <w:t>、</w:t>
      </w:r>
      <w:r w:rsidRPr="00194120">
        <w:t>加勒比海英國屬地</w:t>
      </w:r>
      <w:r w:rsidRPr="00194120">
        <w:t>(</w:t>
      </w:r>
      <w:r w:rsidR="00345A74">
        <w:rPr>
          <w:rFonts w:hint="eastAsia"/>
        </w:rPr>
        <w:t>12.32</w:t>
      </w:r>
      <w:r w:rsidRPr="00194120">
        <w:t>%</w:t>
      </w:r>
      <w:r w:rsidRPr="00194120">
        <w:t>，主要為英屬維京群島、英屬蓋曼群島</w:t>
      </w:r>
      <w:r w:rsidRPr="00194120">
        <w:t>)</w:t>
      </w:r>
      <w:r w:rsidRPr="00194120">
        <w:t>、荷蘭</w:t>
      </w:r>
      <w:r w:rsidRPr="00194120">
        <w:t>(</w:t>
      </w:r>
      <w:r w:rsidR="00345A74">
        <w:rPr>
          <w:rFonts w:hint="eastAsia"/>
        </w:rPr>
        <w:t>5.55</w:t>
      </w:r>
      <w:r w:rsidRPr="00194120">
        <w:t>%)</w:t>
      </w:r>
      <w:r w:rsidRPr="00194120">
        <w:t>、</w:t>
      </w:r>
      <w:r w:rsidR="00345A74">
        <w:rPr>
          <w:rFonts w:hint="eastAsia"/>
        </w:rPr>
        <w:t>香港</w:t>
      </w:r>
      <w:r w:rsidRPr="00194120">
        <w:t>(</w:t>
      </w:r>
      <w:r w:rsidR="00853B7D">
        <w:rPr>
          <w:rFonts w:hint="eastAsia"/>
        </w:rPr>
        <w:t>4.04</w:t>
      </w:r>
      <w:r w:rsidRPr="00194120">
        <w:t>%)</w:t>
      </w:r>
      <w:r w:rsidRPr="00194120">
        <w:rPr>
          <w:rFonts w:hint="eastAsia"/>
        </w:rPr>
        <w:t>及</w:t>
      </w:r>
      <w:r w:rsidRPr="00194120">
        <w:t>薩摩亞</w:t>
      </w:r>
      <w:r w:rsidRPr="00194120">
        <w:t>(</w:t>
      </w:r>
      <w:r w:rsidR="00853B7D">
        <w:rPr>
          <w:rFonts w:hint="eastAsia"/>
        </w:rPr>
        <w:t>2.77</w:t>
      </w:r>
      <w:r w:rsidRPr="00194120">
        <w:t>%)</w:t>
      </w:r>
      <w:r w:rsidRPr="00194120">
        <w:t>分居前</w:t>
      </w:r>
      <w:r w:rsidRPr="00194120">
        <w:t>5</w:t>
      </w:r>
      <w:r w:rsidRPr="00194120">
        <w:t>名，合計占</w:t>
      </w:r>
      <w:r w:rsidR="00853B7D">
        <w:rPr>
          <w:rFonts w:hint="eastAsia"/>
        </w:rPr>
        <w:t>1</w:t>
      </w:r>
      <w:r w:rsidR="00853B7D">
        <w:rPr>
          <w:rFonts w:hint="eastAsia"/>
        </w:rPr>
        <w:t>至</w:t>
      </w:r>
      <w:r w:rsidR="00853B7D">
        <w:rPr>
          <w:rFonts w:hint="eastAsia"/>
        </w:rPr>
        <w:t>2</w:t>
      </w:r>
      <w:r w:rsidR="00853B7D">
        <w:rPr>
          <w:rFonts w:hint="eastAsia"/>
        </w:rPr>
        <w:t>月</w:t>
      </w:r>
      <w:r w:rsidRPr="00194120">
        <w:t>僑外投資總額的</w:t>
      </w:r>
      <w:r w:rsidR="00853B7D">
        <w:rPr>
          <w:rFonts w:hint="eastAsia"/>
        </w:rPr>
        <w:t>87.52</w:t>
      </w:r>
      <w:r w:rsidRPr="00194120">
        <w:t>%</w:t>
      </w:r>
      <w:r w:rsidRPr="00194120">
        <w:t>；若就業別觀之，僑外投資以</w:t>
      </w:r>
      <w:r w:rsidR="00853B7D" w:rsidRPr="00194120">
        <w:rPr>
          <w:rFonts w:hint="eastAsia"/>
        </w:rPr>
        <w:t>金融及保險</w:t>
      </w:r>
      <w:r w:rsidR="00853B7D" w:rsidRPr="00194120">
        <w:t>業</w:t>
      </w:r>
      <w:r w:rsidR="00853B7D" w:rsidRPr="00194120">
        <w:rPr>
          <w:rFonts w:hint="eastAsia"/>
        </w:rPr>
        <w:t>(</w:t>
      </w:r>
      <w:r w:rsidR="00853B7D">
        <w:rPr>
          <w:rFonts w:hint="eastAsia"/>
        </w:rPr>
        <w:t>66.07</w:t>
      </w:r>
      <w:r w:rsidR="00853B7D" w:rsidRPr="00194120">
        <w:rPr>
          <w:rFonts w:hint="eastAsia"/>
        </w:rPr>
        <w:t>%)</w:t>
      </w:r>
      <w:r w:rsidR="00853B7D" w:rsidRPr="00194120">
        <w:rPr>
          <w:rFonts w:hint="eastAsia"/>
        </w:rPr>
        <w:t>、</w:t>
      </w:r>
      <w:r w:rsidRPr="00194120">
        <w:t>批發及零售業</w:t>
      </w:r>
      <w:r w:rsidRPr="00194120">
        <w:rPr>
          <w:rFonts w:hint="eastAsia"/>
        </w:rPr>
        <w:t>(</w:t>
      </w:r>
      <w:r w:rsidR="00853B7D">
        <w:rPr>
          <w:rFonts w:hint="eastAsia"/>
        </w:rPr>
        <w:t>10.24</w:t>
      </w:r>
      <w:r w:rsidRPr="00194120">
        <w:rPr>
          <w:rFonts w:hint="eastAsia"/>
        </w:rPr>
        <w:t>%)</w:t>
      </w:r>
      <w:r w:rsidRPr="00194120">
        <w:rPr>
          <w:rFonts w:hint="eastAsia"/>
        </w:rPr>
        <w:t>、資訊及通訊傳播</w:t>
      </w:r>
      <w:r w:rsidRPr="00194120">
        <w:t>業</w:t>
      </w:r>
      <w:r w:rsidRPr="00194120">
        <w:rPr>
          <w:rFonts w:hint="eastAsia"/>
        </w:rPr>
        <w:t>(</w:t>
      </w:r>
      <w:r w:rsidR="00853B7D">
        <w:rPr>
          <w:rFonts w:hint="eastAsia"/>
        </w:rPr>
        <w:t>5.81</w:t>
      </w:r>
      <w:r w:rsidRPr="00194120">
        <w:rPr>
          <w:rFonts w:hint="eastAsia"/>
        </w:rPr>
        <w:t>%)</w:t>
      </w:r>
      <w:r w:rsidRPr="00194120">
        <w:rPr>
          <w:rFonts w:hint="eastAsia"/>
        </w:rPr>
        <w:t>、化學材料製造業</w:t>
      </w:r>
      <w:r w:rsidRPr="00194120">
        <w:rPr>
          <w:rFonts w:hint="eastAsia"/>
        </w:rPr>
        <w:t>(</w:t>
      </w:r>
      <w:r w:rsidR="00853B7D">
        <w:rPr>
          <w:rFonts w:hint="eastAsia"/>
        </w:rPr>
        <w:t>3.60</w:t>
      </w:r>
      <w:r w:rsidRPr="00194120">
        <w:rPr>
          <w:rFonts w:hint="eastAsia"/>
        </w:rPr>
        <w:t>%)</w:t>
      </w:r>
      <w:r w:rsidRPr="00194120">
        <w:rPr>
          <w:rFonts w:hint="eastAsia"/>
        </w:rPr>
        <w:t>及專業、科學及技術服務業</w:t>
      </w:r>
      <w:r w:rsidRPr="00194120">
        <w:rPr>
          <w:rFonts w:hint="eastAsia"/>
        </w:rPr>
        <w:t>(</w:t>
      </w:r>
      <w:r w:rsidR="00853B7D">
        <w:rPr>
          <w:rFonts w:hint="eastAsia"/>
        </w:rPr>
        <w:t>3.31</w:t>
      </w:r>
      <w:r w:rsidRPr="00194120">
        <w:rPr>
          <w:rFonts w:hint="eastAsia"/>
        </w:rPr>
        <w:t>%)</w:t>
      </w:r>
      <w:r w:rsidRPr="00194120">
        <w:t>分居前</w:t>
      </w:r>
      <w:r w:rsidRPr="00194120">
        <w:t>5</w:t>
      </w:r>
      <w:r w:rsidRPr="00194120">
        <w:t>名，合計占</w:t>
      </w:r>
      <w:r w:rsidR="00853B7D">
        <w:rPr>
          <w:rFonts w:hint="eastAsia"/>
        </w:rPr>
        <w:t>1</w:t>
      </w:r>
      <w:r w:rsidR="00853B7D">
        <w:rPr>
          <w:rFonts w:hint="eastAsia"/>
        </w:rPr>
        <w:t>至</w:t>
      </w:r>
      <w:r w:rsidR="00853B7D">
        <w:rPr>
          <w:rFonts w:hint="eastAsia"/>
        </w:rPr>
        <w:t>2</w:t>
      </w:r>
      <w:r w:rsidR="00853B7D">
        <w:rPr>
          <w:rFonts w:hint="eastAsia"/>
        </w:rPr>
        <w:t>月</w:t>
      </w:r>
      <w:r w:rsidRPr="00194120">
        <w:t>僑外投資總額的</w:t>
      </w:r>
      <w:r w:rsidR="00853B7D">
        <w:rPr>
          <w:rFonts w:hint="eastAsia"/>
        </w:rPr>
        <w:t>89.03</w:t>
      </w:r>
      <w:r w:rsidRPr="00194120">
        <w:t>%</w:t>
      </w:r>
      <w:r w:rsidRPr="00194120">
        <w:t>。</w:t>
      </w:r>
    </w:p>
    <w:p w:rsidR="00EE1D5A" w:rsidRPr="00194120" w:rsidRDefault="00EE1D5A" w:rsidP="00EE1D5A">
      <w:pPr>
        <w:pStyle w:val="k32"/>
        <w:topLinePunct/>
        <w:ind w:left="0" w:rightChars="-59" w:firstLineChars="202" w:firstLine="566"/>
      </w:pPr>
      <w:r w:rsidRPr="00194120">
        <w:t>我國外人投資的方式除了僑外投資外，亦來自國內、外金融市場募集資金。依據金管會統計，</w:t>
      </w:r>
      <w:r w:rsidRPr="00194120">
        <w:t>10</w:t>
      </w:r>
      <w:r w:rsidRPr="00194120">
        <w:rPr>
          <w:rFonts w:hint="eastAsia"/>
        </w:rPr>
        <w:t>7</w:t>
      </w:r>
      <w:r w:rsidRPr="00194120">
        <w:t>年</w:t>
      </w:r>
      <w:r w:rsidR="00FE7E5F">
        <w:rPr>
          <w:rFonts w:hint="eastAsia"/>
        </w:rPr>
        <w:t>2</w:t>
      </w:r>
      <w:r w:rsidRPr="00194120">
        <w:t>月外資投資我國股市淨匯</w:t>
      </w:r>
      <w:r w:rsidR="00FE7E5F">
        <w:rPr>
          <w:rFonts w:hint="eastAsia"/>
        </w:rPr>
        <w:t>出</w:t>
      </w:r>
      <w:r w:rsidRPr="00194120">
        <w:t>金額</w:t>
      </w:r>
      <w:r w:rsidR="00FE7E5F">
        <w:rPr>
          <w:rFonts w:hint="eastAsia"/>
        </w:rPr>
        <w:t>24.34</w:t>
      </w:r>
      <w:r w:rsidRPr="00194120">
        <w:t>億美元</w:t>
      </w:r>
      <w:r w:rsidR="00FE7E5F">
        <w:rPr>
          <w:rFonts w:hint="eastAsia"/>
        </w:rPr>
        <w:t>；累計</w:t>
      </w:r>
      <w:r w:rsidR="00FE7E5F">
        <w:rPr>
          <w:rFonts w:hint="eastAsia"/>
        </w:rPr>
        <w:t>1</w:t>
      </w:r>
      <w:r w:rsidR="00FE7E5F">
        <w:rPr>
          <w:rFonts w:hint="eastAsia"/>
        </w:rPr>
        <w:t>至</w:t>
      </w:r>
      <w:r w:rsidR="00FE7E5F">
        <w:rPr>
          <w:rFonts w:hint="eastAsia"/>
        </w:rPr>
        <w:t>2</w:t>
      </w:r>
      <w:r w:rsidR="00FE7E5F">
        <w:rPr>
          <w:rFonts w:hint="eastAsia"/>
        </w:rPr>
        <w:t>月淨匯入</w:t>
      </w:r>
      <w:r w:rsidR="00FE7E5F">
        <w:rPr>
          <w:rFonts w:hint="eastAsia"/>
        </w:rPr>
        <w:t>28.91</w:t>
      </w:r>
      <w:r w:rsidR="00FE7E5F">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2627B6" w:rsidRPr="00194120" w:rsidRDefault="002627B6" w:rsidP="002627B6">
      <w:pPr>
        <w:pStyle w:val="k32"/>
        <w:topLinePunct/>
        <w:ind w:left="0" w:rightChars="-59" w:firstLineChars="0" w:firstLine="0"/>
        <w:jc w:val="right"/>
      </w:pPr>
      <w:bookmarkStart w:id="121" w:name="_（七）物價"/>
      <w:bookmarkEnd w:id="121"/>
      <w:r w:rsidRPr="00194120">
        <w:rPr>
          <w:b/>
          <w:bCs/>
        </w:rPr>
        <w:lastRenderedPageBreak/>
        <w:t>表</w:t>
      </w:r>
      <w:r w:rsidRPr="00194120">
        <w:rPr>
          <w:b/>
          <w:bCs/>
        </w:rPr>
        <w:t xml:space="preserve"> 2-6-2  </w:t>
      </w:r>
      <w:r w:rsidRPr="00194120">
        <w:rPr>
          <w:b/>
          <w:bCs/>
        </w:rPr>
        <w:t>外資投入概況</w:t>
      </w:r>
      <w:r w:rsidRPr="00194120">
        <w:t xml:space="preserve">           </w:t>
      </w:r>
      <w:r w:rsidRPr="00194120">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194120" w:rsidRPr="00194120" w:rsidTr="003E4CAA">
        <w:trPr>
          <w:tblHeader/>
          <w:jc w:val="center"/>
        </w:trPr>
        <w:tc>
          <w:tcPr>
            <w:tcW w:w="1681"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14"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僑外投資</w:t>
            </w:r>
          </w:p>
          <w:p w:rsidR="002627B6" w:rsidRPr="00194120" w:rsidRDefault="002627B6" w:rsidP="003E4CAA">
            <w:pPr>
              <w:snapToGrid w:val="0"/>
              <w:spacing w:line="400" w:lineRule="exact"/>
              <w:jc w:val="center"/>
              <w:rPr>
                <w:rFonts w:eastAsia="標楷體"/>
              </w:rPr>
            </w:pPr>
            <w:r w:rsidRPr="00194120">
              <w:rPr>
                <w:rFonts w:eastAsia="標楷體"/>
              </w:rPr>
              <w:t>總額</w:t>
            </w:r>
          </w:p>
        </w:tc>
        <w:tc>
          <w:tcPr>
            <w:tcW w:w="1788"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外資投入股市</w:t>
            </w:r>
          </w:p>
          <w:p w:rsidR="002627B6" w:rsidRPr="00194120" w:rsidRDefault="002627B6" w:rsidP="003E4CAA">
            <w:pPr>
              <w:snapToGrid w:val="0"/>
              <w:spacing w:line="400" w:lineRule="exact"/>
              <w:jc w:val="center"/>
              <w:rPr>
                <w:rFonts w:eastAsia="標楷體"/>
              </w:rPr>
            </w:pPr>
            <w:r w:rsidRPr="00194120">
              <w:rPr>
                <w:rFonts w:eastAsia="標楷體"/>
              </w:rPr>
              <w:t>匯入淨額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存託憑證金額</w:t>
            </w:r>
          </w:p>
        </w:tc>
        <w:tc>
          <w:tcPr>
            <w:tcW w:w="1782" w:type="dxa"/>
            <w:tcBorders>
              <w:bottom w:val="single" w:sz="8" w:space="0" w:color="auto"/>
            </w:tcBorders>
          </w:tcPr>
          <w:p w:rsidR="002627B6" w:rsidRPr="00194120" w:rsidRDefault="002627B6" w:rsidP="003E4CAA">
            <w:pPr>
              <w:snapToGrid w:val="0"/>
              <w:spacing w:line="400" w:lineRule="exact"/>
              <w:jc w:val="center"/>
              <w:rPr>
                <w:rFonts w:eastAsia="標楷體"/>
              </w:rPr>
            </w:pPr>
            <w:r w:rsidRPr="00194120">
              <w:rPr>
                <w:rFonts w:eastAsia="標楷體"/>
              </w:rPr>
              <w:t>企業發行海外</w:t>
            </w:r>
          </w:p>
          <w:p w:rsidR="002627B6" w:rsidRPr="00194120" w:rsidRDefault="002627B6" w:rsidP="003E4CAA">
            <w:pPr>
              <w:snapToGrid w:val="0"/>
              <w:spacing w:line="400" w:lineRule="exact"/>
              <w:jc w:val="center"/>
              <w:rPr>
                <w:rFonts w:eastAsia="標楷體"/>
              </w:rPr>
            </w:pPr>
            <w:r w:rsidRPr="00194120">
              <w:rPr>
                <w:rFonts w:eastAsia="標楷體"/>
              </w:rPr>
              <w:t>公司債金額</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3" w:right="-7" w:firstLineChars="50" w:firstLine="120"/>
              <w:rPr>
                <w:rFonts w:eastAsia="標楷體"/>
                <w:b/>
              </w:rPr>
            </w:pPr>
            <w:r w:rsidRPr="00194120">
              <w:rPr>
                <w:rFonts w:eastAsia="標楷體"/>
                <w:b/>
              </w:rPr>
              <w:t>102</w:t>
            </w:r>
            <w:r w:rsidRPr="00194120">
              <w:rPr>
                <w:rFonts w:eastAsia="標楷體"/>
                <w:b/>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rPr>
            </w:pPr>
            <w:r w:rsidRPr="00194120">
              <w:rPr>
                <w:rFonts w:eastAsia="標楷體"/>
                <w:b/>
              </w:rPr>
              <w:t>49.33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rPr>
            </w:pPr>
            <w:r w:rsidRPr="00194120">
              <w:rPr>
                <w:rFonts w:eastAsia="標楷體"/>
                <w:b/>
              </w:rPr>
              <w:t>131.95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6.24</w:t>
            </w:r>
          </w:p>
        </w:tc>
        <w:tc>
          <w:tcPr>
            <w:tcW w:w="1782" w:type="dxa"/>
            <w:tcBorders>
              <w:top w:val="nil"/>
              <w:left w:val="nil"/>
              <w:bottom w:val="nil"/>
            </w:tcBorders>
          </w:tcPr>
          <w:p w:rsidR="002627B6" w:rsidRPr="00194120" w:rsidRDefault="002627B6" w:rsidP="003E4CAA">
            <w:pPr>
              <w:tabs>
                <w:tab w:val="center" w:pos="572"/>
                <w:tab w:val="right" w:pos="1144"/>
              </w:tabs>
              <w:snapToGrid w:val="0"/>
              <w:spacing w:line="400" w:lineRule="exact"/>
              <w:ind w:rightChars="250" w:right="600"/>
              <w:jc w:val="right"/>
              <w:rPr>
                <w:rFonts w:eastAsia="標楷體"/>
                <w:b/>
                <w:bCs/>
              </w:rPr>
            </w:pPr>
            <w:r w:rsidRPr="00194120">
              <w:rPr>
                <w:rFonts w:eastAsia="標楷體"/>
                <w:b/>
                <w:bCs/>
              </w:rPr>
              <w:t>10.20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103</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57.70</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160.41</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8.58</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7.82</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104</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47.97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14.03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1.00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20.50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105</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b/>
                <w:bCs/>
              </w:rPr>
              <w:t>110.37</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b/>
                <w:bCs/>
              </w:rPr>
              <w:t>55.53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4.25</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b/>
              </w:rPr>
              <w:t>11.20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106</w:t>
            </w:r>
            <w:r w:rsidRPr="00194120">
              <w:rPr>
                <w:rFonts w:eastAsia="標楷體"/>
                <w:b/>
                <w:bCs/>
              </w:rPr>
              <w:t>年</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b/>
                <w:bCs/>
              </w:rPr>
            </w:pPr>
            <w:r w:rsidRPr="00194120">
              <w:rPr>
                <w:rFonts w:eastAsia="標楷體" w:hint="eastAsia"/>
                <w:b/>
                <w:bCs/>
              </w:rPr>
              <w:t>75.13</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b/>
                <w:bCs/>
              </w:rPr>
            </w:pPr>
            <w:r w:rsidRPr="00194120">
              <w:rPr>
                <w:rFonts w:eastAsia="標楷體" w:hint="eastAsia"/>
                <w:b/>
                <w:bCs/>
              </w:rPr>
              <w:t>85.25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b/>
              </w:rPr>
            </w:pPr>
            <w:r w:rsidRPr="00194120">
              <w:rPr>
                <w:rFonts w:eastAsia="標楷體"/>
                <w:b/>
              </w:rPr>
              <w:t>4.92</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b/>
              </w:rPr>
            </w:pPr>
            <w:r w:rsidRPr="00194120">
              <w:rPr>
                <w:rFonts w:eastAsia="標楷體" w:hint="eastAsia"/>
                <w:b/>
              </w:rPr>
              <w:t>7.00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2</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2.05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33.17</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3</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5.22</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33.18</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0.62</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4</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3.68</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12.74</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4.30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5</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18.55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rPr>
              <w:t>21.63</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6</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4.56</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6.96</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7</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6.35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-9.40</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8</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4.59</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-29.61</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5.00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9</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3.19</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-23.07</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10</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3.62</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10.69</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11</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5.64</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15.04</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hint="eastAsia"/>
              </w:rPr>
              <w:t>12</w:t>
            </w:r>
            <w:r w:rsidRPr="00194120">
              <w:rPr>
                <w:rFonts w:eastAsia="標楷體" w:hint="eastAsia"/>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hint="eastAsia"/>
              </w:rPr>
              <w:t>14.01</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-12.52</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0.00</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194120" w:rsidRPr="00194120" w:rsidTr="003E4CAA">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jc w:val="both"/>
              <w:rPr>
                <w:rFonts w:eastAsia="標楷體"/>
                <w:b/>
                <w:bCs/>
              </w:rPr>
            </w:pPr>
            <w:r w:rsidRPr="00194120">
              <w:rPr>
                <w:rFonts w:eastAsia="標楷體"/>
                <w:b/>
                <w:bCs/>
              </w:rPr>
              <w:t xml:space="preserve"> 10</w:t>
            </w:r>
            <w:r w:rsidRPr="00194120">
              <w:rPr>
                <w:rFonts w:eastAsia="標楷體" w:hint="eastAsia"/>
                <w:b/>
                <w:bCs/>
              </w:rPr>
              <w:t>7</w:t>
            </w:r>
            <w:r w:rsidRPr="00194120">
              <w:rPr>
                <w:rFonts w:eastAsia="標楷體"/>
                <w:b/>
                <w:bCs/>
              </w:rPr>
              <w:t>年</w:t>
            </w:r>
            <w:r w:rsidR="00FE7E5F">
              <w:rPr>
                <w:rFonts w:eastAsia="標楷體" w:hint="eastAsia"/>
                <w:b/>
                <w:bCs/>
              </w:rPr>
              <w:t>1~2</w:t>
            </w:r>
            <w:r w:rsidR="00FE7E5F">
              <w:rPr>
                <w:rFonts w:eastAsia="標楷體" w:hint="eastAsia"/>
                <w:b/>
                <w:bCs/>
              </w:rPr>
              <w:t>月</w:t>
            </w:r>
          </w:p>
        </w:tc>
        <w:tc>
          <w:tcPr>
            <w:tcW w:w="1314" w:type="dxa"/>
            <w:tcBorders>
              <w:top w:val="nil"/>
              <w:left w:val="single" w:sz="4" w:space="0" w:color="auto"/>
              <w:bottom w:val="nil"/>
              <w:right w:val="nil"/>
            </w:tcBorders>
          </w:tcPr>
          <w:p w:rsidR="002627B6" w:rsidRPr="00194120" w:rsidRDefault="00FE7E5F" w:rsidP="003E4CAA">
            <w:pPr>
              <w:snapToGrid w:val="0"/>
              <w:spacing w:line="400" w:lineRule="exact"/>
              <w:ind w:rightChars="100" w:right="240"/>
              <w:jc w:val="right"/>
              <w:rPr>
                <w:rFonts w:eastAsia="標楷體"/>
                <w:b/>
                <w:bCs/>
              </w:rPr>
            </w:pPr>
            <w:r>
              <w:rPr>
                <w:rFonts w:eastAsia="標楷體" w:hint="eastAsia"/>
                <w:b/>
                <w:bCs/>
              </w:rPr>
              <w:t>12.71</w:t>
            </w:r>
          </w:p>
        </w:tc>
        <w:tc>
          <w:tcPr>
            <w:tcW w:w="1788" w:type="dxa"/>
            <w:tcBorders>
              <w:top w:val="nil"/>
              <w:left w:val="nil"/>
              <w:bottom w:val="nil"/>
              <w:right w:val="nil"/>
            </w:tcBorders>
          </w:tcPr>
          <w:p w:rsidR="002627B6" w:rsidRPr="00194120" w:rsidRDefault="00FE7E5F" w:rsidP="003E4CAA">
            <w:pPr>
              <w:snapToGrid w:val="0"/>
              <w:spacing w:line="400" w:lineRule="exact"/>
              <w:ind w:rightChars="153" w:right="367"/>
              <w:jc w:val="right"/>
              <w:rPr>
                <w:rFonts w:eastAsia="標楷體"/>
                <w:b/>
                <w:bCs/>
              </w:rPr>
            </w:pPr>
            <w:r>
              <w:rPr>
                <w:rFonts w:eastAsia="標楷體" w:hint="eastAsia"/>
                <w:b/>
                <w:bCs/>
              </w:rPr>
              <w:t>28.91</w:t>
            </w:r>
          </w:p>
        </w:tc>
        <w:tc>
          <w:tcPr>
            <w:tcW w:w="1782" w:type="dxa"/>
            <w:tcBorders>
              <w:top w:val="nil"/>
              <w:left w:val="nil"/>
              <w:bottom w:val="nil"/>
              <w:right w:val="nil"/>
            </w:tcBorders>
            <w:vAlign w:val="bottom"/>
          </w:tcPr>
          <w:p w:rsidR="002627B6" w:rsidRPr="00194120" w:rsidRDefault="00FE7E5F" w:rsidP="003E4CAA">
            <w:pPr>
              <w:tabs>
                <w:tab w:val="center" w:pos="572"/>
                <w:tab w:val="right" w:pos="1144"/>
              </w:tabs>
              <w:snapToGrid w:val="0"/>
              <w:spacing w:line="400" w:lineRule="exact"/>
              <w:ind w:rightChars="250" w:right="600"/>
              <w:jc w:val="right"/>
              <w:rPr>
                <w:rFonts w:eastAsia="標楷體"/>
                <w:b/>
              </w:rPr>
            </w:pPr>
            <w:r>
              <w:rPr>
                <w:rFonts w:eastAsia="標楷體" w:hint="eastAsia"/>
                <w:b/>
              </w:rPr>
              <w:t>0.00</w:t>
            </w:r>
          </w:p>
        </w:tc>
        <w:tc>
          <w:tcPr>
            <w:tcW w:w="1782" w:type="dxa"/>
            <w:tcBorders>
              <w:top w:val="nil"/>
              <w:left w:val="nil"/>
              <w:bottom w:val="nil"/>
            </w:tcBorders>
          </w:tcPr>
          <w:p w:rsidR="002627B6" w:rsidRPr="00194120" w:rsidRDefault="00FE7E5F" w:rsidP="003E4CAA">
            <w:pPr>
              <w:snapToGrid w:val="0"/>
              <w:spacing w:line="400" w:lineRule="exact"/>
              <w:ind w:rightChars="250" w:right="600"/>
              <w:jc w:val="right"/>
              <w:rPr>
                <w:rFonts w:eastAsia="標楷體"/>
                <w:b/>
              </w:rPr>
            </w:pPr>
            <w:r>
              <w:rPr>
                <w:rFonts w:eastAsia="標楷體" w:hint="eastAsia"/>
                <w:b/>
              </w:rPr>
              <w:t>0.00</w:t>
            </w:r>
          </w:p>
        </w:tc>
      </w:tr>
      <w:tr w:rsidR="00194120" w:rsidRPr="00194120" w:rsidTr="00FE7E5F">
        <w:trPr>
          <w:jc w:val="center"/>
        </w:trPr>
        <w:tc>
          <w:tcPr>
            <w:tcW w:w="1681" w:type="dxa"/>
            <w:tcBorders>
              <w:top w:val="nil"/>
              <w:bottom w:val="nil"/>
              <w:right w:val="single" w:sz="4" w:space="0" w:color="auto"/>
            </w:tcBorders>
          </w:tcPr>
          <w:p w:rsidR="002627B6" w:rsidRPr="00194120" w:rsidRDefault="002627B6" w:rsidP="003E4CAA">
            <w:pPr>
              <w:snapToGrid w:val="0"/>
              <w:spacing w:line="400" w:lineRule="exact"/>
              <w:ind w:rightChars="150" w:right="360"/>
              <w:jc w:val="right"/>
              <w:rPr>
                <w:rFonts w:eastAsia="標楷體"/>
              </w:rPr>
            </w:pPr>
            <w:r w:rsidRPr="00194120">
              <w:rPr>
                <w:rFonts w:eastAsia="標楷體"/>
              </w:rPr>
              <w:t>1</w:t>
            </w:r>
            <w:r w:rsidRPr="00194120">
              <w:rPr>
                <w:rFonts w:eastAsia="標楷體"/>
              </w:rPr>
              <w:t>月</w:t>
            </w:r>
          </w:p>
        </w:tc>
        <w:tc>
          <w:tcPr>
            <w:tcW w:w="1314" w:type="dxa"/>
            <w:tcBorders>
              <w:top w:val="nil"/>
              <w:left w:val="single" w:sz="4" w:space="0" w:color="auto"/>
              <w:bottom w:val="nil"/>
              <w:right w:val="nil"/>
            </w:tcBorders>
          </w:tcPr>
          <w:p w:rsidR="002627B6" w:rsidRPr="00194120" w:rsidRDefault="002627B6" w:rsidP="003E4CAA">
            <w:pPr>
              <w:snapToGrid w:val="0"/>
              <w:spacing w:line="400" w:lineRule="exact"/>
              <w:ind w:rightChars="100" w:right="240"/>
              <w:jc w:val="right"/>
              <w:rPr>
                <w:rFonts w:eastAsia="標楷體"/>
              </w:rPr>
            </w:pPr>
            <w:r w:rsidRPr="00194120">
              <w:rPr>
                <w:rFonts w:eastAsia="標楷體"/>
              </w:rPr>
              <w:t>3.6</w:t>
            </w:r>
            <w:r w:rsidRPr="00194120">
              <w:rPr>
                <w:rFonts w:eastAsia="標楷體" w:hint="eastAsia"/>
              </w:rPr>
              <w:t>5</w:t>
            </w:r>
          </w:p>
        </w:tc>
        <w:tc>
          <w:tcPr>
            <w:tcW w:w="1788" w:type="dxa"/>
            <w:tcBorders>
              <w:top w:val="nil"/>
              <w:left w:val="nil"/>
              <w:bottom w:val="nil"/>
              <w:right w:val="nil"/>
            </w:tcBorders>
          </w:tcPr>
          <w:p w:rsidR="002627B6" w:rsidRPr="00194120" w:rsidRDefault="002627B6" w:rsidP="003E4CAA">
            <w:pPr>
              <w:snapToGrid w:val="0"/>
              <w:spacing w:line="400" w:lineRule="exact"/>
              <w:ind w:rightChars="153" w:right="367"/>
              <w:jc w:val="right"/>
              <w:rPr>
                <w:rFonts w:eastAsia="標楷體"/>
              </w:rPr>
            </w:pPr>
            <w:r w:rsidRPr="00194120">
              <w:rPr>
                <w:rFonts w:eastAsia="標楷體" w:hint="eastAsia"/>
              </w:rPr>
              <w:t>53.25</w:t>
            </w:r>
          </w:p>
        </w:tc>
        <w:tc>
          <w:tcPr>
            <w:tcW w:w="1782" w:type="dxa"/>
            <w:tcBorders>
              <w:top w:val="nil"/>
              <w:left w:val="nil"/>
              <w:bottom w:val="nil"/>
              <w:right w:val="nil"/>
            </w:tcBorders>
            <w:vAlign w:val="bottom"/>
          </w:tcPr>
          <w:p w:rsidR="002627B6" w:rsidRPr="00194120" w:rsidRDefault="002627B6" w:rsidP="003E4CAA">
            <w:pPr>
              <w:tabs>
                <w:tab w:val="center" w:pos="572"/>
                <w:tab w:val="right" w:pos="1144"/>
              </w:tabs>
              <w:snapToGrid w:val="0"/>
              <w:spacing w:line="400" w:lineRule="exact"/>
              <w:ind w:rightChars="250" w:right="600"/>
              <w:jc w:val="right"/>
              <w:rPr>
                <w:rFonts w:eastAsia="標楷體"/>
              </w:rPr>
            </w:pPr>
            <w:r w:rsidRPr="00194120">
              <w:rPr>
                <w:rFonts w:eastAsia="標楷體" w:hint="eastAsia"/>
              </w:rPr>
              <w:t>0.48</w:t>
            </w:r>
          </w:p>
        </w:tc>
        <w:tc>
          <w:tcPr>
            <w:tcW w:w="1782" w:type="dxa"/>
            <w:tcBorders>
              <w:top w:val="nil"/>
              <w:left w:val="nil"/>
              <w:bottom w:val="nil"/>
            </w:tcBorders>
          </w:tcPr>
          <w:p w:rsidR="002627B6" w:rsidRPr="00194120" w:rsidRDefault="002627B6" w:rsidP="003E4CAA">
            <w:pPr>
              <w:snapToGrid w:val="0"/>
              <w:spacing w:line="400" w:lineRule="exact"/>
              <w:ind w:rightChars="250" w:right="600"/>
              <w:jc w:val="right"/>
              <w:rPr>
                <w:rFonts w:eastAsia="標楷體"/>
              </w:rPr>
            </w:pPr>
            <w:r w:rsidRPr="00194120">
              <w:rPr>
                <w:rFonts w:eastAsia="標楷體" w:hint="eastAsia"/>
              </w:rPr>
              <w:t>0.00</w:t>
            </w:r>
          </w:p>
        </w:tc>
      </w:tr>
      <w:tr w:rsidR="00FE7E5F" w:rsidRPr="00194120" w:rsidTr="003E4CAA">
        <w:trPr>
          <w:jc w:val="center"/>
        </w:trPr>
        <w:tc>
          <w:tcPr>
            <w:tcW w:w="1681" w:type="dxa"/>
            <w:tcBorders>
              <w:top w:val="nil"/>
              <w:bottom w:val="single" w:sz="4" w:space="0" w:color="auto"/>
              <w:right w:val="single" w:sz="4" w:space="0" w:color="auto"/>
            </w:tcBorders>
          </w:tcPr>
          <w:p w:rsidR="00FE7E5F" w:rsidRPr="00194120" w:rsidRDefault="00FE7E5F" w:rsidP="003E4CAA">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single" w:sz="4" w:space="0" w:color="auto"/>
              <w:right w:val="nil"/>
            </w:tcBorders>
          </w:tcPr>
          <w:p w:rsidR="00FE7E5F" w:rsidRPr="00194120" w:rsidRDefault="00FE7E5F" w:rsidP="003E4CAA">
            <w:pPr>
              <w:snapToGrid w:val="0"/>
              <w:spacing w:line="400" w:lineRule="exact"/>
              <w:ind w:rightChars="100" w:right="240"/>
              <w:jc w:val="right"/>
              <w:rPr>
                <w:rFonts w:eastAsia="標楷體"/>
              </w:rPr>
            </w:pPr>
            <w:r>
              <w:rPr>
                <w:rFonts w:eastAsia="標楷體" w:hint="eastAsia"/>
              </w:rPr>
              <w:t>9.05</w:t>
            </w:r>
          </w:p>
        </w:tc>
        <w:tc>
          <w:tcPr>
            <w:tcW w:w="1788" w:type="dxa"/>
            <w:tcBorders>
              <w:top w:val="nil"/>
              <w:left w:val="nil"/>
              <w:bottom w:val="single" w:sz="4" w:space="0" w:color="auto"/>
              <w:right w:val="nil"/>
            </w:tcBorders>
          </w:tcPr>
          <w:p w:rsidR="00FE7E5F" w:rsidRPr="00194120" w:rsidRDefault="00FE7E5F" w:rsidP="003E4CAA">
            <w:pPr>
              <w:snapToGrid w:val="0"/>
              <w:spacing w:line="400" w:lineRule="exact"/>
              <w:ind w:rightChars="153" w:right="367"/>
              <w:jc w:val="right"/>
              <w:rPr>
                <w:rFonts w:eastAsia="標楷體"/>
              </w:rPr>
            </w:pPr>
            <w:r>
              <w:rPr>
                <w:rFonts w:eastAsia="標楷體" w:hint="eastAsia"/>
              </w:rPr>
              <w:t>-24.34</w:t>
            </w:r>
          </w:p>
        </w:tc>
        <w:tc>
          <w:tcPr>
            <w:tcW w:w="1782" w:type="dxa"/>
            <w:tcBorders>
              <w:top w:val="nil"/>
              <w:left w:val="nil"/>
              <w:bottom w:val="single" w:sz="4" w:space="0" w:color="auto"/>
              <w:right w:val="nil"/>
            </w:tcBorders>
            <w:vAlign w:val="bottom"/>
          </w:tcPr>
          <w:p w:rsidR="00FE7E5F" w:rsidRPr="00194120" w:rsidRDefault="00FE7E5F" w:rsidP="003E4CAA">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FE7E5F" w:rsidRPr="00194120" w:rsidRDefault="00FE7E5F" w:rsidP="003E4CAA">
            <w:pPr>
              <w:snapToGrid w:val="0"/>
              <w:spacing w:line="400" w:lineRule="exact"/>
              <w:ind w:rightChars="250" w:right="600"/>
              <w:jc w:val="right"/>
              <w:rPr>
                <w:rFonts w:eastAsia="標楷體"/>
              </w:rPr>
            </w:pPr>
            <w:r>
              <w:rPr>
                <w:rFonts w:eastAsia="標楷體" w:hint="eastAsia"/>
              </w:rPr>
              <w:t>0.00</w:t>
            </w:r>
          </w:p>
        </w:tc>
      </w:tr>
    </w:tbl>
    <w:p w:rsidR="002627B6" w:rsidRPr="00194120" w:rsidRDefault="002627B6" w:rsidP="002627B6">
      <w:pPr>
        <w:pStyle w:val="af0"/>
        <w:snapToGrid w:val="0"/>
        <w:spacing w:line="240" w:lineRule="atLeast"/>
        <w:ind w:leftChars="0" w:left="0" w:firstLineChars="0" w:firstLine="0"/>
        <w:rPr>
          <w:szCs w:val="22"/>
        </w:rPr>
      </w:pPr>
      <w:r w:rsidRPr="00194120">
        <w:rPr>
          <w:szCs w:val="22"/>
        </w:rPr>
        <w:t>資料來源：金管會、經濟部投審會。</w:t>
      </w: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rPr>
          <w:szCs w:val="22"/>
        </w:rPr>
      </w:pPr>
    </w:p>
    <w:p w:rsidR="002627B6" w:rsidRPr="00194120" w:rsidRDefault="002627B6" w:rsidP="00B11F7F">
      <w:pPr>
        <w:pStyle w:val="af0"/>
        <w:snapToGrid w:val="0"/>
        <w:spacing w:line="240" w:lineRule="atLeast"/>
        <w:ind w:leftChars="0" w:left="0" w:firstLineChars="0" w:firstLine="0"/>
        <w:rPr>
          <w:szCs w:val="22"/>
        </w:rPr>
      </w:pPr>
    </w:p>
    <w:p w:rsidR="00B11F7F" w:rsidRPr="00194120" w:rsidRDefault="00B11F7F" w:rsidP="00B11F7F">
      <w:pPr>
        <w:pStyle w:val="af0"/>
        <w:snapToGrid w:val="0"/>
        <w:spacing w:line="240" w:lineRule="atLeast"/>
        <w:ind w:leftChars="0" w:left="0" w:firstLineChars="0" w:firstLine="0"/>
      </w:pPr>
    </w:p>
    <w:p w:rsidR="00B11F7F" w:rsidRPr="00194120" w:rsidRDefault="00B11F7F" w:rsidP="00B11F7F">
      <w:pPr>
        <w:pStyle w:val="t-3"/>
        <w:snapToGrid w:val="0"/>
        <w:spacing w:beforeLines="50" w:before="180" w:line="300" w:lineRule="auto"/>
        <w:ind w:right="-60"/>
      </w:pPr>
      <w:bookmarkStart w:id="122" w:name="_Toc509842056"/>
      <w:r w:rsidRPr="00194120">
        <w:lastRenderedPageBreak/>
        <w:t>（七）物價</w:t>
      </w:r>
      <w:bookmarkEnd w:id="122"/>
    </w:p>
    <w:p w:rsidR="00A17E64" w:rsidRPr="00194120" w:rsidRDefault="00A17E64" w:rsidP="00A17E64">
      <w:pPr>
        <w:pStyle w:val="k3a"/>
        <w:tabs>
          <w:tab w:val="left" w:pos="540"/>
        </w:tabs>
        <w:spacing w:beforeLines="0" w:before="0" w:line="300" w:lineRule="auto"/>
        <w:ind w:leftChars="0" w:left="0" w:right="0" w:firstLineChars="0" w:firstLine="0"/>
        <w:rPr>
          <w:b/>
          <w:bCs/>
        </w:rPr>
      </w:pPr>
      <w:bookmarkStart w:id="123" w:name="_（八）金融"/>
      <w:bookmarkStart w:id="124" w:name="_Toc187823738"/>
      <w:bookmarkStart w:id="125" w:name="_Toc201487792"/>
      <w:bookmarkStart w:id="126" w:name="_Toc230064844"/>
      <w:bookmarkStart w:id="127" w:name="_Toc279048483"/>
      <w:bookmarkStart w:id="128" w:name="_Toc337122136"/>
      <w:bookmarkStart w:id="129" w:name="_Toc349916588"/>
      <w:bookmarkEnd w:id="123"/>
      <w:r w:rsidRPr="00194120">
        <w:rPr>
          <w:b/>
          <w:bCs/>
        </w:rPr>
        <w:t>１、</w:t>
      </w:r>
      <w:r w:rsidRPr="00194120">
        <w:rPr>
          <w:b/>
          <w:bCs/>
        </w:rPr>
        <w:t>10</w:t>
      </w:r>
      <w:r w:rsidRPr="00194120">
        <w:rPr>
          <w:rFonts w:hint="eastAsia"/>
          <w:b/>
          <w:bCs/>
        </w:rPr>
        <w:t>7</w:t>
      </w:r>
      <w:r w:rsidRPr="00194120">
        <w:rPr>
          <w:b/>
          <w:bCs/>
        </w:rPr>
        <w:t>年</w:t>
      </w:r>
      <w:r w:rsidR="006605D5">
        <w:rPr>
          <w:rFonts w:hint="eastAsia"/>
          <w:b/>
          <w:bCs/>
        </w:rPr>
        <w:t>2</w:t>
      </w:r>
      <w:r w:rsidRPr="00194120">
        <w:rPr>
          <w:b/>
          <w:bCs/>
        </w:rPr>
        <w:t>月</w:t>
      </w:r>
      <w:r w:rsidRPr="00194120">
        <w:rPr>
          <w:b/>
          <w:bCs/>
        </w:rPr>
        <w:t>CPI</w:t>
      </w:r>
      <w:r w:rsidRPr="00194120">
        <w:rPr>
          <w:rFonts w:hint="eastAsia"/>
          <w:b/>
          <w:bCs/>
        </w:rPr>
        <w:t>上漲</w:t>
      </w:r>
      <w:r w:rsidR="006605D5">
        <w:rPr>
          <w:rFonts w:hint="eastAsia"/>
          <w:b/>
          <w:bCs/>
        </w:rPr>
        <w:t>2.19</w:t>
      </w:r>
      <w:r w:rsidRPr="00194120">
        <w:rPr>
          <w:b/>
          <w:bCs/>
        </w:rPr>
        <w:t>%</w:t>
      </w:r>
      <w:r w:rsidRPr="00194120">
        <w:rPr>
          <w:b/>
          <w:bCs/>
        </w:rPr>
        <w:t>，</w:t>
      </w:r>
      <w:r w:rsidRPr="00194120">
        <w:rPr>
          <w:b/>
          <w:bCs/>
        </w:rPr>
        <w:t>WPI</w:t>
      </w:r>
      <w:r w:rsidRPr="00194120">
        <w:rPr>
          <w:rFonts w:hint="eastAsia"/>
          <w:b/>
          <w:bCs/>
        </w:rPr>
        <w:t>下跌</w:t>
      </w:r>
      <w:r w:rsidRPr="00194120">
        <w:rPr>
          <w:rFonts w:hint="eastAsia"/>
          <w:b/>
          <w:bCs/>
        </w:rPr>
        <w:t>0.</w:t>
      </w:r>
      <w:r w:rsidR="006605D5">
        <w:rPr>
          <w:rFonts w:hint="eastAsia"/>
          <w:b/>
          <w:bCs/>
        </w:rPr>
        <w:t>27</w:t>
      </w:r>
      <w:r w:rsidRPr="00194120">
        <w:rPr>
          <w:b/>
          <w:bCs/>
        </w:rPr>
        <w:t>%</w:t>
      </w:r>
    </w:p>
    <w:p w:rsidR="00A17E64" w:rsidRPr="00194120" w:rsidRDefault="00A17E64" w:rsidP="00A17E64">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006605D5">
        <w:rPr>
          <w:rFonts w:hint="eastAsia"/>
          <w:szCs w:val="28"/>
        </w:rPr>
        <w:t>2</w:t>
      </w:r>
      <w:r w:rsidRPr="00194120">
        <w:rPr>
          <w:szCs w:val="28"/>
        </w:rPr>
        <w:t>月</w:t>
      </w:r>
      <w:r w:rsidRPr="00194120">
        <w:rPr>
          <w:szCs w:val="28"/>
        </w:rPr>
        <w:t>CPI</w:t>
      </w:r>
      <w:r w:rsidRPr="00194120">
        <w:rPr>
          <w:szCs w:val="28"/>
        </w:rPr>
        <w:t>較上年同月</w:t>
      </w:r>
      <w:r w:rsidRPr="00194120">
        <w:rPr>
          <w:rFonts w:hint="eastAsia"/>
          <w:szCs w:val="28"/>
        </w:rPr>
        <w:t>上漲</w:t>
      </w:r>
      <w:r w:rsidR="006605D5">
        <w:rPr>
          <w:rFonts w:hint="eastAsia"/>
          <w:szCs w:val="28"/>
        </w:rPr>
        <w:t>2.19</w:t>
      </w:r>
      <w:r w:rsidRPr="00194120">
        <w:rPr>
          <w:szCs w:val="28"/>
        </w:rPr>
        <w:t>%</w:t>
      </w:r>
      <w:r w:rsidRPr="00194120">
        <w:rPr>
          <w:szCs w:val="28"/>
        </w:rPr>
        <w:t>，</w:t>
      </w:r>
      <w:r w:rsidRPr="00194120">
        <w:rPr>
          <w:rFonts w:hint="eastAsia"/>
          <w:szCs w:val="28"/>
        </w:rPr>
        <w:t>主因</w:t>
      </w:r>
      <w:r w:rsidR="006605D5" w:rsidRPr="006605D5">
        <w:rPr>
          <w:szCs w:val="28"/>
        </w:rPr>
        <w:t>部分服務費用</w:t>
      </w:r>
      <w:r w:rsidR="006605D5" w:rsidRPr="006605D5">
        <w:rPr>
          <w:szCs w:val="28"/>
        </w:rPr>
        <w:t>(</w:t>
      </w:r>
      <w:r w:rsidR="006605D5" w:rsidRPr="006605D5">
        <w:rPr>
          <w:szCs w:val="28"/>
        </w:rPr>
        <w:t>保母費及旅遊團費等</w:t>
      </w:r>
      <w:r w:rsidR="006605D5" w:rsidRPr="006605D5">
        <w:rPr>
          <w:szCs w:val="28"/>
        </w:rPr>
        <w:t>)</w:t>
      </w:r>
      <w:r w:rsidR="006605D5" w:rsidRPr="006605D5">
        <w:rPr>
          <w:szCs w:val="28"/>
        </w:rPr>
        <w:t>受春節所在月份不同影響</w:t>
      </w:r>
      <w:r w:rsidR="006605D5" w:rsidRPr="006605D5">
        <w:rPr>
          <w:szCs w:val="28"/>
        </w:rPr>
        <w:t>(</w:t>
      </w:r>
      <w:r w:rsidR="006605D5" w:rsidRPr="006605D5">
        <w:rPr>
          <w:szCs w:val="28"/>
        </w:rPr>
        <w:t>上年於</w:t>
      </w:r>
      <w:r w:rsidR="006605D5" w:rsidRPr="006605D5">
        <w:rPr>
          <w:szCs w:val="28"/>
        </w:rPr>
        <w:t>1</w:t>
      </w:r>
      <w:r w:rsidR="006605D5" w:rsidRPr="006605D5">
        <w:rPr>
          <w:szCs w:val="28"/>
        </w:rPr>
        <w:t>月</w:t>
      </w:r>
      <w:r w:rsidR="006605D5" w:rsidRPr="006605D5">
        <w:rPr>
          <w:szCs w:val="28"/>
        </w:rPr>
        <w:t>)</w:t>
      </w:r>
      <w:r w:rsidR="006605D5" w:rsidRPr="006605D5">
        <w:rPr>
          <w:szCs w:val="28"/>
        </w:rPr>
        <w:t>，價格相對上揚，加以</w:t>
      </w:r>
      <w:r w:rsidRPr="00194120">
        <w:rPr>
          <w:rFonts w:hint="eastAsia"/>
          <w:szCs w:val="28"/>
        </w:rPr>
        <w:t>香菸、燃氣、油料費</w:t>
      </w:r>
      <w:r w:rsidR="006605D5">
        <w:rPr>
          <w:rFonts w:hint="eastAsia"/>
          <w:szCs w:val="28"/>
        </w:rPr>
        <w:t>、運輸費</w:t>
      </w:r>
      <w:r w:rsidRPr="00194120">
        <w:rPr>
          <w:rFonts w:hint="eastAsia"/>
          <w:szCs w:val="28"/>
        </w:rPr>
        <w:t>及醫療費用價格調漲，</w:t>
      </w:r>
      <w:r w:rsidR="006605D5">
        <w:rPr>
          <w:rFonts w:hint="eastAsia"/>
          <w:szCs w:val="28"/>
        </w:rPr>
        <w:t>與</w:t>
      </w:r>
      <w:r w:rsidRPr="00194120">
        <w:rPr>
          <w:rFonts w:hint="eastAsia"/>
          <w:szCs w:val="28"/>
        </w:rPr>
        <w:t>蔬菜、</w:t>
      </w:r>
      <w:r w:rsidR="006605D5">
        <w:rPr>
          <w:rFonts w:hint="eastAsia"/>
          <w:szCs w:val="28"/>
        </w:rPr>
        <w:t>水產品、</w:t>
      </w:r>
      <w:r w:rsidRPr="00194120">
        <w:rPr>
          <w:rFonts w:hint="eastAsia"/>
          <w:szCs w:val="28"/>
        </w:rPr>
        <w:t>乳類及肉類價格上揚</w:t>
      </w:r>
      <w:r w:rsidR="006605D5">
        <w:rPr>
          <w:rFonts w:hint="eastAsia"/>
          <w:szCs w:val="28"/>
        </w:rPr>
        <w:t>所致</w:t>
      </w:r>
      <w:r w:rsidRPr="00194120">
        <w:rPr>
          <w:rFonts w:hint="eastAsia"/>
          <w:szCs w:val="28"/>
        </w:rPr>
        <w:t>，惟水果受基數較高影響，價格下跌</w:t>
      </w:r>
      <w:r w:rsidR="006605D5">
        <w:rPr>
          <w:rFonts w:hint="eastAsia"/>
          <w:szCs w:val="28"/>
        </w:rPr>
        <w:t>，抵消部分漲幅</w:t>
      </w:r>
      <w:r w:rsidR="00C40E57">
        <w:rPr>
          <w:rFonts w:ascii="標楷體" w:hAnsi="標楷體" w:hint="eastAsia"/>
          <w:szCs w:val="28"/>
        </w:rPr>
        <w:t>；</w:t>
      </w:r>
      <w:r w:rsidRPr="00194120">
        <w:rPr>
          <w:szCs w:val="28"/>
        </w:rPr>
        <w:t>若扣除食物，上漲</w:t>
      </w:r>
      <w:r w:rsidR="006605D5">
        <w:rPr>
          <w:rFonts w:hint="eastAsia"/>
          <w:szCs w:val="28"/>
        </w:rPr>
        <w:t>2.57</w:t>
      </w:r>
      <w:r w:rsidRPr="00194120">
        <w:rPr>
          <w:szCs w:val="28"/>
        </w:rPr>
        <w:t>%</w:t>
      </w:r>
      <w:r w:rsidRPr="00194120">
        <w:rPr>
          <w:szCs w:val="28"/>
        </w:rPr>
        <w:t>，若剔除蔬果及能源後之總指數</w:t>
      </w:r>
      <w:r w:rsidRPr="00194120">
        <w:rPr>
          <w:szCs w:val="28"/>
        </w:rPr>
        <w:t>(</w:t>
      </w:r>
      <w:r w:rsidRPr="00194120">
        <w:rPr>
          <w:szCs w:val="28"/>
        </w:rPr>
        <w:t>即核心</w:t>
      </w:r>
      <w:r w:rsidRPr="00194120">
        <w:rPr>
          <w:szCs w:val="28"/>
        </w:rPr>
        <w:t>CPI)</w:t>
      </w:r>
      <w:r w:rsidRPr="00194120">
        <w:rPr>
          <w:szCs w:val="28"/>
        </w:rPr>
        <w:t>則上漲</w:t>
      </w:r>
      <w:r w:rsidR="006605D5">
        <w:rPr>
          <w:rFonts w:hint="eastAsia"/>
          <w:szCs w:val="28"/>
        </w:rPr>
        <w:t>2.39</w:t>
      </w:r>
      <w:r w:rsidRPr="00194120">
        <w:rPr>
          <w:szCs w:val="28"/>
        </w:rPr>
        <w:t>%</w:t>
      </w:r>
      <w:r w:rsidRPr="00194120">
        <w:rPr>
          <w:szCs w:val="28"/>
        </w:rPr>
        <w:t>。</w:t>
      </w:r>
      <w:r w:rsidR="004A5F72">
        <w:rPr>
          <w:rFonts w:hint="eastAsia"/>
          <w:szCs w:val="28"/>
        </w:rPr>
        <w:t>累計</w:t>
      </w:r>
      <w:r w:rsidR="004A5F72">
        <w:rPr>
          <w:rFonts w:hint="eastAsia"/>
          <w:szCs w:val="28"/>
        </w:rPr>
        <w:t>1</w:t>
      </w:r>
      <w:r w:rsidR="004A5F72">
        <w:rPr>
          <w:rFonts w:hint="eastAsia"/>
          <w:szCs w:val="28"/>
        </w:rPr>
        <w:t>至</w:t>
      </w:r>
      <w:r w:rsidR="004A5F72">
        <w:rPr>
          <w:rFonts w:hint="eastAsia"/>
          <w:szCs w:val="28"/>
        </w:rPr>
        <w:t>2</w:t>
      </w:r>
      <w:r w:rsidR="004A5F72">
        <w:rPr>
          <w:rFonts w:hint="eastAsia"/>
          <w:szCs w:val="28"/>
        </w:rPr>
        <w:t>月</w:t>
      </w:r>
      <w:r w:rsidR="004A5F72">
        <w:rPr>
          <w:rFonts w:hint="eastAsia"/>
          <w:szCs w:val="28"/>
        </w:rPr>
        <w:t>CPI</w:t>
      </w:r>
      <w:r w:rsidR="004A5F72">
        <w:rPr>
          <w:rFonts w:hint="eastAsia"/>
          <w:szCs w:val="28"/>
        </w:rPr>
        <w:t>較上年同期上漲</w:t>
      </w:r>
      <w:r w:rsidR="004A5F72">
        <w:rPr>
          <w:rFonts w:hint="eastAsia"/>
          <w:szCs w:val="28"/>
        </w:rPr>
        <w:t>1.54%</w:t>
      </w:r>
      <w:r w:rsidR="004A5F72">
        <w:rPr>
          <w:rFonts w:hint="eastAsia"/>
          <w:szCs w:val="28"/>
        </w:rPr>
        <w:t>。</w:t>
      </w:r>
    </w:p>
    <w:p w:rsidR="00A17E64" w:rsidRPr="00194120" w:rsidRDefault="00A17E64" w:rsidP="00A17E64">
      <w:pPr>
        <w:pStyle w:val="k32"/>
        <w:topLinePunct/>
        <w:ind w:leftChars="118" w:left="283" w:rightChars="9" w:right="22" w:firstLineChars="211" w:firstLine="591"/>
        <w:rPr>
          <w:szCs w:val="28"/>
        </w:rPr>
      </w:pPr>
      <w:r w:rsidRPr="00194120">
        <w:rPr>
          <w:szCs w:val="28"/>
        </w:rPr>
        <w:t>10</w:t>
      </w:r>
      <w:r w:rsidRPr="00194120">
        <w:rPr>
          <w:rFonts w:hint="eastAsia"/>
          <w:szCs w:val="28"/>
        </w:rPr>
        <w:t>7</w:t>
      </w:r>
      <w:r w:rsidRPr="00194120">
        <w:rPr>
          <w:szCs w:val="28"/>
        </w:rPr>
        <w:t>年</w:t>
      </w:r>
      <w:r w:rsidR="004A5F72">
        <w:rPr>
          <w:rFonts w:hint="eastAsia"/>
          <w:szCs w:val="28"/>
        </w:rPr>
        <w:t>2</w:t>
      </w:r>
      <w:r w:rsidRPr="00194120">
        <w:rPr>
          <w:szCs w:val="28"/>
        </w:rPr>
        <w:t>月</w:t>
      </w:r>
      <w:r w:rsidRPr="00194120">
        <w:rPr>
          <w:szCs w:val="28"/>
        </w:rPr>
        <w:t>WPI</w:t>
      </w:r>
      <w:r w:rsidRPr="00194120">
        <w:rPr>
          <w:szCs w:val="28"/>
        </w:rPr>
        <w:t>較上年同月</w:t>
      </w:r>
      <w:r w:rsidRPr="00194120">
        <w:rPr>
          <w:rFonts w:hint="eastAsia"/>
          <w:szCs w:val="28"/>
        </w:rPr>
        <w:t>下跌</w:t>
      </w:r>
      <w:r w:rsidRPr="00194120">
        <w:rPr>
          <w:rFonts w:hint="eastAsia"/>
          <w:szCs w:val="28"/>
        </w:rPr>
        <w:t>0.</w:t>
      </w:r>
      <w:r w:rsidR="004A5F72">
        <w:rPr>
          <w:rFonts w:hint="eastAsia"/>
          <w:szCs w:val="28"/>
        </w:rPr>
        <w:t>27</w:t>
      </w:r>
      <w:r w:rsidRPr="00194120">
        <w:rPr>
          <w:szCs w:val="28"/>
        </w:rPr>
        <w:t>%</w:t>
      </w:r>
      <w:r w:rsidR="004A5F72">
        <w:rPr>
          <w:rFonts w:hint="eastAsia"/>
          <w:szCs w:val="28"/>
        </w:rPr>
        <w:t>，</w:t>
      </w:r>
      <w:r w:rsidR="004A5F72" w:rsidRPr="004A5F72">
        <w:rPr>
          <w:rFonts w:hint="eastAsia"/>
          <w:szCs w:val="28"/>
        </w:rPr>
        <w:t>累計</w:t>
      </w:r>
      <w:r w:rsidR="004A5F72" w:rsidRPr="004A5F72">
        <w:rPr>
          <w:rFonts w:hint="eastAsia"/>
          <w:szCs w:val="28"/>
        </w:rPr>
        <w:t>1</w:t>
      </w:r>
      <w:r w:rsidR="004A5F72" w:rsidRPr="004A5F72">
        <w:rPr>
          <w:rFonts w:hint="eastAsia"/>
          <w:szCs w:val="28"/>
        </w:rPr>
        <w:t>至</w:t>
      </w:r>
      <w:r w:rsidR="004A5F72" w:rsidRPr="004A5F72">
        <w:rPr>
          <w:rFonts w:hint="eastAsia"/>
          <w:szCs w:val="28"/>
        </w:rPr>
        <w:t>2</w:t>
      </w:r>
      <w:r w:rsidR="004A5F72" w:rsidRPr="004A5F72">
        <w:rPr>
          <w:rFonts w:hint="eastAsia"/>
          <w:szCs w:val="28"/>
        </w:rPr>
        <w:t>月</w:t>
      </w:r>
      <w:r w:rsidR="004A5F72">
        <w:rPr>
          <w:rFonts w:hint="eastAsia"/>
          <w:szCs w:val="28"/>
        </w:rPr>
        <w:t>W</w:t>
      </w:r>
      <w:r w:rsidR="004A5F72" w:rsidRPr="004A5F72">
        <w:rPr>
          <w:rFonts w:hint="eastAsia"/>
          <w:szCs w:val="28"/>
        </w:rPr>
        <w:t>PI</w:t>
      </w:r>
      <w:r w:rsidR="004A5F72" w:rsidRPr="004A5F72">
        <w:rPr>
          <w:rFonts w:hint="eastAsia"/>
          <w:szCs w:val="28"/>
        </w:rPr>
        <w:t>較上年同期</w:t>
      </w:r>
      <w:r w:rsidR="004A5F72">
        <w:rPr>
          <w:rFonts w:hint="eastAsia"/>
          <w:szCs w:val="28"/>
        </w:rPr>
        <w:t>下跌</w:t>
      </w:r>
      <w:r w:rsidR="004A5F72">
        <w:rPr>
          <w:rFonts w:hint="eastAsia"/>
          <w:szCs w:val="28"/>
        </w:rPr>
        <w:t>0.50</w:t>
      </w:r>
      <w:r w:rsidR="004A5F72" w:rsidRPr="004A5F72">
        <w:rPr>
          <w:rFonts w:hint="eastAsia"/>
          <w:szCs w:val="28"/>
        </w:rPr>
        <w:t>%</w:t>
      </w:r>
      <w:r w:rsidRPr="00194120">
        <w:rPr>
          <w:szCs w:val="28"/>
        </w:rPr>
        <w:t>。</w:t>
      </w:r>
    </w:p>
    <w:p w:rsidR="00A17E64" w:rsidRPr="00194120" w:rsidRDefault="00A17E64" w:rsidP="00A17E64">
      <w:pPr>
        <w:pStyle w:val="k3a"/>
        <w:tabs>
          <w:tab w:val="left" w:pos="540"/>
        </w:tabs>
        <w:spacing w:before="180" w:line="300" w:lineRule="auto"/>
        <w:ind w:leftChars="0" w:left="0" w:right="0" w:firstLineChars="0" w:firstLine="0"/>
        <w:rPr>
          <w:b/>
          <w:bCs/>
        </w:rPr>
      </w:pPr>
      <w:r w:rsidRPr="00194120">
        <w:rPr>
          <w:b/>
          <w:bCs/>
        </w:rPr>
        <w:t>２、</w:t>
      </w:r>
      <w:r w:rsidRPr="00194120">
        <w:rPr>
          <w:b/>
          <w:bCs/>
        </w:rPr>
        <w:t>10</w:t>
      </w:r>
      <w:r w:rsidRPr="00194120">
        <w:rPr>
          <w:rFonts w:hint="eastAsia"/>
          <w:b/>
          <w:bCs/>
        </w:rPr>
        <w:t>7</w:t>
      </w:r>
      <w:r w:rsidRPr="00194120">
        <w:rPr>
          <w:b/>
          <w:bCs/>
        </w:rPr>
        <w:t>年</w:t>
      </w:r>
      <w:r w:rsidR="007F56D9">
        <w:rPr>
          <w:rFonts w:hint="eastAsia"/>
          <w:b/>
          <w:bCs/>
        </w:rPr>
        <w:t>2</w:t>
      </w:r>
      <w:r w:rsidRPr="00194120">
        <w:rPr>
          <w:b/>
          <w:bCs/>
        </w:rPr>
        <w:t>月進口物價</w:t>
      </w:r>
      <w:r w:rsidR="007F56D9">
        <w:rPr>
          <w:rFonts w:hint="eastAsia"/>
          <w:b/>
          <w:bCs/>
        </w:rPr>
        <w:t>上漲</w:t>
      </w:r>
      <w:r w:rsidR="007F56D9">
        <w:rPr>
          <w:rFonts w:hint="eastAsia"/>
          <w:b/>
          <w:bCs/>
        </w:rPr>
        <w:t>0.53</w:t>
      </w:r>
      <w:r w:rsidRPr="00194120">
        <w:rPr>
          <w:b/>
          <w:bCs/>
        </w:rPr>
        <w:t>%</w:t>
      </w:r>
      <w:r w:rsidRPr="00194120">
        <w:rPr>
          <w:b/>
          <w:bCs/>
        </w:rPr>
        <w:t>、出口物價下跌</w:t>
      </w:r>
      <w:r w:rsidR="007F56D9">
        <w:rPr>
          <w:rFonts w:hint="eastAsia"/>
          <w:b/>
          <w:bCs/>
        </w:rPr>
        <w:t>2.41</w:t>
      </w:r>
      <w:r w:rsidRPr="00194120">
        <w:rPr>
          <w:b/>
          <w:bCs/>
        </w:rPr>
        <w:t>%</w:t>
      </w:r>
    </w:p>
    <w:p w:rsidR="00A17E64" w:rsidRPr="00194120" w:rsidRDefault="00A17E64" w:rsidP="00A17E64">
      <w:pPr>
        <w:pStyle w:val="k32"/>
        <w:topLinePunct/>
        <w:ind w:leftChars="118" w:left="283" w:rightChars="9" w:right="22" w:firstLineChars="202" w:firstLine="566"/>
        <w:rPr>
          <w:szCs w:val="28"/>
        </w:rPr>
      </w:pPr>
      <w:r w:rsidRPr="00194120">
        <w:t>10</w:t>
      </w:r>
      <w:r w:rsidRPr="00194120">
        <w:rPr>
          <w:rFonts w:hint="eastAsia"/>
        </w:rPr>
        <w:t>7</w:t>
      </w:r>
      <w:r w:rsidRPr="00194120">
        <w:t>年</w:t>
      </w:r>
      <w:r w:rsidR="007F56D9">
        <w:rPr>
          <w:rFonts w:hint="eastAsia"/>
        </w:rPr>
        <w:t>2</w:t>
      </w:r>
      <w:r w:rsidRPr="00194120">
        <w:t>月以新臺幣計價之進口物價指數，較上月</w:t>
      </w:r>
      <w:r w:rsidR="005748ED">
        <w:rPr>
          <w:rFonts w:hint="eastAsia"/>
        </w:rPr>
        <w:t>下跌</w:t>
      </w:r>
      <w:r w:rsidR="005748ED">
        <w:rPr>
          <w:rFonts w:hint="eastAsia"/>
        </w:rPr>
        <w:t>0.21</w:t>
      </w:r>
      <w:r w:rsidRPr="00194120">
        <w:t>%</w:t>
      </w:r>
      <w:r w:rsidRPr="00194120">
        <w:t>，較上年同月</w:t>
      </w:r>
      <w:r w:rsidR="005748ED">
        <w:rPr>
          <w:rFonts w:hint="eastAsia"/>
        </w:rPr>
        <w:t>上漲</w:t>
      </w:r>
      <w:r w:rsidR="005748ED">
        <w:rPr>
          <w:rFonts w:hint="eastAsia"/>
        </w:rPr>
        <w:t>0.53</w:t>
      </w:r>
      <w:r w:rsidRPr="00194120">
        <w:t>%</w:t>
      </w:r>
      <w:r w:rsidRPr="00194120">
        <w:t>，若剔除匯率變動因素</w:t>
      </w:r>
      <w:r w:rsidRPr="00194120">
        <w:t>(</w:t>
      </w:r>
      <w:r w:rsidRPr="00194120">
        <w:t>新臺幣對美元較上年同月升值</w:t>
      </w:r>
      <w:r w:rsidR="005748ED">
        <w:rPr>
          <w:rFonts w:hint="eastAsia"/>
        </w:rPr>
        <w:t>5.51</w:t>
      </w:r>
      <w:r w:rsidRPr="00194120">
        <w:t>%)</w:t>
      </w:r>
      <w:r w:rsidRPr="00194120">
        <w:t>，</w:t>
      </w:r>
      <w:r w:rsidR="005748ED">
        <w:rPr>
          <w:rFonts w:hint="eastAsia"/>
        </w:rPr>
        <w:t>2</w:t>
      </w:r>
      <w:r w:rsidRPr="00194120">
        <w:t>月以美元計價之指數</w:t>
      </w:r>
      <w:r w:rsidRPr="00194120">
        <w:rPr>
          <w:rFonts w:hint="eastAsia"/>
        </w:rPr>
        <w:t>則</w:t>
      </w:r>
      <w:r w:rsidRPr="00194120">
        <w:t>較上年同月</w:t>
      </w:r>
      <w:r w:rsidRPr="00194120">
        <w:rPr>
          <w:rFonts w:hint="eastAsia"/>
        </w:rPr>
        <w:t>上</w:t>
      </w:r>
      <w:r w:rsidRPr="00194120">
        <w:t>漲</w:t>
      </w:r>
      <w:r w:rsidR="005748ED">
        <w:rPr>
          <w:rFonts w:hint="eastAsia"/>
        </w:rPr>
        <w:t>6.06</w:t>
      </w:r>
      <w:r w:rsidRPr="00194120">
        <w:t>%</w:t>
      </w:r>
      <w:r w:rsidRPr="00194120">
        <w:t>。主因礦產品類、基本金屬及其製品類</w:t>
      </w:r>
      <w:r w:rsidRPr="00194120">
        <w:rPr>
          <w:rFonts w:hint="eastAsia"/>
        </w:rPr>
        <w:t>漲幅較大</w:t>
      </w:r>
      <w:r w:rsidRPr="00194120">
        <w:t>所致。</w:t>
      </w:r>
    </w:p>
    <w:p w:rsidR="00A17E64" w:rsidRPr="00194120" w:rsidRDefault="00A17E64" w:rsidP="00A17E64">
      <w:pPr>
        <w:pStyle w:val="k32"/>
        <w:topLinePunct/>
        <w:ind w:leftChars="118" w:left="283" w:rightChars="9" w:right="22" w:firstLineChars="202" w:firstLine="566"/>
        <w:rPr>
          <w:rFonts w:ascii="標楷體" w:hAnsi="標楷體" w:cs="標楷體"/>
          <w:szCs w:val="28"/>
        </w:rPr>
      </w:pPr>
      <w:r w:rsidRPr="00194120">
        <w:t>10</w:t>
      </w:r>
      <w:r w:rsidRPr="00194120">
        <w:rPr>
          <w:rFonts w:hint="eastAsia"/>
        </w:rPr>
        <w:t>7</w:t>
      </w:r>
      <w:r w:rsidRPr="00194120">
        <w:t>年</w:t>
      </w:r>
      <w:r w:rsidR="00DB533E">
        <w:rPr>
          <w:rFonts w:hint="eastAsia"/>
        </w:rPr>
        <w:t>2</w:t>
      </w:r>
      <w:r w:rsidRPr="00194120">
        <w:t>月以新臺幣計價之出口物價指數，較上月</w:t>
      </w:r>
      <w:r w:rsidRPr="00194120">
        <w:rPr>
          <w:rFonts w:hint="eastAsia"/>
        </w:rPr>
        <w:t>下跌</w:t>
      </w:r>
      <w:r w:rsidRPr="00194120">
        <w:rPr>
          <w:rFonts w:hint="eastAsia"/>
        </w:rPr>
        <w:t>0.</w:t>
      </w:r>
      <w:r w:rsidR="00DB533E">
        <w:rPr>
          <w:rFonts w:hint="eastAsia"/>
        </w:rPr>
        <w:t>29</w:t>
      </w:r>
      <w:r w:rsidRPr="00194120">
        <w:t>%</w:t>
      </w:r>
      <w:r w:rsidRPr="00194120">
        <w:t>，較上年同月下跌</w:t>
      </w:r>
      <w:r w:rsidR="00DB533E">
        <w:rPr>
          <w:rFonts w:hint="eastAsia"/>
        </w:rPr>
        <w:t>2.41</w:t>
      </w:r>
      <w:r w:rsidRPr="00194120">
        <w:t>%</w:t>
      </w:r>
      <w:r w:rsidRPr="00194120">
        <w:t>，若剔除匯率變動因素，</w:t>
      </w:r>
      <w:r w:rsidR="00DB533E">
        <w:rPr>
          <w:rFonts w:hint="eastAsia"/>
        </w:rPr>
        <w:t>2</w:t>
      </w:r>
      <w:r w:rsidRPr="00194120">
        <w:t>月以美元計價之指數</w:t>
      </w:r>
      <w:r w:rsidRPr="00194120">
        <w:rPr>
          <w:rFonts w:hint="eastAsia"/>
        </w:rPr>
        <w:t>則</w:t>
      </w:r>
      <w:r w:rsidRPr="00194120">
        <w:t>較上年同月上漲</w:t>
      </w:r>
      <w:r w:rsidR="00DB533E">
        <w:rPr>
          <w:rFonts w:hint="eastAsia"/>
        </w:rPr>
        <w:t>2.95</w:t>
      </w:r>
      <w:r w:rsidRPr="00194120">
        <w:t>%</w:t>
      </w:r>
      <w:r w:rsidRPr="00194120">
        <w:rPr>
          <w:rFonts w:hint="eastAsia"/>
        </w:rPr>
        <w:t>，以</w:t>
      </w:r>
      <w:r w:rsidRPr="00194120">
        <w:t>礦產品類、</w:t>
      </w:r>
      <w:r w:rsidRPr="00194120">
        <w:rPr>
          <w:rFonts w:hint="eastAsia"/>
        </w:rPr>
        <w:t>化學或有關工業產品與</w:t>
      </w:r>
      <w:r w:rsidRPr="00194120">
        <w:t>基本金屬及其製品類漲幅較大。</w:t>
      </w: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66"/>
        <w:rPr>
          <w:szCs w:val="28"/>
        </w:rPr>
      </w:pPr>
    </w:p>
    <w:p w:rsidR="00B11F7F" w:rsidRPr="00194120" w:rsidRDefault="00B11F7F" w:rsidP="00B11F7F">
      <w:pPr>
        <w:pStyle w:val="k32"/>
        <w:topLinePunct/>
        <w:ind w:leftChars="118" w:left="283" w:rightChars="9" w:right="22" w:firstLineChars="202" w:firstLine="558"/>
        <w:rPr>
          <w:spacing w:val="-2"/>
          <w:szCs w:val="28"/>
        </w:rPr>
      </w:pPr>
      <w:r w:rsidRPr="00194120">
        <w:rPr>
          <w:spacing w:val="-2"/>
          <w:szCs w:val="28"/>
        </w:rPr>
        <w:t xml:space="preserve"> </w:t>
      </w:r>
    </w:p>
    <w:p w:rsidR="00B11F7F" w:rsidRPr="00194120" w:rsidRDefault="00B11F7F" w:rsidP="00B11F7F">
      <w:pPr>
        <w:pStyle w:val="k32"/>
        <w:topLinePunct/>
        <w:ind w:leftChars="118" w:left="283" w:rightChars="9" w:right="22" w:firstLineChars="202" w:firstLine="566"/>
      </w:pPr>
      <w:r w:rsidRPr="00194120">
        <w:t xml:space="preserve"> </w:t>
      </w:r>
    </w:p>
    <w:p w:rsidR="00B11F7F" w:rsidRPr="00194120" w:rsidRDefault="00B11F7F" w:rsidP="00B11F7F">
      <w:pPr>
        <w:widowControl/>
        <w:rPr>
          <w:rFonts w:eastAsia="標楷體"/>
          <w:kern w:val="0"/>
          <w:sz w:val="28"/>
          <w:szCs w:val="20"/>
        </w:rPr>
      </w:pPr>
      <w:r w:rsidRPr="00194120">
        <w:rPr>
          <w:rFonts w:eastAsia="標楷體"/>
        </w:rPr>
        <w:br w:type="page"/>
      </w:r>
    </w:p>
    <w:p w:rsidR="00B11F7F" w:rsidRPr="00194120" w:rsidRDefault="00DB6F42" w:rsidP="00B11F7F">
      <w:pPr>
        <w:widowControl/>
        <w:jc w:val="center"/>
        <w:rPr>
          <w:rFonts w:eastAsia="標楷體"/>
          <w:b/>
          <w:bCs/>
          <w:sz w:val="28"/>
        </w:rPr>
      </w:pPr>
      <w:r w:rsidRPr="00194120">
        <w:rPr>
          <w:rFonts w:eastAsia="標楷體"/>
          <w:b/>
          <w:noProof/>
          <w:snapToGrid w:val="0"/>
          <w:sz w:val="28"/>
        </w:rPr>
        <w:lastRenderedPageBreak/>
        <mc:AlternateContent>
          <mc:Choice Requires="wps">
            <w:drawing>
              <wp:anchor distT="0" distB="0" distL="114300" distR="114300" simplePos="0" relativeHeight="252642816" behindDoc="0" locked="0" layoutInCell="1" allowOverlap="1" wp14:anchorId="09E1073B" wp14:editId="18DF184F">
                <wp:simplePos x="0" y="0"/>
                <wp:positionH relativeFrom="column">
                  <wp:posOffset>5169535</wp:posOffset>
                </wp:positionH>
                <wp:positionV relativeFrom="paragraph">
                  <wp:posOffset>358775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E735B3" w:rsidRPr="000B3D15" w:rsidRDefault="00E735B3" w:rsidP="00DB6F42">
                            <w:pPr>
                              <w:spacing w:line="260" w:lineRule="exact"/>
                              <w:jc w:val="center"/>
                              <w:rPr>
                                <w:b/>
                              </w:rPr>
                            </w:pPr>
                            <w:r w:rsidRPr="000B3D15">
                              <w:rPr>
                                <w:b/>
                              </w:rPr>
                              <w:t>CPI</w:t>
                            </w:r>
                          </w:p>
                          <w:p w:rsidR="00E735B3" w:rsidRPr="000B3D15" w:rsidRDefault="00E735B3" w:rsidP="00DB6F42">
                            <w:pPr>
                              <w:spacing w:line="260" w:lineRule="exact"/>
                              <w:jc w:val="center"/>
                              <w:rPr>
                                <w:b/>
                              </w:rPr>
                            </w:pPr>
                            <w:r>
                              <w:rPr>
                                <w:rFonts w:hint="eastAsia"/>
                                <w:b/>
                              </w:rPr>
                              <w:t>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05pt;margin-top:28.25pt;width:54.35pt;height:42.0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" filled="f" stroked="f">
                <v:textbox>
                  <w:txbxContent>
                    <w:p w:rsidR="00E735B3" w:rsidRPr="000B3D15" w:rsidRDefault="00E735B3" w:rsidP="00DB6F42">
                      <w:pPr>
                        <w:spacing w:line="260" w:lineRule="exact"/>
                        <w:jc w:val="center"/>
                        <w:rPr>
                          <w:b/>
                        </w:rPr>
                      </w:pPr>
                      <w:r w:rsidRPr="000B3D15">
                        <w:rPr>
                          <w:b/>
                        </w:rPr>
                        <w:t>CPI</w:t>
                      </w:r>
                    </w:p>
                    <w:p w:rsidR="00E735B3" w:rsidRPr="000B3D15" w:rsidRDefault="00E735B3" w:rsidP="00DB6F42">
                      <w:pPr>
                        <w:spacing w:line="260" w:lineRule="exact"/>
                        <w:jc w:val="center"/>
                        <w:rPr>
                          <w:b/>
                        </w:rPr>
                      </w:pPr>
                      <w:r>
                        <w:rPr>
                          <w:rFonts w:hint="eastAsia"/>
                          <w:b/>
                        </w:rPr>
                        <w:t>2.19</w:t>
                      </w:r>
                    </w:p>
                  </w:txbxContent>
                </v:textbox>
              </v:shape>
            </w:pict>
          </mc:Fallback>
        </mc:AlternateContent>
      </w:r>
      <w:r w:rsidR="00B11F7F" w:rsidRPr="00194120">
        <w:rPr>
          <w:rFonts w:eastAsia="標楷體"/>
          <w:b/>
          <w:bCs/>
          <w:sz w:val="28"/>
        </w:rPr>
        <w:t>圖</w:t>
      </w:r>
      <w:r w:rsidR="00B11F7F" w:rsidRPr="00194120">
        <w:rPr>
          <w:rFonts w:eastAsia="標楷體"/>
          <w:b/>
          <w:bCs/>
          <w:sz w:val="28"/>
        </w:rPr>
        <w:t xml:space="preserve"> 2-7-1  </w:t>
      </w:r>
      <w:r w:rsidR="00B11F7F" w:rsidRPr="00194120">
        <w:rPr>
          <w:rFonts w:eastAsia="標楷體"/>
          <w:b/>
          <w:bCs/>
          <w:sz w:val="28"/>
        </w:rPr>
        <w:t>消費者物價指數及躉售物價指數變化</w:t>
      </w:r>
    </w:p>
    <w:p w:rsidR="00B11F7F" w:rsidRPr="00194120" w:rsidRDefault="00DB6F42" w:rsidP="00B11F7F">
      <w:pPr>
        <w:snapToGrid w:val="0"/>
        <w:spacing w:line="300" w:lineRule="auto"/>
        <w:ind w:rightChars="-59" w:right="-142"/>
        <w:jc w:val="center"/>
        <w:rPr>
          <w:rFonts w:eastAsia="標楷體"/>
          <w:b/>
          <w:snapToGrid w:val="0"/>
          <w:sz w:val="28"/>
        </w:rPr>
      </w:pPr>
      <w:r w:rsidRPr="00194120">
        <w:rPr>
          <w:rFonts w:eastAsia="標楷體"/>
          <w:b/>
          <w:noProof/>
          <w:snapToGrid w:val="0"/>
          <w:sz w:val="28"/>
        </w:rPr>
        <mc:AlternateContent>
          <mc:Choice Requires="wps">
            <w:drawing>
              <wp:anchor distT="0" distB="0" distL="114300" distR="114300" simplePos="0" relativeHeight="252643840" behindDoc="0" locked="0" layoutInCell="1" allowOverlap="1" wp14:anchorId="41B4592E" wp14:editId="3ECE0251">
                <wp:simplePos x="0" y="0"/>
                <wp:positionH relativeFrom="column">
                  <wp:posOffset>5160645</wp:posOffset>
                </wp:positionH>
                <wp:positionV relativeFrom="paragraph">
                  <wp:posOffset>394335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E735B3" w:rsidRDefault="00E735B3" w:rsidP="00DB6F42">
                            <w:pPr>
                              <w:spacing w:line="240" w:lineRule="exact"/>
                              <w:jc w:val="center"/>
                              <w:rPr>
                                <w:b/>
                              </w:rPr>
                            </w:pPr>
                            <w:r>
                              <w:rPr>
                                <w:rFonts w:hint="eastAsia"/>
                                <w:b/>
                              </w:rPr>
                              <w:t>WPI</w:t>
                            </w:r>
                          </w:p>
                          <w:p w:rsidR="00E735B3" w:rsidRPr="00BE0B3C" w:rsidRDefault="00E735B3" w:rsidP="00DB6F42">
                            <w:pPr>
                              <w:spacing w:line="240" w:lineRule="exact"/>
                              <w:jc w:val="center"/>
                              <w:rPr>
                                <w:b/>
                              </w:rPr>
                            </w:pPr>
                            <w:r>
                              <w:rPr>
                                <w:rFonts w:hint="eastAsia"/>
                                <w:b/>
                              </w:rPr>
                              <w:t>-0.27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35pt;margin-top:31.05pt;width:55.1pt;height:36pt;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" filled="f" stroked="f">
                <v:textbox>
                  <w:txbxContent>
                    <w:p w:rsidR="00E735B3" w:rsidRDefault="00E735B3" w:rsidP="00DB6F42">
                      <w:pPr>
                        <w:spacing w:line="240" w:lineRule="exact"/>
                        <w:jc w:val="center"/>
                        <w:rPr>
                          <w:b/>
                        </w:rPr>
                      </w:pPr>
                      <w:r>
                        <w:rPr>
                          <w:rFonts w:hint="eastAsia"/>
                          <w:b/>
                        </w:rPr>
                        <w:t>WPI</w:t>
                      </w:r>
                    </w:p>
                    <w:p w:rsidR="00E735B3" w:rsidRPr="00BE0B3C" w:rsidRDefault="00E735B3" w:rsidP="00DB6F42">
                      <w:pPr>
                        <w:spacing w:line="240" w:lineRule="exact"/>
                        <w:jc w:val="center"/>
                        <w:rPr>
                          <w:b/>
                        </w:rPr>
                      </w:pPr>
                      <w:r>
                        <w:rPr>
                          <w:rFonts w:hint="eastAsia"/>
                          <w:b/>
                        </w:rPr>
                        <w:t>-0.27</w:t>
                      </w:r>
                    </w:p>
                  </w:txbxContent>
                </v:textbox>
              </v:shape>
            </w:pict>
          </mc:Fallback>
        </mc:AlternateContent>
      </w:r>
      <w:r w:rsidRPr="00194120">
        <w:rPr>
          <w:rFonts w:eastAsia="標楷體"/>
          <w:noProof/>
        </w:rPr>
        <w:drawing>
          <wp:inline distT="0" distB="0" distL="0" distR="0" wp14:anchorId="003BB7A5" wp14:editId="0E00DCBB">
            <wp:extent cx="5400040" cy="2280920"/>
            <wp:effectExtent l="0" t="0" r="0" b="508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6971" w:rsidRPr="00194120" w:rsidRDefault="00616971" w:rsidP="00616971">
      <w:pPr>
        <w:snapToGrid w:val="0"/>
        <w:ind w:rightChars="-59" w:right="-142"/>
        <w:jc w:val="center"/>
        <w:rPr>
          <w:rFonts w:eastAsia="標楷體"/>
          <w:b/>
          <w:snapToGrid w:val="0"/>
          <w:sz w:val="28"/>
        </w:rPr>
      </w:pPr>
      <w:r w:rsidRPr="00194120">
        <w:rPr>
          <w:rFonts w:eastAsia="標楷體"/>
          <w:b/>
          <w:snapToGrid w:val="0"/>
          <w:sz w:val="28"/>
        </w:rPr>
        <w:t>表</w:t>
      </w:r>
      <w:r w:rsidRPr="00194120">
        <w:rPr>
          <w:rFonts w:eastAsia="標楷體"/>
          <w:b/>
          <w:snapToGrid w:val="0"/>
          <w:sz w:val="28"/>
        </w:rPr>
        <w:t xml:space="preserve"> 2-7-1  </w:t>
      </w:r>
      <w:r w:rsidRPr="00194120">
        <w:rPr>
          <w:rFonts w:eastAsia="標楷體"/>
          <w:b/>
          <w:snapToGrid w:val="0"/>
          <w:sz w:val="28"/>
        </w:rPr>
        <w:t>物價變動</w:t>
      </w:r>
    </w:p>
    <w:p w:rsidR="00616971" w:rsidRPr="00194120" w:rsidRDefault="00616971" w:rsidP="00616971">
      <w:pPr>
        <w:snapToGrid w:val="0"/>
        <w:ind w:rightChars="-59" w:right="-142"/>
        <w:jc w:val="right"/>
        <w:rPr>
          <w:rFonts w:eastAsia="標楷體"/>
          <w:snapToGrid w:val="0"/>
          <w:sz w:val="22"/>
          <w:szCs w:val="22"/>
        </w:rPr>
      </w:pPr>
      <w:r w:rsidRPr="00194120">
        <w:rPr>
          <w:rFonts w:eastAsia="標楷體"/>
          <w:snapToGrid w:val="0"/>
          <w:sz w:val="22"/>
          <w:szCs w:val="22"/>
        </w:rPr>
        <w:t>單位：</w:t>
      </w:r>
      <w:r w:rsidRPr="00194120">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194120" w:rsidRPr="00194120" w:rsidTr="003E4CAA">
        <w:trPr>
          <w:cantSplit/>
          <w:jc w:val="center"/>
        </w:trPr>
        <w:tc>
          <w:tcPr>
            <w:tcW w:w="1793" w:type="dxa"/>
            <w:vMerge w:val="restart"/>
            <w:tcBorders>
              <w:left w:val="nil"/>
            </w:tcBorders>
            <w:vAlign w:val="center"/>
          </w:tcPr>
          <w:p w:rsidR="00616971" w:rsidRPr="00194120" w:rsidRDefault="00616971" w:rsidP="003E4CAA">
            <w:pPr>
              <w:spacing w:line="360" w:lineRule="exact"/>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3302" w:type="dxa"/>
            <w:gridSpan w:val="3"/>
            <w:tcBorders>
              <w:bottom w:val="nil"/>
            </w:tcBorders>
          </w:tcPr>
          <w:p w:rsidR="00616971" w:rsidRPr="00194120" w:rsidRDefault="00616971" w:rsidP="003E4CAA">
            <w:pPr>
              <w:spacing w:line="360" w:lineRule="exact"/>
              <w:rPr>
                <w:rFonts w:eastAsia="標楷體"/>
              </w:rPr>
            </w:pPr>
            <w:r w:rsidRPr="00194120">
              <w:rPr>
                <w:rFonts w:eastAsia="標楷體"/>
              </w:rPr>
              <w:t>消費者物價指數（</w:t>
            </w:r>
            <w:r w:rsidRPr="00194120">
              <w:rPr>
                <w:rFonts w:eastAsia="標楷體"/>
              </w:rPr>
              <w:t>CPI</w:t>
            </w:r>
            <w:r w:rsidRPr="00194120">
              <w:rPr>
                <w:rFonts w:eastAsia="標楷體"/>
              </w:rPr>
              <w:t>）</w:t>
            </w:r>
          </w:p>
        </w:tc>
        <w:tc>
          <w:tcPr>
            <w:tcW w:w="4061" w:type="dxa"/>
            <w:gridSpan w:val="5"/>
            <w:tcBorders>
              <w:bottom w:val="nil"/>
              <w:right w:val="nil"/>
            </w:tcBorders>
          </w:tcPr>
          <w:p w:rsidR="00616971" w:rsidRPr="00194120" w:rsidRDefault="00616971" w:rsidP="003E4CA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94120">
              <w:rPr>
                <w:rFonts w:ascii="Times New Roman" w:eastAsia="標楷體" w:hAnsi="Times New Roman" w:cs="Times New Roman" w:hint="default"/>
                <w:color w:val="auto"/>
                <w:kern w:val="2"/>
              </w:rPr>
              <w:t>躉售物價指數（</w:t>
            </w:r>
            <w:r w:rsidRPr="00194120">
              <w:rPr>
                <w:rFonts w:ascii="Times New Roman" w:eastAsia="標楷體" w:hAnsi="Times New Roman" w:cs="Times New Roman" w:hint="default"/>
                <w:color w:val="auto"/>
                <w:kern w:val="2"/>
              </w:rPr>
              <w:t>WPI</w:t>
            </w:r>
            <w:r w:rsidRPr="00194120">
              <w:rPr>
                <w:rFonts w:ascii="Times New Roman" w:eastAsia="標楷體" w:hAnsi="Times New Roman" w:cs="Times New Roman" w:hint="default"/>
                <w:color w:val="auto"/>
                <w:kern w:val="2"/>
              </w:rPr>
              <w:t>）</w:t>
            </w:r>
          </w:p>
        </w:tc>
      </w:tr>
      <w:tr w:rsidR="00194120" w:rsidRPr="00194120" w:rsidTr="003E4CAA">
        <w:trPr>
          <w:cantSplit/>
          <w:jc w:val="center"/>
        </w:trPr>
        <w:tc>
          <w:tcPr>
            <w:tcW w:w="1793" w:type="dxa"/>
            <w:vMerge/>
            <w:tcBorders>
              <w:left w:val="nil"/>
              <w:bottom w:val="single" w:sz="4" w:space="0" w:color="auto"/>
            </w:tcBorders>
          </w:tcPr>
          <w:p w:rsidR="00616971" w:rsidRPr="00194120" w:rsidRDefault="00616971" w:rsidP="003E4CAA">
            <w:pPr>
              <w:spacing w:line="360" w:lineRule="exact"/>
              <w:rPr>
                <w:rFonts w:eastAsia="標楷體"/>
              </w:rPr>
            </w:pPr>
          </w:p>
        </w:tc>
        <w:tc>
          <w:tcPr>
            <w:tcW w:w="1103" w:type="dxa"/>
            <w:tcBorders>
              <w:top w:val="nil"/>
              <w:bottom w:val="single" w:sz="4" w:space="0" w:color="auto"/>
            </w:tcBorders>
            <w:vAlign w:val="center"/>
          </w:tcPr>
          <w:p w:rsidR="00616971" w:rsidRPr="00194120" w:rsidRDefault="00616971" w:rsidP="003E4CA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94120">
              <w:rPr>
                <w:rFonts w:eastAsia="標楷體"/>
                <w:spacing w:val="0"/>
                <w:kern w:val="2"/>
                <w:szCs w:val="24"/>
              </w:rPr>
              <w:t>年增率</w:t>
            </w:r>
          </w:p>
        </w:tc>
        <w:tc>
          <w:tcPr>
            <w:tcW w:w="1045"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不含食物</w:t>
            </w:r>
          </w:p>
        </w:tc>
        <w:tc>
          <w:tcPr>
            <w:tcW w:w="1154" w:type="dxa"/>
            <w:tcBorders>
              <w:top w:val="single" w:sz="4" w:space="0" w:color="auto"/>
              <w:bottom w:val="single" w:sz="4" w:space="0" w:color="auto"/>
            </w:tcBorders>
            <w:vAlign w:val="center"/>
          </w:tcPr>
          <w:p w:rsidR="00616971" w:rsidRPr="00194120" w:rsidRDefault="00616971" w:rsidP="003E4CAA">
            <w:pPr>
              <w:pStyle w:val="k02"/>
              <w:spacing w:before="0" w:beforeAutospacing="0" w:after="0" w:afterAutospacing="0" w:line="320" w:lineRule="exact"/>
              <w:jc w:val="center"/>
              <w:rPr>
                <w:rFonts w:ascii="Times New Roman" w:eastAsia="標楷體"/>
              </w:rPr>
            </w:pPr>
            <w:r w:rsidRPr="00194120">
              <w:rPr>
                <w:rFonts w:ascii="Times New Roman" w:eastAsia="標楷體"/>
              </w:rPr>
              <w:t>不含蔬果及能源</w:t>
            </w:r>
          </w:p>
          <w:p w:rsidR="00616971" w:rsidRPr="00194120" w:rsidRDefault="00616971" w:rsidP="003E4CAA">
            <w:pPr>
              <w:pStyle w:val="k02"/>
              <w:spacing w:before="0" w:beforeAutospacing="0" w:after="0" w:afterAutospacing="0" w:line="320" w:lineRule="exact"/>
              <w:jc w:val="center"/>
              <w:rPr>
                <w:rFonts w:ascii="Times New Roman" w:eastAsia="標楷體"/>
                <w:spacing w:val="-34"/>
              </w:rPr>
            </w:pPr>
            <w:r w:rsidRPr="00194120">
              <w:rPr>
                <w:rFonts w:ascii="Times New Roman" w:eastAsia="標楷體"/>
              </w:rPr>
              <w:t>(</w:t>
            </w:r>
            <w:r w:rsidRPr="00194120">
              <w:rPr>
                <w:rFonts w:ascii="Times New Roman" w:eastAsia="標楷體"/>
              </w:rPr>
              <w:t>核心</w:t>
            </w:r>
            <w:r w:rsidRPr="00194120">
              <w:rPr>
                <w:rFonts w:ascii="Times New Roman" w:eastAsia="標楷體"/>
              </w:rPr>
              <w:t>CPI)</w:t>
            </w:r>
          </w:p>
        </w:tc>
        <w:tc>
          <w:tcPr>
            <w:tcW w:w="1027" w:type="dxa"/>
            <w:tcBorders>
              <w:top w:val="nil"/>
              <w:bottom w:val="single" w:sz="4" w:space="0" w:color="auto"/>
            </w:tcBorders>
          </w:tcPr>
          <w:p w:rsidR="00616971" w:rsidRPr="00194120" w:rsidRDefault="00616971" w:rsidP="003E4CAA">
            <w:pPr>
              <w:spacing w:line="320" w:lineRule="exact"/>
              <w:jc w:val="center"/>
              <w:rPr>
                <w:rFonts w:eastAsia="標楷體"/>
              </w:rPr>
            </w:pPr>
          </w:p>
          <w:p w:rsidR="00616971" w:rsidRPr="00194120" w:rsidRDefault="00616971" w:rsidP="003E4CAA">
            <w:pPr>
              <w:spacing w:line="320" w:lineRule="exact"/>
              <w:jc w:val="center"/>
              <w:rPr>
                <w:rFonts w:eastAsia="標楷體"/>
              </w:rPr>
            </w:pPr>
            <w:r w:rsidRPr="00194120">
              <w:rPr>
                <w:rFonts w:eastAsia="標楷體"/>
              </w:rPr>
              <w:t>年增率</w:t>
            </w:r>
          </w:p>
        </w:tc>
        <w:tc>
          <w:tcPr>
            <w:tcW w:w="851"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國產</w:t>
            </w:r>
          </w:p>
          <w:p w:rsidR="00616971" w:rsidRPr="00194120" w:rsidRDefault="00616971" w:rsidP="003E4CAA">
            <w:pPr>
              <w:spacing w:line="320" w:lineRule="exact"/>
              <w:jc w:val="center"/>
              <w:rPr>
                <w:rFonts w:eastAsia="標楷體"/>
              </w:rPr>
            </w:pPr>
            <w:r w:rsidRPr="00194120">
              <w:rPr>
                <w:rFonts w:eastAsia="標楷體"/>
              </w:rPr>
              <w:t>內銷</w:t>
            </w:r>
          </w:p>
        </w:tc>
        <w:tc>
          <w:tcPr>
            <w:tcW w:w="1067" w:type="dxa"/>
            <w:tcBorders>
              <w:top w:val="single" w:sz="4" w:space="0" w:color="auto"/>
              <w:bottom w:val="single" w:sz="4" w:space="0" w:color="auto"/>
            </w:tcBorders>
            <w:vAlign w:val="center"/>
          </w:tcPr>
          <w:p w:rsidR="00616971" w:rsidRPr="00194120" w:rsidRDefault="00616971" w:rsidP="003E4CAA">
            <w:pPr>
              <w:spacing w:line="320" w:lineRule="exact"/>
              <w:jc w:val="center"/>
              <w:rPr>
                <w:rFonts w:eastAsia="標楷體"/>
              </w:rPr>
            </w:pPr>
            <w:r w:rsidRPr="00194120">
              <w:rPr>
                <w:rFonts w:eastAsia="標楷體"/>
              </w:rPr>
              <w:t>進口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c>
          <w:tcPr>
            <w:tcW w:w="1116" w:type="dxa"/>
            <w:gridSpan w:val="2"/>
            <w:tcBorders>
              <w:top w:val="single" w:sz="4" w:space="0" w:color="auto"/>
              <w:bottom w:val="single" w:sz="4" w:space="0" w:color="auto"/>
              <w:right w:val="nil"/>
            </w:tcBorders>
            <w:vAlign w:val="center"/>
          </w:tcPr>
          <w:p w:rsidR="00616971" w:rsidRPr="00194120" w:rsidRDefault="00616971" w:rsidP="003E4CAA">
            <w:pPr>
              <w:spacing w:line="320" w:lineRule="exact"/>
              <w:jc w:val="center"/>
              <w:rPr>
                <w:rFonts w:eastAsia="標楷體"/>
              </w:rPr>
            </w:pPr>
            <w:r w:rsidRPr="00194120">
              <w:rPr>
                <w:rFonts w:eastAsia="標楷體"/>
              </w:rPr>
              <w:t>出口</w:t>
            </w:r>
          </w:p>
          <w:p w:rsidR="00616971" w:rsidRPr="00194120" w:rsidRDefault="00616971" w:rsidP="003E4CAA">
            <w:pPr>
              <w:spacing w:line="320" w:lineRule="exact"/>
              <w:jc w:val="center"/>
              <w:rPr>
                <w:rFonts w:eastAsia="標楷體"/>
              </w:rPr>
            </w:pPr>
            <w:r w:rsidRPr="00194120">
              <w:rPr>
                <w:rFonts w:eastAsia="標楷體"/>
              </w:rPr>
              <w:t>(</w:t>
            </w:r>
            <w:r w:rsidRPr="00194120">
              <w:rPr>
                <w:rFonts w:eastAsia="標楷體"/>
              </w:rPr>
              <w:t>新臺幣</w:t>
            </w:r>
            <w:r w:rsidRPr="00194120">
              <w:rPr>
                <w:rFonts w:eastAsia="標楷體"/>
              </w:rPr>
              <w:t>)</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102</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0.79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w:t>
            </w:r>
            <w:r w:rsidRPr="00194120">
              <w:rPr>
                <w:rFonts w:eastAsia="標楷體" w:hint="eastAsia"/>
                <w:b/>
              </w:rPr>
              <w:t>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0.66</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-2.43</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-0.71</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-4.45</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-2.06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bCs/>
              </w:rPr>
            </w:pPr>
            <w:r w:rsidRPr="00194120">
              <w:rPr>
                <w:rFonts w:eastAsia="標楷體"/>
                <w:b/>
              </w:rPr>
              <w:t>103</w:t>
            </w:r>
            <w:r w:rsidRPr="00194120">
              <w:rPr>
                <w:rFonts w:eastAsia="標楷體"/>
                <w:b/>
                <w:bCs/>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bCs/>
              </w:rPr>
            </w:pPr>
            <w:r w:rsidRPr="00194120">
              <w:rPr>
                <w:rFonts w:eastAsia="標楷體"/>
                <w:b/>
                <w:bCs/>
              </w:rPr>
              <w:t>1.20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0.3</w:t>
            </w:r>
            <w:r w:rsidRPr="00194120">
              <w:rPr>
                <w:rFonts w:eastAsia="標楷體" w:hint="eastAsia"/>
                <w:b/>
              </w:rPr>
              <w:t>1</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1.2</w:t>
            </w:r>
            <w:r w:rsidRPr="00194120">
              <w:rPr>
                <w:rFonts w:eastAsia="標楷體" w:hint="eastAsia"/>
                <w:b/>
              </w:rPr>
              <w:t>7</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-0.5</w:t>
            </w:r>
            <w:r w:rsidRPr="00194120">
              <w:rPr>
                <w:rFonts w:eastAsia="標楷體" w:hint="eastAsia"/>
                <w:b/>
              </w:rPr>
              <w:t>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0.28</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w:t>
            </w:r>
            <w:r w:rsidRPr="00194120">
              <w:rPr>
                <w:rFonts w:eastAsia="標楷體" w:hint="eastAsia"/>
                <w:b/>
              </w:rPr>
              <w:t>09</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0.10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104</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-0.3</w:t>
            </w:r>
            <w:r w:rsidRPr="00194120">
              <w:rPr>
                <w:rFonts w:eastAsia="標楷體" w:hint="eastAsia"/>
                <w:b/>
              </w:rPr>
              <w:t>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-1.55</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0.7</w:t>
            </w:r>
            <w:r w:rsidRPr="00194120">
              <w:rPr>
                <w:rFonts w:eastAsia="標楷體" w:hint="eastAsia"/>
                <w:b/>
              </w:rPr>
              <w:t>8</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-8.8</w:t>
            </w:r>
            <w:r w:rsidRPr="00194120">
              <w:rPr>
                <w:rFonts w:eastAsia="標楷體" w:hint="eastAsia"/>
                <w:b/>
              </w:rPr>
              <w:t>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-9.55</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-12.94</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-4.67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105</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b/>
              </w:rPr>
              <w:t>1.</w:t>
            </w:r>
            <w:r w:rsidRPr="00194120">
              <w:rPr>
                <w:rFonts w:eastAsia="標楷體" w:hint="eastAsia"/>
                <w:b/>
              </w:rPr>
              <w:t>39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-0.07</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b/>
              </w:rPr>
              <w:t>0.84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-2.9</w:t>
            </w:r>
            <w:r w:rsidRPr="00194120">
              <w:rPr>
                <w:rFonts w:eastAsia="標楷體" w:hint="eastAsia"/>
                <w:b/>
              </w:rPr>
              <w:t>8</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b/>
              </w:rPr>
              <w:t>-3.2</w:t>
            </w:r>
            <w:r w:rsidRPr="00194120">
              <w:rPr>
                <w:rFonts w:eastAsia="標楷體" w:hint="eastAsia"/>
                <w:b/>
              </w:rPr>
              <w:t>2</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-3.08</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b/>
              </w:rPr>
              <w:t>-2.7</w:t>
            </w:r>
            <w:r w:rsidRPr="00194120">
              <w:rPr>
                <w:rFonts w:eastAsia="標楷體" w:hint="eastAsia"/>
                <w:b/>
              </w:rPr>
              <w:t>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106</w:t>
            </w:r>
            <w:r w:rsidRPr="00194120">
              <w:rPr>
                <w:rFonts w:eastAsia="標楷體"/>
                <w:b/>
              </w:rPr>
              <w:t>年</w:t>
            </w:r>
          </w:p>
        </w:tc>
        <w:tc>
          <w:tcPr>
            <w:tcW w:w="1103" w:type="dxa"/>
            <w:tcBorders>
              <w:top w:val="nil"/>
              <w:left w:val="single" w:sz="4" w:space="0" w:color="auto"/>
              <w:bottom w:val="nil"/>
              <w:right w:val="nil"/>
            </w:tcBorders>
            <w:vAlign w:val="center"/>
          </w:tcPr>
          <w:p w:rsidR="00616971" w:rsidRPr="00194120" w:rsidRDefault="00616971" w:rsidP="003E4CAA">
            <w:pPr>
              <w:pStyle w:val="ab"/>
              <w:spacing w:line="360" w:lineRule="exact"/>
              <w:ind w:rightChars="94" w:right="226"/>
              <w:rPr>
                <w:rFonts w:eastAsia="標楷體"/>
                <w:b/>
              </w:rPr>
            </w:pPr>
            <w:r w:rsidRPr="00194120">
              <w:rPr>
                <w:rFonts w:eastAsia="標楷體" w:hint="eastAsia"/>
                <w:b/>
              </w:rPr>
              <w:t>0.62</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1.02</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b/>
              </w:rPr>
            </w:pPr>
            <w:r w:rsidRPr="00194120">
              <w:rPr>
                <w:rFonts w:eastAsia="標楷體" w:hint="eastAsia"/>
                <w:b/>
              </w:rPr>
              <w:t>1.04</w:t>
            </w:r>
          </w:p>
        </w:tc>
        <w:tc>
          <w:tcPr>
            <w:tcW w:w="102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0.90</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b/>
              </w:rPr>
            </w:pPr>
            <w:r w:rsidRPr="00194120">
              <w:rPr>
                <w:rFonts w:eastAsia="標楷體" w:hint="eastAsia"/>
                <w:b/>
              </w:rPr>
              <w:t>3.44</w:t>
            </w:r>
          </w:p>
        </w:tc>
        <w:tc>
          <w:tcPr>
            <w:tcW w:w="1067"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1.36</w:t>
            </w:r>
          </w:p>
        </w:tc>
        <w:tc>
          <w:tcPr>
            <w:tcW w:w="1070" w:type="dxa"/>
            <w:tcBorders>
              <w:top w:val="nil"/>
              <w:left w:val="nil"/>
              <w:bottom w:val="nil"/>
              <w:right w:val="nil"/>
            </w:tcBorders>
            <w:vAlign w:val="center"/>
          </w:tcPr>
          <w:p w:rsidR="00616971" w:rsidRPr="00194120" w:rsidRDefault="00616971" w:rsidP="003E4CAA">
            <w:pPr>
              <w:pStyle w:val="ab"/>
              <w:spacing w:line="360" w:lineRule="exact"/>
              <w:ind w:rightChars="100" w:right="240"/>
              <w:rPr>
                <w:rFonts w:eastAsia="標楷體"/>
                <w:b/>
              </w:rPr>
            </w:pPr>
            <w:r w:rsidRPr="00194120">
              <w:rPr>
                <w:rFonts w:eastAsia="標楷體" w:hint="eastAsia"/>
                <w:b/>
              </w:rPr>
              <w:t>-1.46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2</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727330">
            <w:pPr>
              <w:pStyle w:val="ab"/>
              <w:spacing w:line="360" w:lineRule="exact"/>
              <w:ind w:rightChars="94" w:right="226"/>
              <w:rPr>
                <w:rFonts w:eastAsia="標楷體"/>
              </w:rPr>
            </w:pPr>
            <w:r w:rsidRPr="00194120">
              <w:rPr>
                <w:rFonts w:eastAsia="標楷體"/>
              </w:rPr>
              <w:t>-0.0</w:t>
            </w:r>
            <w:r w:rsidR="00727330">
              <w:rPr>
                <w:rFonts w:eastAsia="標楷體" w:hint="eastAsia"/>
              </w:rPr>
              <w:t>6</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0.21</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0.15</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2.4</w:t>
            </w:r>
            <w:r w:rsidR="00805D99">
              <w:rPr>
                <w:rFonts w:eastAsia="標楷體" w:hint="eastAsia"/>
              </w:rPr>
              <w:t>7</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5.46</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4.42</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-1.33</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3</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0.1</w:t>
            </w:r>
            <w:r w:rsidRPr="00194120">
              <w:rPr>
                <w:rFonts w:eastAsia="標楷體" w:hint="eastAsia"/>
              </w:rPr>
              <w:t>8</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0.95</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0.95</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1.71</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3.91</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3.07</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-1.07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4</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0.10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1.1</w:t>
            </w:r>
            <w:r w:rsidRPr="00194120">
              <w:rPr>
                <w:rFonts w:eastAsia="標楷體" w:hint="eastAsia"/>
              </w:rPr>
              <w:t>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1.00</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0.99</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3.8</w:t>
            </w:r>
            <w:r w:rsidRPr="00194120">
              <w:rPr>
                <w:rFonts w:eastAsia="標楷體" w:hint="eastAsia"/>
              </w:rPr>
              <w:t>3</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45</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62</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5</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0.59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rPr>
              <w:t>0.8</w:t>
            </w:r>
            <w:r w:rsidRPr="00194120">
              <w:rPr>
                <w:rFonts w:eastAsia="標楷體" w:hint="eastAsia"/>
              </w:rPr>
              <w:t>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rPr>
              <w:t>1.11</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2</w:t>
            </w:r>
            <w:r w:rsidR="00805D99">
              <w:rPr>
                <w:rFonts w:eastAsia="標楷體" w:hint="eastAsia"/>
              </w:rPr>
              <w:t>9</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rPr>
              <w:t>2.</w:t>
            </w:r>
            <w:r w:rsidRPr="00194120">
              <w:rPr>
                <w:rFonts w:eastAsia="標楷體" w:hint="eastAsia"/>
              </w:rPr>
              <w:t>39</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93</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-3.</w:t>
            </w:r>
            <w:r w:rsidRPr="00194120">
              <w:rPr>
                <w:rFonts w:eastAsia="標楷體" w:hint="eastAsia"/>
              </w:rPr>
              <w:t>61</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6</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1.00</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0.54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0.98</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-1.7</w:t>
            </w:r>
            <w:r w:rsidR="00805D99">
              <w:rPr>
                <w:rFonts w:eastAsia="標楷體" w:hint="eastAsia"/>
              </w:rPr>
              <w:t>4</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1.69</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-2.81</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-3.58</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7</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0.77</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0.92</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-0.66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1.65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-1.15</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-2.09</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8</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0.96</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0.96</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1.17</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3.55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0.96</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-0.57</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9</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0.49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0.79</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0.81</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1.92</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3.75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2.64</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-0.13</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10</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-0.33</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1.14</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1.12</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1.65</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3.26</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2.03</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0.06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hint="eastAsia"/>
              </w:rPr>
              <w:t>11</w:t>
            </w:r>
            <w:r w:rsidRPr="00194120">
              <w:rPr>
                <w:rFonts w:eastAsia="標楷體" w:hint="eastAsia"/>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0.34</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1.60</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1.29</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1.56</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3.45</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2.47</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-0.70</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12</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1.</w:t>
            </w:r>
            <w:r w:rsidRPr="00194120">
              <w:rPr>
                <w:rFonts w:eastAsia="標楷體" w:hint="eastAsia"/>
              </w:rPr>
              <w:t>22</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1</w:t>
            </w:r>
            <w:r w:rsidRPr="00194120">
              <w:rPr>
                <w:rFonts w:eastAsia="標楷體"/>
              </w:rPr>
              <w:t>.</w:t>
            </w:r>
            <w:r w:rsidRPr="00194120">
              <w:rPr>
                <w:rFonts w:eastAsia="標楷體" w:hint="eastAsia"/>
              </w:rPr>
              <w:t>68</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1</w:t>
            </w:r>
            <w:r w:rsidRPr="00194120">
              <w:rPr>
                <w:rFonts w:eastAsia="標楷體"/>
              </w:rPr>
              <w:t>.</w:t>
            </w:r>
            <w:r w:rsidRPr="00194120">
              <w:rPr>
                <w:rFonts w:eastAsia="標楷體" w:hint="eastAsia"/>
              </w:rPr>
              <w:t>57</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31</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3</w:t>
            </w:r>
            <w:r w:rsidRPr="00194120">
              <w:rPr>
                <w:rFonts w:eastAsia="標楷體"/>
              </w:rPr>
              <w:t>.</w:t>
            </w:r>
            <w:r w:rsidRPr="00194120">
              <w:rPr>
                <w:rFonts w:eastAsia="標楷體" w:hint="eastAsia"/>
              </w:rPr>
              <w:t>14</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w:t>
            </w:r>
            <w:r w:rsidRPr="00194120">
              <w:rPr>
                <w:rFonts w:eastAsia="標楷體"/>
              </w:rPr>
              <w:t>.</w:t>
            </w:r>
            <w:r w:rsidRPr="00194120">
              <w:rPr>
                <w:rFonts w:eastAsia="標楷體" w:hint="eastAsia"/>
              </w:rPr>
              <w:t>60</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rPr>
              <w:t>-</w:t>
            </w:r>
            <w:r w:rsidRPr="00194120">
              <w:rPr>
                <w:rFonts w:eastAsia="標楷體" w:hint="eastAsia"/>
              </w:rPr>
              <w:t>2</w:t>
            </w:r>
            <w:r w:rsidRPr="00194120">
              <w:rPr>
                <w:rFonts w:eastAsia="標楷體"/>
              </w:rPr>
              <w:t>.</w:t>
            </w:r>
            <w:r w:rsidRPr="00194120">
              <w:rPr>
                <w:rFonts w:eastAsia="標楷體" w:hint="eastAsia"/>
              </w:rPr>
              <w:t>16</w:t>
            </w:r>
          </w:p>
        </w:tc>
      </w:tr>
      <w:tr w:rsidR="00194120" w:rsidRPr="00194120" w:rsidTr="003E4CAA">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napToGrid w:val="0"/>
              <w:spacing w:line="360" w:lineRule="exact"/>
              <w:ind w:rightChars="12" w:right="29" w:firstLineChars="100" w:firstLine="240"/>
              <w:jc w:val="both"/>
              <w:rPr>
                <w:rFonts w:eastAsia="標楷體"/>
                <w:b/>
              </w:rPr>
            </w:pPr>
            <w:r w:rsidRPr="00194120">
              <w:rPr>
                <w:rFonts w:eastAsia="標楷體"/>
                <w:b/>
                <w:bCs/>
              </w:rPr>
              <w:t>10</w:t>
            </w:r>
            <w:r w:rsidRPr="00194120">
              <w:rPr>
                <w:rFonts w:eastAsia="標楷體" w:hint="eastAsia"/>
                <w:b/>
                <w:bCs/>
              </w:rPr>
              <w:t>7</w:t>
            </w:r>
            <w:r w:rsidRPr="00194120">
              <w:rPr>
                <w:rFonts w:eastAsia="標楷體"/>
                <w:b/>
              </w:rPr>
              <w:t>年</w:t>
            </w:r>
            <w:r w:rsidR="008369C8">
              <w:rPr>
                <w:rFonts w:eastAsia="標楷體" w:hint="eastAsia"/>
                <w:b/>
              </w:rPr>
              <w:t>1~2</w:t>
            </w:r>
            <w:r w:rsidR="008369C8">
              <w:rPr>
                <w:rFonts w:eastAsia="標楷體" w:hint="eastAsia"/>
                <w:b/>
              </w:rPr>
              <w:t>月</w:t>
            </w:r>
          </w:p>
        </w:tc>
        <w:tc>
          <w:tcPr>
            <w:tcW w:w="1103" w:type="dxa"/>
            <w:tcBorders>
              <w:top w:val="nil"/>
              <w:left w:val="single" w:sz="4" w:space="0" w:color="auto"/>
              <w:bottom w:val="nil"/>
              <w:right w:val="nil"/>
            </w:tcBorders>
            <w:vAlign w:val="center"/>
          </w:tcPr>
          <w:p w:rsidR="00616971" w:rsidRPr="00194120" w:rsidRDefault="008369C8" w:rsidP="003E4CAA">
            <w:pPr>
              <w:pStyle w:val="ab"/>
              <w:spacing w:line="360" w:lineRule="exact"/>
              <w:ind w:rightChars="94" w:right="226"/>
              <w:rPr>
                <w:rFonts w:eastAsia="標楷體"/>
                <w:b/>
              </w:rPr>
            </w:pPr>
            <w:r>
              <w:rPr>
                <w:rFonts w:eastAsia="標楷體" w:hint="eastAsia"/>
                <w:b/>
              </w:rPr>
              <w:t>1.54</w:t>
            </w:r>
          </w:p>
        </w:tc>
        <w:tc>
          <w:tcPr>
            <w:tcW w:w="1045" w:type="dxa"/>
            <w:tcBorders>
              <w:top w:val="nil"/>
              <w:left w:val="nil"/>
              <w:bottom w:val="nil"/>
              <w:right w:val="nil"/>
            </w:tcBorders>
            <w:vAlign w:val="center"/>
          </w:tcPr>
          <w:p w:rsidR="00616971" w:rsidRPr="00194120" w:rsidRDefault="008369C8" w:rsidP="003E4CAA">
            <w:pPr>
              <w:pStyle w:val="ab"/>
              <w:spacing w:line="360" w:lineRule="exact"/>
              <w:ind w:rightChars="100" w:right="240"/>
              <w:rPr>
                <w:rFonts w:eastAsia="標楷體"/>
                <w:b/>
              </w:rPr>
            </w:pPr>
            <w:r>
              <w:rPr>
                <w:rFonts w:eastAsia="標楷體" w:hint="eastAsia"/>
                <w:b/>
              </w:rPr>
              <w:t>1.70</w:t>
            </w:r>
          </w:p>
        </w:tc>
        <w:tc>
          <w:tcPr>
            <w:tcW w:w="1154" w:type="dxa"/>
            <w:tcBorders>
              <w:top w:val="nil"/>
              <w:left w:val="nil"/>
              <w:bottom w:val="nil"/>
              <w:right w:val="nil"/>
            </w:tcBorders>
            <w:vAlign w:val="center"/>
          </w:tcPr>
          <w:p w:rsidR="00616971" w:rsidRPr="00194120" w:rsidRDefault="008369C8" w:rsidP="003E4CAA">
            <w:pPr>
              <w:pStyle w:val="ab"/>
              <w:spacing w:line="360" w:lineRule="exact"/>
              <w:ind w:rightChars="115" w:right="276"/>
              <w:rPr>
                <w:rFonts w:eastAsia="標楷體"/>
                <w:b/>
              </w:rPr>
            </w:pPr>
            <w:r>
              <w:rPr>
                <w:rFonts w:eastAsia="標楷體" w:hint="eastAsia"/>
                <w:b/>
              </w:rPr>
              <w:t>1.61</w:t>
            </w:r>
          </w:p>
        </w:tc>
        <w:tc>
          <w:tcPr>
            <w:tcW w:w="1027" w:type="dxa"/>
            <w:tcBorders>
              <w:top w:val="nil"/>
              <w:left w:val="nil"/>
              <w:bottom w:val="nil"/>
              <w:right w:val="nil"/>
            </w:tcBorders>
            <w:vAlign w:val="center"/>
          </w:tcPr>
          <w:p w:rsidR="00616971" w:rsidRPr="00194120" w:rsidRDefault="008369C8" w:rsidP="003E4CAA">
            <w:pPr>
              <w:pStyle w:val="ab"/>
              <w:spacing w:line="360" w:lineRule="exact"/>
              <w:ind w:rightChars="100" w:right="240"/>
              <w:rPr>
                <w:rFonts w:eastAsia="標楷體"/>
                <w:b/>
              </w:rPr>
            </w:pPr>
            <w:r>
              <w:rPr>
                <w:rFonts w:eastAsia="標楷體" w:hint="eastAsia"/>
                <w:b/>
              </w:rPr>
              <w:t>-0.50</w:t>
            </w:r>
          </w:p>
        </w:tc>
        <w:tc>
          <w:tcPr>
            <w:tcW w:w="851" w:type="dxa"/>
            <w:tcBorders>
              <w:top w:val="nil"/>
              <w:left w:val="nil"/>
              <w:bottom w:val="nil"/>
              <w:right w:val="nil"/>
            </w:tcBorders>
            <w:vAlign w:val="center"/>
          </w:tcPr>
          <w:p w:rsidR="00616971" w:rsidRPr="00194120" w:rsidRDefault="008369C8" w:rsidP="003E4CAA">
            <w:pPr>
              <w:pStyle w:val="ab"/>
              <w:spacing w:line="360" w:lineRule="exact"/>
              <w:ind w:rightChars="50" w:right="120"/>
              <w:rPr>
                <w:rFonts w:eastAsia="標楷體"/>
                <w:b/>
              </w:rPr>
            </w:pPr>
            <w:r>
              <w:rPr>
                <w:rFonts w:eastAsia="標楷體" w:hint="eastAsia"/>
                <w:b/>
              </w:rPr>
              <w:t>1.90</w:t>
            </w:r>
          </w:p>
        </w:tc>
        <w:tc>
          <w:tcPr>
            <w:tcW w:w="1067" w:type="dxa"/>
            <w:tcBorders>
              <w:top w:val="nil"/>
              <w:left w:val="nil"/>
              <w:bottom w:val="nil"/>
              <w:right w:val="nil"/>
            </w:tcBorders>
            <w:vAlign w:val="center"/>
          </w:tcPr>
          <w:p w:rsidR="00616971" w:rsidRPr="00194120" w:rsidRDefault="008369C8" w:rsidP="003E4CAA">
            <w:pPr>
              <w:pStyle w:val="ab"/>
              <w:spacing w:line="360" w:lineRule="exact"/>
              <w:ind w:rightChars="100" w:right="240"/>
              <w:rPr>
                <w:rFonts w:eastAsia="標楷體"/>
                <w:b/>
              </w:rPr>
            </w:pPr>
            <w:r>
              <w:rPr>
                <w:rFonts w:eastAsia="標楷體" w:hint="eastAsia"/>
                <w:b/>
              </w:rPr>
              <w:t>0.15</w:t>
            </w:r>
          </w:p>
        </w:tc>
        <w:tc>
          <w:tcPr>
            <w:tcW w:w="1070" w:type="dxa"/>
            <w:tcBorders>
              <w:top w:val="nil"/>
              <w:left w:val="nil"/>
              <w:bottom w:val="nil"/>
              <w:right w:val="nil"/>
            </w:tcBorders>
            <w:vAlign w:val="center"/>
          </w:tcPr>
          <w:p w:rsidR="00616971" w:rsidRPr="00194120" w:rsidRDefault="008369C8" w:rsidP="003E4CAA">
            <w:pPr>
              <w:pStyle w:val="ab"/>
              <w:spacing w:line="360" w:lineRule="exact"/>
              <w:ind w:rightChars="100" w:right="240"/>
              <w:rPr>
                <w:rFonts w:eastAsia="標楷體"/>
                <w:b/>
              </w:rPr>
            </w:pPr>
            <w:r>
              <w:rPr>
                <w:rFonts w:eastAsia="標楷體" w:hint="eastAsia"/>
                <w:b/>
              </w:rPr>
              <w:t>-2.93</w:t>
            </w:r>
          </w:p>
        </w:tc>
      </w:tr>
      <w:tr w:rsidR="00194120" w:rsidRPr="00194120" w:rsidTr="008369C8">
        <w:trPr>
          <w:gridAfter w:val="1"/>
          <w:wAfter w:w="46" w:type="dxa"/>
          <w:jc w:val="center"/>
        </w:trPr>
        <w:tc>
          <w:tcPr>
            <w:tcW w:w="1793" w:type="dxa"/>
            <w:tcBorders>
              <w:top w:val="nil"/>
              <w:left w:val="nil"/>
              <w:bottom w:val="nil"/>
              <w:right w:val="single" w:sz="4" w:space="0" w:color="auto"/>
            </w:tcBorders>
          </w:tcPr>
          <w:p w:rsidR="00616971" w:rsidRPr="00194120" w:rsidRDefault="00616971" w:rsidP="003E4CAA">
            <w:pPr>
              <w:spacing w:line="360" w:lineRule="exact"/>
              <w:ind w:right="284"/>
              <w:jc w:val="right"/>
              <w:rPr>
                <w:rFonts w:eastAsia="標楷體"/>
              </w:rPr>
            </w:pPr>
            <w:r w:rsidRPr="00194120">
              <w:rPr>
                <w:rFonts w:eastAsia="標楷體"/>
              </w:rPr>
              <w:t>1</w:t>
            </w:r>
            <w:r w:rsidRPr="00194120">
              <w:rPr>
                <w:rFonts w:eastAsia="標楷體"/>
              </w:rPr>
              <w:t>月</w:t>
            </w:r>
          </w:p>
        </w:tc>
        <w:tc>
          <w:tcPr>
            <w:tcW w:w="1103" w:type="dxa"/>
            <w:tcBorders>
              <w:top w:val="nil"/>
              <w:left w:val="single" w:sz="4" w:space="0" w:color="auto"/>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0.8</w:t>
            </w:r>
            <w:r w:rsidR="008369C8">
              <w:rPr>
                <w:rFonts w:eastAsia="標楷體" w:hint="eastAsia"/>
              </w:rPr>
              <w:t>9</w:t>
            </w:r>
          </w:p>
        </w:tc>
        <w:tc>
          <w:tcPr>
            <w:tcW w:w="1045" w:type="dxa"/>
            <w:tcBorders>
              <w:top w:val="nil"/>
              <w:left w:val="nil"/>
              <w:bottom w:val="nil"/>
              <w:right w:val="nil"/>
            </w:tcBorders>
            <w:vAlign w:val="center"/>
          </w:tcPr>
          <w:p w:rsidR="00616971" w:rsidRPr="00194120" w:rsidRDefault="00616971" w:rsidP="003E4CAA">
            <w:pPr>
              <w:pStyle w:val="ab"/>
              <w:spacing w:line="360" w:lineRule="exact"/>
              <w:ind w:rightChars="94" w:right="226"/>
              <w:rPr>
                <w:rFonts w:eastAsia="標楷體"/>
              </w:rPr>
            </w:pPr>
            <w:r w:rsidRPr="00194120">
              <w:rPr>
                <w:rFonts w:eastAsia="標楷體" w:hint="eastAsia"/>
              </w:rPr>
              <w:t>0.8</w:t>
            </w:r>
            <w:r w:rsidR="008369C8">
              <w:rPr>
                <w:rFonts w:eastAsia="標楷體" w:hint="eastAsia"/>
              </w:rPr>
              <w:t>3</w:t>
            </w:r>
          </w:p>
        </w:tc>
        <w:tc>
          <w:tcPr>
            <w:tcW w:w="1154" w:type="dxa"/>
            <w:tcBorders>
              <w:top w:val="nil"/>
              <w:left w:val="nil"/>
              <w:bottom w:val="nil"/>
              <w:right w:val="nil"/>
            </w:tcBorders>
            <w:vAlign w:val="center"/>
          </w:tcPr>
          <w:p w:rsidR="00616971" w:rsidRPr="00194120" w:rsidRDefault="00616971" w:rsidP="003E4CAA">
            <w:pPr>
              <w:pStyle w:val="ab"/>
              <w:spacing w:line="360" w:lineRule="exact"/>
              <w:ind w:rightChars="115" w:right="276"/>
              <w:rPr>
                <w:rFonts w:eastAsia="標楷體"/>
              </w:rPr>
            </w:pPr>
            <w:r w:rsidRPr="00194120">
              <w:rPr>
                <w:rFonts w:eastAsia="標楷體" w:hint="eastAsia"/>
              </w:rPr>
              <w:t>0.82</w:t>
            </w:r>
          </w:p>
        </w:tc>
        <w:tc>
          <w:tcPr>
            <w:tcW w:w="102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-0.7</w:t>
            </w:r>
            <w:r w:rsidR="008369C8">
              <w:rPr>
                <w:rFonts w:eastAsia="標楷體" w:hint="eastAsia"/>
              </w:rPr>
              <w:t>2</w:t>
            </w:r>
          </w:p>
        </w:tc>
        <w:tc>
          <w:tcPr>
            <w:tcW w:w="851" w:type="dxa"/>
            <w:tcBorders>
              <w:top w:val="nil"/>
              <w:left w:val="nil"/>
              <w:bottom w:val="nil"/>
              <w:right w:val="nil"/>
            </w:tcBorders>
            <w:vAlign w:val="center"/>
          </w:tcPr>
          <w:p w:rsidR="00616971" w:rsidRPr="00194120" w:rsidRDefault="00616971" w:rsidP="003E4CAA">
            <w:pPr>
              <w:pStyle w:val="ab"/>
              <w:spacing w:line="360" w:lineRule="exact"/>
              <w:ind w:rightChars="50" w:right="120"/>
              <w:rPr>
                <w:rFonts w:eastAsia="標楷體"/>
              </w:rPr>
            </w:pPr>
            <w:r w:rsidRPr="00194120">
              <w:rPr>
                <w:rFonts w:eastAsia="標楷體" w:hint="eastAsia"/>
              </w:rPr>
              <w:t>2.19</w:t>
            </w:r>
          </w:p>
        </w:tc>
        <w:tc>
          <w:tcPr>
            <w:tcW w:w="1067"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-0.2</w:t>
            </w:r>
            <w:r w:rsidR="008369C8">
              <w:rPr>
                <w:rFonts w:eastAsia="標楷體" w:hint="eastAsia"/>
              </w:rPr>
              <w:t>1</w:t>
            </w:r>
          </w:p>
        </w:tc>
        <w:tc>
          <w:tcPr>
            <w:tcW w:w="1070" w:type="dxa"/>
            <w:tcBorders>
              <w:top w:val="nil"/>
              <w:left w:val="nil"/>
              <w:bottom w:val="nil"/>
              <w:right w:val="nil"/>
            </w:tcBorders>
          </w:tcPr>
          <w:p w:rsidR="00616971" w:rsidRPr="00194120" w:rsidRDefault="00616971" w:rsidP="003E4CAA">
            <w:pPr>
              <w:pStyle w:val="ab"/>
              <w:spacing w:line="360" w:lineRule="exact"/>
              <w:ind w:rightChars="94" w:right="226"/>
              <w:rPr>
                <w:rFonts w:eastAsia="標楷體"/>
              </w:rPr>
            </w:pPr>
            <w:r w:rsidRPr="00194120">
              <w:rPr>
                <w:rFonts w:eastAsia="標楷體" w:hint="eastAsia"/>
              </w:rPr>
              <w:t>-3.44</w:t>
            </w:r>
          </w:p>
        </w:tc>
      </w:tr>
      <w:tr w:rsidR="008369C8" w:rsidRPr="00194120" w:rsidTr="003E4CAA">
        <w:trPr>
          <w:gridAfter w:val="1"/>
          <w:wAfter w:w="46" w:type="dxa"/>
          <w:jc w:val="center"/>
        </w:trPr>
        <w:tc>
          <w:tcPr>
            <w:tcW w:w="1793" w:type="dxa"/>
            <w:tcBorders>
              <w:top w:val="nil"/>
              <w:left w:val="nil"/>
              <w:bottom w:val="single" w:sz="4" w:space="0" w:color="auto"/>
              <w:right w:val="single" w:sz="4" w:space="0" w:color="auto"/>
            </w:tcBorders>
          </w:tcPr>
          <w:p w:rsidR="008369C8" w:rsidRPr="00194120" w:rsidRDefault="008369C8" w:rsidP="003E4CAA">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single" w:sz="4" w:space="0" w:color="auto"/>
              <w:right w:val="nil"/>
            </w:tcBorders>
          </w:tcPr>
          <w:p w:rsidR="008369C8" w:rsidRPr="00194120" w:rsidRDefault="008369C8" w:rsidP="003E4CAA">
            <w:pPr>
              <w:pStyle w:val="ab"/>
              <w:spacing w:line="360" w:lineRule="exact"/>
              <w:ind w:rightChars="94" w:right="226"/>
              <w:rPr>
                <w:rFonts w:eastAsia="標楷體"/>
              </w:rPr>
            </w:pPr>
            <w:r>
              <w:rPr>
                <w:rFonts w:eastAsia="標楷體" w:hint="eastAsia"/>
              </w:rPr>
              <w:t>2.19</w:t>
            </w:r>
          </w:p>
        </w:tc>
        <w:tc>
          <w:tcPr>
            <w:tcW w:w="1045" w:type="dxa"/>
            <w:tcBorders>
              <w:top w:val="nil"/>
              <w:left w:val="nil"/>
              <w:bottom w:val="single" w:sz="4" w:space="0" w:color="auto"/>
              <w:right w:val="nil"/>
            </w:tcBorders>
            <w:vAlign w:val="center"/>
          </w:tcPr>
          <w:p w:rsidR="008369C8" w:rsidRPr="00194120" w:rsidRDefault="008369C8" w:rsidP="008369C8">
            <w:pPr>
              <w:pStyle w:val="ab"/>
              <w:spacing w:line="360" w:lineRule="exact"/>
              <w:ind w:rightChars="94" w:right="226"/>
              <w:rPr>
                <w:rFonts w:eastAsia="標楷體"/>
              </w:rPr>
            </w:pPr>
            <w:r>
              <w:rPr>
                <w:rFonts w:eastAsia="標楷體" w:hint="eastAsia"/>
              </w:rPr>
              <w:t>2.57</w:t>
            </w:r>
          </w:p>
        </w:tc>
        <w:tc>
          <w:tcPr>
            <w:tcW w:w="1154" w:type="dxa"/>
            <w:tcBorders>
              <w:top w:val="nil"/>
              <w:left w:val="nil"/>
              <w:bottom w:val="single" w:sz="4" w:space="0" w:color="auto"/>
              <w:right w:val="nil"/>
            </w:tcBorders>
            <w:vAlign w:val="center"/>
          </w:tcPr>
          <w:p w:rsidR="008369C8" w:rsidRPr="00194120" w:rsidRDefault="008369C8" w:rsidP="003E4CAA">
            <w:pPr>
              <w:pStyle w:val="ab"/>
              <w:spacing w:line="360" w:lineRule="exact"/>
              <w:ind w:rightChars="115" w:right="276"/>
              <w:rPr>
                <w:rFonts w:eastAsia="標楷體"/>
              </w:rPr>
            </w:pPr>
            <w:r>
              <w:rPr>
                <w:rFonts w:eastAsia="標楷體" w:hint="eastAsia"/>
              </w:rPr>
              <w:t>2.39</w:t>
            </w:r>
          </w:p>
        </w:tc>
        <w:tc>
          <w:tcPr>
            <w:tcW w:w="1027" w:type="dxa"/>
            <w:tcBorders>
              <w:top w:val="nil"/>
              <w:left w:val="nil"/>
              <w:bottom w:val="single" w:sz="4" w:space="0" w:color="auto"/>
              <w:right w:val="nil"/>
            </w:tcBorders>
          </w:tcPr>
          <w:p w:rsidR="008369C8" w:rsidRPr="00194120" w:rsidRDefault="008369C8" w:rsidP="003E4CAA">
            <w:pPr>
              <w:pStyle w:val="ab"/>
              <w:spacing w:line="360" w:lineRule="exact"/>
              <w:ind w:rightChars="94" w:right="226"/>
              <w:rPr>
                <w:rFonts w:eastAsia="標楷體"/>
              </w:rPr>
            </w:pPr>
            <w:r>
              <w:rPr>
                <w:rFonts w:eastAsia="標楷體" w:hint="eastAsia"/>
              </w:rPr>
              <w:t>-0.27</w:t>
            </w:r>
          </w:p>
        </w:tc>
        <w:tc>
          <w:tcPr>
            <w:tcW w:w="851" w:type="dxa"/>
            <w:tcBorders>
              <w:top w:val="nil"/>
              <w:left w:val="nil"/>
              <w:bottom w:val="single" w:sz="4" w:space="0" w:color="auto"/>
              <w:right w:val="nil"/>
            </w:tcBorders>
            <w:vAlign w:val="center"/>
          </w:tcPr>
          <w:p w:rsidR="008369C8" w:rsidRPr="00194120" w:rsidRDefault="008369C8" w:rsidP="003E4CAA">
            <w:pPr>
              <w:pStyle w:val="ab"/>
              <w:spacing w:line="360" w:lineRule="exact"/>
              <w:ind w:rightChars="50" w:right="120"/>
              <w:rPr>
                <w:rFonts w:eastAsia="標楷體"/>
              </w:rPr>
            </w:pPr>
            <w:r>
              <w:rPr>
                <w:rFonts w:eastAsia="標楷體" w:hint="eastAsia"/>
              </w:rPr>
              <w:t>1.62</w:t>
            </w:r>
          </w:p>
        </w:tc>
        <w:tc>
          <w:tcPr>
            <w:tcW w:w="1067" w:type="dxa"/>
            <w:tcBorders>
              <w:top w:val="nil"/>
              <w:left w:val="nil"/>
              <w:bottom w:val="single" w:sz="4" w:space="0" w:color="auto"/>
              <w:right w:val="nil"/>
            </w:tcBorders>
          </w:tcPr>
          <w:p w:rsidR="008369C8" w:rsidRPr="00194120" w:rsidRDefault="008369C8" w:rsidP="003E4CAA">
            <w:pPr>
              <w:pStyle w:val="ab"/>
              <w:spacing w:line="360" w:lineRule="exact"/>
              <w:ind w:rightChars="94" w:right="226"/>
              <w:rPr>
                <w:rFonts w:eastAsia="標楷體"/>
              </w:rPr>
            </w:pPr>
            <w:r>
              <w:rPr>
                <w:rFonts w:eastAsia="標楷體" w:hint="eastAsia"/>
              </w:rPr>
              <w:t>0.53</w:t>
            </w:r>
          </w:p>
        </w:tc>
        <w:tc>
          <w:tcPr>
            <w:tcW w:w="1070" w:type="dxa"/>
            <w:tcBorders>
              <w:top w:val="nil"/>
              <w:left w:val="nil"/>
              <w:bottom w:val="single" w:sz="4" w:space="0" w:color="auto"/>
              <w:right w:val="nil"/>
            </w:tcBorders>
          </w:tcPr>
          <w:p w:rsidR="008369C8" w:rsidRPr="00194120" w:rsidRDefault="008369C8" w:rsidP="003E4CAA">
            <w:pPr>
              <w:pStyle w:val="ab"/>
              <w:spacing w:line="360" w:lineRule="exact"/>
              <w:ind w:rightChars="94" w:right="226"/>
              <w:rPr>
                <w:rFonts w:eastAsia="標楷體"/>
              </w:rPr>
            </w:pPr>
            <w:r>
              <w:rPr>
                <w:rFonts w:eastAsia="標楷體" w:hint="eastAsia"/>
              </w:rPr>
              <w:t>-2.41</w:t>
            </w:r>
          </w:p>
        </w:tc>
      </w:tr>
    </w:tbl>
    <w:p w:rsidR="00616971" w:rsidRPr="00194120" w:rsidRDefault="00616971" w:rsidP="00616971">
      <w:pPr>
        <w:snapToGrid w:val="0"/>
        <w:ind w:rightChars="-59" w:right="-142"/>
        <w:rPr>
          <w:rFonts w:eastAsia="標楷體"/>
          <w:b/>
          <w:bCs/>
          <w:sz w:val="28"/>
        </w:rPr>
      </w:pPr>
      <w:r w:rsidRPr="00194120">
        <w:rPr>
          <w:rFonts w:eastAsia="標楷體"/>
          <w:kern w:val="0"/>
          <w:sz w:val="22"/>
          <w:szCs w:val="22"/>
        </w:rPr>
        <w:t>資料來源：行政院主計總處。</w:t>
      </w:r>
    </w:p>
    <w:p w:rsidR="00616971" w:rsidRPr="00194120" w:rsidRDefault="00616971" w:rsidP="00616971">
      <w:pPr>
        <w:snapToGrid w:val="0"/>
        <w:ind w:rightChars="-59" w:right="-142"/>
        <w:rPr>
          <w:rFonts w:eastAsia="標楷體"/>
          <w:b/>
          <w:bCs/>
          <w:sz w:val="28"/>
        </w:rPr>
      </w:pPr>
    </w:p>
    <w:p w:rsidR="004C1A51" w:rsidRPr="00194120" w:rsidRDefault="004C1A51" w:rsidP="004C1A51">
      <w:pPr>
        <w:pStyle w:val="af0"/>
        <w:snapToGrid w:val="0"/>
        <w:spacing w:line="300" w:lineRule="auto"/>
        <w:ind w:leftChars="0" w:left="0" w:firstLineChars="0" w:firstLine="0"/>
        <w:jc w:val="center"/>
        <w:rPr>
          <w:b/>
          <w:bCs/>
          <w:sz w:val="28"/>
        </w:rPr>
      </w:pPr>
      <w:r w:rsidRPr="00194120">
        <w:rPr>
          <w:b/>
          <w:bCs/>
          <w:sz w:val="28"/>
        </w:rPr>
        <w:lastRenderedPageBreak/>
        <w:t>圖</w:t>
      </w:r>
      <w:r w:rsidRPr="00194120">
        <w:rPr>
          <w:b/>
          <w:bCs/>
          <w:sz w:val="28"/>
        </w:rPr>
        <w:t xml:space="preserve"> 2-7-2  </w:t>
      </w:r>
      <w:r w:rsidRPr="00194120">
        <w:rPr>
          <w:b/>
          <w:bCs/>
          <w:sz w:val="28"/>
        </w:rPr>
        <w:t>進出口物價指數變動率</w:t>
      </w:r>
    </w:p>
    <w:p w:rsidR="004C1A51" w:rsidRPr="00194120" w:rsidRDefault="004C1A51" w:rsidP="004C1A51">
      <w:pPr>
        <w:snapToGrid w:val="0"/>
        <w:rPr>
          <w:rFonts w:eastAsia="標楷體"/>
          <w:sz w:val="28"/>
        </w:rPr>
      </w:pPr>
      <w:r w:rsidRPr="00194120">
        <w:rPr>
          <w:rFonts w:eastAsia="標楷體"/>
          <w:noProof/>
        </w:rPr>
        <w:drawing>
          <wp:inline distT="0" distB="0" distL="0" distR="0" wp14:anchorId="5220B6B8" wp14:editId="4C0E8F4F">
            <wp:extent cx="5396865" cy="2180590"/>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1A51" w:rsidRDefault="004C1A51" w:rsidP="004C1A51">
      <w:pPr>
        <w:snapToGrid w:val="0"/>
        <w:rPr>
          <w:rFonts w:eastAsia="標楷體"/>
          <w:snapToGrid w:val="0"/>
          <w:sz w:val="22"/>
          <w:szCs w:val="22"/>
        </w:rPr>
      </w:pPr>
      <w:r w:rsidRPr="00194120">
        <w:rPr>
          <w:rFonts w:eastAsia="標楷體"/>
          <w:sz w:val="22"/>
          <w:szCs w:val="22"/>
        </w:rPr>
        <w:t>資料來源：</w:t>
      </w:r>
      <w:r w:rsidRPr="00194120">
        <w:rPr>
          <w:rFonts w:eastAsia="標楷體"/>
          <w:snapToGrid w:val="0"/>
          <w:sz w:val="22"/>
          <w:szCs w:val="22"/>
        </w:rPr>
        <w:t>行政院主計總處。</w:t>
      </w:r>
    </w:p>
    <w:p w:rsidR="000C1286" w:rsidRPr="00194120" w:rsidRDefault="000C1286" w:rsidP="004C1A51">
      <w:pPr>
        <w:snapToGrid w:val="0"/>
        <w:rPr>
          <w:rFonts w:eastAsia="標楷體"/>
          <w:snapToGrid w:val="0"/>
          <w:sz w:val="22"/>
          <w:szCs w:val="22"/>
        </w:rPr>
      </w:pPr>
    </w:p>
    <w:p w:rsidR="004C1A51" w:rsidRPr="00194120" w:rsidRDefault="004C1A51" w:rsidP="004C1A51">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2-7-2  </w:t>
      </w:r>
      <w:r w:rsidRPr="00194120">
        <w:rPr>
          <w:b/>
          <w:snapToGrid w:val="0"/>
          <w:kern w:val="2"/>
          <w:szCs w:val="24"/>
        </w:rPr>
        <w:t>消費者物價指數依性質別分類之變動率</w:t>
      </w:r>
    </w:p>
    <w:p w:rsidR="004C1A51" w:rsidRPr="00194120" w:rsidRDefault="004C1A51" w:rsidP="004C1A51">
      <w:pPr>
        <w:pStyle w:val="k3a"/>
        <w:spacing w:before="180" w:line="240" w:lineRule="atLeast"/>
        <w:ind w:leftChars="0" w:left="0" w:firstLineChars="0" w:firstLine="0"/>
        <w:jc w:val="right"/>
        <w:rPr>
          <w:snapToGrid w:val="0"/>
          <w:kern w:val="2"/>
          <w:sz w:val="24"/>
          <w:szCs w:val="24"/>
        </w:rPr>
      </w:pPr>
      <w:r w:rsidRPr="00194120">
        <w:rPr>
          <w:b/>
          <w:snapToGrid w:val="0"/>
          <w:kern w:val="2"/>
          <w:szCs w:val="24"/>
        </w:rPr>
        <w:t xml:space="preserve"> </w:t>
      </w:r>
      <w:r w:rsidRPr="00194120">
        <w:rPr>
          <w:snapToGrid w:val="0"/>
          <w:kern w:val="2"/>
          <w:sz w:val="22"/>
          <w:szCs w:val="24"/>
        </w:rPr>
        <w:t>單位：</w:t>
      </w:r>
      <w:r w:rsidRPr="00194120">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194120" w:rsidRPr="00194120" w:rsidTr="003E4CAA">
        <w:trPr>
          <w:cantSplit/>
          <w:trHeight w:val="285"/>
          <w:jc w:val="center"/>
        </w:trPr>
        <w:tc>
          <w:tcPr>
            <w:tcW w:w="959" w:type="pct"/>
            <w:vMerge w:val="restart"/>
            <w:tcBorders>
              <w:top w:val="single" w:sz="6" w:space="0" w:color="auto"/>
              <w:right w:val="single" w:sz="6" w:space="0" w:color="auto"/>
            </w:tcBorders>
            <w:vAlign w:val="center"/>
          </w:tcPr>
          <w:p w:rsidR="004C1A51" w:rsidRPr="00194120" w:rsidRDefault="004C1A51" w:rsidP="003E4CAA">
            <w:pPr>
              <w:snapToGrid w:val="0"/>
              <w:spacing w:line="320" w:lineRule="exact"/>
              <w:jc w:val="center"/>
              <w:rPr>
                <w:rFonts w:eastAsia="標楷體"/>
                <w:snapToGrid w:val="0"/>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4041" w:type="pct"/>
            <w:gridSpan w:val="6"/>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消費者物價指數</w:t>
            </w:r>
          </w:p>
        </w:tc>
      </w:tr>
      <w:tr w:rsidR="00194120" w:rsidRPr="00194120" w:rsidTr="003E4CAA">
        <w:trPr>
          <w:cantSplit/>
          <w:trHeight w:val="131"/>
          <w:jc w:val="center"/>
        </w:trPr>
        <w:tc>
          <w:tcPr>
            <w:tcW w:w="959" w:type="pct"/>
            <w:vMerge/>
            <w:tcBorders>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商品</w:t>
            </w:r>
          </w:p>
        </w:tc>
        <w:tc>
          <w:tcPr>
            <w:tcW w:w="2147" w:type="pct"/>
            <w:gridSpan w:val="3"/>
            <w:tcBorders>
              <w:top w:val="single" w:sz="6" w:space="0" w:color="auto"/>
              <w:left w:val="single" w:sz="6" w:space="0" w:color="auto"/>
            </w:tcBorders>
          </w:tcPr>
          <w:p w:rsidR="004C1A51" w:rsidRPr="00194120" w:rsidRDefault="004C1A51" w:rsidP="003E4CAA">
            <w:pPr>
              <w:snapToGrid w:val="0"/>
              <w:spacing w:line="320" w:lineRule="exact"/>
              <w:jc w:val="both"/>
              <w:rPr>
                <w:rFonts w:eastAsia="標楷體"/>
                <w:snapToGrid w:val="0"/>
              </w:rPr>
            </w:pPr>
            <w:r w:rsidRPr="00194120">
              <w:rPr>
                <w:rFonts w:eastAsia="標楷體"/>
                <w:snapToGrid w:val="0"/>
              </w:rPr>
              <w:t>服務</w:t>
            </w:r>
          </w:p>
        </w:tc>
      </w:tr>
      <w:tr w:rsidR="00194120" w:rsidRPr="00194120" w:rsidTr="003E4CAA">
        <w:trPr>
          <w:cantSplit/>
          <w:trHeight w:val="131"/>
          <w:jc w:val="center"/>
        </w:trPr>
        <w:tc>
          <w:tcPr>
            <w:tcW w:w="959" w:type="pct"/>
            <w:vMerge/>
            <w:tcBorders>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居住服務</w:t>
            </w:r>
          </w:p>
        </w:tc>
        <w:tc>
          <w:tcPr>
            <w:tcW w:w="1014" w:type="pct"/>
            <w:tcBorders>
              <w:top w:val="single" w:sz="6" w:space="0" w:color="auto"/>
              <w:left w:val="single" w:sz="6" w:space="0" w:color="auto"/>
              <w:bottom w:val="single" w:sz="6" w:space="0" w:color="auto"/>
            </w:tcBorders>
          </w:tcPr>
          <w:p w:rsidR="004C1A51" w:rsidRPr="00194120" w:rsidRDefault="004C1A51" w:rsidP="003E4CAA">
            <w:pPr>
              <w:snapToGrid w:val="0"/>
              <w:spacing w:line="320" w:lineRule="exact"/>
              <w:jc w:val="center"/>
              <w:rPr>
                <w:rFonts w:eastAsia="標楷體"/>
                <w:snapToGrid w:val="0"/>
              </w:rPr>
            </w:pPr>
            <w:r w:rsidRPr="00194120">
              <w:rPr>
                <w:rFonts w:eastAsia="標楷體"/>
                <w:snapToGrid w:val="0"/>
              </w:rPr>
              <w:t>交通及通訊服務</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b/>
                <w:bCs/>
                <w:snapToGrid w:val="0"/>
              </w:rPr>
            </w:pPr>
            <w:r w:rsidRPr="00194120">
              <w:rPr>
                <w:rFonts w:eastAsia="標楷體"/>
                <w:b/>
                <w:bCs/>
                <w:snapToGrid w:val="0"/>
              </w:rPr>
              <w:t>102</w:t>
            </w:r>
            <w:r w:rsidRPr="00194120">
              <w:rPr>
                <w:rFonts w:eastAsia="標楷體"/>
                <w:b/>
                <w:bCs/>
                <w:snapToGrid w:val="0"/>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0.79</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9</w:t>
            </w:r>
          </w:p>
        </w:tc>
        <w:tc>
          <w:tcPr>
            <w:tcW w:w="890" w:type="pct"/>
            <w:vAlign w:val="center"/>
          </w:tcPr>
          <w:p w:rsidR="004C1A51" w:rsidRPr="00194120" w:rsidRDefault="004C1A51" w:rsidP="003E4CAA">
            <w:pPr>
              <w:snapToGrid w:val="0"/>
              <w:spacing w:line="340" w:lineRule="exact"/>
              <w:ind w:rightChars="200" w:right="480"/>
              <w:jc w:val="right"/>
              <w:rPr>
                <w:rFonts w:eastAsia="標楷體"/>
                <w:b/>
                <w:snapToGrid w:val="0"/>
              </w:rPr>
            </w:pPr>
            <w:r w:rsidRPr="00194120">
              <w:rPr>
                <w:rFonts w:eastAsia="標楷體"/>
                <w:b/>
                <w:snapToGrid w:val="0"/>
              </w:rPr>
              <w:t>-1.8</w:t>
            </w:r>
            <w:r w:rsidRPr="00194120">
              <w:rPr>
                <w:rFonts w:eastAsia="標楷體" w:hint="eastAsia"/>
                <w:b/>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rPr>
            </w:pPr>
            <w:r w:rsidRPr="00194120">
              <w:rPr>
                <w:rFonts w:eastAsia="標楷體"/>
                <w:b/>
              </w:rPr>
              <w:t>0.7</w:t>
            </w:r>
            <w:r w:rsidRPr="00194120">
              <w:rPr>
                <w:rFonts w:eastAsia="標楷體" w:hint="eastAsia"/>
                <w:b/>
              </w:rPr>
              <w:t>5</w:t>
            </w:r>
          </w:p>
        </w:tc>
        <w:tc>
          <w:tcPr>
            <w:tcW w:w="631" w:type="pct"/>
          </w:tcPr>
          <w:p w:rsidR="004C1A51" w:rsidRPr="00194120" w:rsidRDefault="004C1A51" w:rsidP="003E4CAA">
            <w:pPr>
              <w:snapToGrid w:val="0"/>
              <w:spacing w:line="340" w:lineRule="exact"/>
              <w:ind w:rightChars="84" w:right="202"/>
              <w:jc w:val="right"/>
              <w:rPr>
                <w:rFonts w:eastAsia="標楷體"/>
                <w:b/>
              </w:rPr>
            </w:pPr>
            <w:r w:rsidRPr="00194120">
              <w:rPr>
                <w:rFonts w:eastAsia="標楷體"/>
                <w:b/>
              </w:rPr>
              <w:t>0.6</w:t>
            </w:r>
            <w:r w:rsidRPr="00194120">
              <w:rPr>
                <w:rFonts w:eastAsia="標楷體" w:hint="eastAsia"/>
                <w:b/>
              </w:rPr>
              <w:t>3</w:t>
            </w:r>
          </w:p>
        </w:tc>
        <w:tc>
          <w:tcPr>
            <w:tcW w:w="1014" w:type="pct"/>
            <w:vAlign w:val="center"/>
          </w:tcPr>
          <w:p w:rsidR="004C1A51" w:rsidRPr="00194120" w:rsidRDefault="004C1A51" w:rsidP="003E4CAA">
            <w:pPr>
              <w:snapToGrid w:val="0"/>
              <w:spacing w:line="340" w:lineRule="exact"/>
              <w:ind w:rightChars="278" w:right="667"/>
              <w:jc w:val="right"/>
              <w:rPr>
                <w:rFonts w:eastAsia="標楷體"/>
                <w:b/>
              </w:rPr>
            </w:pPr>
            <w:r w:rsidRPr="00194120">
              <w:rPr>
                <w:rFonts w:eastAsia="標楷體"/>
                <w:b/>
              </w:rPr>
              <w:t>-0.3</w:t>
            </w:r>
            <w:r w:rsidRPr="00194120">
              <w:rPr>
                <w:rFonts w:eastAsia="標楷體" w:hint="eastAsia"/>
                <w:b/>
              </w:rPr>
              <w:t>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103</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1.20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1.2</w:t>
            </w:r>
            <w:r w:rsidRPr="00194120">
              <w:rPr>
                <w:rFonts w:eastAsia="標楷體" w:hint="eastAsia"/>
                <w:b/>
                <w:bCs/>
              </w:rPr>
              <w:t>4</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-1.9</w:t>
            </w:r>
            <w:r w:rsidRPr="00194120">
              <w:rPr>
                <w:rFonts w:eastAsia="標楷體" w:hint="eastAsia"/>
                <w:b/>
                <w:bCs/>
                <w:snapToGrid w:val="0"/>
              </w:rPr>
              <w:t>1</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1.16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0.7</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-0.1</w:t>
            </w:r>
            <w:r w:rsidRPr="00194120">
              <w:rPr>
                <w:rFonts w:eastAsia="標楷體" w:hint="eastAsia"/>
                <w:b/>
                <w:bCs/>
              </w:rPr>
              <w:t>8</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104</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-0.3</w:t>
            </w:r>
            <w:r w:rsidRPr="00194120">
              <w:rPr>
                <w:rFonts w:eastAsia="標楷體" w:hint="eastAsia"/>
                <w:b/>
              </w:rPr>
              <w:t>0</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-1.9</w:t>
            </w:r>
            <w:r w:rsidRPr="00194120">
              <w:rPr>
                <w:rFonts w:eastAsia="標楷體" w:hint="eastAsia"/>
                <w:b/>
                <w:bCs/>
              </w:rPr>
              <w:t>8</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-0.8</w:t>
            </w:r>
            <w:r w:rsidRPr="00194120">
              <w:rPr>
                <w:rFonts w:eastAsia="標楷體" w:hint="eastAsia"/>
                <w:b/>
                <w:bCs/>
                <w:snapToGrid w:val="0"/>
              </w:rPr>
              <w:t>4</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0.96</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w:t>
            </w:r>
            <w:r w:rsidRPr="00194120">
              <w:rPr>
                <w:rFonts w:eastAsia="標楷體" w:hint="eastAsia"/>
                <w:b/>
                <w:bCs/>
              </w:rPr>
              <w:t>91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0.72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105</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b/>
              </w:rPr>
              <w:t>1.</w:t>
            </w:r>
            <w:r w:rsidRPr="00194120">
              <w:rPr>
                <w:rFonts w:eastAsia="標楷體" w:hint="eastAsia"/>
                <w:b/>
              </w:rPr>
              <w:t>39</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b/>
                <w:bCs/>
              </w:rPr>
              <w:t>2.22</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38</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b/>
                <w:bCs/>
              </w:rPr>
              <w:t>0.7</w:t>
            </w:r>
            <w:r w:rsidRPr="00194120">
              <w:rPr>
                <w:rFonts w:eastAsia="標楷體" w:hint="eastAsia"/>
                <w:b/>
                <w:bCs/>
              </w:rPr>
              <w:t>9</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0.8</w:t>
            </w:r>
            <w:r w:rsidRPr="00194120">
              <w:rPr>
                <w:rFonts w:eastAsia="標楷體" w:hint="eastAsia"/>
                <w:b/>
                <w:bCs/>
              </w:rPr>
              <w:t>4</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0.2</w:t>
            </w:r>
            <w:r w:rsidRPr="00194120">
              <w:rPr>
                <w:rFonts w:eastAsia="標楷體" w:hint="eastAsia"/>
                <w:b/>
                <w:bCs/>
              </w:rPr>
              <w:t>4</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snapToGrid w:val="0"/>
              <w:spacing w:line="340" w:lineRule="exact"/>
              <w:ind w:rightChars="257" w:right="617"/>
              <w:jc w:val="right"/>
              <w:rPr>
                <w:rFonts w:eastAsia="標楷體"/>
              </w:rPr>
            </w:pPr>
            <w:r w:rsidRPr="00194120">
              <w:rPr>
                <w:rFonts w:eastAsia="標楷體"/>
                <w:b/>
                <w:bCs/>
                <w:snapToGrid w:val="0"/>
              </w:rPr>
              <w:t>106</w:t>
            </w:r>
            <w:r w:rsidRPr="00194120">
              <w:rPr>
                <w:rFonts w:eastAsia="標楷體"/>
                <w:b/>
                <w:bCs/>
              </w:rPr>
              <w:t>年</w:t>
            </w:r>
          </w:p>
        </w:tc>
        <w:tc>
          <w:tcPr>
            <w:tcW w:w="502" w:type="pct"/>
            <w:tcBorders>
              <w:left w:val="single" w:sz="6" w:space="0" w:color="auto"/>
            </w:tcBorders>
            <w:vAlign w:val="center"/>
          </w:tcPr>
          <w:p w:rsidR="004C1A51" w:rsidRPr="00194120" w:rsidRDefault="004C1A51" w:rsidP="003E4CAA">
            <w:pPr>
              <w:pStyle w:val="ab"/>
              <w:spacing w:line="360" w:lineRule="exact"/>
              <w:ind w:rightChars="53" w:right="127"/>
              <w:rPr>
                <w:rFonts w:eastAsia="標楷體"/>
                <w:b/>
              </w:rPr>
            </w:pPr>
            <w:r w:rsidRPr="00194120">
              <w:rPr>
                <w:rFonts w:eastAsia="標楷體" w:hint="eastAsia"/>
                <w:b/>
              </w:rPr>
              <w:t>0.62</w:t>
            </w:r>
          </w:p>
        </w:tc>
        <w:tc>
          <w:tcPr>
            <w:tcW w:w="502" w:type="pct"/>
            <w:vAlign w:val="center"/>
          </w:tcPr>
          <w:p w:rsidR="004C1A51" w:rsidRPr="00194120" w:rsidRDefault="004C1A51" w:rsidP="003E4CAA">
            <w:pPr>
              <w:snapToGrid w:val="0"/>
              <w:spacing w:line="340" w:lineRule="exact"/>
              <w:ind w:rightChars="50" w:right="120"/>
              <w:jc w:val="right"/>
              <w:rPr>
                <w:rFonts w:eastAsia="標楷體"/>
                <w:b/>
                <w:bCs/>
              </w:rPr>
            </w:pPr>
            <w:r w:rsidRPr="00194120">
              <w:rPr>
                <w:rFonts w:eastAsia="標楷體" w:hint="eastAsia"/>
                <w:b/>
                <w:bCs/>
              </w:rPr>
              <w:t>0.09</w:t>
            </w:r>
          </w:p>
        </w:tc>
        <w:tc>
          <w:tcPr>
            <w:tcW w:w="890" w:type="pct"/>
            <w:vAlign w:val="center"/>
          </w:tcPr>
          <w:p w:rsidR="004C1A51" w:rsidRPr="00194120" w:rsidRDefault="004C1A51" w:rsidP="003E4CAA">
            <w:pPr>
              <w:snapToGrid w:val="0"/>
              <w:spacing w:line="340" w:lineRule="exact"/>
              <w:ind w:rightChars="200" w:right="480"/>
              <w:jc w:val="right"/>
              <w:rPr>
                <w:rFonts w:eastAsia="標楷體"/>
                <w:b/>
                <w:bCs/>
                <w:snapToGrid w:val="0"/>
              </w:rPr>
            </w:pPr>
            <w:r w:rsidRPr="00194120">
              <w:rPr>
                <w:rFonts w:eastAsia="標楷體"/>
                <w:b/>
                <w:bCs/>
                <w:snapToGrid w:val="0"/>
              </w:rPr>
              <w:t>-0.</w:t>
            </w:r>
            <w:r w:rsidRPr="00194120">
              <w:rPr>
                <w:rFonts w:eastAsia="標楷體" w:hint="eastAsia"/>
                <w:b/>
                <w:bCs/>
                <w:snapToGrid w:val="0"/>
              </w:rPr>
              <w:t>35</w:t>
            </w:r>
          </w:p>
        </w:tc>
        <w:tc>
          <w:tcPr>
            <w:tcW w:w="502" w:type="pct"/>
            <w:vAlign w:val="center"/>
          </w:tcPr>
          <w:p w:rsidR="004C1A51" w:rsidRPr="00194120" w:rsidRDefault="004C1A51" w:rsidP="003E4CAA">
            <w:pPr>
              <w:pStyle w:val="ab"/>
              <w:spacing w:line="360" w:lineRule="exact"/>
              <w:ind w:rightChars="50" w:right="120"/>
              <w:rPr>
                <w:rFonts w:eastAsia="標楷體"/>
                <w:b/>
                <w:bCs/>
              </w:rPr>
            </w:pPr>
            <w:r w:rsidRPr="00194120">
              <w:rPr>
                <w:rFonts w:eastAsia="標楷體" w:hint="eastAsia"/>
                <w:b/>
                <w:bCs/>
              </w:rPr>
              <w:t>1.01</w:t>
            </w:r>
          </w:p>
        </w:tc>
        <w:tc>
          <w:tcPr>
            <w:tcW w:w="631" w:type="pct"/>
            <w:vAlign w:val="center"/>
          </w:tcPr>
          <w:p w:rsidR="004C1A51" w:rsidRPr="00194120" w:rsidRDefault="004C1A51" w:rsidP="003E4CAA">
            <w:pPr>
              <w:snapToGrid w:val="0"/>
              <w:spacing w:line="340" w:lineRule="exact"/>
              <w:ind w:rightChars="84" w:right="202"/>
              <w:jc w:val="right"/>
              <w:rPr>
                <w:rFonts w:eastAsia="標楷體"/>
                <w:b/>
                <w:bCs/>
              </w:rPr>
            </w:pPr>
            <w:r w:rsidRPr="00194120">
              <w:rPr>
                <w:rFonts w:eastAsia="標楷體"/>
                <w:b/>
                <w:bCs/>
              </w:rPr>
              <w:t>0.9</w:t>
            </w:r>
            <w:r w:rsidRPr="00194120">
              <w:rPr>
                <w:rFonts w:eastAsia="標楷體" w:hint="eastAsia"/>
                <w:b/>
                <w:bCs/>
              </w:rPr>
              <w:t>1</w:t>
            </w:r>
          </w:p>
        </w:tc>
        <w:tc>
          <w:tcPr>
            <w:tcW w:w="1014" w:type="pct"/>
            <w:vAlign w:val="center"/>
          </w:tcPr>
          <w:p w:rsidR="004C1A51" w:rsidRPr="00194120" w:rsidRDefault="004C1A51" w:rsidP="003E4CAA">
            <w:pPr>
              <w:snapToGrid w:val="0"/>
              <w:spacing w:line="340" w:lineRule="exact"/>
              <w:ind w:rightChars="278" w:right="667"/>
              <w:jc w:val="right"/>
              <w:rPr>
                <w:rFonts w:eastAsia="標楷體"/>
                <w:b/>
                <w:bCs/>
              </w:rPr>
            </w:pPr>
            <w:r w:rsidRPr="00194120">
              <w:rPr>
                <w:rFonts w:eastAsia="標楷體"/>
                <w:b/>
                <w:bCs/>
              </w:rPr>
              <w:t>0.</w:t>
            </w:r>
            <w:r w:rsidRPr="00194120">
              <w:rPr>
                <w:rFonts w:eastAsia="標楷體" w:hint="eastAsia"/>
                <w:b/>
                <w:bCs/>
              </w:rPr>
              <w:t>40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2</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-0.0</w:t>
            </w:r>
            <w:r w:rsidRPr="00194120">
              <w:rPr>
                <w:rFonts w:eastAsia="標楷體" w:hint="eastAsia"/>
              </w:rPr>
              <w:t>6</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rPr>
              <w:t>0.2</w:t>
            </w:r>
            <w:r w:rsidRPr="00194120">
              <w:rPr>
                <w:rFonts w:eastAsia="標楷體" w:hint="eastAsia"/>
              </w:rPr>
              <w:t>2</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-0.1</w:t>
            </w:r>
            <w:r w:rsidRPr="00194120">
              <w:rPr>
                <w:rFonts w:eastAsia="標楷體" w:hint="eastAsia"/>
                <w:snapToGrid w:val="0"/>
              </w:rPr>
              <w:t>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-0.2</w:t>
            </w:r>
            <w:r w:rsidRPr="00194120">
              <w:rPr>
                <w:rFonts w:eastAsia="標楷體" w:hint="eastAsia"/>
              </w:rPr>
              <w:t>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0.74</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-0.23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3</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0.1</w:t>
            </w:r>
            <w:r w:rsidRPr="00194120">
              <w:rPr>
                <w:rFonts w:eastAsia="標楷體" w:hint="eastAsia"/>
              </w:rPr>
              <w:t>8</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rPr>
              <w:t>-0.99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-0.3</w:t>
            </w:r>
            <w:r w:rsidRPr="00194120">
              <w:rPr>
                <w:rFonts w:eastAsia="標楷體" w:hint="eastAsia"/>
                <w:snapToGrid w:val="0"/>
              </w:rPr>
              <w:t>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1.0</w:t>
            </w:r>
            <w:r w:rsidRPr="00194120">
              <w:rPr>
                <w:rFonts w:eastAsia="標楷體" w:hint="eastAsia"/>
              </w:rPr>
              <w:t>6</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6</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42</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4</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0.10</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rPr>
              <w:t>-1.19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39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1.06</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0.98</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49</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5</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rPr>
              <w:t>0.59</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rPr>
              <w:t>-0.1</w:t>
            </w:r>
            <w:r w:rsidRPr="00194120">
              <w:rPr>
                <w:rFonts w:eastAsia="標楷體" w:hint="eastAsia"/>
              </w:rPr>
              <w:t>8</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snapToGrid w:val="0"/>
              </w:rPr>
              <w:t>-0.</w:t>
            </w:r>
            <w:r w:rsidRPr="00194120">
              <w:rPr>
                <w:rFonts w:eastAsia="標楷體" w:hint="eastAsia"/>
                <w:snapToGrid w:val="0"/>
              </w:rPr>
              <w:t>49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rPr>
              <w:t>1.15</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rPr>
              <w:t>0.9</w:t>
            </w:r>
            <w:r w:rsidRPr="00194120">
              <w:rPr>
                <w:rFonts w:eastAsia="標楷體" w:hint="eastAsia"/>
              </w:rPr>
              <w:t>7</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rPr>
              <w:t>0.</w:t>
            </w:r>
            <w:r w:rsidRPr="00194120">
              <w:rPr>
                <w:rFonts w:eastAsia="標楷體" w:hint="eastAsia"/>
              </w:rPr>
              <w:t>55</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6</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1.00</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1.01</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-0.01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1.00</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0.33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7</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0.77</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0.49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-0.39</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0.99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0.88</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0.35</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8</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0.96</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0.91</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-0.25</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0.99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0.87</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0.43</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9</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0.49</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0.07</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-0.41</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0.82</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0.21</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10</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-0.33</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-2.20</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-0.55</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1.11</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0.93</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0.40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11</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0.34</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-0.64</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-0.57</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1.09</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0.89</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0.50</w:t>
            </w:r>
          </w:p>
        </w:tc>
      </w:tr>
      <w:tr w:rsidR="00194120" w:rsidRPr="00194120" w:rsidTr="003E4CAA">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hint="eastAsia"/>
              </w:rPr>
              <w:t>12</w:t>
            </w:r>
            <w:r w:rsidRPr="00194120">
              <w:rPr>
                <w:rFonts w:eastAsia="標楷體" w:hint="eastAsia"/>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1.22</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1.19</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-0.46</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1.23</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0.85</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0.96</w:t>
            </w:r>
          </w:p>
        </w:tc>
      </w:tr>
      <w:tr w:rsidR="00194120" w:rsidRPr="00194120" w:rsidTr="003E4CAA">
        <w:trPr>
          <w:trHeight w:val="335"/>
          <w:jc w:val="center"/>
        </w:trPr>
        <w:tc>
          <w:tcPr>
            <w:tcW w:w="959" w:type="pct"/>
            <w:tcBorders>
              <w:right w:val="single" w:sz="6" w:space="0" w:color="auto"/>
            </w:tcBorders>
          </w:tcPr>
          <w:p w:rsidR="004C1A51" w:rsidRPr="00194120" w:rsidRDefault="004C1A51" w:rsidP="00AC4C8D">
            <w:pPr>
              <w:snapToGrid w:val="0"/>
              <w:spacing w:line="340" w:lineRule="exact"/>
              <w:ind w:rightChars="67" w:right="161"/>
              <w:jc w:val="right"/>
              <w:rPr>
                <w:rFonts w:eastAsia="標楷體"/>
              </w:rPr>
            </w:pPr>
            <w:r w:rsidRPr="00194120">
              <w:rPr>
                <w:rFonts w:eastAsia="標楷體"/>
                <w:b/>
                <w:bCs/>
                <w:snapToGrid w:val="0"/>
              </w:rPr>
              <w:t>10</w:t>
            </w:r>
            <w:r w:rsidRPr="00194120">
              <w:rPr>
                <w:rFonts w:eastAsia="標楷體" w:hint="eastAsia"/>
                <w:b/>
                <w:bCs/>
                <w:snapToGrid w:val="0"/>
              </w:rPr>
              <w:t>7</w:t>
            </w:r>
            <w:r w:rsidRPr="00194120">
              <w:rPr>
                <w:rFonts w:eastAsia="標楷體"/>
                <w:b/>
                <w:bCs/>
              </w:rPr>
              <w:t>年</w:t>
            </w:r>
            <w:r w:rsidR="008369C8">
              <w:rPr>
                <w:rFonts w:eastAsia="標楷體" w:hint="eastAsia"/>
                <w:b/>
                <w:bCs/>
              </w:rPr>
              <w:t>1~2</w:t>
            </w:r>
            <w:r w:rsidR="008369C8">
              <w:rPr>
                <w:rFonts w:eastAsia="標楷體" w:hint="eastAsia"/>
                <w:b/>
                <w:bCs/>
              </w:rPr>
              <w:t>月</w:t>
            </w:r>
          </w:p>
        </w:tc>
        <w:tc>
          <w:tcPr>
            <w:tcW w:w="502" w:type="pct"/>
            <w:tcBorders>
              <w:left w:val="single" w:sz="6" w:space="0" w:color="auto"/>
            </w:tcBorders>
            <w:vAlign w:val="center"/>
          </w:tcPr>
          <w:p w:rsidR="004C1A51" w:rsidRPr="00194120" w:rsidRDefault="0048152D" w:rsidP="003E4CAA">
            <w:pPr>
              <w:pStyle w:val="ab"/>
              <w:spacing w:line="360" w:lineRule="exact"/>
              <w:ind w:rightChars="53" w:right="127"/>
              <w:rPr>
                <w:rFonts w:eastAsia="標楷體"/>
                <w:b/>
              </w:rPr>
            </w:pPr>
            <w:r>
              <w:rPr>
                <w:rFonts w:eastAsia="標楷體" w:hint="eastAsia"/>
                <w:b/>
              </w:rPr>
              <w:t>1.54</w:t>
            </w:r>
          </w:p>
        </w:tc>
        <w:tc>
          <w:tcPr>
            <w:tcW w:w="502" w:type="pct"/>
            <w:vAlign w:val="center"/>
          </w:tcPr>
          <w:p w:rsidR="004C1A51" w:rsidRPr="0048152D" w:rsidRDefault="0048152D" w:rsidP="00AC4C8D">
            <w:pPr>
              <w:pStyle w:val="ab"/>
              <w:spacing w:line="360" w:lineRule="exact"/>
              <w:ind w:rightChars="53" w:right="127"/>
              <w:rPr>
                <w:rFonts w:eastAsia="標楷體"/>
                <w:b/>
              </w:rPr>
            </w:pPr>
            <w:r w:rsidRPr="0048152D">
              <w:rPr>
                <w:rFonts w:eastAsia="標楷體" w:hint="eastAsia"/>
                <w:b/>
              </w:rPr>
              <w:t>2.18</w:t>
            </w:r>
          </w:p>
        </w:tc>
        <w:tc>
          <w:tcPr>
            <w:tcW w:w="890" w:type="pct"/>
            <w:vAlign w:val="center"/>
          </w:tcPr>
          <w:p w:rsidR="004C1A51" w:rsidRPr="0048152D" w:rsidRDefault="0048152D" w:rsidP="003E4CAA">
            <w:pPr>
              <w:snapToGrid w:val="0"/>
              <w:spacing w:line="340" w:lineRule="exact"/>
              <w:ind w:rightChars="200" w:right="480"/>
              <w:jc w:val="right"/>
              <w:rPr>
                <w:rFonts w:eastAsia="標楷體"/>
                <w:b/>
                <w:bCs/>
                <w:snapToGrid w:val="0"/>
              </w:rPr>
            </w:pPr>
            <w:r>
              <w:rPr>
                <w:rFonts w:eastAsia="標楷體" w:hint="eastAsia"/>
                <w:b/>
                <w:bCs/>
                <w:snapToGrid w:val="0"/>
              </w:rPr>
              <w:t>-0.6</w:t>
            </w:r>
          </w:p>
        </w:tc>
        <w:tc>
          <w:tcPr>
            <w:tcW w:w="502" w:type="pct"/>
            <w:vAlign w:val="center"/>
          </w:tcPr>
          <w:p w:rsidR="004C1A51" w:rsidRPr="0048152D" w:rsidRDefault="0048152D" w:rsidP="003E4CAA">
            <w:pPr>
              <w:pStyle w:val="ab"/>
              <w:spacing w:line="360" w:lineRule="exact"/>
              <w:ind w:rightChars="50" w:right="120"/>
              <w:rPr>
                <w:rFonts w:eastAsia="標楷體"/>
                <w:b/>
                <w:bCs/>
              </w:rPr>
            </w:pPr>
            <w:r>
              <w:rPr>
                <w:rFonts w:eastAsia="標楷體" w:hint="eastAsia"/>
                <w:b/>
                <w:bCs/>
              </w:rPr>
              <w:t>1.25</w:t>
            </w:r>
          </w:p>
        </w:tc>
        <w:tc>
          <w:tcPr>
            <w:tcW w:w="631" w:type="pct"/>
            <w:vAlign w:val="center"/>
          </w:tcPr>
          <w:p w:rsidR="004C1A51" w:rsidRPr="0048152D" w:rsidRDefault="0048152D" w:rsidP="003E4CAA">
            <w:pPr>
              <w:snapToGrid w:val="0"/>
              <w:spacing w:line="340" w:lineRule="exact"/>
              <w:ind w:rightChars="84" w:right="202"/>
              <w:jc w:val="right"/>
              <w:rPr>
                <w:rFonts w:eastAsia="標楷體"/>
                <w:b/>
                <w:bCs/>
              </w:rPr>
            </w:pPr>
            <w:r>
              <w:rPr>
                <w:rFonts w:eastAsia="標楷體" w:hint="eastAsia"/>
                <w:b/>
                <w:bCs/>
              </w:rPr>
              <w:t>0.79</w:t>
            </w:r>
          </w:p>
        </w:tc>
        <w:tc>
          <w:tcPr>
            <w:tcW w:w="1014" w:type="pct"/>
            <w:vAlign w:val="center"/>
          </w:tcPr>
          <w:p w:rsidR="004C1A51" w:rsidRPr="0048152D" w:rsidRDefault="0048152D" w:rsidP="003E4CAA">
            <w:pPr>
              <w:snapToGrid w:val="0"/>
              <w:spacing w:line="340" w:lineRule="exact"/>
              <w:ind w:rightChars="278" w:right="667"/>
              <w:jc w:val="right"/>
              <w:rPr>
                <w:rFonts w:eastAsia="標楷體"/>
                <w:b/>
                <w:bCs/>
              </w:rPr>
            </w:pPr>
            <w:r>
              <w:rPr>
                <w:rFonts w:eastAsia="標楷體" w:hint="eastAsia"/>
                <w:b/>
                <w:bCs/>
              </w:rPr>
              <w:t>1.69</w:t>
            </w:r>
          </w:p>
        </w:tc>
      </w:tr>
      <w:tr w:rsidR="00194120" w:rsidRPr="00194120" w:rsidTr="008369C8">
        <w:trPr>
          <w:trHeight w:val="335"/>
          <w:jc w:val="center"/>
        </w:trPr>
        <w:tc>
          <w:tcPr>
            <w:tcW w:w="959" w:type="pct"/>
            <w:tcBorders>
              <w:right w:val="single" w:sz="6" w:space="0" w:color="auto"/>
            </w:tcBorders>
          </w:tcPr>
          <w:p w:rsidR="004C1A51" w:rsidRPr="00194120" w:rsidRDefault="004C1A51" w:rsidP="003E4CAA">
            <w:pPr>
              <w:wordWrap w:val="0"/>
              <w:spacing w:line="340" w:lineRule="exact"/>
              <w:ind w:right="284"/>
              <w:jc w:val="right"/>
              <w:rPr>
                <w:rFonts w:eastAsia="標楷體"/>
              </w:rPr>
            </w:pPr>
            <w:r w:rsidRPr="00194120">
              <w:rPr>
                <w:rFonts w:eastAsia="標楷體"/>
              </w:rPr>
              <w:t>1</w:t>
            </w:r>
            <w:r w:rsidRPr="00194120">
              <w:rPr>
                <w:rFonts w:eastAsia="標楷體"/>
              </w:rPr>
              <w:t>月</w:t>
            </w:r>
          </w:p>
        </w:tc>
        <w:tc>
          <w:tcPr>
            <w:tcW w:w="502" w:type="pct"/>
            <w:tcBorders>
              <w:left w:val="single" w:sz="6" w:space="0" w:color="auto"/>
            </w:tcBorders>
          </w:tcPr>
          <w:p w:rsidR="004C1A51" w:rsidRPr="00194120" w:rsidRDefault="004C1A51" w:rsidP="003E4CAA">
            <w:pPr>
              <w:pStyle w:val="ab"/>
              <w:spacing w:line="360" w:lineRule="exact"/>
              <w:ind w:rightChars="53" w:right="127"/>
              <w:rPr>
                <w:rFonts w:eastAsia="標楷體"/>
              </w:rPr>
            </w:pPr>
            <w:r w:rsidRPr="00194120">
              <w:rPr>
                <w:rFonts w:eastAsia="標楷體" w:hint="eastAsia"/>
              </w:rPr>
              <w:t>0.8</w:t>
            </w:r>
            <w:r w:rsidR="0048152D">
              <w:rPr>
                <w:rFonts w:eastAsia="標楷體" w:hint="eastAsia"/>
              </w:rPr>
              <w:t>9</w:t>
            </w:r>
          </w:p>
        </w:tc>
        <w:tc>
          <w:tcPr>
            <w:tcW w:w="502" w:type="pct"/>
          </w:tcPr>
          <w:p w:rsidR="004C1A51" w:rsidRPr="00194120" w:rsidRDefault="004C1A51" w:rsidP="00AC4C8D">
            <w:pPr>
              <w:pStyle w:val="ab"/>
              <w:spacing w:line="360" w:lineRule="exact"/>
              <w:ind w:rightChars="53" w:right="127"/>
              <w:rPr>
                <w:rFonts w:eastAsia="標楷體"/>
              </w:rPr>
            </w:pPr>
            <w:r w:rsidRPr="00194120">
              <w:rPr>
                <w:rFonts w:eastAsia="標楷體" w:hint="eastAsia"/>
              </w:rPr>
              <w:t>2.23</w:t>
            </w:r>
          </w:p>
        </w:tc>
        <w:tc>
          <w:tcPr>
            <w:tcW w:w="890" w:type="pct"/>
            <w:vAlign w:val="center"/>
          </w:tcPr>
          <w:p w:rsidR="004C1A51" w:rsidRPr="00194120" w:rsidRDefault="004C1A51" w:rsidP="003E4CAA">
            <w:pPr>
              <w:snapToGrid w:val="0"/>
              <w:spacing w:line="340" w:lineRule="exact"/>
              <w:ind w:rightChars="200" w:right="480"/>
              <w:jc w:val="right"/>
              <w:rPr>
                <w:rFonts w:eastAsia="標楷體"/>
                <w:snapToGrid w:val="0"/>
              </w:rPr>
            </w:pPr>
            <w:r w:rsidRPr="00194120">
              <w:rPr>
                <w:rFonts w:eastAsia="標楷體" w:hint="eastAsia"/>
                <w:snapToGrid w:val="0"/>
              </w:rPr>
              <w:t>-0.48</w:t>
            </w:r>
          </w:p>
        </w:tc>
        <w:tc>
          <w:tcPr>
            <w:tcW w:w="502" w:type="pct"/>
          </w:tcPr>
          <w:p w:rsidR="004C1A51" w:rsidRPr="00194120" w:rsidRDefault="004C1A51" w:rsidP="003E4CAA">
            <w:pPr>
              <w:pStyle w:val="ab"/>
              <w:spacing w:line="360" w:lineRule="exact"/>
              <w:ind w:rightChars="50" w:right="120"/>
              <w:rPr>
                <w:rFonts w:eastAsia="標楷體"/>
              </w:rPr>
            </w:pPr>
            <w:r w:rsidRPr="00194120">
              <w:rPr>
                <w:rFonts w:eastAsia="標楷體" w:hint="eastAsia"/>
              </w:rPr>
              <w:t>-0.0</w:t>
            </w:r>
            <w:r w:rsidR="00AC4C8D">
              <w:rPr>
                <w:rFonts w:eastAsia="標楷體" w:hint="eastAsia"/>
              </w:rPr>
              <w:t>2</w:t>
            </w:r>
          </w:p>
        </w:tc>
        <w:tc>
          <w:tcPr>
            <w:tcW w:w="631" w:type="pct"/>
          </w:tcPr>
          <w:p w:rsidR="004C1A51" w:rsidRPr="00194120" w:rsidRDefault="004C1A51" w:rsidP="003E4CAA">
            <w:pPr>
              <w:snapToGrid w:val="0"/>
              <w:spacing w:line="340" w:lineRule="exact"/>
              <w:ind w:rightChars="84" w:right="202"/>
              <w:jc w:val="right"/>
              <w:rPr>
                <w:rFonts w:eastAsia="標楷體"/>
              </w:rPr>
            </w:pPr>
            <w:r w:rsidRPr="00194120">
              <w:rPr>
                <w:rFonts w:eastAsia="標楷體" w:hint="eastAsia"/>
              </w:rPr>
              <w:t>0.65</w:t>
            </w:r>
          </w:p>
        </w:tc>
        <w:tc>
          <w:tcPr>
            <w:tcW w:w="1014" w:type="pct"/>
            <w:vAlign w:val="center"/>
          </w:tcPr>
          <w:p w:rsidR="004C1A51" w:rsidRPr="00194120" w:rsidRDefault="004C1A51" w:rsidP="003E4CAA">
            <w:pPr>
              <w:snapToGrid w:val="0"/>
              <w:spacing w:line="340" w:lineRule="exact"/>
              <w:ind w:rightChars="278" w:right="667"/>
              <w:jc w:val="right"/>
              <w:rPr>
                <w:rFonts w:eastAsia="標楷體"/>
              </w:rPr>
            </w:pPr>
            <w:r w:rsidRPr="00194120">
              <w:rPr>
                <w:rFonts w:eastAsia="標楷體" w:hint="eastAsia"/>
              </w:rPr>
              <w:t>0.6</w:t>
            </w:r>
            <w:r w:rsidR="00AC4C8D">
              <w:rPr>
                <w:rFonts w:eastAsia="標楷體" w:hint="eastAsia"/>
              </w:rPr>
              <w:t>7</w:t>
            </w:r>
          </w:p>
        </w:tc>
      </w:tr>
      <w:tr w:rsidR="008369C8" w:rsidRPr="00194120" w:rsidTr="003E4CAA">
        <w:trPr>
          <w:trHeight w:val="335"/>
          <w:jc w:val="center"/>
        </w:trPr>
        <w:tc>
          <w:tcPr>
            <w:tcW w:w="959" w:type="pct"/>
            <w:tcBorders>
              <w:bottom w:val="single" w:sz="4" w:space="0" w:color="auto"/>
              <w:right w:val="single" w:sz="6" w:space="0" w:color="auto"/>
            </w:tcBorders>
          </w:tcPr>
          <w:p w:rsidR="008369C8" w:rsidRPr="00194120" w:rsidRDefault="008369C8" w:rsidP="003E4CAA">
            <w:pPr>
              <w:wordWrap w:val="0"/>
              <w:spacing w:line="340" w:lineRule="exact"/>
              <w:ind w:right="284"/>
              <w:jc w:val="right"/>
              <w:rPr>
                <w:rFonts w:eastAsia="標楷體"/>
              </w:rPr>
            </w:pPr>
            <w:r>
              <w:rPr>
                <w:rFonts w:eastAsia="標楷體" w:hint="eastAsia"/>
              </w:rPr>
              <w:t>2</w:t>
            </w:r>
            <w:r>
              <w:rPr>
                <w:rFonts w:eastAsia="標楷體" w:hint="eastAsia"/>
              </w:rPr>
              <w:t>月</w:t>
            </w:r>
          </w:p>
        </w:tc>
        <w:tc>
          <w:tcPr>
            <w:tcW w:w="502" w:type="pct"/>
            <w:tcBorders>
              <w:left w:val="single" w:sz="6" w:space="0" w:color="auto"/>
              <w:bottom w:val="single" w:sz="4" w:space="0" w:color="auto"/>
            </w:tcBorders>
          </w:tcPr>
          <w:p w:rsidR="008369C8" w:rsidRPr="00194120" w:rsidRDefault="00AC4C8D" w:rsidP="003E4CAA">
            <w:pPr>
              <w:pStyle w:val="ab"/>
              <w:spacing w:line="360" w:lineRule="exact"/>
              <w:ind w:rightChars="53" w:right="127"/>
              <w:rPr>
                <w:rFonts w:eastAsia="標楷體"/>
              </w:rPr>
            </w:pPr>
            <w:r>
              <w:rPr>
                <w:rFonts w:eastAsia="標楷體" w:hint="eastAsia"/>
              </w:rPr>
              <w:t>2.19</w:t>
            </w:r>
          </w:p>
        </w:tc>
        <w:tc>
          <w:tcPr>
            <w:tcW w:w="502" w:type="pct"/>
            <w:tcBorders>
              <w:bottom w:val="single" w:sz="4" w:space="0" w:color="auto"/>
            </w:tcBorders>
          </w:tcPr>
          <w:p w:rsidR="008369C8" w:rsidRPr="00194120" w:rsidRDefault="00AC4C8D" w:rsidP="00AC4C8D">
            <w:pPr>
              <w:pStyle w:val="ab"/>
              <w:spacing w:line="360" w:lineRule="exact"/>
              <w:ind w:rightChars="53" w:right="127"/>
              <w:rPr>
                <w:rFonts w:eastAsia="標楷體"/>
              </w:rPr>
            </w:pPr>
            <w:r>
              <w:rPr>
                <w:rFonts w:eastAsia="標楷體" w:hint="eastAsia"/>
              </w:rPr>
              <w:t>2.13</w:t>
            </w:r>
          </w:p>
        </w:tc>
        <w:tc>
          <w:tcPr>
            <w:tcW w:w="890" w:type="pct"/>
            <w:tcBorders>
              <w:bottom w:val="single" w:sz="4" w:space="0" w:color="auto"/>
            </w:tcBorders>
            <w:vAlign w:val="center"/>
          </w:tcPr>
          <w:p w:rsidR="008369C8" w:rsidRPr="00194120" w:rsidRDefault="00AC4C8D" w:rsidP="003E4CAA">
            <w:pPr>
              <w:snapToGrid w:val="0"/>
              <w:spacing w:line="340" w:lineRule="exact"/>
              <w:ind w:rightChars="200" w:right="480"/>
              <w:jc w:val="right"/>
              <w:rPr>
                <w:rFonts w:eastAsia="標楷體"/>
                <w:snapToGrid w:val="0"/>
              </w:rPr>
            </w:pPr>
            <w:r>
              <w:rPr>
                <w:rFonts w:eastAsia="標楷體" w:hint="eastAsia"/>
                <w:snapToGrid w:val="0"/>
              </w:rPr>
              <w:t>-0.72</w:t>
            </w:r>
          </w:p>
        </w:tc>
        <w:tc>
          <w:tcPr>
            <w:tcW w:w="502" w:type="pct"/>
            <w:tcBorders>
              <w:bottom w:val="single" w:sz="4" w:space="0" w:color="auto"/>
            </w:tcBorders>
          </w:tcPr>
          <w:p w:rsidR="008369C8" w:rsidRPr="00194120" w:rsidRDefault="00AC4C8D" w:rsidP="003E4CAA">
            <w:pPr>
              <w:pStyle w:val="ab"/>
              <w:spacing w:line="360" w:lineRule="exact"/>
              <w:ind w:rightChars="50" w:right="120"/>
              <w:rPr>
                <w:rFonts w:eastAsia="標楷體"/>
              </w:rPr>
            </w:pPr>
            <w:r>
              <w:rPr>
                <w:rFonts w:eastAsia="標楷體" w:hint="eastAsia"/>
              </w:rPr>
              <w:t>2.52</w:t>
            </w:r>
          </w:p>
        </w:tc>
        <w:tc>
          <w:tcPr>
            <w:tcW w:w="631" w:type="pct"/>
            <w:tcBorders>
              <w:bottom w:val="single" w:sz="4" w:space="0" w:color="auto"/>
            </w:tcBorders>
          </w:tcPr>
          <w:p w:rsidR="008369C8" w:rsidRPr="00194120" w:rsidRDefault="00AC4C8D" w:rsidP="003E4CAA">
            <w:pPr>
              <w:snapToGrid w:val="0"/>
              <w:spacing w:line="340" w:lineRule="exact"/>
              <w:ind w:rightChars="84" w:right="202"/>
              <w:jc w:val="right"/>
              <w:rPr>
                <w:rFonts w:eastAsia="標楷體"/>
              </w:rPr>
            </w:pPr>
            <w:r>
              <w:rPr>
                <w:rFonts w:eastAsia="標楷體" w:hint="eastAsia"/>
              </w:rPr>
              <w:t>0.93</w:t>
            </w:r>
          </w:p>
        </w:tc>
        <w:tc>
          <w:tcPr>
            <w:tcW w:w="1014" w:type="pct"/>
            <w:tcBorders>
              <w:bottom w:val="single" w:sz="4" w:space="0" w:color="auto"/>
            </w:tcBorders>
            <w:vAlign w:val="center"/>
          </w:tcPr>
          <w:p w:rsidR="008369C8" w:rsidRPr="00194120" w:rsidRDefault="00AC4C8D" w:rsidP="003E4CAA">
            <w:pPr>
              <w:snapToGrid w:val="0"/>
              <w:spacing w:line="340" w:lineRule="exact"/>
              <w:ind w:rightChars="278" w:right="667"/>
              <w:jc w:val="right"/>
              <w:rPr>
                <w:rFonts w:eastAsia="標楷體"/>
              </w:rPr>
            </w:pPr>
            <w:r>
              <w:rPr>
                <w:rFonts w:eastAsia="標楷體" w:hint="eastAsia"/>
              </w:rPr>
              <w:t>2.71</w:t>
            </w:r>
          </w:p>
        </w:tc>
      </w:tr>
    </w:tbl>
    <w:p w:rsidR="00B11F7F" w:rsidRPr="00194120" w:rsidRDefault="004C1A51" w:rsidP="00B11F7F">
      <w:pPr>
        <w:pStyle w:val="af0"/>
        <w:snapToGrid w:val="0"/>
        <w:spacing w:line="300" w:lineRule="auto"/>
        <w:ind w:leftChars="0" w:left="0" w:firstLineChars="0" w:firstLine="0"/>
        <w:jc w:val="left"/>
        <w:rPr>
          <w:sz w:val="28"/>
        </w:rPr>
      </w:pPr>
      <w:r w:rsidRPr="00194120">
        <w:rPr>
          <w:snapToGrid w:val="0"/>
          <w:szCs w:val="22"/>
        </w:rPr>
        <w:t>資料來源：行政院主計總處。</w:t>
      </w:r>
      <w:r w:rsidRPr="00194120">
        <w:rPr>
          <w:sz w:val="28"/>
        </w:rPr>
        <w:br w:type="page"/>
      </w:r>
    </w:p>
    <w:p w:rsidR="008E4FDB" w:rsidRPr="00194120" w:rsidRDefault="008E4FDB" w:rsidP="008E4FDB">
      <w:pPr>
        <w:pStyle w:val="k3a"/>
        <w:tabs>
          <w:tab w:val="left" w:pos="540"/>
        </w:tabs>
        <w:spacing w:before="180" w:line="300" w:lineRule="auto"/>
        <w:ind w:leftChars="0" w:left="0" w:right="0" w:firstLineChars="0" w:firstLine="0"/>
        <w:rPr>
          <w:b/>
          <w:bCs/>
        </w:rPr>
      </w:pPr>
      <w:r w:rsidRPr="00194120">
        <w:rPr>
          <w:b/>
          <w:bCs/>
        </w:rPr>
        <w:lastRenderedPageBreak/>
        <w:t>３、</w:t>
      </w:r>
      <w:r w:rsidRPr="00194120">
        <w:rPr>
          <w:b/>
          <w:bCs/>
        </w:rPr>
        <w:t>10</w:t>
      </w:r>
      <w:r w:rsidRPr="00194120">
        <w:rPr>
          <w:rFonts w:hint="eastAsia"/>
          <w:b/>
          <w:bCs/>
        </w:rPr>
        <w:t>7</w:t>
      </w:r>
      <w:r w:rsidRPr="00194120">
        <w:rPr>
          <w:b/>
          <w:bCs/>
        </w:rPr>
        <w:t>年</w:t>
      </w:r>
      <w:r w:rsidR="000C1286">
        <w:rPr>
          <w:rFonts w:hint="eastAsia"/>
          <w:b/>
          <w:bCs/>
        </w:rPr>
        <w:t>2</w:t>
      </w:r>
      <w:r w:rsidRPr="00194120">
        <w:rPr>
          <w:b/>
          <w:bCs/>
        </w:rPr>
        <w:t>月美國西德州原油月均價每桶</w:t>
      </w:r>
      <w:r w:rsidR="000C1286">
        <w:rPr>
          <w:rFonts w:hint="eastAsia"/>
          <w:b/>
          <w:bCs/>
        </w:rPr>
        <w:t>62</w:t>
      </w:r>
      <w:r w:rsidRPr="00194120">
        <w:rPr>
          <w:rFonts w:hint="eastAsia"/>
          <w:b/>
          <w:bCs/>
        </w:rPr>
        <w:t>.</w:t>
      </w:r>
      <w:r w:rsidR="000C1286">
        <w:rPr>
          <w:rFonts w:hint="eastAsia"/>
          <w:b/>
          <w:bCs/>
        </w:rPr>
        <w:t>18</w:t>
      </w:r>
      <w:r w:rsidRPr="00194120">
        <w:rPr>
          <w:b/>
          <w:bCs/>
        </w:rPr>
        <w:t>美元</w:t>
      </w:r>
    </w:p>
    <w:p w:rsidR="008E4FDB" w:rsidRPr="00194120" w:rsidRDefault="008E4FDB" w:rsidP="008E4FDB">
      <w:pPr>
        <w:pStyle w:val="k32"/>
        <w:topLinePunct/>
        <w:ind w:leftChars="118" w:left="283" w:rightChars="18" w:right="43" w:firstLineChars="202" w:firstLine="566"/>
      </w:pPr>
      <w:r w:rsidRPr="00194120">
        <w:t>10</w:t>
      </w:r>
      <w:r w:rsidRPr="00194120">
        <w:rPr>
          <w:rFonts w:hint="eastAsia"/>
        </w:rPr>
        <w:t>7</w:t>
      </w:r>
      <w:r w:rsidRPr="00194120">
        <w:t>年</w:t>
      </w:r>
      <w:r w:rsidR="000C1286">
        <w:rPr>
          <w:rFonts w:hint="eastAsia"/>
        </w:rPr>
        <w:t>2</w:t>
      </w:r>
      <w:r w:rsidRPr="00194120">
        <w:t>月美國西德州原油</w:t>
      </w:r>
      <w:r w:rsidRPr="00194120">
        <w:t>(WTI)</w:t>
      </w:r>
      <w:r w:rsidRPr="00194120">
        <w:t>現貨月均價為每桶</w:t>
      </w:r>
      <w:r w:rsidRPr="00194120">
        <w:rPr>
          <w:rFonts w:hint="eastAsia"/>
        </w:rPr>
        <w:t>6</w:t>
      </w:r>
      <w:r w:rsidR="000C1286">
        <w:rPr>
          <w:rFonts w:hint="eastAsia"/>
        </w:rPr>
        <w:t>2</w:t>
      </w:r>
      <w:r w:rsidRPr="00194120">
        <w:rPr>
          <w:rFonts w:hint="eastAsia"/>
        </w:rPr>
        <w:t>.</w:t>
      </w:r>
      <w:r w:rsidR="000C1286">
        <w:rPr>
          <w:rFonts w:hint="eastAsia"/>
        </w:rPr>
        <w:t>18</w:t>
      </w:r>
      <w:r w:rsidRPr="00194120">
        <w:t>美元，較上月每桶</w:t>
      </w:r>
      <w:r w:rsidR="000C1286">
        <w:rPr>
          <w:rFonts w:hint="eastAsia"/>
        </w:rPr>
        <w:t>63.70</w:t>
      </w:r>
      <w:r w:rsidRPr="00194120">
        <w:t>美元，</w:t>
      </w:r>
      <w:r w:rsidR="000C1286">
        <w:rPr>
          <w:rFonts w:hint="eastAsia"/>
        </w:rPr>
        <w:t>下跌</w:t>
      </w:r>
      <w:r w:rsidR="000C1286">
        <w:rPr>
          <w:rFonts w:hint="eastAsia"/>
        </w:rPr>
        <w:t>2.39</w:t>
      </w:r>
      <w:r w:rsidRPr="00194120">
        <w:t>%</w:t>
      </w:r>
      <w:r w:rsidRPr="00194120">
        <w:t>；北海布蘭特及杜拜價格亦分別</w:t>
      </w:r>
      <w:r w:rsidR="000C1286">
        <w:rPr>
          <w:rFonts w:hint="eastAsia"/>
        </w:rPr>
        <w:t>下跌</w:t>
      </w:r>
      <w:r w:rsidR="004C0160">
        <w:rPr>
          <w:rFonts w:hint="eastAsia"/>
        </w:rPr>
        <w:t>0.86</w:t>
      </w:r>
      <w:r w:rsidRPr="00194120">
        <w:t>%</w:t>
      </w:r>
      <w:r w:rsidRPr="00194120">
        <w:t>及</w:t>
      </w:r>
      <w:r w:rsidR="004C0160">
        <w:rPr>
          <w:rFonts w:hint="eastAsia"/>
        </w:rPr>
        <w:t>9.13</w:t>
      </w:r>
      <w:r w:rsidRPr="00194120">
        <w:t>%</w:t>
      </w:r>
      <w:r w:rsidRPr="00194120">
        <w:t>。</w:t>
      </w:r>
    </w:p>
    <w:p w:rsidR="008E4FDB" w:rsidRPr="00194120" w:rsidRDefault="008E4FDB" w:rsidP="008E4FDB">
      <w:pPr>
        <w:pStyle w:val="k32"/>
        <w:topLinePunct/>
        <w:ind w:leftChars="118" w:left="283" w:rightChars="18" w:right="43" w:firstLineChars="202" w:firstLine="566"/>
      </w:pPr>
      <w:r w:rsidRPr="00194120">
        <w:t>美國能源資訊署</w:t>
      </w:r>
      <w:r w:rsidRPr="00194120">
        <w:t>(EIA)201</w:t>
      </w:r>
      <w:r w:rsidRPr="00194120">
        <w:rPr>
          <w:rFonts w:hint="eastAsia"/>
        </w:rPr>
        <w:t>8</w:t>
      </w:r>
      <w:r w:rsidRPr="00194120">
        <w:t>年</w:t>
      </w:r>
      <w:r w:rsidR="006E6E8C">
        <w:rPr>
          <w:rFonts w:hint="eastAsia"/>
        </w:rPr>
        <w:t>3</w:t>
      </w:r>
      <w:r w:rsidRPr="00194120">
        <w:t>月預測未來</w:t>
      </w:r>
      <w:r w:rsidRPr="00194120">
        <w:t>3</w:t>
      </w:r>
      <w:r w:rsidRPr="00194120">
        <w:t>個月</w:t>
      </w:r>
      <w:r w:rsidRPr="00194120">
        <w:t>(201</w:t>
      </w:r>
      <w:r w:rsidRPr="00194120">
        <w:rPr>
          <w:rFonts w:hint="eastAsia"/>
        </w:rPr>
        <w:t>8</w:t>
      </w:r>
      <w:r w:rsidRPr="00194120">
        <w:t>年</w:t>
      </w:r>
      <w:r w:rsidR="006E6E8C">
        <w:rPr>
          <w:rFonts w:hint="eastAsia"/>
        </w:rPr>
        <w:t>3</w:t>
      </w:r>
      <w:r w:rsidRPr="00194120">
        <w:rPr>
          <w:rFonts w:hint="eastAsia"/>
        </w:rPr>
        <w:t>月</w:t>
      </w:r>
      <w:r w:rsidRPr="00194120">
        <w:rPr>
          <w:rFonts w:hint="eastAsia"/>
        </w:rPr>
        <w:t>~2018</w:t>
      </w:r>
      <w:r w:rsidRPr="00194120">
        <w:rPr>
          <w:rFonts w:hint="eastAsia"/>
        </w:rPr>
        <w:t>年</w:t>
      </w:r>
      <w:r w:rsidR="006E6E8C">
        <w:rPr>
          <w:rFonts w:hint="eastAsia"/>
        </w:rPr>
        <w:t>5</w:t>
      </w:r>
      <w:r w:rsidRPr="00194120">
        <w:rPr>
          <w:rFonts w:hint="eastAsia"/>
        </w:rPr>
        <w:t>月</w:t>
      </w:r>
      <w:r w:rsidRPr="00194120">
        <w:t>)</w:t>
      </w:r>
      <w:r w:rsidRPr="00194120">
        <w:t>的</w:t>
      </w:r>
      <w:r w:rsidRPr="00194120">
        <w:t>WTI</w:t>
      </w:r>
      <w:r w:rsidRPr="00194120">
        <w:t>月均價將於每桶</w:t>
      </w:r>
      <w:r w:rsidR="006E6E8C">
        <w:rPr>
          <w:rFonts w:hint="eastAsia"/>
        </w:rPr>
        <w:t>58.00</w:t>
      </w:r>
      <w:r w:rsidRPr="00194120">
        <w:rPr>
          <w:rFonts w:hint="eastAsia"/>
        </w:rPr>
        <w:t>~</w:t>
      </w:r>
      <w:r w:rsidR="006E6E8C">
        <w:rPr>
          <w:rFonts w:hint="eastAsia"/>
        </w:rPr>
        <w:t>61.50</w:t>
      </w:r>
      <w:r w:rsidRPr="00194120">
        <w:t>美元</w:t>
      </w:r>
      <w:r w:rsidRPr="00194120">
        <w:rPr>
          <w:rFonts w:hint="eastAsia"/>
        </w:rPr>
        <w:t>附近</w:t>
      </w:r>
      <w:r w:rsidRPr="00194120">
        <w:t>波動；第</w:t>
      </w:r>
      <w:r w:rsidR="006E6E8C">
        <w:rPr>
          <w:rFonts w:hint="eastAsia"/>
        </w:rPr>
        <w:t>2</w:t>
      </w:r>
      <w:r w:rsidRPr="00194120">
        <w:t>季</w:t>
      </w:r>
      <w:r w:rsidRPr="00194120">
        <w:rPr>
          <w:rFonts w:hint="eastAsia"/>
        </w:rPr>
        <w:t>及第</w:t>
      </w:r>
      <w:r w:rsidR="006E6E8C">
        <w:rPr>
          <w:rFonts w:hint="eastAsia"/>
        </w:rPr>
        <w:t>3</w:t>
      </w:r>
      <w:r w:rsidRPr="00194120">
        <w:rPr>
          <w:rFonts w:hint="eastAsia"/>
        </w:rPr>
        <w:t>季</w:t>
      </w:r>
      <w:r w:rsidRPr="00194120">
        <w:t>WTI</w:t>
      </w:r>
      <w:r w:rsidRPr="00194120">
        <w:t>平均價格</w:t>
      </w:r>
      <w:r w:rsidRPr="00194120">
        <w:rPr>
          <w:rFonts w:hint="eastAsia"/>
        </w:rPr>
        <w:t>分別</w:t>
      </w:r>
      <w:r w:rsidRPr="00194120">
        <w:t>為每桶</w:t>
      </w:r>
      <w:r w:rsidR="006E6E8C">
        <w:rPr>
          <w:rFonts w:hint="eastAsia"/>
        </w:rPr>
        <w:t>58</w:t>
      </w:r>
      <w:r w:rsidRPr="00194120">
        <w:rPr>
          <w:rFonts w:hint="eastAsia"/>
        </w:rPr>
        <w:t>.</w:t>
      </w:r>
      <w:r w:rsidR="006E6E8C">
        <w:rPr>
          <w:rFonts w:hint="eastAsia"/>
        </w:rPr>
        <w:t>33</w:t>
      </w:r>
      <w:r w:rsidRPr="00194120">
        <w:rPr>
          <w:rFonts w:hint="eastAsia"/>
        </w:rPr>
        <w:t>美元及</w:t>
      </w:r>
      <w:r w:rsidR="006E6E8C">
        <w:rPr>
          <w:rFonts w:hint="eastAsia"/>
        </w:rPr>
        <w:t>56.00</w:t>
      </w:r>
      <w:r w:rsidRPr="00194120">
        <w:t>美元。</w:t>
      </w:r>
    </w:p>
    <w:p w:rsidR="008E4FDB" w:rsidRDefault="008E4FDB" w:rsidP="008E4FDB">
      <w:pPr>
        <w:pStyle w:val="k32"/>
        <w:topLinePunct/>
        <w:ind w:leftChars="118" w:left="283" w:rightChars="18" w:right="43" w:firstLineChars="202" w:firstLine="566"/>
      </w:pPr>
    </w:p>
    <w:p w:rsidR="004A548D" w:rsidRPr="00194120" w:rsidRDefault="004A548D" w:rsidP="008E4FDB">
      <w:pPr>
        <w:pStyle w:val="k32"/>
        <w:topLinePunct/>
        <w:ind w:leftChars="118" w:left="283" w:rightChars="18" w:right="43" w:firstLineChars="202" w:firstLine="566"/>
      </w:pPr>
    </w:p>
    <w:p w:rsidR="008E4FDB" w:rsidRPr="00194120" w:rsidRDefault="008E4FDB" w:rsidP="008E4FDB">
      <w:pPr>
        <w:pStyle w:val="k3a"/>
        <w:spacing w:before="180" w:line="240" w:lineRule="atLeast"/>
        <w:ind w:leftChars="0" w:left="0" w:firstLineChars="0" w:firstLine="0"/>
        <w:jc w:val="center"/>
        <w:rPr>
          <w:b/>
          <w:snapToGrid w:val="0"/>
          <w:kern w:val="2"/>
          <w:szCs w:val="24"/>
        </w:rPr>
      </w:pPr>
      <w:r w:rsidRPr="00194120">
        <w:rPr>
          <w:b/>
          <w:snapToGrid w:val="0"/>
          <w:kern w:val="2"/>
          <w:szCs w:val="24"/>
        </w:rPr>
        <w:t>表</w:t>
      </w:r>
      <w:r w:rsidRPr="00194120">
        <w:rPr>
          <w:b/>
          <w:snapToGrid w:val="0"/>
          <w:kern w:val="2"/>
          <w:szCs w:val="24"/>
        </w:rPr>
        <w:t xml:space="preserve"> 2-7-3   </w:t>
      </w:r>
      <w:r w:rsidRPr="00194120">
        <w:rPr>
          <w:b/>
          <w:snapToGrid w:val="0"/>
          <w:kern w:val="2"/>
          <w:szCs w:val="24"/>
        </w:rPr>
        <w:t>近年國際主要原油價格變動</w:t>
      </w:r>
    </w:p>
    <w:p w:rsidR="008E4FDB" w:rsidRPr="00194120" w:rsidRDefault="008E4FDB" w:rsidP="008E4FDB">
      <w:pPr>
        <w:snapToGrid w:val="0"/>
        <w:spacing w:line="240" w:lineRule="atLeast"/>
        <w:jc w:val="center"/>
        <w:rPr>
          <w:rFonts w:eastAsia="標楷體"/>
          <w:sz w:val="18"/>
        </w:rPr>
      </w:pPr>
      <w:r w:rsidRPr="00194120">
        <w:rPr>
          <w:rFonts w:eastAsia="標楷體"/>
          <w:noProof/>
        </w:rPr>
        <mc:AlternateContent>
          <mc:Choice Requires="wps">
            <w:drawing>
              <wp:anchor distT="0" distB="0" distL="180340" distR="114300" simplePos="0" relativeHeight="252645888" behindDoc="0" locked="0" layoutInCell="1" allowOverlap="1" wp14:anchorId="659CAD47" wp14:editId="46B065FE">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5B3" w:rsidRPr="003A42E7" w:rsidRDefault="00E735B3"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E735B3" w:rsidRDefault="00E735B3" w:rsidP="008E4FDB">
                            <w:pPr>
                              <w:rPr>
                                <w:rFonts w:eastAsia="標楷體"/>
                                <w:b/>
                              </w:rPr>
                            </w:pPr>
                            <w:r w:rsidRPr="003A42E7">
                              <w:rPr>
                                <w:rFonts w:eastAsia="標楷體"/>
                                <w:b/>
                              </w:rPr>
                              <w:t xml:space="preserve">WTI         </w:t>
                            </w:r>
                            <w:r>
                              <w:rPr>
                                <w:rFonts w:eastAsia="標楷體" w:hint="eastAsia"/>
                                <w:b/>
                              </w:rPr>
                              <w:t>62.18</w:t>
                            </w:r>
                          </w:p>
                          <w:p w:rsidR="00E735B3" w:rsidRDefault="00E735B3"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65.42</w:t>
                            </w:r>
                          </w:p>
                          <w:p w:rsidR="00E735B3" w:rsidRPr="003A42E7" w:rsidRDefault="00E735B3"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62.77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645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E735B3" w:rsidRPr="003A42E7" w:rsidRDefault="00E735B3" w:rsidP="008E4FDB">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2</w:t>
                      </w:r>
                      <w:r w:rsidRPr="003A42E7">
                        <w:rPr>
                          <w:rFonts w:eastAsia="標楷體"/>
                          <w:b/>
                        </w:rPr>
                        <w:t>月油價</w:t>
                      </w:r>
                      <w:r>
                        <w:rPr>
                          <w:rFonts w:eastAsia="標楷體" w:hint="eastAsia"/>
                          <w:b/>
                        </w:rPr>
                        <w:t>：</w:t>
                      </w:r>
                    </w:p>
                    <w:p w:rsidR="00E735B3" w:rsidRDefault="00E735B3" w:rsidP="008E4FDB">
                      <w:pPr>
                        <w:rPr>
                          <w:rFonts w:eastAsia="標楷體"/>
                          <w:b/>
                        </w:rPr>
                      </w:pPr>
                      <w:r w:rsidRPr="003A42E7">
                        <w:rPr>
                          <w:rFonts w:eastAsia="標楷體"/>
                          <w:b/>
                        </w:rPr>
                        <w:t xml:space="preserve">WTI         </w:t>
                      </w:r>
                      <w:r>
                        <w:rPr>
                          <w:rFonts w:eastAsia="標楷體" w:hint="eastAsia"/>
                          <w:b/>
                        </w:rPr>
                        <w:t>62.18</w:t>
                      </w:r>
                    </w:p>
                    <w:p w:rsidR="00E735B3" w:rsidRDefault="00E735B3" w:rsidP="008E4FD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65.42</w:t>
                      </w:r>
                    </w:p>
                    <w:p w:rsidR="00E735B3" w:rsidRPr="003A42E7" w:rsidRDefault="00E735B3" w:rsidP="008E4FDB">
                      <w:pPr>
                        <w:rPr>
                          <w:rFonts w:eastAsia="標楷體"/>
                          <w:b/>
                        </w:rPr>
                      </w:pPr>
                      <w:r w:rsidRPr="003A42E7">
                        <w:rPr>
                          <w:rFonts w:eastAsia="標楷體"/>
                          <w:b/>
                        </w:rPr>
                        <w:t>杜拜</w:t>
                      </w:r>
                      <w:r w:rsidRPr="003A42E7">
                        <w:rPr>
                          <w:rFonts w:eastAsia="標楷體"/>
                          <w:b/>
                        </w:rPr>
                        <w:t xml:space="preserve">         </w:t>
                      </w:r>
                      <w:r>
                        <w:rPr>
                          <w:rFonts w:eastAsia="標楷體" w:hint="eastAsia"/>
                          <w:b/>
                        </w:rPr>
                        <w:t>62.77</w:t>
                      </w:r>
                    </w:p>
                  </w:txbxContent>
                </v:textbox>
                <w10:wrap anchory="page"/>
              </v:shape>
            </w:pict>
          </mc:Fallback>
        </mc:AlternateContent>
      </w:r>
      <w:r w:rsidRPr="00194120">
        <w:rPr>
          <w:rFonts w:eastAsia="標楷體"/>
          <w:noProof/>
        </w:rPr>
        <w:drawing>
          <wp:inline distT="0" distB="0" distL="0" distR="0" wp14:anchorId="78459C02" wp14:editId="217EF7A8">
            <wp:extent cx="5807242" cy="3280611"/>
            <wp:effectExtent l="0" t="0" r="3175" b="0"/>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1F7F" w:rsidRPr="00194120" w:rsidRDefault="008E4FDB" w:rsidP="008E4FDB">
      <w:pPr>
        <w:pStyle w:val="k3a"/>
        <w:tabs>
          <w:tab w:val="left" w:pos="540"/>
        </w:tabs>
        <w:spacing w:before="180" w:line="300" w:lineRule="auto"/>
        <w:ind w:leftChars="0" w:left="0" w:right="0" w:firstLineChars="0" w:firstLine="0"/>
        <w:rPr>
          <w:sz w:val="22"/>
          <w:szCs w:val="22"/>
        </w:rPr>
      </w:pPr>
      <w:r w:rsidRPr="00194120">
        <w:rPr>
          <w:sz w:val="22"/>
          <w:szCs w:val="22"/>
        </w:rPr>
        <w:t>資料來源：經濟部能源局。</w:t>
      </w: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8E4FDB" w:rsidRPr="00194120" w:rsidRDefault="008E4FDB" w:rsidP="008E4FDB">
      <w:pPr>
        <w:pStyle w:val="k3a"/>
        <w:tabs>
          <w:tab w:val="left" w:pos="540"/>
        </w:tabs>
        <w:spacing w:before="180" w:line="300" w:lineRule="auto"/>
        <w:ind w:leftChars="0" w:left="0" w:right="0" w:firstLineChars="0" w:firstLine="0"/>
        <w:rPr>
          <w:sz w:val="22"/>
          <w:szCs w:val="22"/>
        </w:rPr>
      </w:pPr>
    </w:p>
    <w:p w:rsidR="00485042" w:rsidRPr="00194120" w:rsidRDefault="00485042" w:rsidP="00485042">
      <w:pPr>
        <w:pStyle w:val="k3a"/>
        <w:tabs>
          <w:tab w:val="left" w:pos="540"/>
        </w:tabs>
        <w:spacing w:before="180" w:line="300" w:lineRule="auto"/>
        <w:ind w:leftChars="0" w:left="0" w:right="0" w:firstLineChars="0" w:firstLine="0"/>
        <w:rPr>
          <w:b/>
          <w:bCs/>
        </w:rPr>
      </w:pPr>
      <w:bookmarkStart w:id="130" w:name="_Toc401923801"/>
      <w:bookmarkStart w:id="131" w:name="_Toc402171718"/>
      <w:bookmarkStart w:id="132" w:name="_Toc187823739"/>
      <w:bookmarkStart w:id="133" w:name="_Toc187823740"/>
      <w:bookmarkStart w:id="134" w:name="_Toc201487793"/>
      <w:bookmarkStart w:id="135" w:name="_Toc230064845"/>
      <w:bookmarkStart w:id="136" w:name="_Toc279048484"/>
      <w:bookmarkStart w:id="137" w:name="_Toc337122137"/>
      <w:bookmarkStart w:id="138" w:name="_Toc349916589"/>
      <w:bookmarkEnd w:id="124"/>
      <w:bookmarkEnd w:id="125"/>
      <w:bookmarkEnd w:id="126"/>
      <w:bookmarkEnd w:id="127"/>
      <w:bookmarkEnd w:id="128"/>
      <w:bookmarkEnd w:id="129"/>
      <w:r w:rsidRPr="00194120">
        <w:rPr>
          <w:b/>
          <w:bCs/>
        </w:rPr>
        <w:lastRenderedPageBreak/>
        <w:t>４、</w:t>
      </w:r>
      <w:r w:rsidRPr="00194120">
        <w:rPr>
          <w:b/>
          <w:bCs/>
        </w:rPr>
        <w:t>10</w:t>
      </w:r>
      <w:r w:rsidRPr="00194120">
        <w:rPr>
          <w:rFonts w:hint="eastAsia"/>
          <w:b/>
          <w:bCs/>
        </w:rPr>
        <w:t>7</w:t>
      </w:r>
      <w:r w:rsidRPr="00194120">
        <w:rPr>
          <w:b/>
          <w:bCs/>
        </w:rPr>
        <w:t>年</w:t>
      </w:r>
      <w:r w:rsidR="009F257F">
        <w:rPr>
          <w:rFonts w:hint="eastAsia"/>
          <w:b/>
          <w:bCs/>
        </w:rPr>
        <w:t>2</w:t>
      </w:r>
      <w:r w:rsidRPr="00194120">
        <w:rPr>
          <w:b/>
          <w:bCs/>
        </w:rPr>
        <w:t>月黃豆</w:t>
      </w:r>
      <w:r w:rsidRPr="00194120">
        <w:rPr>
          <w:rFonts w:hint="eastAsia"/>
          <w:b/>
          <w:bCs/>
        </w:rPr>
        <w:t>、</w:t>
      </w:r>
      <w:r w:rsidRPr="00194120">
        <w:rPr>
          <w:b/>
          <w:bCs/>
        </w:rPr>
        <w:t>小麥</w:t>
      </w:r>
      <w:r w:rsidRPr="00194120">
        <w:rPr>
          <w:rFonts w:hint="eastAsia"/>
          <w:b/>
          <w:bCs/>
        </w:rPr>
        <w:t>及</w:t>
      </w:r>
      <w:r w:rsidRPr="00194120">
        <w:rPr>
          <w:b/>
          <w:bCs/>
        </w:rPr>
        <w:t>玉米</w:t>
      </w:r>
      <w:r w:rsidRPr="00194120">
        <w:rPr>
          <w:rFonts w:hint="eastAsia"/>
          <w:b/>
          <w:bCs/>
        </w:rPr>
        <w:t>期貨價格均較</w:t>
      </w:r>
      <w:r w:rsidRPr="00194120">
        <w:rPr>
          <w:b/>
          <w:bCs/>
        </w:rPr>
        <w:t>上月</w:t>
      </w:r>
      <w:r w:rsidRPr="00194120">
        <w:rPr>
          <w:rFonts w:hint="eastAsia"/>
          <w:b/>
          <w:bCs/>
        </w:rPr>
        <w:t>上漲</w:t>
      </w:r>
    </w:p>
    <w:p w:rsidR="00485042" w:rsidRPr="00194120" w:rsidRDefault="00485042" w:rsidP="00485042">
      <w:pPr>
        <w:autoSpaceDE w:val="0"/>
        <w:autoSpaceDN w:val="0"/>
        <w:snapToGrid w:val="0"/>
        <w:spacing w:beforeLines="50" w:before="180" w:line="300" w:lineRule="auto"/>
        <w:ind w:rightChars="18" w:right="43" w:firstLineChars="202" w:firstLine="566"/>
        <w:rPr>
          <w:rFonts w:eastAsia="標楷體"/>
          <w:sz w:val="28"/>
        </w:rPr>
      </w:pPr>
      <w:r w:rsidRPr="00194120">
        <w:rPr>
          <w:rFonts w:eastAsia="標楷體"/>
          <w:sz w:val="28"/>
        </w:rPr>
        <w:t>根據行政院主計總處公布之國際大宗物資期貨價格</w:t>
      </w:r>
      <w:r w:rsidRPr="00194120">
        <w:rPr>
          <w:rFonts w:eastAsia="標楷體"/>
          <w:sz w:val="28"/>
        </w:rPr>
        <w:t>(</w:t>
      </w:r>
      <w:r w:rsidRPr="00194120">
        <w:rPr>
          <w:rFonts w:eastAsia="標楷體"/>
          <w:sz w:val="28"/>
        </w:rPr>
        <w:t>芝加哥穀物價格</w:t>
      </w:r>
      <w:r w:rsidRPr="00194120">
        <w:rPr>
          <w:rFonts w:eastAsia="標楷體"/>
          <w:sz w:val="28"/>
        </w:rPr>
        <w:t>)</w:t>
      </w:r>
      <w:r w:rsidRPr="00194120">
        <w:rPr>
          <w:rFonts w:eastAsia="標楷體"/>
          <w:sz w:val="28"/>
        </w:rPr>
        <w:t>顯示：</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－黃豆價格</w:t>
      </w:r>
      <w:r w:rsidRPr="00194120">
        <w:rPr>
          <w:rFonts w:eastAsia="標楷體"/>
          <w:sz w:val="28"/>
        </w:rPr>
        <w:t>101</w:t>
      </w:r>
      <w:r w:rsidRPr="00194120">
        <w:rPr>
          <w:rFonts w:eastAsia="標楷體"/>
          <w:sz w:val="28"/>
        </w:rPr>
        <w:t>年</w:t>
      </w:r>
      <w:r w:rsidRPr="00194120">
        <w:rPr>
          <w:rFonts w:eastAsia="標楷體"/>
          <w:sz w:val="28"/>
        </w:rPr>
        <w:t>8</w:t>
      </w:r>
      <w:r w:rsidRPr="00194120">
        <w:rPr>
          <w:rFonts w:eastAsia="標楷體"/>
          <w:sz w:val="28"/>
        </w:rPr>
        <w:t>月達到歷史新高點每英斗</w:t>
      </w:r>
      <w:r w:rsidRPr="00194120">
        <w:rPr>
          <w:rFonts w:eastAsia="標楷體"/>
          <w:sz w:val="28"/>
        </w:rPr>
        <w:t>17.65</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009F257F">
        <w:rPr>
          <w:rFonts w:eastAsia="標楷體" w:hint="eastAsia"/>
          <w:sz w:val="28"/>
        </w:rPr>
        <w:t>2</w:t>
      </w:r>
      <w:r w:rsidRPr="00194120">
        <w:rPr>
          <w:rFonts w:eastAsia="標楷體"/>
          <w:sz w:val="28"/>
        </w:rPr>
        <w:t>月為</w:t>
      </w:r>
      <w:r w:rsidR="009F257F">
        <w:rPr>
          <w:rFonts w:eastAsia="標楷體" w:hint="eastAsia"/>
          <w:sz w:val="28"/>
        </w:rPr>
        <w:t>10.45</w:t>
      </w:r>
      <w:r w:rsidRPr="00194120">
        <w:rPr>
          <w:rFonts w:eastAsia="標楷體"/>
          <w:sz w:val="28"/>
        </w:rPr>
        <w:t>美元，較上月</w:t>
      </w:r>
      <w:r w:rsidRPr="00194120">
        <w:rPr>
          <w:rFonts w:eastAsia="標楷體" w:hint="eastAsia"/>
          <w:sz w:val="28"/>
        </w:rPr>
        <w:t>上漲</w:t>
      </w:r>
      <w:r w:rsidR="009F257F">
        <w:rPr>
          <w:rFonts w:eastAsia="標楷體" w:hint="eastAsia"/>
          <w:sz w:val="28"/>
        </w:rPr>
        <w:t>4.9</w:t>
      </w:r>
      <w:r w:rsidRPr="00194120">
        <w:rPr>
          <w:rFonts w:eastAsia="標楷體"/>
          <w:sz w:val="28"/>
        </w:rPr>
        <w:t>%</w:t>
      </w:r>
      <w:r w:rsidRPr="00194120">
        <w:rPr>
          <w:rFonts w:eastAsia="標楷體"/>
          <w:sz w:val="28"/>
        </w:rPr>
        <w:t>，較上年同月</w:t>
      </w:r>
      <w:r w:rsidR="009F257F">
        <w:rPr>
          <w:rFonts w:eastAsia="標楷體" w:hint="eastAsia"/>
          <w:sz w:val="28"/>
        </w:rPr>
        <w:t>上漲</w:t>
      </w:r>
      <w:r w:rsidR="009F257F">
        <w:rPr>
          <w:rFonts w:eastAsia="標楷體" w:hint="eastAsia"/>
          <w:sz w:val="28"/>
        </w:rPr>
        <w:t>2.0</w:t>
      </w:r>
      <w:r w:rsidRPr="00194120">
        <w:rPr>
          <w:rFonts w:eastAsia="標楷體"/>
          <w:sz w:val="28"/>
        </w:rPr>
        <w:t>%</w:t>
      </w:r>
      <w:r w:rsidRPr="00194120">
        <w:rPr>
          <w:rFonts w:eastAsia="標楷體"/>
          <w:sz w:val="28"/>
        </w:rPr>
        <w:t>。</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－小麥價格在</w:t>
      </w:r>
      <w:r w:rsidRPr="00194120">
        <w:rPr>
          <w:rFonts w:eastAsia="標楷體"/>
          <w:sz w:val="28"/>
        </w:rPr>
        <w:t>97</w:t>
      </w:r>
      <w:r w:rsidRPr="00194120">
        <w:rPr>
          <w:rFonts w:eastAsia="標楷體"/>
          <w:sz w:val="28"/>
        </w:rPr>
        <w:t>年</w:t>
      </w:r>
      <w:r w:rsidRPr="00194120">
        <w:rPr>
          <w:rFonts w:eastAsia="標楷體"/>
          <w:sz w:val="28"/>
        </w:rPr>
        <w:t>2</w:t>
      </w:r>
      <w:r w:rsidRPr="00194120">
        <w:rPr>
          <w:rFonts w:eastAsia="標楷體"/>
          <w:sz w:val="28"/>
        </w:rPr>
        <w:t>月達到最高點每英斗</w:t>
      </w:r>
      <w:r w:rsidRPr="00194120">
        <w:rPr>
          <w:rFonts w:eastAsia="標楷體"/>
          <w:sz w:val="28"/>
        </w:rPr>
        <w:t>10.73</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009F257F">
        <w:rPr>
          <w:rFonts w:eastAsia="標楷體" w:hint="eastAsia"/>
          <w:sz w:val="28"/>
        </w:rPr>
        <w:t>2</w:t>
      </w:r>
      <w:r w:rsidRPr="00194120">
        <w:rPr>
          <w:rFonts w:eastAsia="標楷體"/>
          <w:sz w:val="28"/>
        </w:rPr>
        <w:t>月為</w:t>
      </w:r>
      <w:r w:rsidRPr="00194120">
        <w:rPr>
          <w:rFonts w:eastAsia="標楷體" w:hint="eastAsia"/>
          <w:sz w:val="28"/>
        </w:rPr>
        <w:t>4.</w:t>
      </w:r>
      <w:r w:rsidR="009F257F">
        <w:rPr>
          <w:rFonts w:eastAsia="標楷體" w:hint="eastAsia"/>
          <w:sz w:val="28"/>
        </w:rPr>
        <w:t>85</w:t>
      </w:r>
      <w:r w:rsidRPr="00194120">
        <w:rPr>
          <w:rFonts w:eastAsia="標楷體"/>
          <w:sz w:val="28"/>
        </w:rPr>
        <w:t>美元，較上月</w:t>
      </w:r>
      <w:r w:rsidRPr="00194120">
        <w:rPr>
          <w:rFonts w:eastAsia="標楷體" w:hint="eastAsia"/>
          <w:sz w:val="28"/>
        </w:rPr>
        <w:t>上漲</w:t>
      </w:r>
      <w:r w:rsidR="009F257F">
        <w:rPr>
          <w:rFonts w:eastAsia="標楷體" w:hint="eastAsia"/>
          <w:sz w:val="28"/>
        </w:rPr>
        <w:t>6.8</w:t>
      </w:r>
      <w:r w:rsidRPr="00194120">
        <w:rPr>
          <w:rFonts w:eastAsia="標楷體"/>
          <w:sz w:val="28"/>
        </w:rPr>
        <w:t>%</w:t>
      </w:r>
      <w:r w:rsidRPr="00194120">
        <w:rPr>
          <w:rFonts w:eastAsia="標楷體"/>
          <w:sz w:val="28"/>
        </w:rPr>
        <w:t>，較上年同月</w:t>
      </w:r>
      <w:r w:rsidRPr="00194120">
        <w:rPr>
          <w:rFonts w:eastAsia="標楷體" w:hint="eastAsia"/>
          <w:sz w:val="28"/>
        </w:rPr>
        <w:t>上漲</w:t>
      </w:r>
      <w:r w:rsidR="009F257F">
        <w:rPr>
          <w:rFonts w:eastAsia="標楷體" w:hint="eastAsia"/>
          <w:sz w:val="28"/>
        </w:rPr>
        <w:t>14.1</w:t>
      </w:r>
      <w:r w:rsidRPr="00194120">
        <w:rPr>
          <w:rFonts w:eastAsia="標楷體"/>
          <w:sz w:val="28"/>
        </w:rPr>
        <w:t>%</w:t>
      </w:r>
      <w:r w:rsidRPr="00194120">
        <w:rPr>
          <w:rFonts w:eastAsia="標楷體"/>
          <w:sz w:val="28"/>
        </w:rPr>
        <w:t>。</w:t>
      </w:r>
    </w:p>
    <w:p w:rsidR="00485042" w:rsidRPr="00194120" w:rsidRDefault="00485042" w:rsidP="00485042">
      <w:pPr>
        <w:snapToGrid w:val="0"/>
        <w:spacing w:before="50" w:line="300" w:lineRule="auto"/>
        <w:ind w:left="283" w:rightChars="18" w:right="43" w:hangingChars="101" w:hanging="283"/>
        <w:jc w:val="both"/>
        <w:rPr>
          <w:rFonts w:eastAsia="標楷體"/>
          <w:sz w:val="28"/>
        </w:rPr>
      </w:pPr>
      <w:r w:rsidRPr="00194120">
        <w:rPr>
          <w:rFonts w:eastAsia="標楷體"/>
          <w:sz w:val="28"/>
        </w:rPr>
        <w:t>－玉米價格在</w:t>
      </w:r>
      <w:r w:rsidRPr="00194120">
        <w:rPr>
          <w:rFonts w:eastAsia="標楷體"/>
          <w:sz w:val="28"/>
        </w:rPr>
        <w:t>101</w:t>
      </w:r>
      <w:r w:rsidRPr="00194120">
        <w:rPr>
          <w:rFonts w:eastAsia="標楷體"/>
          <w:sz w:val="28"/>
        </w:rPr>
        <w:t>年</w:t>
      </w:r>
      <w:r w:rsidRPr="00194120">
        <w:rPr>
          <w:rFonts w:eastAsia="標楷體"/>
          <w:sz w:val="28"/>
        </w:rPr>
        <w:t>7</w:t>
      </w:r>
      <w:r w:rsidRPr="00194120">
        <w:rPr>
          <w:rFonts w:eastAsia="標楷體"/>
          <w:sz w:val="28"/>
        </w:rPr>
        <w:t>月達到歷史新高點每英斗</w:t>
      </w:r>
      <w:r w:rsidRPr="00194120">
        <w:rPr>
          <w:rFonts w:eastAsia="標楷體"/>
          <w:sz w:val="28"/>
        </w:rPr>
        <w:t>8.07</w:t>
      </w:r>
      <w:r w:rsidRPr="00194120">
        <w:rPr>
          <w:rFonts w:eastAsia="標楷體"/>
          <w:sz w:val="28"/>
        </w:rPr>
        <w:t>美元。</w:t>
      </w:r>
      <w:r w:rsidRPr="00194120">
        <w:rPr>
          <w:rFonts w:eastAsia="標楷體"/>
          <w:sz w:val="28"/>
        </w:rPr>
        <w:t>10</w:t>
      </w:r>
      <w:r w:rsidRPr="00194120">
        <w:rPr>
          <w:rFonts w:eastAsia="標楷體" w:hint="eastAsia"/>
          <w:sz w:val="28"/>
        </w:rPr>
        <w:t>7</w:t>
      </w:r>
      <w:r w:rsidRPr="00194120">
        <w:rPr>
          <w:rFonts w:eastAsia="標楷體"/>
          <w:sz w:val="28"/>
        </w:rPr>
        <w:t>年</w:t>
      </w:r>
      <w:r w:rsidR="009F257F">
        <w:rPr>
          <w:rFonts w:eastAsia="標楷體" w:hint="eastAsia"/>
          <w:sz w:val="28"/>
        </w:rPr>
        <w:t>2</w:t>
      </w:r>
      <w:r w:rsidRPr="00194120">
        <w:rPr>
          <w:rFonts w:eastAsia="標楷體"/>
          <w:sz w:val="28"/>
        </w:rPr>
        <w:t>月為</w:t>
      </w:r>
      <w:r w:rsidR="009F257F">
        <w:rPr>
          <w:rFonts w:eastAsia="標楷體" w:hint="eastAsia"/>
          <w:sz w:val="28"/>
        </w:rPr>
        <w:t>3.75</w:t>
      </w:r>
      <w:r w:rsidRPr="00194120">
        <w:rPr>
          <w:rFonts w:eastAsia="標楷體"/>
          <w:sz w:val="28"/>
        </w:rPr>
        <w:t>美元，</w:t>
      </w:r>
      <w:r w:rsidRPr="00194120">
        <w:rPr>
          <w:rFonts w:eastAsia="標楷體" w:hint="eastAsia"/>
          <w:sz w:val="28"/>
        </w:rPr>
        <w:t>較</w:t>
      </w:r>
      <w:r w:rsidRPr="00194120">
        <w:rPr>
          <w:rFonts w:eastAsia="標楷體"/>
          <w:sz w:val="28"/>
        </w:rPr>
        <w:t>上月</w:t>
      </w:r>
      <w:r w:rsidRPr="00194120">
        <w:rPr>
          <w:rFonts w:eastAsia="標楷體" w:hint="eastAsia"/>
          <w:sz w:val="28"/>
        </w:rPr>
        <w:t>上漲</w:t>
      </w:r>
      <w:r w:rsidRPr="00194120">
        <w:rPr>
          <w:rFonts w:eastAsia="標楷體" w:hint="eastAsia"/>
          <w:sz w:val="28"/>
        </w:rPr>
        <w:t>3.</w:t>
      </w:r>
      <w:r w:rsidR="009F257F">
        <w:rPr>
          <w:rFonts w:eastAsia="標楷體" w:hint="eastAsia"/>
          <w:sz w:val="28"/>
        </w:rPr>
        <w:t>6</w:t>
      </w:r>
      <w:r w:rsidRPr="00194120">
        <w:rPr>
          <w:rFonts w:eastAsia="標楷體"/>
          <w:sz w:val="28"/>
        </w:rPr>
        <w:t>%</w:t>
      </w:r>
      <w:r w:rsidRPr="00194120">
        <w:rPr>
          <w:rFonts w:eastAsia="標楷體"/>
          <w:sz w:val="28"/>
        </w:rPr>
        <w:t>，較上年同月</w:t>
      </w:r>
      <w:r w:rsidRPr="00194120">
        <w:rPr>
          <w:rFonts w:eastAsia="標楷體" w:hint="eastAsia"/>
          <w:sz w:val="28"/>
        </w:rPr>
        <w:t>上漲</w:t>
      </w:r>
      <w:r w:rsidR="009F257F">
        <w:rPr>
          <w:rFonts w:eastAsia="標楷體" w:hint="eastAsia"/>
          <w:sz w:val="28"/>
        </w:rPr>
        <w:t>2.2</w:t>
      </w:r>
      <w:r w:rsidRPr="00194120">
        <w:rPr>
          <w:rFonts w:eastAsia="標楷體"/>
          <w:sz w:val="28"/>
        </w:rPr>
        <w:t>%</w:t>
      </w:r>
      <w:r w:rsidRPr="00194120">
        <w:rPr>
          <w:rFonts w:eastAsia="標楷體"/>
          <w:sz w:val="28"/>
        </w:rPr>
        <w:t>。</w:t>
      </w:r>
    </w:p>
    <w:p w:rsidR="00485042" w:rsidRPr="00194120" w:rsidRDefault="00485042" w:rsidP="00485042">
      <w:pPr>
        <w:snapToGrid w:val="0"/>
        <w:spacing w:before="240" w:line="300" w:lineRule="auto"/>
        <w:ind w:rightChars="-59" w:right="-142"/>
        <w:jc w:val="center"/>
        <w:rPr>
          <w:rFonts w:eastAsia="標楷體"/>
          <w:b/>
          <w:bCs/>
          <w:sz w:val="28"/>
        </w:rPr>
      </w:pPr>
    </w:p>
    <w:p w:rsidR="00485042" w:rsidRPr="00194120" w:rsidRDefault="00485042" w:rsidP="00485042">
      <w:pPr>
        <w:snapToGrid w:val="0"/>
        <w:spacing w:before="240" w:line="300" w:lineRule="auto"/>
        <w:ind w:rightChars="-59" w:right="-142"/>
        <w:jc w:val="center"/>
        <w:rPr>
          <w:rFonts w:eastAsia="標楷體"/>
          <w:b/>
          <w:bCs/>
          <w:sz w:val="28"/>
        </w:rPr>
      </w:pPr>
      <w:r w:rsidRPr="00194120">
        <w:rPr>
          <w:rFonts w:eastAsia="標楷體"/>
          <w:noProof/>
        </w:rPr>
        <w:drawing>
          <wp:anchor distT="0" distB="0" distL="114300" distR="114300" simplePos="0" relativeHeight="252648960" behindDoc="0" locked="0" layoutInCell="1" allowOverlap="1" wp14:anchorId="1EEFB655" wp14:editId="6D32AD99">
            <wp:simplePos x="0" y="0"/>
            <wp:positionH relativeFrom="column">
              <wp:posOffset>-265430</wp:posOffset>
            </wp:positionH>
            <wp:positionV relativeFrom="paragraph">
              <wp:posOffset>455295</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94120">
        <w:rPr>
          <w:rFonts w:eastAsia="標楷體"/>
          <w:b/>
          <w:bCs/>
          <w:sz w:val="28"/>
        </w:rPr>
        <w:t>表</w:t>
      </w:r>
      <w:r w:rsidRPr="00194120">
        <w:rPr>
          <w:rFonts w:eastAsia="標楷體"/>
          <w:b/>
          <w:bCs/>
          <w:sz w:val="28"/>
        </w:rPr>
        <w:t xml:space="preserve"> 2-7-4   </w:t>
      </w:r>
      <w:r w:rsidRPr="00194120">
        <w:rPr>
          <w:rFonts w:eastAsia="標楷體"/>
          <w:b/>
          <w:bCs/>
          <w:sz w:val="28"/>
        </w:rPr>
        <w:t>近年國際主要大宗物資價格變動</w: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4C3AB4CD" wp14:editId="0336FDCF">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E735B3" w:rsidRDefault="00E735B3"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O2Qf5qoBAAAJAwAADgAAAAAAAAAAAAAAAAAuAgAAZHJzL2Uyb0RvYy54bWxQSwEC&#10;LQAUAAYACAAAACEA9q1JBd8AAAALAQAADwAAAAAAAAAAAAAAAAAEBAAAZHJzL2Rvd25yZXYueG1s&#10;UEsFBgAAAAAEAAQA8wAAABAFAAAAAA==&#10;" filled="f" stroked="f">
                <v:textbox>
                  <w:txbxContent>
                    <w:p w:rsidR="00E735B3" w:rsidRDefault="00E735B3"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9" w:name="_Toc509842057"/>
      <w:r w:rsidRPr="00194120">
        <w:lastRenderedPageBreak/>
        <w:t>（八）金融</w:t>
      </w:r>
      <w:bookmarkEnd w:id="130"/>
      <w:bookmarkEnd w:id="131"/>
      <w:bookmarkEnd w:id="139"/>
    </w:p>
    <w:p w:rsidR="006E5EF1" w:rsidRPr="00194120" w:rsidRDefault="006E5EF1" w:rsidP="006E5EF1">
      <w:pPr>
        <w:pStyle w:val="t-4"/>
        <w:tabs>
          <w:tab w:val="clear" w:pos="540"/>
          <w:tab w:val="left" w:pos="709"/>
        </w:tabs>
        <w:snapToGrid w:val="0"/>
        <w:spacing w:beforeLines="50" w:before="180" w:afterLines="0" w:after="0" w:line="300" w:lineRule="auto"/>
        <w:ind w:leftChars="100" w:left="759" w:rightChars="-61" w:right="-146" w:hangingChars="185" w:hanging="519"/>
        <w:jc w:val="both"/>
        <w:rPr>
          <w:color w:val="auto"/>
          <w:spacing w:val="-8"/>
        </w:rPr>
      </w:pPr>
      <w:bookmarkStart w:id="140" w:name="_（九）就業"/>
      <w:bookmarkStart w:id="141" w:name="_Toc401923802"/>
      <w:bookmarkStart w:id="142" w:name="_Toc402171719"/>
      <w:bookmarkEnd w:id="140"/>
      <w:r w:rsidRPr="00194120">
        <w:rPr>
          <w:noProof/>
          <w:color w:val="auto"/>
        </w:rPr>
        <w:drawing>
          <wp:anchor distT="0" distB="0" distL="114300" distR="114300" simplePos="0" relativeHeight="252651008" behindDoc="0" locked="0" layoutInCell="1" allowOverlap="1" wp14:anchorId="6FB39FCD" wp14:editId="59065EC1">
            <wp:simplePos x="0" y="0"/>
            <wp:positionH relativeFrom="column">
              <wp:posOffset>2699385</wp:posOffset>
            </wp:positionH>
            <wp:positionV relativeFrom="paragraph">
              <wp:posOffset>13970</wp:posOffset>
            </wp:positionV>
            <wp:extent cx="3209925" cy="2514600"/>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94120">
        <w:rPr>
          <w:color w:val="auto"/>
          <w:spacing w:val="-8"/>
        </w:rPr>
        <w:t>１、</w:t>
      </w:r>
      <w:r w:rsidRPr="00194120">
        <w:rPr>
          <w:color w:val="auto"/>
          <w:spacing w:val="-8"/>
        </w:rPr>
        <w:t>10</w:t>
      </w:r>
      <w:r w:rsidRPr="00194120">
        <w:rPr>
          <w:rFonts w:hint="eastAsia"/>
          <w:color w:val="auto"/>
          <w:spacing w:val="-8"/>
        </w:rPr>
        <w:t>7</w:t>
      </w:r>
      <w:r w:rsidRPr="00194120">
        <w:rPr>
          <w:color w:val="auto"/>
          <w:spacing w:val="-8"/>
        </w:rPr>
        <w:t>年</w:t>
      </w:r>
      <w:r w:rsidR="008C0826">
        <w:rPr>
          <w:rFonts w:hint="eastAsia"/>
          <w:color w:val="auto"/>
          <w:spacing w:val="-8"/>
        </w:rPr>
        <w:t>2</w:t>
      </w:r>
      <w:r w:rsidRPr="00194120">
        <w:rPr>
          <w:color w:val="auto"/>
          <w:spacing w:val="-8"/>
        </w:rPr>
        <w:t>月</w:t>
      </w:r>
      <w:r w:rsidRPr="00194120">
        <w:rPr>
          <w:color w:val="auto"/>
          <w:spacing w:val="-8"/>
        </w:rPr>
        <w:t>M1B</w:t>
      </w:r>
      <w:r w:rsidRPr="00194120">
        <w:rPr>
          <w:rFonts w:hint="eastAsia"/>
          <w:color w:val="auto"/>
          <w:spacing w:val="-8"/>
        </w:rPr>
        <w:t>、</w:t>
      </w:r>
      <w:r w:rsidRPr="00194120">
        <w:rPr>
          <w:color w:val="auto"/>
          <w:spacing w:val="-8"/>
        </w:rPr>
        <w:t>M2</w:t>
      </w:r>
      <w:r w:rsidRPr="00194120">
        <w:rPr>
          <w:color w:val="auto"/>
          <w:spacing w:val="-8"/>
        </w:rPr>
        <w:t>年增率</w:t>
      </w:r>
      <w:r w:rsidRPr="00194120">
        <w:rPr>
          <w:rFonts w:hint="eastAsia"/>
          <w:color w:val="auto"/>
          <w:spacing w:val="-8"/>
        </w:rPr>
        <w:t>均</w:t>
      </w:r>
      <w:r w:rsidR="00B32D80">
        <w:rPr>
          <w:rFonts w:hint="eastAsia"/>
          <w:color w:val="auto"/>
          <w:spacing w:val="-8"/>
        </w:rPr>
        <w:t>高</w:t>
      </w:r>
      <w:r w:rsidRPr="00194120">
        <w:rPr>
          <w:rFonts w:hint="eastAsia"/>
          <w:color w:val="auto"/>
          <w:spacing w:val="-8"/>
        </w:rPr>
        <w:t>於上月</w:t>
      </w:r>
    </w:p>
    <w:p w:rsidR="006E5EF1" w:rsidRPr="00194120" w:rsidRDefault="006E5EF1" w:rsidP="006E5EF1">
      <w:pPr>
        <w:pStyle w:val="k32"/>
        <w:topLinePunct/>
        <w:spacing w:beforeLines="0" w:before="0"/>
        <w:ind w:leftChars="236" w:left="566" w:rightChars="10" w:right="24" w:firstLineChars="100" w:firstLine="280"/>
      </w:pPr>
      <w:r w:rsidRPr="00194120">
        <w:t>10</w:t>
      </w:r>
      <w:r w:rsidRPr="00194120">
        <w:rPr>
          <w:rFonts w:hint="eastAsia"/>
        </w:rPr>
        <w:t>7</w:t>
      </w:r>
      <w:r w:rsidRPr="00194120">
        <w:t>年</w:t>
      </w:r>
      <w:r w:rsidR="00B32D80">
        <w:rPr>
          <w:rFonts w:hint="eastAsia"/>
        </w:rPr>
        <w:t>2</w:t>
      </w:r>
      <w:r w:rsidRPr="00194120">
        <w:t>月</w:t>
      </w:r>
      <w:r w:rsidRPr="00194120">
        <w:t>M1A</w:t>
      </w:r>
      <w:r w:rsidRPr="00194120">
        <w:rPr>
          <w:rFonts w:hint="eastAsia"/>
        </w:rPr>
        <w:t>、</w:t>
      </w:r>
      <w:r w:rsidRPr="00194120">
        <w:t>M1B</w:t>
      </w:r>
      <w:r w:rsidRPr="00194120">
        <w:rPr>
          <w:rFonts w:hint="eastAsia"/>
        </w:rPr>
        <w:t>及</w:t>
      </w:r>
      <w:r w:rsidRPr="00194120">
        <w:t>M2</w:t>
      </w:r>
      <w:r w:rsidRPr="00194120">
        <w:t>年增率分別</w:t>
      </w:r>
      <w:r w:rsidRPr="00194120">
        <w:rPr>
          <w:rFonts w:hint="eastAsia"/>
        </w:rPr>
        <w:t>為</w:t>
      </w:r>
      <w:r w:rsidR="00726B20">
        <w:rPr>
          <w:rFonts w:hint="eastAsia"/>
        </w:rPr>
        <w:t>7.50</w:t>
      </w:r>
      <w:r w:rsidRPr="00194120">
        <w:t>%</w:t>
      </w:r>
      <w:r w:rsidRPr="00194120">
        <w:rPr>
          <w:rFonts w:hint="eastAsia"/>
        </w:rPr>
        <w:t>、</w:t>
      </w:r>
      <w:r w:rsidR="00B32D80">
        <w:rPr>
          <w:rFonts w:hint="eastAsia"/>
        </w:rPr>
        <w:t>5.16</w:t>
      </w:r>
      <w:r w:rsidRPr="00194120">
        <w:t>%</w:t>
      </w:r>
      <w:r w:rsidRPr="00194120">
        <w:rPr>
          <w:rFonts w:hint="eastAsia"/>
        </w:rPr>
        <w:t>及</w:t>
      </w:r>
      <w:r w:rsidR="00B32D80">
        <w:rPr>
          <w:rFonts w:hint="eastAsia"/>
        </w:rPr>
        <w:t>3.78</w:t>
      </w:r>
      <w:r w:rsidRPr="00194120">
        <w:t>%</w:t>
      </w:r>
      <w:r w:rsidRPr="00194120">
        <w:rPr>
          <w:rFonts w:hint="eastAsia"/>
        </w:rPr>
        <w:t>。</w:t>
      </w:r>
      <w:r w:rsidRPr="00194120">
        <w:rPr>
          <w:rFonts w:hint="eastAsia"/>
        </w:rPr>
        <w:t>M1B</w:t>
      </w:r>
      <w:r w:rsidRPr="00194120">
        <w:rPr>
          <w:rFonts w:hint="eastAsia"/>
        </w:rPr>
        <w:t>及</w:t>
      </w:r>
      <w:r w:rsidRPr="00194120">
        <w:rPr>
          <w:rFonts w:hint="eastAsia"/>
        </w:rPr>
        <w:t>M2</w:t>
      </w:r>
      <w:r w:rsidRPr="00194120">
        <w:rPr>
          <w:rFonts w:hint="eastAsia"/>
        </w:rPr>
        <w:t>年增率</w:t>
      </w:r>
      <w:r w:rsidR="00B32D80">
        <w:rPr>
          <w:rFonts w:hint="eastAsia"/>
        </w:rPr>
        <w:t>上升</w:t>
      </w:r>
      <w:r w:rsidRPr="00194120">
        <w:rPr>
          <w:rFonts w:hint="eastAsia"/>
        </w:rPr>
        <w:t>，</w:t>
      </w:r>
      <w:r w:rsidR="00B32D80">
        <w:rPr>
          <w:rFonts w:hint="eastAsia"/>
        </w:rPr>
        <w:t>主要</w:t>
      </w:r>
      <w:r w:rsidR="00B32D80" w:rsidRPr="00B32D80">
        <w:rPr>
          <w:rFonts w:hint="eastAsia"/>
        </w:rPr>
        <w:t>因</w:t>
      </w:r>
      <w:r w:rsidR="00B32D80" w:rsidRPr="00B32D80">
        <w:rPr>
          <w:rFonts w:hint="eastAsia"/>
        </w:rPr>
        <w:t>2</w:t>
      </w:r>
      <w:r w:rsidR="00B32D80" w:rsidRPr="00B32D80">
        <w:rPr>
          <w:rFonts w:hint="eastAsia"/>
        </w:rPr>
        <w:t>月適逢農曆春節，通貨發行增加，以及銀行放款與投資成長增加所致</w:t>
      </w:r>
      <w:r w:rsidRPr="00194120">
        <w:rPr>
          <w:rFonts w:hint="eastAsia"/>
        </w:rPr>
        <w:t>。</w:t>
      </w:r>
      <w:r w:rsidRPr="00194120">
        <w:t xml:space="preserve"> </w:t>
      </w:r>
    </w:p>
    <w:p w:rsidR="006E5EF1" w:rsidRPr="00194120" w:rsidRDefault="006E5EF1" w:rsidP="006E5EF1">
      <w:pPr>
        <w:pStyle w:val="k32"/>
        <w:topLinePunct/>
        <w:spacing w:beforeLines="0" w:before="0"/>
        <w:ind w:leftChars="236" w:left="566" w:rightChars="10" w:right="24" w:firstLineChars="100" w:firstLine="280"/>
        <w:rPr>
          <w:b/>
          <w:bCs/>
        </w:rPr>
      </w:pPr>
      <w:r w:rsidRPr="00194120">
        <w:t xml:space="preserve"> </w:t>
      </w:r>
      <w:r w:rsidRPr="00194120">
        <w:rPr>
          <w:b/>
          <w:bCs/>
        </w:rPr>
        <w:t xml:space="preserve">      </w:t>
      </w:r>
    </w:p>
    <w:p w:rsidR="006E5EF1" w:rsidRPr="00194120" w:rsidRDefault="006E5EF1" w:rsidP="006E5EF1">
      <w:pPr>
        <w:snapToGrid w:val="0"/>
        <w:spacing w:beforeLines="50" w:before="180" w:line="300" w:lineRule="auto"/>
        <w:jc w:val="center"/>
        <w:rPr>
          <w:rFonts w:eastAsia="標楷體"/>
          <w:b/>
          <w:bCs/>
          <w:sz w:val="28"/>
        </w:rPr>
      </w:pPr>
      <w:r w:rsidRPr="00194120">
        <w:rPr>
          <w:rFonts w:eastAsia="標楷體"/>
          <w:b/>
          <w:bCs/>
          <w:sz w:val="28"/>
        </w:rPr>
        <w:t>表</w:t>
      </w:r>
      <w:r w:rsidRPr="00194120">
        <w:rPr>
          <w:rFonts w:eastAsia="標楷體"/>
          <w:b/>
          <w:bCs/>
          <w:sz w:val="28"/>
        </w:rPr>
        <w:t xml:space="preserve"> 2-8-1  </w:t>
      </w:r>
      <w:r w:rsidRPr="00194120">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67512" w:rsidRPr="00194120" w:rsidTr="003E4CAA">
        <w:trPr>
          <w:trHeight w:val="621"/>
          <w:jc w:val="center"/>
        </w:trPr>
        <w:tc>
          <w:tcPr>
            <w:tcW w:w="1638" w:type="dxa"/>
            <w:tcBorders>
              <w:left w:val="nil"/>
              <w:bottom w:val="single" w:sz="4" w:space="0" w:color="auto"/>
            </w:tcBorders>
            <w:vAlign w:val="center"/>
          </w:tcPr>
          <w:p w:rsidR="006E5EF1" w:rsidRPr="00194120" w:rsidRDefault="006E5EF1" w:rsidP="003E4CA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94120">
              <w:rPr>
                <w:rFonts w:eastAsia="標楷體"/>
              </w:rPr>
              <w:t>年</w:t>
            </w:r>
            <w:r w:rsidRPr="00194120">
              <w:rPr>
                <w:rFonts w:eastAsia="標楷體"/>
              </w:rPr>
              <w:t>(</w:t>
            </w:r>
            <w:r w:rsidRPr="00194120">
              <w:rPr>
                <w:rFonts w:eastAsia="標楷體"/>
              </w:rPr>
              <w:t>月</w:t>
            </w:r>
            <w:r w:rsidRPr="00194120">
              <w:rPr>
                <w:rFonts w:eastAsia="標楷體"/>
              </w:rPr>
              <w:t>)</w:t>
            </w:r>
          </w:p>
        </w:tc>
        <w:tc>
          <w:tcPr>
            <w:tcW w:w="1360" w:type="dxa"/>
            <w:tcBorders>
              <w:left w:val="nil"/>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M2</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13"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M1A</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500"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貨幣供給</w:t>
            </w:r>
            <w:r w:rsidRPr="00194120">
              <w:rPr>
                <w:rFonts w:eastAsia="標楷體"/>
                <w:spacing w:val="-20"/>
              </w:rPr>
              <w:t>M1B</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年增率</w:t>
            </w:r>
            <w:r w:rsidRPr="00194120">
              <w:rPr>
                <w:rFonts w:eastAsia="標楷體"/>
                <w:spacing w:val="-20"/>
              </w:rPr>
              <w:t>(%)</w:t>
            </w:r>
          </w:p>
        </w:tc>
        <w:tc>
          <w:tcPr>
            <w:tcW w:w="1416" w:type="dxa"/>
            <w:tcBorders>
              <w:bottom w:val="single" w:sz="4" w:space="0" w:color="auto"/>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新臺幣兌美元</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平均匯率</w:t>
            </w:r>
          </w:p>
        </w:tc>
        <w:tc>
          <w:tcPr>
            <w:tcW w:w="1336" w:type="dxa"/>
            <w:tcBorders>
              <w:bottom w:val="single" w:sz="4" w:space="0" w:color="auto"/>
              <w:right w:val="nil"/>
            </w:tcBorders>
            <w:vAlign w:val="center"/>
          </w:tcPr>
          <w:p w:rsidR="006E5EF1" w:rsidRPr="00194120" w:rsidRDefault="006E5EF1" w:rsidP="003E4CAA">
            <w:pPr>
              <w:snapToGrid w:val="0"/>
              <w:spacing w:line="240" w:lineRule="atLeast"/>
              <w:jc w:val="center"/>
              <w:rPr>
                <w:rFonts w:eastAsia="標楷體"/>
                <w:spacing w:val="-20"/>
              </w:rPr>
            </w:pPr>
            <w:r w:rsidRPr="00194120">
              <w:rPr>
                <w:rFonts w:eastAsia="標楷體"/>
                <w:spacing w:val="-20"/>
              </w:rPr>
              <w:t>金融業隔夜</w:t>
            </w:r>
          </w:p>
          <w:p w:rsidR="006E5EF1" w:rsidRPr="00194120" w:rsidRDefault="006E5EF1" w:rsidP="003E4CAA">
            <w:pPr>
              <w:snapToGrid w:val="0"/>
              <w:spacing w:line="240" w:lineRule="atLeast"/>
              <w:jc w:val="center"/>
              <w:rPr>
                <w:rFonts w:eastAsia="標楷體"/>
                <w:spacing w:val="-20"/>
              </w:rPr>
            </w:pPr>
            <w:r w:rsidRPr="00194120">
              <w:rPr>
                <w:rFonts w:eastAsia="標楷體"/>
                <w:spacing w:val="-20"/>
              </w:rPr>
              <w:t>拆款利率</w:t>
            </w:r>
            <w:r w:rsidRPr="00194120">
              <w:rPr>
                <w:rFonts w:eastAsia="標楷體"/>
                <w:spacing w:val="-20"/>
              </w:rPr>
              <w:t>(%)</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b/>
              </w:rPr>
            </w:pPr>
            <w:r w:rsidRPr="00194120">
              <w:rPr>
                <w:rFonts w:eastAsia="標楷體"/>
                <w:b/>
              </w:rPr>
              <w:t>102</w:t>
            </w:r>
            <w:r w:rsidRPr="00194120">
              <w:rPr>
                <w:rFonts w:eastAsia="標楷體"/>
                <w:b/>
              </w:rPr>
              <w:t>年</w:t>
            </w:r>
          </w:p>
        </w:tc>
        <w:tc>
          <w:tcPr>
            <w:tcW w:w="1360" w:type="dxa"/>
            <w:tcBorders>
              <w:top w:val="nil"/>
              <w:left w:val="single" w:sz="4" w:space="0" w:color="auto"/>
              <w:bottom w:val="nil"/>
              <w:right w:val="nil"/>
            </w:tcBorders>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4.78</w:t>
            </w:r>
          </w:p>
        </w:tc>
        <w:tc>
          <w:tcPr>
            <w:tcW w:w="1513" w:type="dxa"/>
            <w:tcBorders>
              <w:top w:val="nil"/>
              <w:left w:val="nil"/>
              <w:bottom w:val="nil"/>
              <w:right w:val="nil"/>
            </w:tcBorders>
          </w:tcPr>
          <w:p w:rsidR="006E5EF1" w:rsidRPr="00194120" w:rsidRDefault="006E5EF1" w:rsidP="003E4CAA">
            <w:pPr>
              <w:snapToGrid w:val="0"/>
              <w:spacing w:line="340" w:lineRule="atLeast"/>
              <w:ind w:rightChars="213" w:right="511"/>
              <w:jc w:val="right"/>
              <w:rPr>
                <w:rFonts w:eastAsia="標楷體"/>
                <w:b/>
                <w:bCs/>
              </w:rPr>
            </w:pPr>
            <w:r w:rsidRPr="00194120">
              <w:rPr>
                <w:rFonts w:eastAsia="標楷體"/>
                <w:b/>
                <w:bCs/>
              </w:rPr>
              <w:t>9.15</w:t>
            </w:r>
          </w:p>
        </w:tc>
        <w:tc>
          <w:tcPr>
            <w:tcW w:w="1500" w:type="dxa"/>
            <w:tcBorders>
              <w:top w:val="nil"/>
              <w:left w:val="nil"/>
              <w:bottom w:val="nil"/>
              <w:right w:val="nil"/>
            </w:tcBorders>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7.27</w:t>
            </w:r>
          </w:p>
        </w:tc>
        <w:tc>
          <w:tcPr>
            <w:tcW w:w="1416" w:type="dxa"/>
            <w:tcBorders>
              <w:top w:val="nil"/>
              <w:left w:val="nil"/>
              <w:bottom w:val="nil"/>
              <w:right w:val="nil"/>
            </w:tcBorders>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29.770</w:t>
            </w:r>
          </w:p>
        </w:tc>
        <w:tc>
          <w:tcPr>
            <w:tcW w:w="1336" w:type="dxa"/>
            <w:tcBorders>
              <w:top w:val="nil"/>
              <w:left w:val="nil"/>
              <w:bottom w:val="nil"/>
              <w:right w:val="nil"/>
            </w:tcBorders>
          </w:tcPr>
          <w:p w:rsidR="006E5EF1" w:rsidRPr="00194120" w:rsidRDefault="006E5EF1" w:rsidP="003E4CAA">
            <w:pPr>
              <w:snapToGrid w:val="0"/>
              <w:spacing w:line="340" w:lineRule="atLeast"/>
              <w:ind w:rightChars="154" w:right="370"/>
              <w:jc w:val="right"/>
              <w:rPr>
                <w:rFonts w:eastAsia="標楷體"/>
                <w:b/>
                <w:bCs/>
              </w:rPr>
            </w:pPr>
            <w:r w:rsidRPr="00194120">
              <w:rPr>
                <w:rFonts w:eastAsia="標楷體"/>
                <w:b/>
                <w:bCs/>
              </w:rPr>
              <w:t>0.386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103</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5.66</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9.2</w:t>
            </w:r>
            <w:r w:rsidRPr="00194120">
              <w:rPr>
                <w:rFonts w:eastAsia="標楷體" w:hint="eastAsia"/>
                <w:b/>
                <w:bCs/>
                <w:spacing w:val="4"/>
                <w:kern w:val="0"/>
                <w:szCs w:val="27"/>
              </w:rPr>
              <w:t>5</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7.96</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30.368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0.387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104</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6.34</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6.53</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w:t>
            </w:r>
            <w:r w:rsidRPr="00194120">
              <w:rPr>
                <w:rFonts w:eastAsia="標楷體" w:hint="eastAsia"/>
                <w:b/>
                <w:bCs/>
              </w:rPr>
              <w:t>10</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31.898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0.356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105</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b/>
                <w:bCs/>
                <w:spacing w:val="4"/>
                <w:kern w:val="0"/>
                <w:szCs w:val="27"/>
              </w:rPr>
              <w:t>4.51</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bCs/>
                <w:spacing w:val="4"/>
                <w:kern w:val="0"/>
                <w:szCs w:val="27"/>
              </w:rPr>
            </w:pPr>
            <w:r w:rsidRPr="00194120">
              <w:rPr>
                <w:rFonts w:eastAsia="標楷體"/>
                <w:b/>
                <w:bCs/>
                <w:spacing w:val="4"/>
                <w:kern w:val="0"/>
                <w:szCs w:val="27"/>
              </w:rPr>
              <w:t>7.1</w:t>
            </w:r>
            <w:r w:rsidRPr="00194120">
              <w:rPr>
                <w:rFonts w:eastAsia="標楷體" w:hint="eastAsia"/>
                <w:b/>
                <w:bCs/>
                <w:spacing w:val="4"/>
                <w:kern w:val="0"/>
                <w:szCs w:val="27"/>
              </w:rPr>
              <w:t>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bCs/>
              </w:rPr>
            </w:pPr>
            <w:r w:rsidRPr="00194120">
              <w:rPr>
                <w:rFonts w:eastAsia="標楷體"/>
                <w:b/>
                <w:bCs/>
              </w:rPr>
              <w:t>6.33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bCs/>
              </w:rPr>
            </w:pPr>
            <w:r w:rsidRPr="00194120">
              <w:rPr>
                <w:rFonts w:eastAsia="標楷體"/>
                <w:b/>
                <w:bCs/>
              </w:rPr>
              <w:t>32.318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bCs/>
                <w:spacing w:val="4"/>
                <w:kern w:val="0"/>
                <w:szCs w:val="27"/>
              </w:rPr>
            </w:pPr>
            <w:r w:rsidRPr="00194120">
              <w:rPr>
                <w:rFonts w:eastAsia="標楷體"/>
                <w:b/>
                <w:bCs/>
                <w:spacing w:val="4"/>
                <w:kern w:val="0"/>
                <w:szCs w:val="27"/>
              </w:rPr>
              <w:t>0.193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62" w:firstLineChars="100" w:firstLine="240"/>
              <w:rPr>
                <w:rFonts w:eastAsia="標楷體"/>
              </w:rPr>
            </w:pPr>
            <w:r w:rsidRPr="00194120">
              <w:rPr>
                <w:rFonts w:eastAsia="標楷體"/>
                <w:b/>
                <w:bCs/>
              </w:rPr>
              <w:t>106</w:t>
            </w:r>
            <w:r w:rsidRPr="00194120">
              <w:rPr>
                <w:rFonts w:eastAsia="標楷體"/>
                <w:b/>
                <w:bCs/>
              </w:rPr>
              <w:t>年</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194120">
              <w:rPr>
                <w:rFonts w:eastAsia="標楷體" w:hint="eastAsia"/>
                <w:b/>
                <w:bCs/>
                <w:spacing w:val="4"/>
                <w:kern w:val="0"/>
                <w:szCs w:val="27"/>
              </w:rPr>
              <w:t>3.75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b/>
                <w:spacing w:val="4"/>
                <w:kern w:val="0"/>
                <w:szCs w:val="27"/>
              </w:rPr>
            </w:pPr>
            <w:r w:rsidRPr="00194120">
              <w:rPr>
                <w:rFonts w:eastAsia="標楷體" w:hint="eastAsia"/>
                <w:b/>
                <w:spacing w:val="4"/>
                <w:kern w:val="0"/>
                <w:szCs w:val="27"/>
              </w:rPr>
              <w:t>3.29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b/>
              </w:rPr>
            </w:pPr>
            <w:r w:rsidRPr="00194120">
              <w:rPr>
                <w:rFonts w:eastAsia="標楷體" w:hint="eastAsia"/>
                <w:b/>
              </w:rPr>
              <w:t>4.65</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b/>
              </w:rPr>
            </w:pPr>
            <w:r w:rsidRPr="00194120">
              <w:rPr>
                <w:rFonts w:eastAsia="標楷體" w:hint="eastAsia"/>
                <w:b/>
              </w:rPr>
              <w:t>30.484</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b/>
                <w:spacing w:val="4"/>
                <w:kern w:val="0"/>
                <w:szCs w:val="27"/>
              </w:rPr>
            </w:pPr>
            <w:r w:rsidRPr="00194120">
              <w:rPr>
                <w:rFonts w:eastAsia="標楷體" w:hint="eastAsia"/>
                <w:b/>
                <w:spacing w:val="4"/>
                <w:kern w:val="0"/>
                <w:szCs w:val="27"/>
              </w:rPr>
              <w:t>0.178</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2</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3.56</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2.77</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5.07</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30.898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3</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3.64</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2.84</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4.57</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30.658</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0.176</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4</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spacing w:val="4"/>
                <w:kern w:val="0"/>
                <w:szCs w:val="27"/>
              </w:rPr>
              <w:t>3.63</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3.20</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4.21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30.390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0.175</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5</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rPr>
              <w:t>4.07</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spacing w:val="4"/>
                <w:kern w:val="0"/>
                <w:szCs w:val="27"/>
              </w:rPr>
              <w:t>2.01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rPr>
              <w:t>3.94</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30.156</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spacing w:val="4"/>
                <w:kern w:val="0"/>
                <w:szCs w:val="27"/>
              </w:rPr>
              <w:t>0.172</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6</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3.71</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4.43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30.265</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0.183</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7</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3.79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4.96</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30.435</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8</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3.75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4.31</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5.11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30.263</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9</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3.22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4.51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30.150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0.184</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10</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3.85</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3.32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4.61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30.259</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0.181</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11</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4.07</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2.92</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4.40</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30.110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0.177</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hint="eastAsia"/>
              </w:rPr>
              <w:t>12</w:t>
            </w:r>
            <w:r w:rsidRPr="00194120">
              <w:rPr>
                <w:rFonts w:eastAsia="標楷體" w:hint="eastAsia"/>
              </w:rPr>
              <w:t>月</w:t>
            </w:r>
          </w:p>
        </w:tc>
        <w:tc>
          <w:tcPr>
            <w:tcW w:w="1360" w:type="dxa"/>
            <w:tcBorders>
              <w:top w:val="nil"/>
              <w:left w:val="single" w:sz="4" w:space="0" w:color="auto"/>
              <w:bottom w:val="nil"/>
              <w:right w:val="nil"/>
            </w:tcBorders>
            <w:vAlign w:val="center"/>
          </w:tcPr>
          <w:p w:rsidR="006E5EF1" w:rsidRPr="00194120" w:rsidRDefault="006E5EF1" w:rsidP="003E4CA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194120">
              <w:rPr>
                <w:rFonts w:eastAsia="標楷體" w:hint="eastAsia"/>
              </w:rPr>
              <w:t>3.60</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3.59</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4.03</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rPr>
              <w:t>29.983</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0.179</w:t>
            </w:r>
          </w:p>
        </w:tc>
      </w:tr>
      <w:tr w:rsidR="00867512" w:rsidRPr="00194120" w:rsidTr="003E4CAA">
        <w:trPr>
          <w:trHeight w:val="307"/>
          <w:jc w:val="center"/>
        </w:trPr>
        <w:tc>
          <w:tcPr>
            <w:tcW w:w="1638" w:type="dxa"/>
            <w:tcBorders>
              <w:top w:val="nil"/>
              <w:left w:val="nil"/>
              <w:bottom w:val="nil"/>
              <w:right w:val="single" w:sz="4" w:space="0" w:color="auto"/>
            </w:tcBorders>
          </w:tcPr>
          <w:p w:rsidR="006E5EF1" w:rsidRPr="00194120" w:rsidRDefault="006E5EF1" w:rsidP="0006408F">
            <w:pPr>
              <w:snapToGrid w:val="0"/>
              <w:spacing w:line="340" w:lineRule="atLeast"/>
              <w:ind w:leftChars="-75" w:left="-180" w:right="62" w:firstLineChars="100" w:firstLine="24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sidR="0006408F">
              <w:rPr>
                <w:rFonts w:eastAsia="標楷體" w:hint="eastAsia"/>
                <w:b/>
                <w:bCs/>
              </w:rPr>
              <w:t>1~2</w:t>
            </w:r>
            <w:r w:rsidR="0006408F">
              <w:rPr>
                <w:rFonts w:eastAsia="標楷體" w:hint="eastAsia"/>
                <w:b/>
                <w:bCs/>
              </w:rPr>
              <w:t>月</w:t>
            </w:r>
          </w:p>
        </w:tc>
        <w:tc>
          <w:tcPr>
            <w:tcW w:w="1360" w:type="dxa"/>
            <w:tcBorders>
              <w:top w:val="nil"/>
              <w:left w:val="single" w:sz="4" w:space="0" w:color="auto"/>
              <w:bottom w:val="nil"/>
              <w:right w:val="nil"/>
            </w:tcBorders>
            <w:vAlign w:val="center"/>
          </w:tcPr>
          <w:p w:rsidR="006E5EF1" w:rsidRPr="00194120" w:rsidRDefault="00B32D80" w:rsidP="00B32D8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Pr>
                <w:rFonts w:eastAsia="標楷體" w:hint="eastAsia"/>
                <w:b/>
                <w:bCs/>
                <w:spacing w:val="4"/>
                <w:kern w:val="0"/>
                <w:szCs w:val="27"/>
              </w:rPr>
              <w:t>3.60</w:t>
            </w:r>
          </w:p>
        </w:tc>
        <w:tc>
          <w:tcPr>
            <w:tcW w:w="1513" w:type="dxa"/>
            <w:tcBorders>
              <w:top w:val="nil"/>
              <w:left w:val="nil"/>
              <w:bottom w:val="nil"/>
              <w:right w:val="nil"/>
            </w:tcBorders>
            <w:vAlign w:val="center"/>
          </w:tcPr>
          <w:p w:rsidR="006E5EF1" w:rsidRPr="00194120" w:rsidRDefault="00726B20" w:rsidP="003E4CAA">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5.28</w:t>
            </w:r>
          </w:p>
        </w:tc>
        <w:tc>
          <w:tcPr>
            <w:tcW w:w="1500" w:type="dxa"/>
            <w:tcBorders>
              <w:top w:val="nil"/>
              <w:left w:val="nil"/>
              <w:bottom w:val="nil"/>
              <w:right w:val="nil"/>
            </w:tcBorders>
            <w:vAlign w:val="center"/>
          </w:tcPr>
          <w:p w:rsidR="006E5EF1" w:rsidRPr="00194120" w:rsidRDefault="00B32D80" w:rsidP="003E4CAA">
            <w:pPr>
              <w:snapToGrid w:val="0"/>
              <w:spacing w:line="340" w:lineRule="atLeast"/>
              <w:ind w:rightChars="189" w:right="454"/>
              <w:jc w:val="right"/>
              <w:rPr>
                <w:rFonts w:eastAsia="標楷體"/>
                <w:b/>
              </w:rPr>
            </w:pPr>
            <w:r>
              <w:rPr>
                <w:rFonts w:eastAsia="標楷體" w:hint="eastAsia"/>
                <w:b/>
              </w:rPr>
              <w:t>4.13</w:t>
            </w:r>
          </w:p>
        </w:tc>
        <w:tc>
          <w:tcPr>
            <w:tcW w:w="1416" w:type="dxa"/>
            <w:tcBorders>
              <w:top w:val="nil"/>
              <w:left w:val="nil"/>
              <w:bottom w:val="nil"/>
              <w:right w:val="nil"/>
            </w:tcBorders>
            <w:vAlign w:val="center"/>
          </w:tcPr>
          <w:p w:rsidR="006E5EF1" w:rsidRPr="00194120" w:rsidRDefault="008C0826" w:rsidP="003E4CAA">
            <w:pPr>
              <w:snapToGrid w:val="0"/>
              <w:spacing w:line="340" w:lineRule="atLeast"/>
              <w:ind w:rightChars="188" w:right="451"/>
              <w:jc w:val="right"/>
              <w:rPr>
                <w:rFonts w:eastAsia="標楷體"/>
                <w:b/>
              </w:rPr>
            </w:pPr>
            <w:r>
              <w:rPr>
                <w:rFonts w:eastAsia="標楷體" w:hint="eastAsia"/>
                <w:b/>
              </w:rPr>
              <w:t>29.374</w:t>
            </w:r>
          </w:p>
        </w:tc>
        <w:tc>
          <w:tcPr>
            <w:tcW w:w="1336" w:type="dxa"/>
            <w:tcBorders>
              <w:top w:val="nil"/>
              <w:left w:val="nil"/>
              <w:bottom w:val="nil"/>
              <w:right w:val="nil"/>
            </w:tcBorders>
            <w:vAlign w:val="center"/>
          </w:tcPr>
          <w:p w:rsidR="006E5EF1" w:rsidRPr="00194120" w:rsidRDefault="0006408F" w:rsidP="003E4CAA">
            <w:pPr>
              <w:snapToGrid w:val="0"/>
              <w:spacing w:line="340" w:lineRule="atLeast"/>
              <w:ind w:rightChars="154" w:right="370"/>
              <w:jc w:val="right"/>
              <w:rPr>
                <w:rFonts w:eastAsia="標楷體"/>
                <w:b/>
                <w:spacing w:val="4"/>
                <w:kern w:val="0"/>
                <w:szCs w:val="27"/>
              </w:rPr>
            </w:pPr>
            <w:r>
              <w:rPr>
                <w:rFonts w:eastAsia="標楷體" w:hint="eastAsia"/>
                <w:b/>
                <w:spacing w:val="4"/>
                <w:kern w:val="0"/>
                <w:szCs w:val="27"/>
              </w:rPr>
              <w:t>0.181</w:t>
            </w:r>
          </w:p>
        </w:tc>
      </w:tr>
      <w:tr w:rsidR="00867512" w:rsidRPr="00194120" w:rsidTr="0006408F">
        <w:trPr>
          <w:trHeight w:val="307"/>
          <w:jc w:val="center"/>
        </w:trPr>
        <w:tc>
          <w:tcPr>
            <w:tcW w:w="1638" w:type="dxa"/>
            <w:tcBorders>
              <w:top w:val="nil"/>
              <w:left w:val="nil"/>
              <w:bottom w:val="nil"/>
              <w:right w:val="single" w:sz="4" w:space="0" w:color="auto"/>
            </w:tcBorders>
          </w:tcPr>
          <w:p w:rsidR="006E5EF1" w:rsidRPr="00194120" w:rsidRDefault="006E5EF1" w:rsidP="003E4CAA">
            <w:pPr>
              <w:snapToGrid w:val="0"/>
              <w:spacing w:line="340" w:lineRule="atLeast"/>
              <w:ind w:right="284"/>
              <w:jc w:val="right"/>
              <w:rPr>
                <w:rFonts w:eastAsia="標楷體"/>
              </w:rPr>
            </w:pPr>
            <w:r w:rsidRPr="00194120">
              <w:rPr>
                <w:rFonts w:eastAsia="標楷體"/>
              </w:rPr>
              <w:t>1</w:t>
            </w:r>
            <w:r w:rsidRPr="00194120">
              <w:rPr>
                <w:rFonts w:eastAsia="標楷體"/>
              </w:rPr>
              <w:t>月</w:t>
            </w:r>
          </w:p>
        </w:tc>
        <w:tc>
          <w:tcPr>
            <w:tcW w:w="1360" w:type="dxa"/>
            <w:tcBorders>
              <w:top w:val="nil"/>
              <w:left w:val="single" w:sz="4" w:space="0" w:color="auto"/>
              <w:bottom w:val="nil"/>
              <w:right w:val="nil"/>
            </w:tcBorders>
            <w:vAlign w:val="center"/>
          </w:tcPr>
          <w:p w:rsidR="006E5EF1" w:rsidRPr="00194120" w:rsidRDefault="006E5EF1"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194120">
              <w:rPr>
                <w:rFonts w:eastAsia="標楷體" w:hint="eastAsia"/>
                <w:spacing w:val="4"/>
                <w:kern w:val="0"/>
                <w:szCs w:val="27"/>
              </w:rPr>
              <w:t>3.42</w:t>
            </w:r>
          </w:p>
        </w:tc>
        <w:tc>
          <w:tcPr>
            <w:tcW w:w="1513" w:type="dxa"/>
            <w:tcBorders>
              <w:top w:val="nil"/>
              <w:left w:val="nil"/>
              <w:bottom w:val="nil"/>
              <w:right w:val="nil"/>
            </w:tcBorders>
            <w:vAlign w:val="center"/>
          </w:tcPr>
          <w:p w:rsidR="006E5EF1" w:rsidRPr="00194120" w:rsidRDefault="006E5EF1" w:rsidP="003E4CAA">
            <w:pPr>
              <w:snapToGrid w:val="0"/>
              <w:spacing w:line="340" w:lineRule="atLeast"/>
              <w:ind w:rightChars="213" w:right="511"/>
              <w:jc w:val="right"/>
              <w:rPr>
                <w:rFonts w:eastAsia="標楷體"/>
                <w:spacing w:val="4"/>
                <w:kern w:val="0"/>
                <w:szCs w:val="27"/>
              </w:rPr>
            </w:pPr>
            <w:r w:rsidRPr="00194120">
              <w:rPr>
                <w:rFonts w:eastAsia="標楷體" w:hint="eastAsia"/>
                <w:spacing w:val="4"/>
                <w:kern w:val="0"/>
                <w:szCs w:val="27"/>
              </w:rPr>
              <w:t>3.06</w:t>
            </w:r>
          </w:p>
        </w:tc>
        <w:tc>
          <w:tcPr>
            <w:tcW w:w="1500" w:type="dxa"/>
            <w:tcBorders>
              <w:top w:val="nil"/>
              <w:left w:val="nil"/>
              <w:bottom w:val="nil"/>
              <w:right w:val="nil"/>
            </w:tcBorders>
            <w:vAlign w:val="center"/>
          </w:tcPr>
          <w:p w:rsidR="006E5EF1" w:rsidRPr="00194120" w:rsidRDefault="006E5EF1" w:rsidP="003E4CAA">
            <w:pPr>
              <w:snapToGrid w:val="0"/>
              <w:spacing w:line="340" w:lineRule="atLeast"/>
              <w:ind w:rightChars="189" w:right="454"/>
              <w:jc w:val="right"/>
              <w:rPr>
                <w:rFonts w:eastAsia="標楷體"/>
              </w:rPr>
            </w:pPr>
            <w:r w:rsidRPr="00194120">
              <w:rPr>
                <w:rFonts w:eastAsia="標楷體" w:hint="eastAsia"/>
              </w:rPr>
              <w:t>3.11</w:t>
            </w:r>
          </w:p>
        </w:tc>
        <w:tc>
          <w:tcPr>
            <w:tcW w:w="1416" w:type="dxa"/>
            <w:tcBorders>
              <w:top w:val="nil"/>
              <w:left w:val="nil"/>
              <w:bottom w:val="nil"/>
              <w:right w:val="nil"/>
            </w:tcBorders>
            <w:vAlign w:val="center"/>
          </w:tcPr>
          <w:p w:rsidR="006E5EF1" w:rsidRPr="00194120" w:rsidRDefault="006E5EF1" w:rsidP="003E4CAA">
            <w:pPr>
              <w:snapToGrid w:val="0"/>
              <w:spacing w:line="340" w:lineRule="atLeast"/>
              <w:ind w:rightChars="188" w:right="451"/>
              <w:jc w:val="right"/>
              <w:rPr>
                <w:rFonts w:eastAsia="標楷體"/>
              </w:rPr>
            </w:pPr>
            <w:r w:rsidRPr="00194120">
              <w:rPr>
                <w:rFonts w:eastAsia="標楷體" w:hint="eastAsia"/>
              </w:rPr>
              <w:t>29.440</w:t>
            </w:r>
          </w:p>
        </w:tc>
        <w:tc>
          <w:tcPr>
            <w:tcW w:w="1336" w:type="dxa"/>
            <w:tcBorders>
              <w:top w:val="nil"/>
              <w:left w:val="nil"/>
              <w:bottom w:val="nil"/>
              <w:right w:val="nil"/>
            </w:tcBorders>
            <w:vAlign w:val="center"/>
          </w:tcPr>
          <w:p w:rsidR="006E5EF1" w:rsidRPr="00194120" w:rsidRDefault="006E5EF1" w:rsidP="003E4CAA">
            <w:pPr>
              <w:snapToGrid w:val="0"/>
              <w:spacing w:line="340" w:lineRule="atLeast"/>
              <w:ind w:rightChars="154" w:right="370"/>
              <w:jc w:val="right"/>
              <w:rPr>
                <w:rFonts w:eastAsia="標楷體"/>
                <w:spacing w:val="4"/>
                <w:kern w:val="0"/>
                <w:szCs w:val="27"/>
              </w:rPr>
            </w:pPr>
            <w:r w:rsidRPr="00194120">
              <w:rPr>
                <w:rFonts w:eastAsia="標楷體" w:hint="eastAsia"/>
                <w:spacing w:val="4"/>
                <w:kern w:val="0"/>
                <w:szCs w:val="27"/>
              </w:rPr>
              <w:t>0.180</w:t>
            </w:r>
          </w:p>
        </w:tc>
      </w:tr>
      <w:tr w:rsidR="0006408F" w:rsidRPr="00194120" w:rsidTr="003E4CAA">
        <w:trPr>
          <w:trHeight w:val="307"/>
          <w:jc w:val="center"/>
        </w:trPr>
        <w:tc>
          <w:tcPr>
            <w:tcW w:w="1638" w:type="dxa"/>
            <w:tcBorders>
              <w:top w:val="nil"/>
              <w:left w:val="nil"/>
              <w:bottom w:val="single" w:sz="4" w:space="0" w:color="auto"/>
              <w:right w:val="single" w:sz="4" w:space="0" w:color="auto"/>
            </w:tcBorders>
          </w:tcPr>
          <w:p w:rsidR="0006408F" w:rsidRPr="00194120" w:rsidRDefault="0006408F" w:rsidP="003E4CAA">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06408F" w:rsidRPr="00194120" w:rsidRDefault="00B32D80" w:rsidP="003E4CA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3.78</w:t>
            </w:r>
          </w:p>
        </w:tc>
        <w:tc>
          <w:tcPr>
            <w:tcW w:w="1513" w:type="dxa"/>
            <w:tcBorders>
              <w:top w:val="nil"/>
              <w:left w:val="nil"/>
              <w:bottom w:val="single" w:sz="4" w:space="0" w:color="auto"/>
              <w:right w:val="nil"/>
            </w:tcBorders>
            <w:vAlign w:val="center"/>
          </w:tcPr>
          <w:p w:rsidR="0006408F" w:rsidRPr="00194120" w:rsidRDefault="00726B20" w:rsidP="003E4CAA">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7.50</w:t>
            </w:r>
          </w:p>
        </w:tc>
        <w:tc>
          <w:tcPr>
            <w:tcW w:w="1500" w:type="dxa"/>
            <w:tcBorders>
              <w:top w:val="nil"/>
              <w:left w:val="nil"/>
              <w:bottom w:val="single" w:sz="4" w:space="0" w:color="auto"/>
              <w:right w:val="nil"/>
            </w:tcBorders>
            <w:vAlign w:val="center"/>
          </w:tcPr>
          <w:p w:rsidR="0006408F" w:rsidRPr="00194120" w:rsidRDefault="00B32D80" w:rsidP="003E4CAA">
            <w:pPr>
              <w:snapToGrid w:val="0"/>
              <w:spacing w:line="340" w:lineRule="atLeast"/>
              <w:ind w:rightChars="189" w:right="454"/>
              <w:jc w:val="right"/>
              <w:rPr>
                <w:rFonts w:eastAsia="標楷體"/>
              </w:rPr>
            </w:pPr>
            <w:r>
              <w:rPr>
                <w:rFonts w:eastAsia="標楷體" w:hint="eastAsia"/>
              </w:rPr>
              <w:t>5.16</w:t>
            </w:r>
          </w:p>
        </w:tc>
        <w:tc>
          <w:tcPr>
            <w:tcW w:w="1416" w:type="dxa"/>
            <w:tcBorders>
              <w:top w:val="nil"/>
              <w:left w:val="nil"/>
              <w:bottom w:val="single" w:sz="4" w:space="0" w:color="auto"/>
              <w:right w:val="nil"/>
            </w:tcBorders>
            <w:vAlign w:val="center"/>
          </w:tcPr>
          <w:p w:rsidR="0006408F" w:rsidRPr="00194120" w:rsidRDefault="008C0826" w:rsidP="003E4CAA">
            <w:pPr>
              <w:snapToGrid w:val="0"/>
              <w:spacing w:line="340" w:lineRule="atLeast"/>
              <w:ind w:rightChars="188" w:right="451"/>
              <w:jc w:val="right"/>
              <w:rPr>
                <w:rFonts w:eastAsia="標楷體"/>
              </w:rPr>
            </w:pPr>
            <w:r>
              <w:rPr>
                <w:rFonts w:eastAsia="標楷體" w:hint="eastAsia"/>
              </w:rPr>
              <w:t>29.308</w:t>
            </w:r>
          </w:p>
        </w:tc>
        <w:tc>
          <w:tcPr>
            <w:tcW w:w="1336" w:type="dxa"/>
            <w:tcBorders>
              <w:top w:val="nil"/>
              <w:left w:val="nil"/>
              <w:bottom w:val="single" w:sz="4" w:space="0" w:color="auto"/>
              <w:right w:val="nil"/>
            </w:tcBorders>
            <w:vAlign w:val="center"/>
          </w:tcPr>
          <w:p w:rsidR="0006408F" w:rsidRPr="00194120" w:rsidRDefault="0006408F" w:rsidP="003E4CAA">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0.181</w:t>
            </w:r>
          </w:p>
        </w:tc>
      </w:tr>
    </w:tbl>
    <w:p w:rsidR="006E5EF1" w:rsidRPr="00194120" w:rsidRDefault="006E5EF1" w:rsidP="006E5EF1">
      <w:pPr>
        <w:spacing w:line="0" w:lineRule="atLeast"/>
        <w:ind w:left="425" w:hangingChars="193" w:hanging="425"/>
        <w:rPr>
          <w:rFonts w:eastAsia="標楷體"/>
          <w:kern w:val="0"/>
          <w:sz w:val="22"/>
          <w:szCs w:val="22"/>
        </w:rPr>
      </w:pPr>
      <w:proofErr w:type="gramStart"/>
      <w:r w:rsidRPr="00194120">
        <w:rPr>
          <w:rFonts w:eastAsia="標楷體"/>
          <w:kern w:val="0"/>
          <w:sz w:val="22"/>
          <w:szCs w:val="22"/>
        </w:rPr>
        <w:t>註</w:t>
      </w:r>
      <w:proofErr w:type="gramEnd"/>
      <w:r w:rsidRPr="00194120">
        <w:rPr>
          <w:rFonts w:eastAsia="標楷體"/>
          <w:kern w:val="0"/>
          <w:sz w:val="22"/>
          <w:szCs w:val="22"/>
        </w:rPr>
        <w:t>：</w:t>
      </w:r>
      <w:r w:rsidRPr="00194120">
        <w:rPr>
          <w:rFonts w:eastAsia="標楷體"/>
          <w:kern w:val="0"/>
          <w:sz w:val="22"/>
          <w:szCs w:val="22"/>
        </w:rPr>
        <w:t>M1A</w:t>
      </w:r>
      <w:r w:rsidRPr="00194120">
        <w:rPr>
          <w:rFonts w:eastAsia="標楷體"/>
          <w:kern w:val="0"/>
          <w:sz w:val="22"/>
          <w:szCs w:val="22"/>
        </w:rPr>
        <w:t>為通貨淨額加上企業及個人在貨幣機構的支票存款及活期存款；</w:t>
      </w:r>
      <w:r w:rsidRPr="00194120">
        <w:rPr>
          <w:rFonts w:eastAsia="標楷體"/>
          <w:kern w:val="0"/>
          <w:sz w:val="22"/>
          <w:szCs w:val="22"/>
        </w:rPr>
        <w:t>M1B</w:t>
      </w:r>
      <w:r w:rsidRPr="00194120">
        <w:rPr>
          <w:rFonts w:eastAsia="標楷體"/>
          <w:kern w:val="0"/>
          <w:sz w:val="22"/>
          <w:szCs w:val="22"/>
        </w:rPr>
        <w:t>為</w:t>
      </w:r>
      <w:r w:rsidRPr="00194120">
        <w:rPr>
          <w:rFonts w:eastAsia="標楷體"/>
          <w:kern w:val="0"/>
          <w:sz w:val="22"/>
          <w:szCs w:val="22"/>
        </w:rPr>
        <w:t>M1A</w:t>
      </w:r>
      <w:r w:rsidRPr="00194120">
        <w:rPr>
          <w:rFonts w:eastAsia="標楷體"/>
          <w:kern w:val="0"/>
          <w:sz w:val="22"/>
          <w:szCs w:val="22"/>
        </w:rPr>
        <w:t>加上個人活期儲蓄存款；</w:t>
      </w:r>
      <w:r w:rsidRPr="00194120">
        <w:rPr>
          <w:rFonts w:eastAsia="標楷體"/>
          <w:kern w:val="0"/>
          <w:sz w:val="22"/>
          <w:szCs w:val="22"/>
        </w:rPr>
        <w:t>M2</w:t>
      </w:r>
      <w:r w:rsidRPr="00194120">
        <w:rPr>
          <w:rFonts w:eastAsia="標楷體"/>
          <w:kern w:val="0"/>
          <w:sz w:val="22"/>
          <w:szCs w:val="22"/>
        </w:rPr>
        <w:t>為</w:t>
      </w:r>
      <w:r w:rsidRPr="00194120">
        <w:rPr>
          <w:rFonts w:eastAsia="標楷體"/>
          <w:kern w:val="0"/>
          <w:sz w:val="22"/>
          <w:szCs w:val="22"/>
        </w:rPr>
        <w:t>M1B</w:t>
      </w:r>
      <w:r w:rsidRPr="00194120">
        <w:rPr>
          <w:rFonts w:eastAsia="標楷體"/>
          <w:kern w:val="0"/>
          <w:sz w:val="22"/>
          <w:szCs w:val="22"/>
        </w:rPr>
        <w:t>加上</w:t>
      </w:r>
      <w:proofErr w:type="gramStart"/>
      <w:r w:rsidRPr="00194120">
        <w:rPr>
          <w:rFonts w:eastAsia="標楷體"/>
          <w:kern w:val="0"/>
          <w:sz w:val="22"/>
          <w:szCs w:val="22"/>
        </w:rPr>
        <w:t>準</w:t>
      </w:r>
      <w:proofErr w:type="gramEnd"/>
      <w:r w:rsidRPr="00194120">
        <w:rPr>
          <w:rFonts w:eastAsia="標楷體"/>
          <w:kern w:val="0"/>
          <w:sz w:val="22"/>
          <w:szCs w:val="22"/>
        </w:rPr>
        <w:t>貨幣。</w:t>
      </w:r>
    </w:p>
    <w:p w:rsidR="006E5EF1" w:rsidRPr="00194120" w:rsidRDefault="006E5EF1" w:rsidP="006E5EF1">
      <w:pPr>
        <w:pStyle w:val="af0"/>
        <w:snapToGrid w:val="0"/>
        <w:spacing w:line="0" w:lineRule="atLeast"/>
        <w:ind w:leftChars="0" w:left="0" w:firstLineChars="0" w:firstLine="0"/>
        <w:rPr>
          <w:szCs w:val="22"/>
        </w:rPr>
      </w:pPr>
      <w:r w:rsidRPr="00194120">
        <w:rPr>
          <w:szCs w:val="22"/>
        </w:rPr>
        <w:t>資料來源：中央銀行。</w:t>
      </w:r>
      <w:r w:rsidRPr="00194120">
        <w:br w:type="page"/>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r w:rsidRPr="00194120">
        <w:rPr>
          <w:color w:val="auto"/>
        </w:rPr>
        <w:lastRenderedPageBreak/>
        <w:t>２、</w:t>
      </w:r>
      <w:r w:rsidRPr="00194120">
        <w:rPr>
          <w:color w:val="auto"/>
        </w:rPr>
        <w:t>10</w:t>
      </w:r>
      <w:r w:rsidRPr="00194120">
        <w:rPr>
          <w:rFonts w:hint="eastAsia"/>
          <w:color w:val="auto"/>
        </w:rPr>
        <w:t>7</w:t>
      </w:r>
      <w:r w:rsidRPr="00194120">
        <w:rPr>
          <w:color w:val="auto"/>
        </w:rPr>
        <w:t>年</w:t>
      </w:r>
      <w:r w:rsidR="00EB596A">
        <w:rPr>
          <w:rFonts w:hint="eastAsia"/>
          <w:color w:val="auto"/>
        </w:rPr>
        <w:t>2</w:t>
      </w:r>
      <w:r w:rsidRPr="00194120">
        <w:rPr>
          <w:color w:val="auto"/>
        </w:rPr>
        <w:t>月市場利率</w:t>
      </w:r>
    </w:p>
    <w:p w:rsidR="00D528A9" w:rsidRPr="00194120" w:rsidRDefault="00D528A9" w:rsidP="00D528A9">
      <w:pPr>
        <w:pStyle w:val="k32"/>
        <w:topLinePunct/>
        <w:ind w:leftChars="118" w:left="283" w:rightChars="-59" w:firstLineChars="202" w:firstLine="566"/>
        <w:rPr>
          <w:szCs w:val="28"/>
        </w:rPr>
      </w:pPr>
      <w:r w:rsidRPr="00194120">
        <w:rPr>
          <w:noProof/>
        </w:rPr>
        <w:drawing>
          <wp:anchor distT="0" distB="0" distL="114300" distR="114300" simplePos="0" relativeHeight="252653056" behindDoc="0" locked="0" layoutInCell="1" allowOverlap="1" wp14:anchorId="646DF671" wp14:editId="69942F34">
            <wp:simplePos x="0" y="0"/>
            <wp:positionH relativeFrom="column">
              <wp:posOffset>2454910</wp:posOffset>
            </wp:positionH>
            <wp:positionV relativeFrom="paragraph">
              <wp:posOffset>-336550</wp:posOffset>
            </wp:positionV>
            <wp:extent cx="3816350" cy="2523490"/>
            <wp:effectExtent l="0" t="0" r="12700" b="101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94120">
        <w:rPr>
          <w:szCs w:val="28"/>
        </w:rPr>
        <w:t>貨幣市場方面，</w:t>
      </w:r>
      <w:r w:rsidRPr="00194120">
        <w:rPr>
          <w:szCs w:val="28"/>
        </w:rPr>
        <w:t>10</w:t>
      </w:r>
      <w:r w:rsidRPr="00194120">
        <w:rPr>
          <w:rFonts w:hint="eastAsia"/>
          <w:szCs w:val="28"/>
        </w:rPr>
        <w:t>7</w:t>
      </w:r>
      <w:r w:rsidRPr="00194120">
        <w:rPr>
          <w:szCs w:val="28"/>
        </w:rPr>
        <w:t>年</w:t>
      </w:r>
      <w:r w:rsidR="00EB596A">
        <w:rPr>
          <w:rFonts w:hint="eastAsia"/>
          <w:szCs w:val="28"/>
        </w:rPr>
        <w:t>2</w:t>
      </w:r>
      <w:r w:rsidRPr="00194120">
        <w:rPr>
          <w:szCs w:val="28"/>
        </w:rPr>
        <w:t>月金融業隔夜拆款利率</w:t>
      </w:r>
      <w:r w:rsidRPr="00194120">
        <w:rPr>
          <w:szCs w:val="28"/>
        </w:rPr>
        <w:t>0.</w:t>
      </w:r>
      <w:r w:rsidRPr="00194120">
        <w:rPr>
          <w:rFonts w:hint="eastAsia"/>
          <w:szCs w:val="28"/>
        </w:rPr>
        <w:t>18</w:t>
      </w:r>
      <w:r w:rsidR="00EB596A">
        <w:rPr>
          <w:rFonts w:hint="eastAsia"/>
          <w:szCs w:val="28"/>
        </w:rPr>
        <w:t>1</w:t>
      </w:r>
      <w:r w:rsidRPr="00194120">
        <w:rPr>
          <w:szCs w:val="28"/>
        </w:rPr>
        <w:t>%</w:t>
      </w:r>
      <w:r w:rsidRPr="00194120">
        <w:rPr>
          <w:szCs w:val="28"/>
        </w:rPr>
        <w:t>，</w:t>
      </w:r>
      <w:r w:rsidRPr="00194120">
        <w:rPr>
          <w:rFonts w:hint="eastAsia"/>
          <w:szCs w:val="28"/>
        </w:rPr>
        <w:t>高</w:t>
      </w:r>
      <w:r w:rsidRPr="00194120">
        <w:rPr>
          <w:szCs w:val="28"/>
        </w:rPr>
        <w:t>於上月</w:t>
      </w:r>
      <w:r w:rsidRPr="00194120">
        <w:rPr>
          <w:szCs w:val="28"/>
        </w:rPr>
        <w:t>0.</w:t>
      </w:r>
      <w:r w:rsidRPr="00194120">
        <w:rPr>
          <w:rFonts w:hint="eastAsia"/>
          <w:szCs w:val="28"/>
        </w:rPr>
        <w:t>1</w:t>
      </w:r>
      <w:r w:rsidR="00EB596A">
        <w:rPr>
          <w:rFonts w:hint="eastAsia"/>
          <w:szCs w:val="28"/>
        </w:rPr>
        <w:t>80</w:t>
      </w:r>
      <w:r w:rsidRPr="00194120">
        <w:rPr>
          <w:szCs w:val="28"/>
        </w:rPr>
        <w:t>%</w:t>
      </w:r>
      <w:r w:rsidRPr="00194120">
        <w:rPr>
          <w:szCs w:val="28"/>
        </w:rPr>
        <w:t>；初級市場商業本票</w:t>
      </w:r>
      <w:r w:rsidRPr="00194120">
        <w:t>30</w:t>
      </w:r>
      <w:r w:rsidRPr="00194120">
        <w:rPr>
          <w:szCs w:val="28"/>
        </w:rPr>
        <w:t>天期利率</w:t>
      </w:r>
      <w:r w:rsidRPr="00194120">
        <w:rPr>
          <w:rFonts w:hint="eastAsia"/>
          <w:szCs w:val="28"/>
        </w:rPr>
        <w:t>0.6</w:t>
      </w:r>
      <w:r w:rsidR="00EB596A">
        <w:rPr>
          <w:rFonts w:hint="eastAsia"/>
          <w:szCs w:val="28"/>
        </w:rPr>
        <w:t>0</w:t>
      </w:r>
      <w:r w:rsidRPr="00194120">
        <w:rPr>
          <w:szCs w:val="28"/>
        </w:rPr>
        <w:t>%</w:t>
      </w:r>
      <w:r w:rsidRPr="00194120">
        <w:rPr>
          <w:szCs w:val="28"/>
        </w:rPr>
        <w:t>，</w:t>
      </w:r>
      <w:r w:rsidRPr="00194120">
        <w:rPr>
          <w:rFonts w:hint="eastAsia"/>
          <w:szCs w:val="28"/>
        </w:rPr>
        <w:t>高</w:t>
      </w:r>
      <w:r w:rsidRPr="00194120">
        <w:rPr>
          <w:szCs w:val="28"/>
        </w:rPr>
        <w:t>於上月</w:t>
      </w:r>
      <w:r w:rsidRPr="00194120">
        <w:rPr>
          <w:szCs w:val="28"/>
        </w:rPr>
        <w:t>0.</w:t>
      </w:r>
      <w:r w:rsidRPr="00194120">
        <w:rPr>
          <w:rFonts w:hint="eastAsia"/>
          <w:szCs w:val="28"/>
        </w:rPr>
        <w:t>5</w:t>
      </w:r>
      <w:r w:rsidR="00EB596A">
        <w:rPr>
          <w:rFonts w:hint="eastAsia"/>
          <w:szCs w:val="28"/>
        </w:rPr>
        <w:t>4</w:t>
      </w:r>
      <w:r w:rsidRPr="00194120">
        <w:rPr>
          <w:szCs w:val="28"/>
        </w:rPr>
        <w:t>%</w:t>
      </w:r>
      <w:r w:rsidRPr="00194120">
        <w:rPr>
          <w:szCs w:val="28"/>
        </w:rPr>
        <w:t>。</w:t>
      </w:r>
    </w:p>
    <w:p w:rsidR="00D528A9" w:rsidRPr="00194120" w:rsidRDefault="00D528A9" w:rsidP="00D528A9">
      <w:pPr>
        <w:snapToGrid w:val="0"/>
        <w:spacing w:before="120" w:line="300" w:lineRule="auto"/>
        <w:ind w:rightChars="-59" w:right="-142"/>
        <w:jc w:val="both"/>
        <w:rPr>
          <w:rFonts w:eastAsia="標楷體"/>
          <w:sz w:val="28"/>
          <w:szCs w:val="16"/>
        </w:rPr>
      </w:pPr>
    </w:p>
    <w:p w:rsidR="00D528A9" w:rsidRPr="00194120" w:rsidRDefault="00D528A9" w:rsidP="00D528A9">
      <w:pPr>
        <w:pStyle w:val="t-4"/>
        <w:snapToGrid w:val="0"/>
        <w:spacing w:before="120" w:afterLines="0" w:after="0" w:line="300" w:lineRule="auto"/>
        <w:ind w:leftChars="0" w:left="426" w:hangingChars="152" w:hanging="426"/>
        <w:rPr>
          <w:color w:val="auto"/>
        </w:rPr>
      </w:pPr>
      <w:r w:rsidRPr="00194120">
        <w:rPr>
          <w:color w:val="auto"/>
        </w:rPr>
        <w:t>３、</w:t>
      </w:r>
      <w:r w:rsidRPr="00194120">
        <w:rPr>
          <w:color w:val="auto"/>
        </w:rPr>
        <w:t>10</w:t>
      </w:r>
      <w:r w:rsidRPr="00194120">
        <w:rPr>
          <w:rFonts w:hint="eastAsia"/>
          <w:color w:val="auto"/>
        </w:rPr>
        <w:t>7</w:t>
      </w:r>
      <w:r w:rsidRPr="00194120">
        <w:rPr>
          <w:color w:val="auto"/>
        </w:rPr>
        <w:t>年</w:t>
      </w:r>
      <w:r w:rsidR="00223F8B">
        <w:rPr>
          <w:rFonts w:hint="eastAsia"/>
          <w:color w:val="auto"/>
        </w:rPr>
        <w:t>2</w:t>
      </w:r>
      <w:r w:rsidRPr="00194120">
        <w:rPr>
          <w:color w:val="auto"/>
        </w:rPr>
        <w:t>月主要金融機構放款及投資</w:t>
      </w:r>
    </w:p>
    <w:p w:rsidR="00D528A9" w:rsidRPr="00194120" w:rsidRDefault="00FD07F0" w:rsidP="00D528A9">
      <w:pPr>
        <w:pStyle w:val="k32"/>
        <w:topLinePunct/>
        <w:spacing w:beforeLines="100" w:before="360"/>
        <w:ind w:leftChars="118" w:left="283" w:rightChars="-59" w:firstLineChars="202" w:firstLine="566"/>
        <w:rPr>
          <w:b/>
          <w:bCs/>
        </w:rPr>
      </w:pPr>
      <w:r w:rsidRPr="00194120">
        <w:rPr>
          <w:noProof/>
        </w:rPr>
        <w:drawing>
          <wp:anchor distT="0" distB="0" distL="114300" distR="114300" simplePos="0" relativeHeight="252684800" behindDoc="0" locked="0" layoutInCell="1" allowOverlap="1" wp14:anchorId="74E3DC24" wp14:editId="648153C0">
            <wp:simplePos x="0" y="0"/>
            <wp:positionH relativeFrom="column">
              <wp:posOffset>2229485</wp:posOffset>
            </wp:positionH>
            <wp:positionV relativeFrom="paragraph">
              <wp:posOffset>58420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94120">
        <w:t>10</w:t>
      </w:r>
      <w:r w:rsidRPr="00194120">
        <w:rPr>
          <w:rFonts w:hint="eastAsia"/>
        </w:rPr>
        <w:t>7</w:t>
      </w:r>
      <w:r w:rsidRPr="00194120">
        <w:t>年</w:t>
      </w:r>
      <w:r w:rsidR="008558BA">
        <w:rPr>
          <w:rFonts w:hint="eastAsia"/>
        </w:rPr>
        <w:t>2</w:t>
      </w:r>
      <w:r w:rsidRPr="00194120">
        <w:t>月主要金融機構放款與投資餘額為</w:t>
      </w:r>
      <w:r w:rsidRPr="00194120">
        <w:rPr>
          <w:rFonts w:hint="eastAsia"/>
        </w:rPr>
        <w:t>32.</w:t>
      </w:r>
      <w:r w:rsidR="008558BA">
        <w:rPr>
          <w:rFonts w:hint="eastAsia"/>
        </w:rPr>
        <w:t>40</w:t>
      </w:r>
      <w:r w:rsidRPr="00194120">
        <w:t>兆元，較上月</w:t>
      </w:r>
      <w:r w:rsidRPr="00194120">
        <w:rPr>
          <w:rFonts w:hint="eastAsia"/>
        </w:rPr>
        <w:t>增加</w:t>
      </w:r>
      <w:r w:rsidR="008558BA">
        <w:rPr>
          <w:rFonts w:hint="eastAsia"/>
        </w:rPr>
        <w:t>0.21</w:t>
      </w:r>
      <w:r w:rsidR="008558BA">
        <w:rPr>
          <w:rFonts w:hint="eastAsia"/>
        </w:rPr>
        <w:t>兆元</w:t>
      </w:r>
      <w:r w:rsidRPr="00194120">
        <w:t>，年增率</w:t>
      </w:r>
      <w:r w:rsidRPr="00194120">
        <w:rPr>
          <w:rFonts w:hint="eastAsia"/>
        </w:rPr>
        <w:t>4.</w:t>
      </w:r>
      <w:r w:rsidR="008558BA">
        <w:rPr>
          <w:rFonts w:hint="eastAsia"/>
        </w:rPr>
        <w:t>50</w:t>
      </w:r>
      <w:r w:rsidRPr="00194120">
        <w:t>%</w:t>
      </w:r>
      <w:r w:rsidRPr="00194120">
        <w:t>；放款餘額較上月</w:t>
      </w:r>
      <w:r w:rsidR="008558BA">
        <w:rPr>
          <w:rFonts w:hint="eastAsia"/>
        </w:rPr>
        <w:t>增加</w:t>
      </w:r>
      <w:r w:rsidR="008558BA">
        <w:rPr>
          <w:rFonts w:hint="eastAsia"/>
        </w:rPr>
        <w:t>0.11</w:t>
      </w:r>
      <w:r w:rsidR="008558BA">
        <w:rPr>
          <w:rFonts w:hint="eastAsia"/>
        </w:rPr>
        <w:t>兆元</w:t>
      </w:r>
      <w:r w:rsidRPr="00194120">
        <w:t>，年增率</w:t>
      </w:r>
      <w:r w:rsidR="008558BA">
        <w:rPr>
          <w:rFonts w:hint="eastAsia"/>
        </w:rPr>
        <w:t>4.52</w:t>
      </w:r>
      <w:r w:rsidRPr="00194120">
        <w:t>%</w:t>
      </w:r>
      <w:r w:rsidRPr="00194120">
        <w:t>。</w:t>
      </w:r>
    </w:p>
    <w:p w:rsidR="00D528A9" w:rsidRPr="00194120" w:rsidRDefault="00D528A9" w:rsidP="00D528A9">
      <w:pPr>
        <w:pStyle w:val="t-4"/>
        <w:spacing w:before="180" w:after="180"/>
        <w:ind w:leftChars="0" w:left="0" w:firstLineChars="0" w:firstLine="0"/>
        <w:rPr>
          <w:color w:val="auto"/>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rPr>
          <w:rFonts w:eastAsia="標楷體"/>
        </w:rPr>
      </w:pPr>
    </w:p>
    <w:p w:rsidR="00D528A9" w:rsidRPr="00194120" w:rsidRDefault="00D528A9" w:rsidP="00D528A9">
      <w:pPr>
        <w:pStyle w:val="t-4"/>
        <w:snapToGrid w:val="0"/>
        <w:spacing w:before="120" w:afterLines="0" w:after="0" w:line="300" w:lineRule="auto"/>
        <w:ind w:leftChars="0" w:left="423" w:hangingChars="151" w:hanging="423"/>
        <w:rPr>
          <w:color w:val="auto"/>
        </w:rPr>
      </w:pPr>
      <w:r w:rsidRPr="00194120">
        <w:rPr>
          <w:color w:val="auto"/>
        </w:rPr>
        <w:t>４、</w:t>
      </w:r>
      <w:r w:rsidRPr="00194120">
        <w:rPr>
          <w:color w:val="auto"/>
        </w:rPr>
        <w:t>10</w:t>
      </w:r>
      <w:r w:rsidRPr="00194120">
        <w:rPr>
          <w:rFonts w:hint="eastAsia"/>
          <w:color w:val="auto"/>
        </w:rPr>
        <w:t>7</w:t>
      </w:r>
      <w:r w:rsidRPr="00194120">
        <w:rPr>
          <w:color w:val="auto"/>
        </w:rPr>
        <w:t>年</w:t>
      </w:r>
      <w:r w:rsidR="00D421AB">
        <w:rPr>
          <w:rFonts w:hint="eastAsia"/>
          <w:color w:val="auto"/>
        </w:rPr>
        <w:t>2</w:t>
      </w:r>
      <w:r w:rsidRPr="00194120">
        <w:rPr>
          <w:color w:val="auto"/>
        </w:rPr>
        <w:t>月平均新臺幣對美元匯率為</w:t>
      </w:r>
      <w:r w:rsidRPr="00194120">
        <w:rPr>
          <w:rFonts w:hint="eastAsia"/>
          <w:color w:val="auto"/>
        </w:rPr>
        <w:t>29.</w:t>
      </w:r>
      <w:r w:rsidR="00D421AB">
        <w:rPr>
          <w:rFonts w:hint="eastAsia"/>
          <w:color w:val="auto"/>
        </w:rPr>
        <w:t>308</w:t>
      </w:r>
    </w:p>
    <w:p w:rsidR="00D528A9" w:rsidRPr="00194120" w:rsidRDefault="00D528A9" w:rsidP="00D528A9">
      <w:pPr>
        <w:pStyle w:val="k32"/>
        <w:topLinePunct/>
        <w:spacing w:beforeLines="0" w:before="120"/>
        <w:ind w:leftChars="118" w:left="283" w:rightChars="-59" w:firstLineChars="202" w:firstLine="566"/>
      </w:pPr>
      <w:r w:rsidRPr="00194120">
        <w:t>10</w:t>
      </w:r>
      <w:r w:rsidRPr="00194120">
        <w:rPr>
          <w:rFonts w:hint="eastAsia"/>
        </w:rPr>
        <w:t>7</w:t>
      </w:r>
      <w:r w:rsidRPr="00194120">
        <w:t>年</w:t>
      </w:r>
      <w:r w:rsidR="00D421AB">
        <w:rPr>
          <w:rFonts w:hint="eastAsia"/>
        </w:rPr>
        <w:t>2</w:t>
      </w:r>
      <w:r w:rsidRPr="00194120">
        <w:t>月新臺幣對美元平均匯率為</w:t>
      </w:r>
      <w:r w:rsidRPr="00194120">
        <w:rPr>
          <w:rFonts w:hint="eastAsia"/>
        </w:rPr>
        <w:t>29</w:t>
      </w:r>
      <w:r w:rsidRPr="00194120">
        <w:t>.</w:t>
      </w:r>
      <w:r w:rsidR="00986527">
        <w:rPr>
          <w:rFonts w:hint="eastAsia"/>
        </w:rPr>
        <w:t>3</w:t>
      </w:r>
      <w:r w:rsidR="00D421AB">
        <w:rPr>
          <w:rFonts w:hint="eastAsia"/>
        </w:rPr>
        <w:t>08</w:t>
      </w:r>
      <w:r w:rsidRPr="00194120">
        <w:t>，較上月匯率</w:t>
      </w:r>
      <w:r w:rsidRPr="00194120">
        <w:rPr>
          <w:rFonts w:hint="eastAsia"/>
        </w:rPr>
        <w:t>29</w:t>
      </w:r>
      <w:r w:rsidRPr="00194120">
        <w:t>.</w:t>
      </w:r>
      <w:r w:rsidR="00D421AB">
        <w:rPr>
          <w:rFonts w:hint="eastAsia"/>
        </w:rPr>
        <w:t>440</w:t>
      </w:r>
      <w:r w:rsidRPr="00194120">
        <w:rPr>
          <w:rFonts w:hint="eastAsia"/>
        </w:rPr>
        <w:t>升值</w:t>
      </w:r>
      <w:r w:rsidR="00D421AB">
        <w:rPr>
          <w:rFonts w:hint="eastAsia"/>
        </w:rPr>
        <w:t>0.</w:t>
      </w:r>
      <w:r w:rsidR="00986527">
        <w:rPr>
          <w:rFonts w:hint="eastAsia"/>
        </w:rPr>
        <w:t>45</w:t>
      </w:r>
      <w:r w:rsidRPr="00194120">
        <w:t>%</w:t>
      </w:r>
      <w:r w:rsidRPr="00194120">
        <w:t>，較上年同月匯率</w:t>
      </w:r>
      <w:r w:rsidRPr="00194120">
        <w:t>3</w:t>
      </w:r>
      <w:r w:rsidR="00D421AB">
        <w:rPr>
          <w:rFonts w:hint="eastAsia"/>
        </w:rPr>
        <w:t>0</w:t>
      </w:r>
      <w:r w:rsidRPr="00194120">
        <w:t>.</w:t>
      </w:r>
      <w:r w:rsidR="00D421AB">
        <w:rPr>
          <w:rFonts w:hint="eastAsia"/>
        </w:rPr>
        <w:t>898</w:t>
      </w:r>
      <w:r w:rsidRPr="00194120">
        <w:t>升值</w:t>
      </w:r>
      <w:r w:rsidR="00D421AB">
        <w:rPr>
          <w:rFonts w:hint="eastAsia"/>
        </w:rPr>
        <w:t>5.</w:t>
      </w:r>
      <w:r w:rsidR="008E6CAE">
        <w:rPr>
          <w:rFonts w:hint="eastAsia"/>
        </w:rPr>
        <w:t>43</w:t>
      </w:r>
      <w:r w:rsidRPr="00194120">
        <w:t>%</w:t>
      </w:r>
      <w:r w:rsidRPr="00194120">
        <w:t>。</w:t>
      </w: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D528A9" w:rsidRPr="00194120" w:rsidRDefault="00D528A9" w:rsidP="00D528A9">
      <w:pPr>
        <w:pStyle w:val="t-4"/>
        <w:tabs>
          <w:tab w:val="clear" w:pos="540"/>
        </w:tabs>
        <w:snapToGrid w:val="0"/>
        <w:spacing w:before="360" w:afterLines="0" w:after="0" w:line="300" w:lineRule="auto"/>
        <w:ind w:leftChars="0" w:left="0" w:firstLineChars="0" w:firstLine="0"/>
        <w:rPr>
          <w:color w:val="auto"/>
        </w:rPr>
      </w:pPr>
    </w:p>
    <w:p w:rsidR="00B11F7F" w:rsidRPr="00194120" w:rsidRDefault="00B11F7F" w:rsidP="00B11F7F">
      <w:pPr>
        <w:rPr>
          <w:rFonts w:eastAsia="標楷體"/>
        </w:rPr>
      </w:pPr>
    </w:p>
    <w:p w:rsidR="00053E90" w:rsidRPr="00194120" w:rsidRDefault="00053E90" w:rsidP="00053E90">
      <w:pPr>
        <w:pStyle w:val="t-4"/>
        <w:tabs>
          <w:tab w:val="clear" w:pos="540"/>
        </w:tabs>
        <w:snapToGrid w:val="0"/>
        <w:spacing w:before="360" w:afterLines="0" w:after="0" w:line="300" w:lineRule="auto"/>
        <w:ind w:leftChars="0" w:left="566" w:hangingChars="202" w:hanging="566"/>
        <w:rPr>
          <w:color w:val="auto"/>
        </w:rPr>
      </w:pPr>
      <w:r w:rsidRPr="00194120">
        <w:rPr>
          <w:color w:val="auto"/>
        </w:rPr>
        <w:lastRenderedPageBreak/>
        <w:t>５、</w:t>
      </w:r>
      <w:r w:rsidRPr="00194120">
        <w:rPr>
          <w:color w:val="auto"/>
        </w:rPr>
        <w:t>10</w:t>
      </w:r>
      <w:r w:rsidRPr="00194120">
        <w:rPr>
          <w:rFonts w:hint="eastAsia"/>
          <w:color w:val="auto"/>
        </w:rPr>
        <w:t>7</w:t>
      </w:r>
      <w:r w:rsidRPr="00194120">
        <w:rPr>
          <w:color w:val="auto"/>
        </w:rPr>
        <w:t>年</w:t>
      </w:r>
      <w:r w:rsidR="002300FC">
        <w:rPr>
          <w:rFonts w:hint="eastAsia"/>
          <w:color w:val="auto"/>
        </w:rPr>
        <w:t>2</w:t>
      </w:r>
      <w:r w:rsidRPr="00194120">
        <w:rPr>
          <w:color w:val="auto"/>
        </w:rPr>
        <w:t>月底外匯存底為</w:t>
      </w:r>
      <w:r w:rsidRPr="00194120">
        <w:rPr>
          <w:color w:val="auto"/>
        </w:rPr>
        <w:t>4,</w:t>
      </w:r>
      <w:r w:rsidRPr="00194120">
        <w:rPr>
          <w:rFonts w:hint="eastAsia"/>
          <w:color w:val="auto"/>
        </w:rPr>
        <w:t>5</w:t>
      </w:r>
      <w:r w:rsidR="002300FC">
        <w:rPr>
          <w:rFonts w:hint="eastAsia"/>
          <w:color w:val="auto"/>
        </w:rPr>
        <w:t>67</w:t>
      </w:r>
      <w:r w:rsidRPr="00194120">
        <w:rPr>
          <w:rFonts w:hint="eastAsia"/>
          <w:color w:val="auto"/>
        </w:rPr>
        <w:t>.</w:t>
      </w:r>
      <w:r w:rsidR="002300FC">
        <w:rPr>
          <w:rFonts w:hint="eastAsia"/>
          <w:color w:val="auto"/>
        </w:rPr>
        <w:t>21</w:t>
      </w:r>
      <w:r w:rsidRPr="00194120">
        <w:rPr>
          <w:color w:val="auto"/>
        </w:rPr>
        <w:t>億美元</w:t>
      </w:r>
    </w:p>
    <w:p w:rsidR="00053E90" w:rsidRPr="00194120" w:rsidRDefault="00053E90" w:rsidP="00053E90">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194120">
        <w:rPr>
          <w:rFonts w:eastAsia="標楷體"/>
          <w:noProof/>
        </w:rPr>
        <w:drawing>
          <wp:anchor distT="0" distB="0" distL="114300" distR="114300" simplePos="0" relativeHeight="252657152" behindDoc="1" locked="0" layoutInCell="1" allowOverlap="1" wp14:anchorId="5076E48F" wp14:editId="7C2B2CCB">
            <wp:simplePos x="0" y="0"/>
            <wp:positionH relativeFrom="column">
              <wp:posOffset>3356610</wp:posOffset>
            </wp:positionH>
            <wp:positionV relativeFrom="paragraph">
              <wp:posOffset>248920</wp:posOffset>
            </wp:positionV>
            <wp:extent cx="3054350" cy="2572385"/>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94120">
        <w:rPr>
          <w:rFonts w:eastAsia="標楷體"/>
          <w:sz w:val="28"/>
          <w:szCs w:val="28"/>
        </w:rPr>
        <w:t>10</w:t>
      </w:r>
      <w:r w:rsidRPr="00194120">
        <w:rPr>
          <w:rFonts w:eastAsia="標楷體" w:hint="eastAsia"/>
          <w:sz w:val="28"/>
          <w:szCs w:val="28"/>
        </w:rPr>
        <w:t>7</w:t>
      </w:r>
      <w:r w:rsidRPr="00194120">
        <w:rPr>
          <w:rFonts w:eastAsia="標楷體"/>
          <w:sz w:val="28"/>
          <w:szCs w:val="28"/>
        </w:rPr>
        <w:t>年</w:t>
      </w:r>
      <w:r w:rsidR="002300FC">
        <w:rPr>
          <w:rFonts w:eastAsia="標楷體" w:hint="eastAsia"/>
          <w:sz w:val="28"/>
          <w:szCs w:val="28"/>
        </w:rPr>
        <w:t>2</w:t>
      </w:r>
      <w:r w:rsidRPr="00194120">
        <w:rPr>
          <w:rFonts w:eastAsia="標楷體"/>
          <w:sz w:val="28"/>
          <w:szCs w:val="28"/>
        </w:rPr>
        <w:t>月底，我國外匯存底金額為</w:t>
      </w:r>
      <w:r w:rsidRPr="00194120">
        <w:rPr>
          <w:rFonts w:eastAsia="標楷體"/>
          <w:sz w:val="28"/>
          <w:szCs w:val="28"/>
        </w:rPr>
        <w:t>4,</w:t>
      </w:r>
      <w:r w:rsidRPr="00194120">
        <w:rPr>
          <w:rFonts w:eastAsia="標楷體" w:hint="eastAsia"/>
          <w:sz w:val="28"/>
          <w:szCs w:val="28"/>
        </w:rPr>
        <w:t>5</w:t>
      </w:r>
      <w:r w:rsidR="002300FC">
        <w:rPr>
          <w:rFonts w:eastAsia="標楷體" w:hint="eastAsia"/>
          <w:sz w:val="28"/>
          <w:szCs w:val="28"/>
        </w:rPr>
        <w:t>67</w:t>
      </w:r>
      <w:r w:rsidRPr="00194120">
        <w:rPr>
          <w:rFonts w:eastAsia="標楷體" w:hint="eastAsia"/>
          <w:sz w:val="28"/>
          <w:szCs w:val="28"/>
        </w:rPr>
        <w:t>.</w:t>
      </w:r>
      <w:r w:rsidR="002300FC">
        <w:rPr>
          <w:rFonts w:eastAsia="標楷體" w:hint="eastAsia"/>
          <w:sz w:val="28"/>
          <w:szCs w:val="28"/>
        </w:rPr>
        <w:t>21</w:t>
      </w:r>
      <w:r w:rsidRPr="00194120">
        <w:rPr>
          <w:rFonts w:eastAsia="標楷體"/>
          <w:sz w:val="28"/>
          <w:szCs w:val="28"/>
        </w:rPr>
        <w:t>億美元，較上月底增加</w:t>
      </w:r>
      <w:r w:rsidR="002300FC">
        <w:rPr>
          <w:rFonts w:eastAsia="標楷體" w:hint="eastAsia"/>
          <w:sz w:val="28"/>
          <w:szCs w:val="28"/>
        </w:rPr>
        <w:t>9.97</w:t>
      </w:r>
      <w:r w:rsidRPr="00194120">
        <w:rPr>
          <w:rFonts w:eastAsia="標楷體"/>
          <w:sz w:val="28"/>
          <w:szCs w:val="28"/>
        </w:rPr>
        <w:t>億美元，</w:t>
      </w:r>
      <w:r w:rsidRPr="00194120">
        <w:rPr>
          <w:rFonts w:ascii="標楷體" w:eastAsia="標楷體" w:hAnsi="標楷體" w:hint="eastAsia"/>
          <w:sz w:val="28"/>
          <w:szCs w:val="28"/>
        </w:rPr>
        <w:t>主</w:t>
      </w:r>
      <w:r w:rsidR="002300FC">
        <w:rPr>
          <w:rFonts w:ascii="標楷體" w:eastAsia="標楷體" w:hAnsi="標楷體" w:hint="eastAsia"/>
          <w:sz w:val="28"/>
          <w:szCs w:val="28"/>
        </w:rPr>
        <w:t>要來自於</w:t>
      </w:r>
      <w:r w:rsidRPr="00194120">
        <w:rPr>
          <w:rFonts w:ascii="標楷體" w:eastAsia="標楷體" w:hAnsi="標楷體" w:hint="eastAsia"/>
          <w:bCs/>
          <w:sz w:val="28"/>
          <w:szCs w:val="28"/>
        </w:rPr>
        <w:t>外匯存底投資運用收益，</w:t>
      </w:r>
      <w:r w:rsidR="002300FC">
        <w:rPr>
          <w:rFonts w:ascii="標楷體" w:eastAsia="標楷體" w:hAnsi="標楷體" w:hint="eastAsia"/>
          <w:bCs/>
          <w:sz w:val="28"/>
          <w:szCs w:val="28"/>
        </w:rPr>
        <w:t>惟部分被</w:t>
      </w:r>
      <w:r w:rsidRPr="00194120">
        <w:rPr>
          <w:rFonts w:ascii="標楷體" w:eastAsia="標楷體" w:hAnsi="標楷體" w:hint="eastAsia"/>
          <w:bCs/>
          <w:sz w:val="28"/>
          <w:szCs w:val="28"/>
        </w:rPr>
        <w:t>歐元等</w:t>
      </w:r>
      <w:r w:rsidR="002300FC" w:rsidRPr="002300FC">
        <w:rPr>
          <w:rFonts w:ascii="標楷體" w:eastAsia="標楷體" w:hAnsi="標楷體" w:hint="eastAsia"/>
          <w:bCs/>
          <w:sz w:val="28"/>
          <w:szCs w:val="28"/>
        </w:rPr>
        <w:t>貨幣貶值折計美元後之金額減少所抵銷。</w:t>
      </w:r>
    </w:p>
    <w:p w:rsidR="00053E90" w:rsidRPr="00194120" w:rsidRDefault="00053E90" w:rsidP="00053E90">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53E90" w:rsidRDefault="00053E90" w:rsidP="00053E90">
      <w:pPr>
        <w:pStyle w:val="k32"/>
        <w:topLinePunct/>
        <w:spacing w:beforeLines="100" w:before="360"/>
        <w:ind w:left="0" w:rightChars="-59" w:firstLineChars="0" w:firstLine="0"/>
        <w:rPr>
          <w:b/>
          <w:bCs/>
        </w:rPr>
      </w:pPr>
    </w:p>
    <w:p w:rsidR="00E36FF2" w:rsidRPr="00194120" w:rsidRDefault="00E36FF2" w:rsidP="00053E90">
      <w:pPr>
        <w:pStyle w:val="k32"/>
        <w:topLinePunct/>
        <w:spacing w:beforeLines="100" w:before="360"/>
        <w:ind w:left="0" w:rightChars="-59" w:firstLineChars="0" w:firstLine="0"/>
        <w:rPr>
          <w:b/>
          <w:bCs/>
        </w:rPr>
      </w:pPr>
    </w:p>
    <w:p w:rsidR="00053E90" w:rsidRPr="00194120" w:rsidRDefault="00053E90" w:rsidP="00053E90">
      <w:pPr>
        <w:pStyle w:val="k32"/>
        <w:topLinePunct/>
        <w:spacing w:beforeLines="100" w:before="360"/>
        <w:ind w:left="0" w:rightChars="-59" w:firstLineChars="0" w:firstLine="0"/>
        <w:rPr>
          <w:b/>
          <w:bCs/>
        </w:rPr>
      </w:pPr>
      <w:r w:rsidRPr="00194120">
        <w:rPr>
          <w:b/>
          <w:bCs/>
        </w:rPr>
        <w:t>６、</w:t>
      </w:r>
      <w:r w:rsidRPr="00194120">
        <w:rPr>
          <w:b/>
          <w:bCs/>
        </w:rPr>
        <w:t>10</w:t>
      </w:r>
      <w:r w:rsidRPr="00194120">
        <w:rPr>
          <w:rFonts w:hint="eastAsia"/>
          <w:b/>
          <w:bCs/>
        </w:rPr>
        <w:t>7</w:t>
      </w:r>
      <w:r w:rsidRPr="00194120">
        <w:rPr>
          <w:b/>
          <w:bCs/>
        </w:rPr>
        <w:t>年</w:t>
      </w:r>
      <w:r w:rsidR="00E36FF2">
        <w:rPr>
          <w:rFonts w:hint="eastAsia"/>
          <w:b/>
          <w:bCs/>
        </w:rPr>
        <w:t>2</w:t>
      </w:r>
      <w:r w:rsidRPr="00194120">
        <w:rPr>
          <w:b/>
          <w:bCs/>
        </w:rPr>
        <w:t>月臺灣加權股價平均收盤指數為</w:t>
      </w:r>
      <w:r w:rsidRPr="00194120">
        <w:rPr>
          <w:rFonts w:hint="eastAsia"/>
          <w:b/>
          <w:bCs/>
        </w:rPr>
        <w:t>1</w:t>
      </w:r>
      <w:r w:rsidR="00E36FF2">
        <w:rPr>
          <w:rFonts w:hint="eastAsia"/>
          <w:b/>
          <w:bCs/>
        </w:rPr>
        <w:t>0</w:t>
      </w:r>
      <w:r w:rsidRPr="00194120">
        <w:rPr>
          <w:b/>
          <w:bCs/>
        </w:rPr>
        <w:t>,</w:t>
      </w:r>
      <w:r w:rsidR="00E36FF2">
        <w:rPr>
          <w:rFonts w:hint="eastAsia"/>
          <w:b/>
          <w:bCs/>
        </w:rPr>
        <w:t>717</w:t>
      </w:r>
      <w:r w:rsidRPr="00194120">
        <w:rPr>
          <w:rFonts w:hint="eastAsia"/>
          <w:b/>
          <w:bCs/>
        </w:rPr>
        <w:t>.</w:t>
      </w:r>
      <w:r w:rsidR="00E36FF2">
        <w:rPr>
          <w:rFonts w:hint="eastAsia"/>
          <w:b/>
          <w:bCs/>
        </w:rPr>
        <w:t>94</w:t>
      </w:r>
    </w:p>
    <w:p w:rsidR="00053E90" w:rsidRPr="00194120" w:rsidRDefault="00053E90" w:rsidP="00053E90">
      <w:pPr>
        <w:pStyle w:val="k32"/>
        <w:topLinePunct/>
        <w:ind w:leftChars="118" w:left="283" w:rightChars="-59" w:firstLineChars="202" w:firstLine="566"/>
        <w:rPr>
          <w:spacing w:val="-4"/>
        </w:rPr>
      </w:pPr>
      <w:r w:rsidRPr="00194120">
        <w:t>臺灣股票市場</w:t>
      </w:r>
      <w:r w:rsidRPr="00194120">
        <w:t>10</w:t>
      </w:r>
      <w:r w:rsidRPr="00194120">
        <w:rPr>
          <w:rFonts w:hint="eastAsia"/>
        </w:rPr>
        <w:t>7</w:t>
      </w:r>
      <w:r w:rsidRPr="00194120">
        <w:t>年</w:t>
      </w:r>
      <w:r w:rsidR="00E36FF2">
        <w:rPr>
          <w:rFonts w:hint="eastAsia"/>
        </w:rPr>
        <w:t>2</w:t>
      </w:r>
      <w:r w:rsidRPr="00194120">
        <w:t>月平均股價收盤指數為</w:t>
      </w:r>
      <w:r w:rsidRPr="00194120">
        <w:rPr>
          <w:rFonts w:hint="eastAsia"/>
        </w:rPr>
        <w:t>1</w:t>
      </w:r>
      <w:r w:rsidR="00E36FF2">
        <w:rPr>
          <w:rFonts w:hint="eastAsia"/>
        </w:rPr>
        <w:t>0</w:t>
      </w:r>
      <w:r w:rsidRPr="00194120">
        <w:rPr>
          <w:rFonts w:hint="eastAsia"/>
        </w:rPr>
        <w:t>,</w:t>
      </w:r>
      <w:r w:rsidR="00E36FF2">
        <w:rPr>
          <w:rFonts w:hint="eastAsia"/>
        </w:rPr>
        <w:t>717</w:t>
      </w:r>
      <w:r w:rsidRPr="00194120">
        <w:rPr>
          <w:rFonts w:hint="eastAsia"/>
        </w:rPr>
        <w:t>.</w:t>
      </w:r>
      <w:r w:rsidR="00E36FF2">
        <w:rPr>
          <w:rFonts w:hint="eastAsia"/>
        </w:rPr>
        <w:t>94</w:t>
      </w:r>
      <w:r w:rsidRPr="00194120">
        <w:t>，較上月</w:t>
      </w:r>
      <w:r w:rsidRPr="00194120">
        <w:rPr>
          <w:spacing w:val="-4"/>
        </w:rPr>
        <w:t>平均收盤指數</w:t>
      </w:r>
      <w:r w:rsidRPr="00194120">
        <w:rPr>
          <w:rFonts w:hint="eastAsia"/>
        </w:rPr>
        <w:t>1</w:t>
      </w:r>
      <w:r w:rsidR="00E36FF2">
        <w:rPr>
          <w:rFonts w:hint="eastAsia"/>
        </w:rPr>
        <w:t>1</w:t>
      </w:r>
      <w:r w:rsidRPr="00194120">
        <w:t>,</w:t>
      </w:r>
      <w:r w:rsidR="00E36FF2">
        <w:rPr>
          <w:rFonts w:hint="eastAsia"/>
        </w:rPr>
        <w:t>005</w:t>
      </w:r>
      <w:r w:rsidRPr="00194120">
        <w:rPr>
          <w:rFonts w:hint="eastAsia"/>
        </w:rPr>
        <w:t>.</w:t>
      </w:r>
      <w:r w:rsidR="00E36FF2">
        <w:rPr>
          <w:rFonts w:hint="eastAsia"/>
        </w:rPr>
        <w:t>38</w:t>
      </w:r>
      <w:r w:rsidR="00E36FF2">
        <w:rPr>
          <w:rFonts w:hint="eastAsia"/>
        </w:rPr>
        <w:t>下跌</w:t>
      </w:r>
      <w:r w:rsidR="00E36FF2">
        <w:rPr>
          <w:rFonts w:hint="eastAsia"/>
        </w:rPr>
        <w:t>2.61</w:t>
      </w:r>
      <w:r w:rsidRPr="00194120">
        <w:rPr>
          <w:spacing w:val="-4"/>
        </w:rPr>
        <w:t>%</w:t>
      </w:r>
      <w:r w:rsidRPr="00194120">
        <w:rPr>
          <w:spacing w:val="-4"/>
        </w:rPr>
        <w:t>，較上年同月</w:t>
      </w:r>
      <w:r w:rsidRPr="00194120">
        <w:rPr>
          <w:rFonts w:hint="eastAsia"/>
          <w:spacing w:val="-4"/>
        </w:rPr>
        <w:t>9,</w:t>
      </w:r>
      <w:r w:rsidR="00DA4D44">
        <w:rPr>
          <w:rFonts w:hint="eastAsia"/>
          <w:spacing w:val="-4"/>
        </w:rPr>
        <w:t>673</w:t>
      </w:r>
      <w:r w:rsidRPr="00194120">
        <w:rPr>
          <w:rFonts w:hint="eastAsia"/>
          <w:spacing w:val="-4"/>
        </w:rPr>
        <w:t>.</w:t>
      </w:r>
      <w:r w:rsidR="00DA4D44">
        <w:rPr>
          <w:rFonts w:hint="eastAsia"/>
          <w:spacing w:val="-4"/>
        </w:rPr>
        <w:t>98</w:t>
      </w:r>
      <w:r w:rsidRPr="00194120">
        <w:rPr>
          <w:spacing w:val="-4"/>
        </w:rPr>
        <w:t>上漲</w:t>
      </w:r>
      <w:r w:rsidR="00DA4D44">
        <w:rPr>
          <w:rFonts w:hint="eastAsia"/>
          <w:spacing w:val="-4"/>
        </w:rPr>
        <w:t>10</w:t>
      </w:r>
      <w:r w:rsidRPr="00194120">
        <w:rPr>
          <w:rFonts w:hint="eastAsia"/>
          <w:spacing w:val="-4"/>
        </w:rPr>
        <w:t>.</w:t>
      </w:r>
      <w:r w:rsidR="00DA4D44">
        <w:rPr>
          <w:rFonts w:hint="eastAsia"/>
          <w:spacing w:val="-4"/>
        </w:rPr>
        <w:t>79</w:t>
      </w:r>
      <w:r w:rsidRPr="00194120">
        <w:rPr>
          <w:spacing w:val="-4"/>
        </w:rPr>
        <w:t>%</w:t>
      </w:r>
      <w:r w:rsidRPr="00194120">
        <w:rPr>
          <w:spacing w:val="-4"/>
        </w:rPr>
        <w:t>。</w:t>
      </w:r>
    </w:p>
    <w:p w:rsidR="00053E90" w:rsidRPr="00194120" w:rsidRDefault="00053E90" w:rsidP="00053E90">
      <w:pPr>
        <w:pStyle w:val="k32"/>
        <w:topLinePunct/>
        <w:ind w:leftChars="118" w:left="283" w:rightChars="-59" w:firstLineChars="202" w:firstLine="566"/>
      </w:pPr>
    </w:p>
    <w:p w:rsidR="00053E90" w:rsidRPr="00194120" w:rsidRDefault="00053E90" w:rsidP="00053E90">
      <w:pPr>
        <w:pStyle w:val="k32"/>
        <w:topLinePunct/>
        <w:spacing w:beforeLines="0" w:before="120"/>
        <w:ind w:leftChars="118" w:left="283" w:rightChars="-59" w:firstLineChars="0" w:firstLine="1"/>
        <w:jc w:val="center"/>
      </w:pPr>
      <w:r w:rsidRPr="00194120">
        <w:rPr>
          <w:noProof/>
        </w:rPr>
        <w:drawing>
          <wp:inline distT="0" distB="0" distL="0" distR="0" wp14:anchorId="1F6268B3" wp14:editId="1D5765BC">
            <wp:extent cx="5400040" cy="2997343"/>
            <wp:effectExtent l="0" t="0" r="0" b="0"/>
            <wp:docPr id="494" name="圖表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3E90" w:rsidRPr="00194120" w:rsidRDefault="00053E90" w:rsidP="00053E90">
      <w:pPr>
        <w:widowControl/>
        <w:rPr>
          <w:rFonts w:eastAsia="標楷體"/>
          <w:b/>
          <w:bCs/>
          <w:sz w:val="32"/>
          <w:szCs w:val="32"/>
        </w:rPr>
      </w:pPr>
      <w:r w:rsidRPr="00194120">
        <w:rPr>
          <w:rFonts w:eastAsia="標楷體"/>
        </w:rPr>
        <w:br w:type="page"/>
      </w:r>
    </w:p>
    <w:p w:rsidR="00B11F7F" w:rsidRPr="00194120" w:rsidRDefault="00B11F7F" w:rsidP="00B11F7F">
      <w:pPr>
        <w:pStyle w:val="t-3"/>
        <w:snapToGrid w:val="0"/>
        <w:spacing w:line="300" w:lineRule="auto"/>
        <w:ind w:right="-60"/>
      </w:pPr>
      <w:bookmarkStart w:id="143" w:name="_Toc509842058"/>
      <w:r w:rsidRPr="00194120">
        <w:lastRenderedPageBreak/>
        <w:t>（九）就業</w:t>
      </w:r>
      <w:bookmarkEnd w:id="132"/>
      <w:bookmarkEnd w:id="133"/>
      <w:bookmarkEnd w:id="134"/>
      <w:bookmarkEnd w:id="135"/>
      <w:bookmarkEnd w:id="136"/>
      <w:bookmarkEnd w:id="137"/>
      <w:bookmarkEnd w:id="138"/>
      <w:bookmarkEnd w:id="141"/>
      <w:bookmarkEnd w:id="142"/>
      <w:r w:rsidRPr="00194120">
        <w:t>薪資</w:t>
      </w:r>
      <w:bookmarkEnd w:id="143"/>
    </w:p>
    <w:p w:rsidR="000A669F" w:rsidRPr="00194120" w:rsidRDefault="000A669F" w:rsidP="000A669F">
      <w:pPr>
        <w:tabs>
          <w:tab w:val="left" w:pos="540"/>
        </w:tabs>
        <w:snapToGrid w:val="0"/>
        <w:spacing w:line="300" w:lineRule="auto"/>
        <w:ind w:rightChars="-136" w:right="-326"/>
        <w:rPr>
          <w:rFonts w:eastAsia="標楷體"/>
          <w:b/>
          <w:bCs/>
          <w:spacing w:val="-4"/>
          <w:sz w:val="28"/>
          <w:szCs w:val="28"/>
        </w:rPr>
      </w:pPr>
      <w:r w:rsidRPr="00194120">
        <w:rPr>
          <w:rFonts w:eastAsia="標楷體"/>
          <w:b/>
          <w:bCs/>
          <w:spacing w:val="-4"/>
          <w:sz w:val="28"/>
          <w:szCs w:val="28"/>
        </w:rPr>
        <w:t>１、</w:t>
      </w:r>
      <w:r w:rsidRPr="00194120">
        <w:rPr>
          <w:rFonts w:eastAsia="標楷體"/>
          <w:b/>
          <w:bCs/>
          <w:spacing w:val="-4"/>
          <w:sz w:val="28"/>
          <w:szCs w:val="28"/>
        </w:rPr>
        <w:t>10</w:t>
      </w:r>
      <w:r w:rsidRPr="00194120">
        <w:rPr>
          <w:rFonts w:eastAsia="標楷體" w:hint="eastAsia"/>
          <w:b/>
          <w:bCs/>
          <w:spacing w:val="-4"/>
          <w:sz w:val="28"/>
          <w:szCs w:val="28"/>
        </w:rPr>
        <w:t>7</w:t>
      </w:r>
      <w:r w:rsidRPr="00194120">
        <w:rPr>
          <w:rFonts w:eastAsia="標楷體"/>
          <w:b/>
          <w:bCs/>
          <w:spacing w:val="-4"/>
          <w:sz w:val="28"/>
          <w:szCs w:val="28"/>
        </w:rPr>
        <w:t>年</w:t>
      </w:r>
      <w:r w:rsidR="0022689A">
        <w:rPr>
          <w:rFonts w:eastAsia="標楷體" w:hint="eastAsia"/>
          <w:b/>
          <w:bCs/>
          <w:spacing w:val="-4"/>
          <w:sz w:val="28"/>
          <w:szCs w:val="28"/>
        </w:rPr>
        <w:t>2</w:t>
      </w:r>
      <w:r w:rsidRPr="00194120">
        <w:rPr>
          <w:rFonts w:eastAsia="標楷體"/>
          <w:b/>
          <w:bCs/>
          <w:spacing w:val="-4"/>
          <w:sz w:val="28"/>
          <w:szCs w:val="28"/>
        </w:rPr>
        <w:t>月失業率為</w:t>
      </w:r>
      <w:r w:rsidRPr="00194120">
        <w:rPr>
          <w:rFonts w:eastAsia="標楷體"/>
          <w:b/>
          <w:bCs/>
          <w:spacing w:val="-4"/>
          <w:sz w:val="28"/>
          <w:szCs w:val="28"/>
        </w:rPr>
        <w:t>3.</w:t>
      </w:r>
      <w:r w:rsidR="0022689A">
        <w:rPr>
          <w:rFonts w:eastAsia="標楷體" w:hint="eastAsia"/>
          <w:b/>
          <w:bCs/>
          <w:spacing w:val="-4"/>
          <w:sz w:val="28"/>
          <w:szCs w:val="28"/>
        </w:rPr>
        <w:t>70</w:t>
      </w:r>
      <w:r w:rsidRPr="00194120">
        <w:rPr>
          <w:rFonts w:eastAsia="標楷體"/>
          <w:b/>
          <w:bCs/>
          <w:spacing w:val="-4"/>
          <w:sz w:val="28"/>
          <w:szCs w:val="28"/>
        </w:rPr>
        <w:t>%</w:t>
      </w:r>
      <w:r w:rsidRPr="00194120">
        <w:rPr>
          <w:rFonts w:eastAsia="標楷體"/>
          <w:b/>
          <w:bCs/>
          <w:spacing w:val="-4"/>
          <w:sz w:val="28"/>
          <w:szCs w:val="28"/>
        </w:rPr>
        <w:t>，較上年同月下降</w:t>
      </w:r>
      <w:r w:rsidRPr="00194120">
        <w:rPr>
          <w:rFonts w:eastAsia="標楷體"/>
          <w:b/>
          <w:bCs/>
          <w:spacing w:val="-4"/>
          <w:sz w:val="28"/>
          <w:szCs w:val="28"/>
        </w:rPr>
        <w:t>0.</w:t>
      </w:r>
      <w:r w:rsidRPr="00194120">
        <w:rPr>
          <w:rFonts w:eastAsia="標楷體" w:hint="eastAsia"/>
          <w:b/>
          <w:bCs/>
          <w:spacing w:val="-4"/>
          <w:sz w:val="28"/>
          <w:szCs w:val="28"/>
        </w:rPr>
        <w:t>15</w:t>
      </w:r>
      <w:r w:rsidRPr="00194120">
        <w:rPr>
          <w:rFonts w:eastAsia="標楷體"/>
          <w:b/>
          <w:bCs/>
          <w:spacing w:val="-4"/>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－勞動力為</w:t>
      </w:r>
      <w:r w:rsidRPr="00194120">
        <w:rPr>
          <w:rFonts w:eastAsia="標楷體"/>
          <w:sz w:val="28"/>
          <w:szCs w:val="28"/>
        </w:rPr>
        <w:t>1,1</w:t>
      </w:r>
      <w:r w:rsidRPr="00194120">
        <w:rPr>
          <w:rFonts w:eastAsia="標楷體" w:hint="eastAsia"/>
          <w:sz w:val="28"/>
          <w:szCs w:val="28"/>
        </w:rPr>
        <w:t>83.</w:t>
      </w:r>
      <w:r w:rsidR="0022689A">
        <w:rPr>
          <w:rFonts w:eastAsia="標楷體" w:hint="eastAsia"/>
          <w:sz w:val="28"/>
          <w:szCs w:val="28"/>
        </w:rPr>
        <w:t>5</w:t>
      </w:r>
      <w:r w:rsidRPr="00194120">
        <w:rPr>
          <w:rFonts w:eastAsia="標楷體"/>
          <w:sz w:val="28"/>
          <w:szCs w:val="28"/>
        </w:rPr>
        <w:t>萬人，較上年同月增加</w:t>
      </w:r>
      <w:r w:rsidRPr="00194120">
        <w:rPr>
          <w:rFonts w:eastAsia="標楷體"/>
          <w:sz w:val="28"/>
          <w:szCs w:val="28"/>
        </w:rPr>
        <w:t>0.</w:t>
      </w:r>
      <w:r w:rsidRPr="00194120">
        <w:rPr>
          <w:rFonts w:eastAsia="標楷體" w:hint="eastAsia"/>
          <w:sz w:val="28"/>
          <w:szCs w:val="28"/>
        </w:rPr>
        <w:t>6</w:t>
      </w:r>
      <w:r w:rsidR="0022689A">
        <w:rPr>
          <w:rFonts w:eastAsia="標楷體" w:hint="eastAsia"/>
          <w:sz w:val="28"/>
          <w:szCs w:val="28"/>
        </w:rPr>
        <w:t>4</w:t>
      </w:r>
      <w:r w:rsidRPr="00194120">
        <w:rPr>
          <w:rFonts w:eastAsia="標楷體"/>
          <w:sz w:val="28"/>
          <w:szCs w:val="28"/>
        </w:rPr>
        <w:t>%</w:t>
      </w:r>
      <w:r w:rsidRPr="00194120">
        <w:rPr>
          <w:rFonts w:eastAsia="標楷體"/>
          <w:sz w:val="28"/>
          <w:szCs w:val="28"/>
        </w:rPr>
        <w:t>；勞動力參與率為</w:t>
      </w:r>
      <w:r w:rsidRPr="00194120">
        <w:rPr>
          <w:rFonts w:eastAsia="標楷體"/>
          <w:sz w:val="28"/>
          <w:szCs w:val="28"/>
        </w:rPr>
        <w:t>5</w:t>
      </w:r>
      <w:r w:rsidRPr="00194120">
        <w:rPr>
          <w:rFonts w:eastAsia="標楷體" w:hint="eastAsia"/>
          <w:sz w:val="28"/>
          <w:szCs w:val="28"/>
        </w:rPr>
        <w:t>8.</w:t>
      </w:r>
      <w:r w:rsidR="009A7BEA">
        <w:rPr>
          <w:rFonts w:eastAsia="標楷體" w:hint="eastAsia"/>
          <w:sz w:val="28"/>
          <w:szCs w:val="28"/>
        </w:rPr>
        <w:t>88</w:t>
      </w:r>
      <w:r w:rsidRPr="00194120">
        <w:rPr>
          <w:rFonts w:eastAsia="標楷體"/>
          <w:sz w:val="28"/>
          <w:szCs w:val="28"/>
        </w:rPr>
        <w:t>%</w:t>
      </w:r>
      <w:r w:rsidRPr="00194120">
        <w:rPr>
          <w:rFonts w:eastAsia="標楷體"/>
          <w:sz w:val="28"/>
          <w:szCs w:val="28"/>
        </w:rPr>
        <w:t>，較上年同月上升</w:t>
      </w:r>
      <w:r w:rsidRPr="00194120">
        <w:rPr>
          <w:rFonts w:eastAsia="標楷體"/>
          <w:sz w:val="28"/>
          <w:szCs w:val="28"/>
        </w:rPr>
        <w:t>0.</w:t>
      </w:r>
      <w:r w:rsidRPr="00194120">
        <w:rPr>
          <w:rFonts w:eastAsia="標楷體" w:hint="eastAsia"/>
          <w:sz w:val="28"/>
          <w:szCs w:val="28"/>
        </w:rPr>
        <w:t>1</w:t>
      </w:r>
      <w:r w:rsidR="0022689A">
        <w:rPr>
          <w:rFonts w:eastAsia="標楷體" w:hint="eastAsia"/>
          <w:sz w:val="28"/>
          <w:szCs w:val="28"/>
        </w:rPr>
        <w:t>3</w:t>
      </w:r>
      <w:r w:rsidRPr="00194120">
        <w:rPr>
          <w:rFonts w:eastAsia="標楷體"/>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－就業人數為</w:t>
      </w:r>
      <w:r w:rsidRPr="00194120">
        <w:rPr>
          <w:rFonts w:eastAsia="標楷體"/>
          <w:sz w:val="28"/>
          <w:szCs w:val="28"/>
        </w:rPr>
        <w:t>1,1</w:t>
      </w:r>
      <w:r w:rsidR="009A7BEA">
        <w:rPr>
          <w:rFonts w:eastAsia="標楷體" w:hint="eastAsia"/>
          <w:sz w:val="28"/>
          <w:szCs w:val="28"/>
        </w:rPr>
        <w:t>39.7</w:t>
      </w:r>
      <w:r w:rsidRPr="00194120">
        <w:rPr>
          <w:rFonts w:eastAsia="標楷體"/>
          <w:sz w:val="28"/>
          <w:szCs w:val="28"/>
        </w:rPr>
        <w:t>萬人，較上年同月增加</w:t>
      </w:r>
      <w:r w:rsidRPr="00194120">
        <w:rPr>
          <w:rFonts w:eastAsia="標楷體"/>
          <w:sz w:val="28"/>
          <w:szCs w:val="28"/>
        </w:rPr>
        <w:t>0.</w:t>
      </w:r>
      <w:r w:rsidRPr="00194120">
        <w:rPr>
          <w:rFonts w:eastAsia="標楷體" w:hint="eastAsia"/>
          <w:sz w:val="28"/>
          <w:szCs w:val="28"/>
        </w:rPr>
        <w:t>7</w:t>
      </w:r>
      <w:r w:rsidR="0022689A">
        <w:rPr>
          <w:rFonts w:eastAsia="標楷體" w:hint="eastAsia"/>
          <w:sz w:val="28"/>
          <w:szCs w:val="28"/>
        </w:rPr>
        <w:t>9</w:t>
      </w:r>
      <w:r w:rsidRPr="00194120">
        <w:rPr>
          <w:rFonts w:eastAsia="標楷體"/>
          <w:sz w:val="28"/>
          <w:szCs w:val="28"/>
        </w:rPr>
        <w:t>%</w:t>
      </w:r>
      <w:r w:rsidRPr="00194120">
        <w:rPr>
          <w:rFonts w:eastAsia="標楷體"/>
          <w:sz w:val="28"/>
          <w:szCs w:val="28"/>
        </w:rPr>
        <w:t>。</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－失業人數為</w:t>
      </w:r>
      <w:r w:rsidRPr="00194120">
        <w:rPr>
          <w:rFonts w:eastAsia="標楷體" w:hint="eastAsia"/>
          <w:sz w:val="28"/>
          <w:szCs w:val="28"/>
        </w:rPr>
        <w:t>43.</w:t>
      </w:r>
      <w:r w:rsidR="0022689A">
        <w:rPr>
          <w:rFonts w:eastAsia="標楷體" w:hint="eastAsia"/>
          <w:sz w:val="28"/>
          <w:szCs w:val="28"/>
        </w:rPr>
        <w:t>8</w:t>
      </w:r>
      <w:r w:rsidRPr="00194120">
        <w:rPr>
          <w:rFonts w:eastAsia="標楷體"/>
          <w:sz w:val="28"/>
          <w:szCs w:val="28"/>
        </w:rPr>
        <w:t>萬人，失業率為</w:t>
      </w:r>
      <w:r w:rsidRPr="00194120">
        <w:rPr>
          <w:rFonts w:eastAsia="標楷體"/>
          <w:sz w:val="28"/>
          <w:szCs w:val="28"/>
        </w:rPr>
        <w:t>3.</w:t>
      </w:r>
      <w:r w:rsidR="0022689A">
        <w:rPr>
          <w:rFonts w:eastAsia="標楷體" w:hint="eastAsia"/>
          <w:sz w:val="28"/>
          <w:szCs w:val="28"/>
        </w:rPr>
        <w:t>70</w:t>
      </w:r>
      <w:r w:rsidRPr="00194120">
        <w:rPr>
          <w:rFonts w:eastAsia="標楷體"/>
          <w:sz w:val="28"/>
          <w:szCs w:val="28"/>
        </w:rPr>
        <w:t>%</w:t>
      </w:r>
      <w:r w:rsidRPr="00194120">
        <w:rPr>
          <w:rFonts w:eastAsia="標楷體"/>
          <w:sz w:val="28"/>
          <w:szCs w:val="28"/>
        </w:rPr>
        <w:t>，較上年同月下降</w:t>
      </w:r>
      <w:r w:rsidRPr="00194120">
        <w:rPr>
          <w:rFonts w:eastAsia="標楷體" w:hint="eastAsia"/>
          <w:sz w:val="28"/>
          <w:szCs w:val="28"/>
        </w:rPr>
        <w:t>0.15</w:t>
      </w:r>
      <w:r w:rsidRPr="00194120">
        <w:rPr>
          <w:rFonts w:eastAsia="標楷體"/>
          <w:sz w:val="28"/>
          <w:szCs w:val="28"/>
        </w:rPr>
        <w:t>個百分點。</w:t>
      </w:r>
    </w:p>
    <w:p w:rsidR="000A669F" w:rsidRPr="00194120" w:rsidRDefault="000A669F" w:rsidP="000A669F">
      <w:pPr>
        <w:snapToGrid w:val="0"/>
        <w:spacing w:line="300" w:lineRule="auto"/>
        <w:ind w:leftChars="119" w:left="569" w:rightChars="18" w:right="43" w:hangingChars="101" w:hanging="283"/>
        <w:jc w:val="both"/>
        <w:rPr>
          <w:rFonts w:eastAsia="標楷體"/>
          <w:sz w:val="28"/>
          <w:szCs w:val="28"/>
        </w:rPr>
      </w:pPr>
      <w:r w:rsidRPr="00194120">
        <w:rPr>
          <w:rFonts w:eastAsia="標楷體"/>
          <w:sz w:val="28"/>
          <w:szCs w:val="28"/>
        </w:rPr>
        <w:t>－就業結構：農業</w:t>
      </w:r>
      <w:r w:rsidRPr="00194120">
        <w:rPr>
          <w:rFonts w:eastAsia="標楷體"/>
          <w:sz w:val="28"/>
          <w:szCs w:val="28"/>
        </w:rPr>
        <w:t>55.</w:t>
      </w:r>
      <w:r w:rsidR="00163858">
        <w:rPr>
          <w:rFonts w:eastAsia="標楷體" w:hint="eastAsia"/>
          <w:sz w:val="28"/>
          <w:szCs w:val="28"/>
        </w:rPr>
        <w:t>9</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4.</w:t>
      </w:r>
      <w:r w:rsidR="00163858">
        <w:rPr>
          <w:rFonts w:eastAsia="標楷體" w:hint="eastAsia"/>
          <w:sz w:val="28"/>
          <w:szCs w:val="28"/>
        </w:rPr>
        <w:t>90</w:t>
      </w:r>
      <w:r w:rsidRPr="00194120">
        <w:rPr>
          <w:rFonts w:eastAsia="標楷體"/>
          <w:sz w:val="28"/>
          <w:szCs w:val="28"/>
        </w:rPr>
        <w:t>%)</w:t>
      </w:r>
      <w:r w:rsidRPr="00194120">
        <w:rPr>
          <w:rFonts w:eastAsia="標楷體"/>
          <w:sz w:val="28"/>
          <w:szCs w:val="28"/>
        </w:rPr>
        <w:t>，工業</w:t>
      </w:r>
      <w:r w:rsidRPr="00194120">
        <w:rPr>
          <w:rFonts w:eastAsia="標楷體"/>
          <w:sz w:val="28"/>
          <w:szCs w:val="28"/>
        </w:rPr>
        <w:t>40</w:t>
      </w:r>
      <w:r w:rsidRPr="00194120">
        <w:rPr>
          <w:rFonts w:eastAsia="標楷體" w:hint="eastAsia"/>
          <w:sz w:val="28"/>
          <w:szCs w:val="28"/>
        </w:rPr>
        <w:t>7.6</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35.</w:t>
      </w:r>
      <w:r w:rsidRPr="00194120">
        <w:rPr>
          <w:rFonts w:eastAsia="標楷體" w:hint="eastAsia"/>
          <w:sz w:val="28"/>
          <w:szCs w:val="28"/>
        </w:rPr>
        <w:t>7</w:t>
      </w:r>
      <w:r w:rsidR="00163858">
        <w:rPr>
          <w:rFonts w:eastAsia="標楷體" w:hint="eastAsia"/>
          <w:sz w:val="28"/>
          <w:szCs w:val="28"/>
        </w:rPr>
        <w:t>6</w:t>
      </w:r>
      <w:r w:rsidRPr="00194120">
        <w:rPr>
          <w:rFonts w:eastAsia="標楷體"/>
          <w:sz w:val="28"/>
          <w:szCs w:val="28"/>
        </w:rPr>
        <w:t>%)</w:t>
      </w:r>
      <w:r w:rsidRPr="00194120">
        <w:rPr>
          <w:rFonts w:eastAsia="標楷體"/>
          <w:sz w:val="28"/>
          <w:szCs w:val="28"/>
        </w:rPr>
        <w:t>，服務業</w:t>
      </w:r>
      <w:r w:rsidRPr="00194120">
        <w:rPr>
          <w:rFonts w:eastAsia="標楷體"/>
          <w:sz w:val="28"/>
          <w:szCs w:val="28"/>
        </w:rPr>
        <w:t>67</w:t>
      </w:r>
      <w:r w:rsidR="00163858">
        <w:rPr>
          <w:rFonts w:eastAsia="標楷體" w:hint="eastAsia"/>
          <w:sz w:val="28"/>
          <w:szCs w:val="28"/>
        </w:rPr>
        <w:t>6.2</w:t>
      </w:r>
      <w:r w:rsidRPr="00194120">
        <w:rPr>
          <w:rFonts w:eastAsia="標楷體"/>
          <w:sz w:val="28"/>
          <w:szCs w:val="28"/>
        </w:rPr>
        <w:t>萬人</w:t>
      </w:r>
      <w:r w:rsidRPr="00194120">
        <w:rPr>
          <w:rFonts w:eastAsia="標楷體"/>
          <w:sz w:val="28"/>
          <w:szCs w:val="28"/>
        </w:rPr>
        <w:t>(</w:t>
      </w:r>
      <w:r w:rsidRPr="00194120">
        <w:rPr>
          <w:rFonts w:eastAsia="標楷體"/>
          <w:sz w:val="28"/>
          <w:szCs w:val="28"/>
        </w:rPr>
        <w:t>占</w:t>
      </w:r>
      <w:r w:rsidRPr="00194120">
        <w:rPr>
          <w:rFonts w:eastAsia="標楷體"/>
          <w:sz w:val="28"/>
          <w:szCs w:val="28"/>
        </w:rPr>
        <w:t>59.</w:t>
      </w:r>
      <w:r w:rsidR="00163858">
        <w:rPr>
          <w:rFonts w:eastAsia="標楷體" w:hint="eastAsia"/>
          <w:sz w:val="28"/>
          <w:szCs w:val="28"/>
        </w:rPr>
        <w:t>34</w:t>
      </w:r>
      <w:r w:rsidRPr="00194120">
        <w:rPr>
          <w:rFonts w:eastAsia="標楷體"/>
          <w:sz w:val="28"/>
          <w:szCs w:val="28"/>
        </w:rPr>
        <w:t>%)</w:t>
      </w:r>
      <w:r w:rsidRPr="00194120">
        <w:rPr>
          <w:rFonts w:eastAsia="標楷體"/>
          <w:sz w:val="28"/>
          <w:szCs w:val="28"/>
        </w:rPr>
        <w:t>。</w:t>
      </w:r>
    </w:p>
    <w:p w:rsidR="000A669F" w:rsidRPr="00194120" w:rsidRDefault="000A669F" w:rsidP="000A669F">
      <w:pPr>
        <w:snapToGrid w:val="0"/>
        <w:spacing w:beforeLines="50" w:before="180" w:line="300" w:lineRule="auto"/>
        <w:ind w:rightChars="-511" w:right="-1226" w:firstLineChars="850" w:firstLine="2382"/>
        <w:rPr>
          <w:rFonts w:eastAsia="標楷體"/>
          <w:szCs w:val="28"/>
        </w:rPr>
      </w:pPr>
      <w:r w:rsidRPr="00194120">
        <w:rPr>
          <w:rFonts w:eastAsia="標楷體"/>
          <w:b/>
          <w:bCs/>
          <w:sz w:val="28"/>
        </w:rPr>
        <w:t>表</w:t>
      </w:r>
      <w:r w:rsidRPr="00194120">
        <w:rPr>
          <w:rFonts w:eastAsia="標楷體"/>
          <w:b/>
          <w:bCs/>
          <w:sz w:val="28"/>
        </w:rPr>
        <w:t xml:space="preserve"> 2-9-1  </w:t>
      </w:r>
      <w:r w:rsidRPr="00194120">
        <w:rPr>
          <w:rFonts w:eastAsia="標楷體"/>
          <w:b/>
          <w:bCs/>
          <w:sz w:val="28"/>
        </w:rPr>
        <w:t>就業市場相關指標</w:t>
      </w:r>
      <w:r w:rsidRPr="00194120">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194120" w:rsidRPr="00194120" w:rsidTr="003E4CAA">
        <w:trPr>
          <w:cantSplit/>
          <w:jc w:val="center"/>
        </w:trPr>
        <w:tc>
          <w:tcPr>
            <w:tcW w:w="1514" w:type="dxa"/>
            <w:vMerge w:val="restart"/>
            <w:tcBorders>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年</w:t>
            </w:r>
            <w:r w:rsidRPr="00194120">
              <w:rPr>
                <w:rFonts w:eastAsia="標楷體"/>
                <w:spacing w:val="-20"/>
              </w:rPr>
              <w:t>(</w:t>
            </w:r>
            <w:r w:rsidRPr="00194120">
              <w:rPr>
                <w:rFonts w:eastAsia="標楷體"/>
                <w:spacing w:val="-20"/>
              </w:rPr>
              <w:t>月</w:t>
            </w:r>
            <w:r w:rsidRPr="00194120">
              <w:rPr>
                <w:rFonts w:eastAsia="標楷體"/>
                <w:spacing w:val="-20"/>
              </w:rPr>
              <w:t>)</w:t>
            </w:r>
          </w:p>
        </w:tc>
        <w:tc>
          <w:tcPr>
            <w:tcW w:w="1983" w:type="dxa"/>
            <w:gridSpan w:val="3"/>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w:t>
            </w:r>
            <w:r w:rsidRPr="00194120">
              <w:rPr>
                <w:rFonts w:eastAsia="標楷體"/>
                <w:spacing w:val="-20"/>
              </w:rPr>
              <w:t>(</w:t>
            </w:r>
            <w:r w:rsidRPr="00194120">
              <w:rPr>
                <w:rFonts w:eastAsia="標楷體"/>
                <w:spacing w:val="-20"/>
              </w:rPr>
              <w:t>萬人</w:t>
            </w:r>
            <w:r w:rsidRPr="00194120">
              <w:rPr>
                <w:rFonts w:eastAsia="標楷體"/>
                <w:spacing w:val="-20"/>
              </w:rPr>
              <w:t>)</w:t>
            </w:r>
          </w:p>
        </w:tc>
        <w:tc>
          <w:tcPr>
            <w:tcW w:w="684" w:type="dxa"/>
            <w:vMerge w:val="restart"/>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勞動力參與率</w:t>
            </w:r>
            <w:r w:rsidRPr="00194120">
              <w:rPr>
                <w:rFonts w:eastAsia="標楷體"/>
                <w:spacing w:val="-20"/>
              </w:rPr>
              <w:t>(%)</w:t>
            </w:r>
          </w:p>
        </w:tc>
        <w:tc>
          <w:tcPr>
            <w:tcW w:w="2590" w:type="dxa"/>
            <w:gridSpan w:val="4"/>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就業者結構</w:t>
            </w:r>
            <w:r w:rsidRPr="00194120">
              <w:rPr>
                <w:rFonts w:eastAsia="標楷體"/>
                <w:spacing w:val="-20"/>
              </w:rPr>
              <w:t xml:space="preserve"> (</w:t>
            </w:r>
            <w:r w:rsidRPr="00194120">
              <w:rPr>
                <w:rFonts w:eastAsia="標楷體"/>
                <w:spacing w:val="-20"/>
                <w:szCs w:val="28"/>
              </w:rPr>
              <w:t>萬人</w:t>
            </w:r>
            <w:r w:rsidRPr="00194120">
              <w:rPr>
                <w:rFonts w:eastAsia="標楷體"/>
                <w:spacing w:val="-20"/>
              </w:rPr>
              <w:t>)</w:t>
            </w:r>
          </w:p>
        </w:tc>
        <w:tc>
          <w:tcPr>
            <w:tcW w:w="71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失業率</w:t>
            </w:r>
          </w:p>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w:t>
            </w:r>
          </w:p>
        </w:tc>
        <w:tc>
          <w:tcPr>
            <w:tcW w:w="2232" w:type="dxa"/>
            <w:gridSpan w:val="4"/>
            <w:tcBorders>
              <w:lef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失業率按年齡分</w:t>
            </w:r>
            <w:r w:rsidRPr="00194120">
              <w:rPr>
                <w:rFonts w:eastAsia="標楷體"/>
                <w:spacing w:val="-20"/>
              </w:rPr>
              <w:t>(%)</w:t>
            </w:r>
          </w:p>
        </w:tc>
      </w:tr>
      <w:tr w:rsidR="00194120" w:rsidRPr="00194120" w:rsidTr="003E4CAA">
        <w:trPr>
          <w:cantSplit/>
          <w:trHeight w:val="134"/>
          <w:jc w:val="center"/>
        </w:trPr>
        <w:tc>
          <w:tcPr>
            <w:tcW w:w="1514" w:type="dxa"/>
            <w:vMerge/>
            <w:tcBorders>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合計</w:t>
            </w:r>
          </w:p>
        </w:tc>
        <w:tc>
          <w:tcPr>
            <w:tcW w:w="726"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就業者</w:t>
            </w:r>
          </w:p>
        </w:tc>
        <w:tc>
          <w:tcPr>
            <w:tcW w:w="624"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失業者</w:t>
            </w:r>
          </w:p>
        </w:tc>
        <w:tc>
          <w:tcPr>
            <w:tcW w:w="684"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農業</w:t>
            </w:r>
          </w:p>
        </w:tc>
        <w:tc>
          <w:tcPr>
            <w:tcW w:w="651" w:type="dxa"/>
            <w:vMerge w:val="restart"/>
            <w:tcBorders>
              <w:left w:val="single" w:sz="4" w:space="0" w:color="auto"/>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工業</w:t>
            </w:r>
          </w:p>
        </w:tc>
        <w:tc>
          <w:tcPr>
            <w:tcW w:w="742" w:type="dxa"/>
            <w:tcBorders>
              <w:left w:val="nil"/>
              <w:right w:val="single" w:sz="4" w:space="0" w:color="auto"/>
            </w:tcBorders>
          </w:tcPr>
          <w:p w:rsidR="000A669F" w:rsidRPr="00194120" w:rsidRDefault="000A669F" w:rsidP="003E4CA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服務業</w:t>
            </w:r>
          </w:p>
        </w:tc>
        <w:tc>
          <w:tcPr>
            <w:tcW w:w="712" w:type="dxa"/>
            <w:vMerge/>
            <w:tcBorders>
              <w:left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15-24</w:t>
            </w:r>
            <w:r w:rsidRPr="00194120">
              <w:rPr>
                <w:rFonts w:eastAsia="標楷體"/>
                <w:spacing w:val="-20"/>
              </w:rPr>
              <w:t>歲</w:t>
            </w:r>
          </w:p>
        </w:tc>
        <w:tc>
          <w:tcPr>
            <w:tcW w:w="742" w:type="dxa"/>
            <w:vMerge w:val="restart"/>
            <w:tcBorders>
              <w:left w:val="single" w:sz="4" w:space="0" w:color="auto"/>
              <w:righ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25-44</w:t>
            </w:r>
            <w:r w:rsidRPr="00194120">
              <w:rPr>
                <w:rFonts w:eastAsia="標楷體"/>
                <w:spacing w:val="-20"/>
              </w:rPr>
              <w:t>歲</w:t>
            </w:r>
          </w:p>
        </w:tc>
        <w:tc>
          <w:tcPr>
            <w:tcW w:w="742" w:type="dxa"/>
            <w:vMerge w:val="restart"/>
            <w:tcBorders>
              <w:left w:val="single" w:sz="4" w:space="0" w:color="auto"/>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45-64</w:t>
            </w:r>
            <w:r w:rsidRPr="00194120">
              <w:rPr>
                <w:rFonts w:eastAsia="標楷體"/>
                <w:spacing w:val="-20"/>
              </w:rPr>
              <w:t>歲</w:t>
            </w:r>
          </w:p>
        </w:tc>
      </w:tr>
      <w:tr w:rsidR="00194120" w:rsidRPr="00194120" w:rsidTr="003E4CAA">
        <w:trPr>
          <w:cantSplit/>
          <w:jc w:val="center"/>
        </w:trPr>
        <w:tc>
          <w:tcPr>
            <w:tcW w:w="1514" w:type="dxa"/>
            <w:vMerge/>
            <w:tcBorders>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b/>
                <w:bCs/>
                <w:spacing w:val="-20"/>
              </w:rPr>
            </w:pPr>
            <w:r w:rsidRPr="00194120">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0A669F" w:rsidRPr="00194120" w:rsidRDefault="000A669F" w:rsidP="003E4CA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0A669F" w:rsidRPr="00194120" w:rsidRDefault="000A669F" w:rsidP="003E4CAA">
            <w:pPr>
              <w:snapToGrid w:val="0"/>
              <w:spacing w:line="320" w:lineRule="exact"/>
              <w:jc w:val="center"/>
              <w:rPr>
                <w:rFonts w:eastAsia="標楷體"/>
                <w:spacing w:val="-20"/>
              </w:rPr>
            </w:pP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b/>
              </w:rPr>
            </w:pPr>
            <w:r w:rsidRPr="00194120">
              <w:rPr>
                <w:rFonts w:eastAsia="標楷體"/>
                <w:b/>
              </w:rPr>
              <w:t>102</w:t>
            </w:r>
            <w:r w:rsidRPr="00194120">
              <w:rPr>
                <w:rFonts w:eastAsia="標楷體"/>
                <w:b/>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1,144.5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1,096.7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47.8</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58.43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54.4</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298.8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645.8</w:t>
            </w:r>
          </w:p>
        </w:tc>
        <w:tc>
          <w:tcPr>
            <w:tcW w:w="71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4.18</w:t>
            </w:r>
          </w:p>
        </w:tc>
        <w:tc>
          <w:tcPr>
            <w:tcW w:w="74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13.17</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4.27</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2.25</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103</w:t>
            </w:r>
            <w:r w:rsidRPr="00194120">
              <w:rPr>
                <w:rFonts w:eastAsia="標楷體"/>
                <w:b/>
                <w:bCs/>
              </w:rPr>
              <w:t>年</w:t>
            </w:r>
          </w:p>
        </w:tc>
        <w:tc>
          <w:tcPr>
            <w:tcW w:w="633" w:type="dxa"/>
            <w:tcBorders>
              <w:top w:val="nil"/>
              <w:left w:val="single" w:sz="4" w:space="0" w:color="auto"/>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1,153.5</w:t>
            </w:r>
          </w:p>
        </w:tc>
        <w:tc>
          <w:tcPr>
            <w:tcW w:w="726"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1,107.9</w:t>
            </w:r>
          </w:p>
        </w:tc>
        <w:tc>
          <w:tcPr>
            <w:tcW w:w="62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45.7</w:t>
            </w:r>
          </w:p>
        </w:tc>
        <w:tc>
          <w:tcPr>
            <w:tcW w:w="684"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58.54</w:t>
            </w:r>
          </w:p>
        </w:tc>
        <w:tc>
          <w:tcPr>
            <w:tcW w:w="5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54.8</w:t>
            </w:r>
          </w:p>
        </w:tc>
        <w:tc>
          <w:tcPr>
            <w:tcW w:w="651"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400.4</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300.7</w:t>
            </w:r>
          </w:p>
        </w:tc>
        <w:tc>
          <w:tcPr>
            <w:tcW w:w="655"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652.6</w:t>
            </w:r>
          </w:p>
        </w:tc>
        <w:tc>
          <w:tcPr>
            <w:tcW w:w="71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3.96</w:t>
            </w:r>
          </w:p>
        </w:tc>
        <w:tc>
          <w:tcPr>
            <w:tcW w:w="748" w:type="dxa"/>
            <w:gridSpan w:val="2"/>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12.63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4.13</w:t>
            </w:r>
          </w:p>
        </w:tc>
        <w:tc>
          <w:tcPr>
            <w:tcW w:w="742" w:type="dxa"/>
            <w:tcBorders>
              <w:top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2.09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104</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1,163.8</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1,119.8</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58.65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55.5</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403.5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302.4</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660.9</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3.78</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12.05</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3.95</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105</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1,172.7</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1,126.7</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46.0</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58.75</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404.3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302.8</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666.7</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3.92</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12.12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4.08</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2.15</w:t>
            </w:r>
          </w:p>
        </w:tc>
      </w:tr>
      <w:tr w:rsidR="00194120" w:rsidRPr="00194120" w:rsidTr="003E4CAA">
        <w:trPr>
          <w:trHeight w:val="74"/>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ind w:firstLineChars="50" w:firstLine="120"/>
              <w:rPr>
                <w:rFonts w:eastAsia="標楷體"/>
              </w:rPr>
            </w:pPr>
            <w:r w:rsidRPr="00194120">
              <w:rPr>
                <w:rFonts w:eastAsia="標楷體"/>
                <w:b/>
              </w:rPr>
              <w:t>106</w:t>
            </w:r>
            <w:r w:rsidRPr="00194120">
              <w:rPr>
                <w:rFonts w:eastAsia="標楷體"/>
                <w:b/>
                <w:bCs/>
              </w:rPr>
              <w:t>年</w:t>
            </w:r>
          </w:p>
        </w:tc>
        <w:tc>
          <w:tcPr>
            <w:tcW w:w="633" w:type="dxa"/>
            <w:tcBorders>
              <w:top w:val="nil"/>
              <w:left w:val="single" w:sz="4" w:space="0" w:color="auto"/>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1,17</w:t>
            </w:r>
            <w:r w:rsidRPr="00194120">
              <w:rPr>
                <w:rFonts w:eastAsia="標楷體" w:hint="eastAsia"/>
                <w:b/>
                <w:bCs/>
                <w:spacing w:val="-20"/>
              </w:rPr>
              <w:t>9.5</w:t>
            </w:r>
          </w:p>
        </w:tc>
        <w:tc>
          <w:tcPr>
            <w:tcW w:w="726"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1,13</w:t>
            </w:r>
            <w:r w:rsidRPr="00194120">
              <w:rPr>
                <w:rFonts w:eastAsia="標楷體" w:hint="eastAsia"/>
                <w:b/>
                <w:bCs/>
                <w:spacing w:val="-20"/>
              </w:rPr>
              <w:t>5.2</w:t>
            </w:r>
          </w:p>
        </w:tc>
        <w:tc>
          <w:tcPr>
            <w:tcW w:w="62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44.</w:t>
            </w:r>
            <w:r w:rsidRPr="00194120">
              <w:rPr>
                <w:rFonts w:eastAsia="標楷體" w:hint="eastAsia"/>
                <w:b/>
                <w:bCs/>
                <w:spacing w:val="-20"/>
              </w:rPr>
              <w:t>3</w:t>
            </w:r>
          </w:p>
        </w:tc>
        <w:tc>
          <w:tcPr>
            <w:tcW w:w="684"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58.</w:t>
            </w:r>
            <w:r w:rsidRPr="00194120">
              <w:rPr>
                <w:rFonts w:eastAsia="標楷體" w:hint="eastAsia"/>
                <w:b/>
                <w:bCs/>
                <w:spacing w:val="-20"/>
              </w:rPr>
              <w:t>83</w:t>
            </w:r>
          </w:p>
        </w:tc>
        <w:tc>
          <w:tcPr>
            <w:tcW w:w="5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55.</w:t>
            </w:r>
            <w:r w:rsidRPr="00194120">
              <w:rPr>
                <w:rFonts w:eastAsia="標楷體" w:hint="eastAsia"/>
                <w:b/>
                <w:bCs/>
                <w:spacing w:val="-20"/>
              </w:rPr>
              <w:t>7</w:t>
            </w:r>
          </w:p>
        </w:tc>
        <w:tc>
          <w:tcPr>
            <w:tcW w:w="651"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40</w:t>
            </w:r>
            <w:r w:rsidRPr="00194120">
              <w:rPr>
                <w:rFonts w:eastAsia="標楷體" w:hint="eastAsia"/>
                <w:b/>
                <w:bCs/>
                <w:spacing w:val="-20"/>
              </w:rPr>
              <w:t>6.3</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30</w:t>
            </w:r>
            <w:r w:rsidRPr="00194120">
              <w:rPr>
                <w:rFonts w:eastAsia="標楷體" w:hint="eastAsia"/>
                <w:b/>
                <w:bCs/>
                <w:spacing w:val="-20"/>
              </w:rPr>
              <w:t>4.5</w:t>
            </w:r>
          </w:p>
        </w:tc>
        <w:tc>
          <w:tcPr>
            <w:tcW w:w="655"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67</w:t>
            </w:r>
            <w:r w:rsidRPr="00194120">
              <w:rPr>
                <w:rFonts w:eastAsia="標楷體" w:hint="eastAsia"/>
                <w:b/>
                <w:bCs/>
                <w:spacing w:val="-20"/>
              </w:rPr>
              <w:t>3.2</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3.7</w:t>
            </w:r>
            <w:r w:rsidRPr="00194120">
              <w:rPr>
                <w:rFonts w:eastAsia="標楷體" w:hint="eastAsia"/>
                <w:b/>
                <w:bCs/>
                <w:spacing w:val="-20"/>
              </w:rPr>
              <w:t>6</w:t>
            </w:r>
          </w:p>
        </w:tc>
        <w:tc>
          <w:tcPr>
            <w:tcW w:w="72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11.92</w:t>
            </w:r>
          </w:p>
        </w:tc>
        <w:tc>
          <w:tcPr>
            <w:tcW w:w="742" w:type="dxa"/>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b/>
                <w:bCs/>
                <w:spacing w:val="-20"/>
              </w:rPr>
              <w:t>3.9</w:t>
            </w:r>
            <w:r w:rsidRPr="00194120">
              <w:rPr>
                <w:rFonts w:eastAsia="標楷體" w:hint="eastAsia"/>
                <w:b/>
                <w:bCs/>
                <w:spacing w:val="-20"/>
              </w:rPr>
              <w:t>3</w:t>
            </w:r>
          </w:p>
        </w:tc>
        <w:tc>
          <w:tcPr>
            <w:tcW w:w="742" w:type="dxa"/>
            <w:tcBorders>
              <w:top w:val="nil"/>
              <w:left w:val="nil"/>
              <w:bottom w:val="nil"/>
            </w:tcBorders>
            <w:vAlign w:val="bottom"/>
          </w:tcPr>
          <w:p w:rsidR="000A669F" w:rsidRPr="00194120" w:rsidRDefault="000A669F" w:rsidP="003E4CAA">
            <w:pPr>
              <w:snapToGrid w:val="0"/>
              <w:spacing w:line="320" w:lineRule="exact"/>
              <w:jc w:val="center"/>
              <w:rPr>
                <w:rFonts w:eastAsia="標楷體"/>
                <w:b/>
                <w:bCs/>
                <w:spacing w:val="-20"/>
              </w:rPr>
            </w:pPr>
            <w:r w:rsidRPr="00194120">
              <w:rPr>
                <w:rFonts w:eastAsia="標楷體" w:hint="eastAsia"/>
                <w:b/>
                <w:bCs/>
                <w:spacing w:val="-20"/>
              </w:rPr>
              <w:t>1.99</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2</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1,176.0</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1,130.7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45.3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58.75</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405.4</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303.5</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669.7</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3.85</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12.18</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4.01</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2.07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3</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1,175.8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1,131.3</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44.5</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58.73</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670.4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3.78</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12.01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3.95</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2.02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4</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1,175.7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1,132.5</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43.2</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304.0</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671.4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3.67</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11.62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3.87</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5</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1,176.2</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1,133.1</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43.1</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58.70</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55.5</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405.5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303.9</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672.0</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3.66</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11.49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3.89</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1.92</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6</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1,177.7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1,133.7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44.0</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58.75</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55.4</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405.9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304.1</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672.4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3.74</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11.91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1.98</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7</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1,181.3</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1,136.0</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45.4</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55.6</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406.6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304.6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673.8</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3.84</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12.41</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3.96</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2.04</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8</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1,137.7</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46.1</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59.01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407.0</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305.0</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675.0</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3.89</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12.60</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2.06</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9</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1,181.1</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1,136.6</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44.5</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58.86</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406.7</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305.1</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674.1</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3.77</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12.16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3.91</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1.96</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10</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1,182.5</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1,138.2</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44.3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55.7</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407.2</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305.4</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675.4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3.75</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11.78</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3.92</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11</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1,183.7</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1,139.8</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43.9</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58.94</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305.6</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676.4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3.71</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11.49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3.90</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1.97</w:t>
            </w:r>
          </w:p>
        </w:tc>
      </w:tr>
      <w:tr w:rsidR="00194120" w:rsidRPr="00194120" w:rsidTr="003E4CAA">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hint="eastAsia"/>
              </w:rPr>
              <w:t>12</w:t>
            </w:r>
            <w:r w:rsidRPr="00194120">
              <w:rPr>
                <w:rFonts w:eastAsia="標楷體" w:hint="eastAsia"/>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1,183.8</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1,140.5</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43.3</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58.92</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55.8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407.5</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305.7</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677.2</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hint="eastAsia"/>
                <w:snapToGrid w:val="0"/>
                <w:spacing w:val="-20"/>
              </w:rPr>
              <w:t>3.66</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11.29</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3.85</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hint="eastAsia"/>
                <w:spacing w:val="-20"/>
              </w:rPr>
              <w:t>1.95</w:t>
            </w:r>
          </w:p>
        </w:tc>
      </w:tr>
      <w:tr w:rsidR="00194120" w:rsidRPr="00194120" w:rsidTr="00631190">
        <w:trPr>
          <w:jc w:val="center"/>
        </w:trPr>
        <w:tc>
          <w:tcPr>
            <w:tcW w:w="1514" w:type="dxa"/>
            <w:tcBorders>
              <w:top w:val="nil"/>
              <w:bottom w:val="nil"/>
              <w:right w:val="single" w:sz="4" w:space="0" w:color="auto"/>
            </w:tcBorders>
            <w:vAlign w:val="center"/>
          </w:tcPr>
          <w:p w:rsidR="000A669F" w:rsidRPr="00194120" w:rsidRDefault="000A669F" w:rsidP="00631190">
            <w:pPr>
              <w:snapToGrid w:val="0"/>
              <w:spacing w:line="320" w:lineRule="exact"/>
              <w:ind w:leftChars="16" w:left="38" w:firstLineChars="50" w:firstLine="120"/>
              <w:rPr>
                <w:rFonts w:eastAsia="標楷體"/>
              </w:rPr>
            </w:pPr>
            <w:r w:rsidRPr="00194120">
              <w:rPr>
                <w:rFonts w:eastAsia="標楷體"/>
                <w:b/>
              </w:rPr>
              <w:t>10</w:t>
            </w:r>
            <w:r w:rsidRPr="00194120">
              <w:rPr>
                <w:rFonts w:eastAsia="標楷體" w:hint="eastAsia"/>
                <w:b/>
              </w:rPr>
              <w:t>7</w:t>
            </w:r>
            <w:r w:rsidRPr="00194120">
              <w:rPr>
                <w:rFonts w:eastAsia="標楷體"/>
                <w:b/>
                <w:bCs/>
              </w:rPr>
              <w:t>年</w:t>
            </w:r>
            <w:r w:rsidR="00631190">
              <w:rPr>
                <w:rFonts w:eastAsia="標楷體" w:hint="eastAsia"/>
                <w:b/>
                <w:bCs/>
              </w:rPr>
              <w:t>1~2</w:t>
            </w:r>
            <w:r w:rsidR="00631190">
              <w:rPr>
                <w:rFonts w:eastAsia="標楷體" w:hint="eastAsia"/>
                <w:b/>
                <w:bCs/>
              </w:rPr>
              <w:t>月</w:t>
            </w:r>
          </w:p>
        </w:tc>
        <w:tc>
          <w:tcPr>
            <w:tcW w:w="633" w:type="dxa"/>
            <w:tcBorders>
              <w:top w:val="nil"/>
              <w:left w:val="single" w:sz="4" w:space="0" w:color="auto"/>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1,183.7</w:t>
            </w:r>
          </w:p>
        </w:tc>
        <w:tc>
          <w:tcPr>
            <w:tcW w:w="726"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1,140.3</w:t>
            </w:r>
          </w:p>
        </w:tc>
        <w:tc>
          <w:tcPr>
            <w:tcW w:w="624"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43.4</w:t>
            </w:r>
          </w:p>
        </w:tc>
        <w:tc>
          <w:tcPr>
            <w:tcW w:w="684"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58.89</w:t>
            </w:r>
          </w:p>
        </w:tc>
        <w:tc>
          <w:tcPr>
            <w:tcW w:w="542"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55.9</w:t>
            </w:r>
          </w:p>
        </w:tc>
        <w:tc>
          <w:tcPr>
            <w:tcW w:w="651"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407.6</w:t>
            </w:r>
          </w:p>
        </w:tc>
        <w:tc>
          <w:tcPr>
            <w:tcW w:w="742"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305.6</w:t>
            </w:r>
          </w:p>
        </w:tc>
        <w:tc>
          <w:tcPr>
            <w:tcW w:w="655"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676.8</w:t>
            </w:r>
          </w:p>
        </w:tc>
        <w:tc>
          <w:tcPr>
            <w:tcW w:w="738" w:type="dxa"/>
            <w:gridSpan w:val="2"/>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3.67</w:t>
            </w:r>
          </w:p>
        </w:tc>
        <w:tc>
          <w:tcPr>
            <w:tcW w:w="722"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11.29</w:t>
            </w:r>
          </w:p>
        </w:tc>
        <w:tc>
          <w:tcPr>
            <w:tcW w:w="742" w:type="dxa"/>
            <w:tcBorders>
              <w:top w:val="nil"/>
              <w:left w:val="nil"/>
              <w:bottom w:val="nil"/>
              <w:right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3.85</w:t>
            </w:r>
          </w:p>
        </w:tc>
        <w:tc>
          <w:tcPr>
            <w:tcW w:w="742" w:type="dxa"/>
            <w:tcBorders>
              <w:top w:val="nil"/>
              <w:left w:val="nil"/>
              <w:bottom w:val="nil"/>
            </w:tcBorders>
            <w:vAlign w:val="bottom"/>
          </w:tcPr>
          <w:p w:rsidR="000A669F" w:rsidRPr="00194120" w:rsidRDefault="00631190" w:rsidP="003E4CAA">
            <w:pPr>
              <w:snapToGrid w:val="0"/>
              <w:spacing w:line="320" w:lineRule="exact"/>
              <w:jc w:val="center"/>
              <w:rPr>
                <w:rFonts w:eastAsia="標楷體"/>
                <w:b/>
                <w:bCs/>
                <w:spacing w:val="-20"/>
              </w:rPr>
            </w:pPr>
            <w:r>
              <w:rPr>
                <w:rFonts w:eastAsia="標楷體" w:hint="eastAsia"/>
                <w:b/>
                <w:bCs/>
                <w:spacing w:val="-20"/>
              </w:rPr>
              <w:t>1.97</w:t>
            </w:r>
          </w:p>
        </w:tc>
      </w:tr>
      <w:tr w:rsidR="00194120" w:rsidRPr="00194120" w:rsidTr="00631190">
        <w:trPr>
          <w:jc w:val="center"/>
        </w:trPr>
        <w:tc>
          <w:tcPr>
            <w:tcW w:w="1514" w:type="dxa"/>
            <w:tcBorders>
              <w:top w:val="nil"/>
              <w:bottom w:val="nil"/>
              <w:right w:val="single" w:sz="4" w:space="0" w:color="auto"/>
            </w:tcBorders>
            <w:vAlign w:val="center"/>
          </w:tcPr>
          <w:p w:rsidR="000A669F" w:rsidRPr="00194120" w:rsidRDefault="000A669F" w:rsidP="003E4CAA">
            <w:pPr>
              <w:snapToGrid w:val="0"/>
              <w:spacing w:line="320" w:lineRule="exact"/>
              <w:jc w:val="center"/>
              <w:rPr>
                <w:rFonts w:eastAsia="標楷體"/>
              </w:rPr>
            </w:pPr>
            <w:r w:rsidRPr="00194120">
              <w:rPr>
                <w:rFonts w:eastAsia="標楷體"/>
              </w:rPr>
              <w:t>1</w:t>
            </w:r>
            <w:r w:rsidRPr="00194120">
              <w:rPr>
                <w:rFonts w:eastAsia="標楷體"/>
              </w:rPr>
              <w:t>月</w:t>
            </w:r>
          </w:p>
        </w:tc>
        <w:tc>
          <w:tcPr>
            <w:tcW w:w="633" w:type="dxa"/>
            <w:tcBorders>
              <w:top w:val="nil"/>
              <w:left w:val="single" w:sz="4" w:space="0" w:color="auto"/>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83</w:t>
            </w:r>
            <w:r w:rsidRPr="00194120">
              <w:rPr>
                <w:rFonts w:eastAsia="標楷體"/>
                <w:spacing w:val="-20"/>
              </w:rPr>
              <w:t>.</w:t>
            </w:r>
            <w:r w:rsidRPr="00194120">
              <w:rPr>
                <w:rFonts w:eastAsia="標楷體" w:hint="eastAsia"/>
                <w:spacing w:val="-20"/>
              </w:rPr>
              <w:t>9</w:t>
            </w:r>
          </w:p>
        </w:tc>
        <w:tc>
          <w:tcPr>
            <w:tcW w:w="726"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1,1</w:t>
            </w:r>
            <w:r w:rsidRPr="00194120">
              <w:rPr>
                <w:rFonts w:eastAsia="標楷體" w:hint="eastAsia"/>
                <w:spacing w:val="-20"/>
              </w:rPr>
              <w:t>40</w:t>
            </w:r>
            <w:r w:rsidRPr="00194120">
              <w:rPr>
                <w:rFonts w:eastAsia="標楷體"/>
                <w:spacing w:val="-20"/>
              </w:rPr>
              <w:t>.</w:t>
            </w:r>
            <w:r w:rsidRPr="00194120">
              <w:rPr>
                <w:rFonts w:eastAsia="標楷體" w:hint="eastAsia"/>
                <w:spacing w:val="-20"/>
              </w:rPr>
              <w:t>9</w:t>
            </w:r>
          </w:p>
        </w:tc>
        <w:tc>
          <w:tcPr>
            <w:tcW w:w="62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w:t>
            </w:r>
            <w:r w:rsidRPr="00194120">
              <w:rPr>
                <w:rFonts w:eastAsia="標楷體" w:hint="eastAsia"/>
                <w:spacing w:val="-20"/>
              </w:rPr>
              <w:t>3.0</w:t>
            </w:r>
          </w:p>
        </w:tc>
        <w:tc>
          <w:tcPr>
            <w:tcW w:w="684"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58.</w:t>
            </w:r>
            <w:r w:rsidRPr="00194120">
              <w:rPr>
                <w:rFonts w:eastAsia="標楷體" w:hint="eastAsia"/>
                <w:spacing w:val="-20"/>
              </w:rPr>
              <w:t>91</w:t>
            </w:r>
          </w:p>
        </w:tc>
        <w:tc>
          <w:tcPr>
            <w:tcW w:w="5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55.</w:t>
            </w:r>
            <w:r w:rsidRPr="00194120">
              <w:rPr>
                <w:rFonts w:eastAsia="標楷體" w:hint="eastAsia"/>
                <w:spacing w:val="-20"/>
              </w:rPr>
              <w:t>8</w:t>
            </w:r>
          </w:p>
        </w:tc>
        <w:tc>
          <w:tcPr>
            <w:tcW w:w="651"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40</w:t>
            </w:r>
            <w:r w:rsidRPr="00194120">
              <w:rPr>
                <w:rFonts w:eastAsia="標楷體" w:hint="eastAsia"/>
                <w:spacing w:val="-20"/>
              </w:rPr>
              <w:t>7.</w:t>
            </w:r>
            <w:r w:rsidRPr="00194120">
              <w:rPr>
                <w:rFonts w:eastAsia="標楷體"/>
                <w:spacing w:val="-20"/>
              </w:rPr>
              <w:t>6</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30</w:t>
            </w:r>
            <w:r w:rsidRPr="00194120">
              <w:rPr>
                <w:rFonts w:eastAsia="標楷體" w:hint="eastAsia"/>
                <w:spacing w:val="-20"/>
              </w:rPr>
              <w:t>5</w:t>
            </w:r>
            <w:r w:rsidRPr="00194120">
              <w:rPr>
                <w:rFonts w:eastAsia="標楷體"/>
                <w:spacing w:val="-20"/>
              </w:rPr>
              <w:t>.8</w:t>
            </w:r>
          </w:p>
        </w:tc>
        <w:tc>
          <w:tcPr>
            <w:tcW w:w="655"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67</w:t>
            </w:r>
            <w:r w:rsidRPr="00194120">
              <w:rPr>
                <w:rFonts w:eastAsia="標楷體" w:hint="eastAsia"/>
                <w:spacing w:val="-20"/>
              </w:rPr>
              <w:t>7</w:t>
            </w:r>
            <w:r w:rsidRPr="00194120">
              <w:rPr>
                <w:rFonts w:eastAsia="標楷體"/>
                <w:spacing w:val="-20"/>
              </w:rPr>
              <w:t>.</w:t>
            </w:r>
            <w:r w:rsidRPr="00194120">
              <w:rPr>
                <w:rFonts w:eastAsia="標楷體" w:hint="eastAsia"/>
                <w:spacing w:val="-20"/>
              </w:rPr>
              <w:t>4</w:t>
            </w:r>
          </w:p>
        </w:tc>
        <w:tc>
          <w:tcPr>
            <w:tcW w:w="738" w:type="dxa"/>
            <w:gridSpan w:val="2"/>
            <w:tcBorders>
              <w:top w:val="nil"/>
              <w:left w:val="nil"/>
              <w:bottom w:val="nil"/>
              <w:right w:val="nil"/>
            </w:tcBorders>
            <w:vAlign w:val="bottom"/>
          </w:tcPr>
          <w:p w:rsidR="000A669F" w:rsidRPr="00194120" w:rsidRDefault="000A669F" w:rsidP="003E4CAA">
            <w:pPr>
              <w:snapToGrid w:val="0"/>
              <w:spacing w:line="320" w:lineRule="exact"/>
              <w:jc w:val="center"/>
              <w:rPr>
                <w:rFonts w:eastAsia="標楷體"/>
                <w:snapToGrid w:val="0"/>
                <w:spacing w:val="-20"/>
              </w:rPr>
            </w:pPr>
            <w:r w:rsidRPr="00194120">
              <w:rPr>
                <w:rFonts w:eastAsia="標楷體"/>
                <w:snapToGrid w:val="0"/>
                <w:spacing w:val="-20"/>
              </w:rPr>
              <w:t>3.</w:t>
            </w:r>
            <w:r w:rsidRPr="00194120">
              <w:rPr>
                <w:rFonts w:eastAsia="標楷體" w:hint="eastAsia"/>
                <w:snapToGrid w:val="0"/>
                <w:spacing w:val="-20"/>
              </w:rPr>
              <w:t>63</w:t>
            </w:r>
          </w:p>
        </w:tc>
        <w:tc>
          <w:tcPr>
            <w:tcW w:w="72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w:t>
            </w:r>
            <w:r w:rsidRPr="00194120">
              <w:rPr>
                <w:rFonts w:eastAsia="標楷體" w:hint="eastAsia"/>
                <w:spacing w:val="-20"/>
              </w:rPr>
              <w:t>1</w:t>
            </w:r>
            <w:r w:rsidRPr="00194120">
              <w:rPr>
                <w:rFonts w:eastAsia="標楷體"/>
                <w:spacing w:val="-20"/>
              </w:rPr>
              <w:t>.</w:t>
            </w:r>
            <w:r w:rsidRPr="00194120">
              <w:rPr>
                <w:rFonts w:eastAsia="標楷體" w:hint="eastAsia"/>
                <w:spacing w:val="-20"/>
              </w:rPr>
              <w:t>17</w:t>
            </w:r>
          </w:p>
        </w:tc>
        <w:tc>
          <w:tcPr>
            <w:tcW w:w="742" w:type="dxa"/>
            <w:tcBorders>
              <w:top w:val="nil"/>
              <w:left w:val="nil"/>
              <w:bottom w:val="nil"/>
              <w:right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3.</w:t>
            </w:r>
            <w:r w:rsidRPr="00194120">
              <w:rPr>
                <w:rFonts w:eastAsia="標楷體" w:hint="eastAsia"/>
                <w:spacing w:val="-20"/>
              </w:rPr>
              <w:t>83</w:t>
            </w:r>
          </w:p>
        </w:tc>
        <w:tc>
          <w:tcPr>
            <w:tcW w:w="742" w:type="dxa"/>
            <w:tcBorders>
              <w:top w:val="nil"/>
              <w:left w:val="nil"/>
              <w:bottom w:val="nil"/>
            </w:tcBorders>
            <w:vAlign w:val="center"/>
          </w:tcPr>
          <w:p w:rsidR="000A669F" w:rsidRPr="00194120" w:rsidRDefault="000A669F" w:rsidP="003E4CAA">
            <w:pPr>
              <w:snapToGrid w:val="0"/>
              <w:spacing w:line="320" w:lineRule="exact"/>
              <w:jc w:val="center"/>
              <w:rPr>
                <w:rFonts w:eastAsia="標楷體"/>
                <w:spacing w:val="-20"/>
              </w:rPr>
            </w:pPr>
            <w:r w:rsidRPr="00194120">
              <w:rPr>
                <w:rFonts w:eastAsia="標楷體"/>
                <w:spacing w:val="-20"/>
              </w:rPr>
              <w:t>1.9</w:t>
            </w:r>
            <w:r w:rsidRPr="00194120">
              <w:rPr>
                <w:rFonts w:eastAsia="標楷體" w:hint="eastAsia"/>
                <w:spacing w:val="-20"/>
              </w:rPr>
              <w:t>3</w:t>
            </w:r>
          </w:p>
        </w:tc>
      </w:tr>
      <w:tr w:rsidR="00631190" w:rsidRPr="00194120" w:rsidTr="003E4CAA">
        <w:trPr>
          <w:jc w:val="center"/>
        </w:trPr>
        <w:tc>
          <w:tcPr>
            <w:tcW w:w="1514" w:type="dxa"/>
            <w:tcBorders>
              <w:top w:val="nil"/>
              <w:bottom w:val="single" w:sz="4" w:space="0" w:color="auto"/>
              <w:right w:val="single" w:sz="4" w:space="0" w:color="auto"/>
            </w:tcBorders>
            <w:vAlign w:val="center"/>
          </w:tcPr>
          <w:p w:rsidR="00631190" w:rsidRPr="00194120" w:rsidRDefault="00631190" w:rsidP="003E4CAA">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1,183.5</w:t>
            </w:r>
          </w:p>
        </w:tc>
        <w:tc>
          <w:tcPr>
            <w:tcW w:w="726"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1,139.7</w:t>
            </w:r>
          </w:p>
        </w:tc>
        <w:tc>
          <w:tcPr>
            <w:tcW w:w="624"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43.8</w:t>
            </w:r>
          </w:p>
        </w:tc>
        <w:tc>
          <w:tcPr>
            <w:tcW w:w="684"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58.88</w:t>
            </w:r>
          </w:p>
        </w:tc>
        <w:tc>
          <w:tcPr>
            <w:tcW w:w="542"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55.9</w:t>
            </w:r>
          </w:p>
        </w:tc>
        <w:tc>
          <w:tcPr>
            <w:tcW w:w="651"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407.6</w:t>
            </w:r>
          </w:p>
        </w:tc>
        <w:tc>
          <w:tcPr>
            <w:tcW w:w="742"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305.5</w:t>
            </w:r>
          </w:p>
        </w:tc>
        <w:tc>
          <w:tcPr>
            <w:tcW w:w="655"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676.2</w:t>
            </w:r>
          </w:p>
        </w:tc>
        <w:tc>
          <w:tcPr>
            <w:tcW w:w="738" w:type="dxa"/>
            <w:gridSpan w:val="2"/>
            <w:tcBorders>
              <w:top w:val="nil"/>
              <w:left w:val="nil"/>
              <w:bottom w:val="single" w:sz="4" w:space="0" w:color="auto"/>
              <w:right w:val="nil"/>
            </w:tcBorders>
            <w:vAlign w:val="bottom"/>
          </w:tcPr>
          <w:p w:rsidR="00631190" w:rsidRPr="00194120" w:rsidRDefault="00631190" w:rsidP="003E4CAA">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11.41</w:t>
            </w:r>
          </w:p>
        </w:tc>
        <w:tc>
          <w:tcPr>
            <w:tcW w:w="742" w:type="dxa"/>
            <w:tcBorders>
              <w:top w:val="nil"/>
              <w:left w:val="nil"/>
              <w:bottom w:val="single" w:sz="4" w:space="0" w:color="auto"/>
              <w:right w:val="nil"/>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3.87</w:t>
            </w:r>
          </w:p>
        </w:tc>
        <w:tc>
          <w:tcPr>
            <w:tcW w:w="742" w:type="dxa"/>
            <w:tcBorders>
              <w:top w:val="nil"/>
              <w:left w:val="nil"/>
              <w:bottom w:val="single" w:sz="4" w:space="0" w:color="auto"/>
            </w:tcBorders>
            <w:vAlign w:val="center"/>
          </w:tcPr>
          <w:p w:rsidR="00631190" w:rsidRPr="00194120" w:rsidRDefault="00631190" w:rsidP="003E4CAA">
            <w:pPr>
              <w:snapToGrid w:val="0"/>
              <w:spacing w:line="320" w:lineRule="exact"/>
              <w:jc w:val="center"/>
              <w:rPr>
                <w:rFonts w:eastAsia="標楷體"/>
                <w:spacing w:val="-20"/>
              </w:rPr>
            </w:pPr>
            <w:r>
              <w:rPr>
                <w:rFonts w:eastAsia="標楷體" w:hint="eastAsia"/>
                <w:spacing w:val="-20"/>
              </w:rPr>
              <w:t>2.01</w:t>
            </w:r>
          </w:p>
        </w:tc>
      </w:tr>
      <w:tr w:rsidR="00194120" w:rsidRPr="00194120" w:rsidTr="003E4CAA">
        <w:trPr>
          <w:jc w:val="center"/>
        </w:trPr>
        <w:tc>
          <w:tcPr>
            <w:tcW w:w="1514" w:type="dxa"/>
            <w:tcBorders>
              <w:top w:val="single" w:sz="4" w:space="0" w:color="auto"/>
              <w:bottom w:val="single" w:sz="4" w:space="0" w:color="auto"/>
              <w:right w:val="single" w:sz="4" w:space="0" w:color="auto"/>
            </w:tcBorders>
            <w:vAlign w:val="center"/>
          </w:tcPr>
          <w:p w:rsidR="000A669F" w:rsidRPr="00194120" w:rsidRDefault="000A669F" w:rsidP="003E4CAA">
            <w:pPr>
              <w:snapToGrid w:val="0"/>
              <w:spacing w:line="280" w:lineRule="exact"/>
              <w:jc w:val="center"/>
              <w:rPr>
                <w:rFonts w:eastAsia="標楷體"/>
                <w:w w:val="95"/>
                <w:sz w:val="22"/>
                <w:szCs w:val="22"/>
              </w:rPr>
            </w:pPr>
            <w:r w:rsidRPr="00194120">
              <w:rPr>
                <w:rFonts w:eastAsia="標楷體"/>
                <w:w w:val="95"/>
                <w:sz w:val="22"/>
                <w:szCs w:val="22"/>
              </w:rPr>
              <w:t>較</w:t>
            </w:r>
            <w:r w:rsidRPr="00194120">
              <w:rPr>
                <w:rFonts w:eastAsia="標楷體"/>
                <w:w w:val="95"/>
                <w:sz w:val="22"/>
                <w:szCs w:val="22"/>
              </w:rPr>
              <w:t>10</w:t>
            </w:r>
            <w:r w:rsidRPr="00194120">
              <w:rPr>
                <w:rFonts w:eastAsia="標楷體" w:hint="eastAsia"/>
                <w:w w:val="95"/>
                <w:sz w:val="22"/>
                <w:szCs w:val="22"/>
              </w:rPr>
              <w:t>6</w:t>
            </w:r>
            <w:r w:rsidRPr="00194120">
              <w:rPr>
                <w:rFonts w:eastAsia="標楷體"/>
                <w:w w:val="95"/>
                <w:sz w:val="22"/>
                <w:szCs w:val="22"/>
              </w:rPr>
              <w:t>年同月變動</w:t>
            </w:r>
            <w:r w:rsidRPr="00194120">
              <w:rPr>
                <w:rFonts w:eastAsia="標楷體"/>
                <w:w w:val="95"/>
                <w:sz w:val="22"/>
                <w:szCs w:val="22"/>
              </w:rPr>
              <w:t>(%</w:t>
            </w:r>
            <w:r w:rsidRPr="00194120">
              <w:rPr>
                <w:rFonts w:eastAsia="標楷體"/>
                <w:w w:val="95"/>
                <w:sz w:val="22"/>
                <w:szCs w:val="22"/>
              </w:rPr>
              <w:t>或百分點</w:t>
            </w:r>
            <w:r w:rsidRPr="0019412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hint="eastAsia"/>
                <w:spacing w:val="-20"/>
              </w:rPr>
              <w:t>0.6</w:t>
            </w:r>
            <w:r w:rsidR="00631190">
              <w:rPr>
                <w:rFonts w:eastAsia="標楷體" w:hint="eastAsia"/>
                <w:spacing w:val="-20"/>
              </w:rPr>
              <w:t>4</w:t>
            </w:r>
          </w:p>
        </w:tc>
        <w:tc>
          <w:tcPr>
            <w:tcW w:w="726"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spacing w:val="-20"/>
              </w:rPr>
              <w:t>0.</w:t>
            </w:r>
            <w:r w:rsidRPr="00194120">
              <w:rPr>
                <w:rFonts w:eastAsia="標楷體" w:hint="eastAsia"/>
                <w:spacing w:val="-20"/>
              </w:rPr>
              <w:t>7</w:t>
            </w:r>
            <w:r w:rsidR="00631190">
              <w:rPr>
                <w:rFonts w:eastAsia="標楷體" w:hint="eastAsia"/>
                <w:spacing w:val="-20"/>
              </w:rPr>
              <w:t>9</w:t>
            </w:r>
          </w:p>
        </w:tc>
        <w:tc>
          <w:tcPr>
            <w:tcW w:w="624"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spacing w:val="-20"/>
              </w:rPr>
              <w:t>-</w:t>
            </w:r>
            <w:r w:rsidRPr="00194120">
              <w:rPr>
                <w:rFonts w:eastAsia="標楷體" w:hint="eastAsia"/>
                <w:spacing w:val="-20"/>
              </w:rPr>
              <w:t>3.</w:t>
            </w:r>
            <w:r w:rsidR="00631190">
              <w:rPr>
                <w:rFonts w:eastAsia="標楷體" w:hint="eastAsia"/>
                <w:spacing w:val="-20"/>
              </w:rPr>
              <w:t>35</w:t>
            </w:r>
          </w:p>
        </w:tc>
        <w:tc>
          <w:tcPr>
            <w:tcW w:w="684"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spacing w:val="-20"/>
              </w:rPr>
              <w:t>0.</w:t>
            </w:r>
            <w:r w:rsidRPr="00194120">
              <w:rPr>
                <w:rFonts w:eastAsia="標楷體" w:hint="eastAsia"/>
                <w:spacing w:val="-20"/>
              </w:rPr>
              <w:t>1</w:t>
            </w:r>
            <w:r w:rsidR="00631190">
              <w:rPr>
                <w:rFonts w:eastAsia="標楷體" w:hint="eastAsia"/>
                <w:spacing w:val="-20"/>
              </w:rPr>
              <w:t>3</w:t>
            </w:r>
            <w:r w:rsidRPr="00194120">
              <w:rPr>
                <w:rFonts w:eastAsia="標楷體"/>
                <w:spacing w:val="-20"/>
              </w:rPr>
              <w:t>*</w:t>
            </w:r>
          </w:p>
        </w:tc>
        <w:tc>
          <w:tcPr>
            <w:tcW w:w="542"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hint="eastAsia"/>
                <w:spacing w:val="-20"/>
              </w:rPr>
              <w:t>0.</w:t>
            </w:r>
            <w:r w:rsidR="00631190">
              <w:rPr>
                <w:rFonts w:eastAsia="標楷體" w:hint="eastAsia"/>
                <w:spacing w:val="-20"/>
              </w:rPr>
              <w:t>51</w:t>
            </w:r>
          </w:p>
        </w:tc>
        <w:tc>
          <w:tcPr>
            <w:tcW w:w="651"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hint="eastAsia"/>
                <w:spacing w:val="-20"/>
              </w:rPr>
              <w:t>0.5</w:t>
            </w:r>
            <w:r w:rsidR="00631190">
              <w:rPr>
                <w:rFonts w:eastAsia="標楷體" w:hint="eastAsia"/>
                <w:spacing w:val="-20"/>
              </w:rPr>
              <w:t>3</w:t>
            </w:r>
          </w:p>
        </w:tc>
        <w:tc>
          <w:tcPr>
            <w:tcW w:w="74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64</w:t>
            </w:r>
          </w:p>
        </w:tc>
        <w:tc>
          <w:tcPr>
            <w:tcW w:w="655"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hint="eastAsia"/>
                <w:spacing w:val="-20"/>
              </w:rPr>
              <w:t>0.98</w:t>
            </w:r>
          </w:p>
        </w:tc>
        <w:tc>
          <w:tcPr>
            <w:tcW w:w="712" w:type="dxa"/>
            <w:tcBorders>
              <w:top w:val="single" w:sz="4" w:space="0" w:color="auto"/>
              <w:left w:val="nil"/>
              <w:bottom w:val="single" w:sz="4" w:space="0" w:color="auto"/>
              <w:right w:val="nil"/>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15</w:t>
            </w:r>
            <w:r w:rsidRPr="0019412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hint="eastAsia"/>
                <w:spacing w:val="-20"/>
              </w:rPr>
              <w:t>-0.</w:t>
            </w:r>
            <w:r w:rsidR="00631190">
              <w:rPr>
                <w:rFonts w:eastAsia="標楷體" w:hint="eastAsia"/>
                <w:spacing w:val="-20"/>
              </w:rPr>
              <w:t>77</w:t>
            </w:r>
            <w:r w:rsidRPr="00194120">
              <w:rPr>
                <w:rFonts w:eastAsia="標楷體"/>
                <w:spacing w:val="-20"/>
              </w:rPr>
              <w:t>*</w:t>
            </w:r>
          </w:p>
        </w:tc>
        <w:tc>
          <w:tcPr>
            <w:tcW w:w="742" w:type="dxa"/>
            <w:tcBorders>
              <w:top w:val="single" w:sz="4" w:space="0" w:color="auto"/>
              <w:left w:val="nil"/>
              <w:bottom w:val="single" w:sz="4" w:space="0" w:color="auto"/>
              <w:right w:val="nil"/>
            </w:tcBorders>
            <w:vAlign w:val="center"/>
          </w:tcPr>
          <w:p w:rsidR="000A669F" w:rsidRPr="00194120" w:rsidRDefault="000A669F" w:rsidP="00631190">
            <w:pPr>
              <w:jc w:val="center"/>
              <w:rPr>
                <w:rFonts w:eastAsia="標楷體"/>
                <w:spacing w:val="-20"/>
              </w:rPr>
            </w:pPr>
            <w:r w:rsidRPr="00194120">
              <w:rPr>
                <w:rFonts w:eastAsia="標楷體"/>
                <w:spacing w:val="-20"/>
              </w:rPr>
              <w:t>-0.</w:t>
            </w:r>
            <w:r w:rsidRPr="00194120">
              <w:rPr>
                <w:rFonts w:eastAsia="標楷體" w:hint="eastAsia"/>
                <w:spacing w:val="-20"/>
              </w:rPr>
              <w:t>1</w:t>
            </w:r>
            <w:r w:rsidR="00631190">
              <w:rPr>
                <w:rFonts w:eastAsia="標楷體" w:hint="eastAsia"/>
                <w:spacing w:val="-20"/>
              </w:rPr>
              <w:t>4</w:t>
            </w:r>
            <w:r w:rsidRPr="00194120">
              <w:rPr>
                <w:rFonts w:eastAsia="標楷體"/>
                <w:spacing w:val="-20"/>
              </w:rPr>
              <w:t>*</w:t>
            </w:r>
          </w:p>
        </w:tc>
        <w:tc>
          <w:tcPr>
            <w:tcW w:w="742" w:type="dxa"/>
            <w:tcBorders>
              <w:top w:val="single" w:sz="4" w:space="0" w:color="auto"/>
              <w:left w:val="nil"/>
              <w:bottom w:val="single" w:sz="4" w:space="0" w:color="auto"/>
            </w:tcBorders>
            <w:vAlign w:val="center"/>
          </w:tcPr>
          <w:p w:rsidR="000A669F" w:rsidRPr="00194120" w:rsidRDefault="000A669F" w:rsidP="003E4CAA">
            <w:pPr>
              <w:jc w:val="center"/>
              <w:rPr>
                <w:rFonts w:eastAsia="標楷體"/>
                <w:spacing w:val="-20"/>
              </w:rPr>
            </w:pPr>
            <w:r w:rsidRPr="00194120">
              <w:rPr>
                <w:rFonts w:eastAsia="標楷體"/>
                <w:spacing w:val="-20"/>
              </w:rPr>
              <w:t>-0.</w:t>
            </w:r>
            <w:r w:rsidRPr="00194120">
              <w:rPr>
                <w:rFonts w:eastAsia="標楷體" w:hint="eastAsia"/>
                <w:spacing w:val="-20"/>
              </w:rPr>
              <w:t>06</w:t>
            </w:r>
            <w:r w:rsidRPr="00194120">
              <w:rPr>
                <w:rFonts w:eastAsia="標楷體"/>
                <w:spacing w:val="-20"/>
              </w:rPr>
              <w:t>*</w:t>
            </w:r>
          </w:p>
        </w:tc>
      </w:tr>
      <w:tr w:rsidR="00631190" w:rsidRPr="00194120" w:rsidTr="003E4CAA">
        <w:trPr>
          <w:jc w:val="center"/>
        </w:trPr>
        <w:tc>
          <w:tcPr>
            <w:tcW w:w="1514" w:type="dxa"/>
            <w:tcBorders>
              <w:top w:val="single" w:sz="4" w:space="0" w:color="auto"/>
              <w:bottom w:val="single" w:sz="4" w:space="0" w:color="auto"/>
              <w:right w:val="single" w:sz="4" w:space="0" w:color="auto"/>
            </w:tcBorders>
            <w:vAlign w:val="center"/>
          </w:tcPr>
          <w:p w:rsidR="00631190" w:rsidRPr="00194120" w:rsidRDefault="00631190" w:rsidP="003E4CAA">
            <w:pPr>
              <w:snapToGrid w:val="0"/>
              <w:spacing w:line="280" w:lineRule="exact"/>
              <w:jc w:val="center"/>
              <w:rPr>
                <w:rFonts w:eastAsia="標楷體"/>
                <w:w w:val="95"/>
                <w:sz w:val="22"/>
                <w:szCs w:val="22"/>
              </w:rPr>
            </w:pPr>
            <w:r>
              <w:rPr>
                <w:rFonts w:eastAsia="標楷體" w:hint="eastAsia"/>
                <w:w w:val="95"/>
                <w:sz w:val="22"/>
                <w:szCs w:val="22"/>
              </w:rPr>
              <w:t>累計</w:t>
            </w:r>
            <w:r w:rsidRPr="00194120">
              <w:rPr>
                <w:rFonts w:eastAsia="標楷體"/>
                <w:w w:val="95"/>
                <w:sz w:val="22"/>
                <w:szCs w:val="22"/>
              </w:rPr>
              <w:t>較</w:t>
            </w:r>
            <w:r w:rsidRPr="00194120">
              <w:rPr>
                <w:rFonts w:eastAsia="標楷體"/>
                <w:w w:val="95"/>
                <w:sz w:val="22"/>
                <w:szCs w:val="22"/>
              </w:rPr>
              <w:t>10</w:t>
            </w:r>
            <w:r w:rsidRPr="00194120">
              <w:rPr>
                <w:rFonts w:eastAsia="標楷體" w:hint="eastAsia"/>
                <w:w w:val="95"/>
                <w:sz w:val="22"/>
                <w:szCs w:val="22"/>
              </w:rPr>
              <w:t>6</w:t>
            </w:r>
            <w:r w:rsidRPr="00194120">
              <w:rPr>
                <w:rFonts w:eastAsia="標楷體"/>
                <w:w w:val="95"/>
                <w:sz w:val="22"/>
                <w:szCs w:val="22"/>
              </w:rPr>
              <w:t>年同</w:t>
            </w:r>
            <w:r>
              <w:rPr>
                <w:rFonts w:eastAsia="標楷體" w:hint="eastAsia"/>
                <w:w w:val="95"/>
                <w:sz w:val="22"/>
                <w:szCs w:val="22"/>
              </w:rPr>
              <w:t>期</w:t>
            </w:r>
            <w:r w:rsidRPr="00194120">
              <w:rPr>
                <w:rFonts w:eastAsia="標楷體"/>
                <w:w w:val="95"/>
                <w:sz w:val="22"/>
                <w:szCs w:val="22"/>
              </w:rPr>
              <w:t>變動</w:t>
            </w:r>
            <w:r w:rsidRPr="00194120">
              <w:rPr>
                <w:rFonts w:eastAsia="標楷體"/>
                <w:w w:val="95"/>
                <w:sz w:val="22"/>
                <w:szCs w:val="22"/>
              </w:rPr>
              <w:t>(%</w:t>
            </w:r>
            <w:r w:rsidRPr="00194120">
              <w:rPr>
                <w:rFonts w:eastAsia="標楷體"/>
                <w:w w:val="95"/>
                <w:sz w:val="22"/>
                <w:szCs w:val="22"/>
              </w:rPr>
              <w:t>或百分點</w:t>
            </w:r>
            <w:r w:rsidRPr="0019412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0.63</w:t>
            </w:r>
          </w:p>
        </w:tc>
        <w:tc>
          <w:tcPr>
            <w:tcW w:w="726"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0.79</w:t>
            </w:r>
          </w:p>
        </w:tc>
        <w:tc>
          <w:tcPr>
            <w:tcW w:w="624"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-3.38</w:t>
            </w:r>
          </w:p>
        </w:tc>
        <w:tc>
          <w:tcPr>
            <w:tcW w:w="684"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0.12*</w:t>
            </w:r>
          </w:p>
        </w:tc>
        <w:tc>
          <w:tcPr>
            <w:tcW w:w="542"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0.45</w:t>
            </w:r>
          </w:p>
        </w:tc>
        <w:tc>
          <w:tcPr>
            <w:tcW w:w="651"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0.52</w:t>
            </w:r>
          </w:p>
        </w:tc>
        <w:tc>
          <w:tcPr>
            <w:tcW w:w="742"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0.64</w:t>
            </w:r>
          </w:p>
        </w:tc>
        <w:tc>
          <w:tcPr>
            <w:tcW w:w="655"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0.98</w:t>
            </w:r>
          </w:p>
        </w:tc>
        <w:tc>
          <w:tcPr>
            <w:tcW w:w="712"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-0.15*</w:t>
            </w:r>
          </w:p>
        </w:tc>
        <w:tc>
          <w:tcPr>
            <w:tcW w:w="748" w:type="dxa"/>
            <w:gridSpan w:val="2"/>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-0.81*</w:t>
            </w:r>
          </w:p>
        </w:tc>
        <w:tc>
          <w:tcPr>
            <w:tcW w:w="742" w:type="dxa"/>
            <w:tcBorders>
              <w:top w:val="single" w:sz="4" w:space="0" w:color="auto"/>
              <w:left w:val="nil"/>
              <w:bottom w:val="single" w:sz="4" w:space="0" w:color="auto"/>
              <w:right w:val="nil"/>
            </w:tcBorders>
            <w:vAlign w:val="center"/>
          </w:tcPr>
          <w:p w:rsidR="00631190" w:rsidRPr="00194120" w:rsidRDefault="00631190" w:rsidP="003E4CAA">
            <w:pPr>
              <w:jc w:val="center"/>
              <w:rPr>
                <w:rFonts w:eastAsia="標楷體"/>
                <w:spacing w:val="-20"/>
              </w:rPr>
            </w:pPr>
            <w:r>
              <w:rPr>
                <w:rFonts w:eastAsia="標楷體" w:hint="eastAsia"/>
                <w:spacing w:val="-20"/>
              </w:rPr>
              <w:t>-0.13*</w:t>
            </w:r>
          </w:p>
        </w:tc>
        <w:tc>
          <w:tcPr>
            <w:tcW w:w="742" w:type="dxa"/>
            <w:tcBorders>
              <w:top w:val="single" w:sz="4" w:space="0" w:color="auto"/>
              <w:left w:val="nil"/>
              <w:bottom w:val="single" w:sz="4" w:space="0" w:color="auto"/>
            </w:tcBorders>
            <w:vAlign w:val="center"/>
          </w:tcPr>
          <w:p w:rsidR="00631190" w:rsidRPr="00194120" w:rsidRDefault="00631190" w:rsidP="003E4CAA">
            <w:pPr>
              <w:jc w:val="center"/>
              <w:rPr>
                <w:rFonts w:eastAsia="標楷體"/>
                <w:spacing w:val="-20"/>
              </w:rPr>
            </w:pPr>
            <w:r>
              <w:rPr>
                <w:rFonts w:eastAsia="標楷體" w:hint="eastAsia"/>
                <w:spacing w:val="-20"/>
              </w:rPr>
              <w:t>-0.06*</w:t>
            </w:r>
          </w:p>
        </w:tc>
      </w:tr>
    </w:tbl>
    <w:p w:rsidR="000A669F" w:rsidRPr="00194120" w:rsidRDefault="000A669F" w:rsidP="000A669F">
      <w:pPr>
        <w:snapToGrid w:val="0"/>
        <w:spacing w:line="240" w:lineRule="atLeast"/>
        <w:ind w:leftChars="-118" w:left="1" w:right="-465" w:hangingChars="129" w:hanging="284"/>
        <w:rPr>
          <w:rFonts w:eastAsia="標楷體"/>
          <w:sz w:val="22"/>
          <w:szCs w:val="22"/>
        </w:rPr>
      </w:pPr>
      <w:proofErr w:type="gramStart"/>
      <w:r w:rsidRPr="00194120">
        <w:rPr>
          <w:rFonts w:eastAsia="標楷體"/>
          <w:sz w:val="22"/>
          <w:szCs w:val="22"/>
        </w:rPr>
        <w:t>註</w:t>
      </w:r>
      <w:proofErr w:type="gramEnd"/>
      <w:r w:rsidRPr="00194120">
        <w:rPr>
          <w:rFonts w:eastAsia="標楷體"/>
          <w:sz w:val="22"/>
          <w:szCs w:val="22"/>
        </w:rPr>
        <w:t>：</w:t>
      </w:r>
      <w:r w:rsidRPr="00194120">
        <w:rPr>
          <w:rFonts w:eastAsia="標楷體"/>
          <w:sz w:val="22"/>
          <w:szCs w:val="22"/>
        </w:rPr>
        <w:t>*</w:t>
      </w:r>
      <w:r w:rsidRPr="00194120">
        <w:rPr>
          <w:rFonts w:eastAsia="標楷體"/>
          <w:sz w:val="22"/>
          <w:szCs w:val="22"/>
        </w:rPr>
        <w:t>數字表示增減百分點</w:t>
      </w:r>
    </w:p>
    <w:p w:rsidR="00B11F7F" w:rsidRPr="00194120" w:rsidRDefault="000A669F" w:rsidP="00971CE5">
      <w:pPr>
        <w:tabs>
          <w:tab w:val="left" w:pos="540"/>
        </w:tabs>
        <w:snapToGrid w:val="0"/>
        <w:spacing w:line="300" w:lineRule="auto"/>
        <w:ind w:leftChars="-118" w:left="1" w:rightChars="-136" w:right="-326" w:hangingChars="129" w:hanging="284"/>
        <w:rPr>
          <w:rFonts w:eastAsia="標楷體"/>
          <w:b/>
          <w:bCs/>
          <w:spacing w:val="-4"/>
          <w:sz w:val="28"/>
          <w:szCs w:val="28"/>
        </w:rPr>
      </w:pPr>
      <w:r w:rsidRPr="00194120">
        <w:rPr>
          <w:rFonts w:eastAsia="標楷體"/>
          <w:sz w:val="22"/>
          <w:szCs w:val="22"/>
        </w:rPr>
        <w:t>資料來源：行政院主計總處「人力資源統計月報」。</w:t>
      </w:r>
    </w:p>
    <w:p w:rsidR="005F2985" w:rsidRPr="00194120" w:rsidRDefault="005F2985" w:rsidP="005F2985">
      <w:pPr>
        <w:tabs>
          <w:tab w:val="left" w:pos="540"/>
        </w:tabs>
        <w:snapToGrid w:val="0"/>
        <w:spacing w:beforeLines="50" w:before="180" w:line="300" w:lineRule="auto"/>
        <w:rPr>
          <w:rFonts w:eastAsia="標楷體"/>
          <w:b/>
          <w:bCs/>
          <w:sz w:val="28"/>
          <w:szCs w:val="28"/>
        </w:rPr>
      </w:pPr>
      <w:r w:rsidRPr="00194120">
        <w:rPr>
          <w:rFonts w:eastAsia="標楷體"/>
          <w:b/>
          <w:bCs/>
          <w:sz w:val="28"/>
          <w:szCs w:val="28"/>
        </w:rPr>
        <w:lastRenderedPageBreak/>
        <w:t>２、國際比較</w:t>
      </w:r>
    </w:p>
    <w:p w:rsidR="005F2985" w:rsidRPr="00194120" w:rsidRDefault="005F2985" w:rsidP="005F2985">
      <w:pPr>
        <w:snapToGrid w:val="0"/>
        <w:spacing w:beforeLines="50" w:before="180" w:line="300" w:lineRule="auto"/>
        <w:ind w:leftChars="118" w:left="283" w:rightChars="-59" w:right="-142" w:firstLineChars="202" w:firstLine="566"/>
        <w:jc w:val="both"/>
        <w:rPr>
          <w:rFonts w:eastAsia="標楷體"/>
          <w:sz w:val="28"/>
          <w:szCs w:val="32"/>
        </w:rPr>
      </w:pPr>
      <w:r w:rsidRPr="00194120">
        <w:rPr>
          <w:rFonts w:eastAsia="標楷體"/>
          <w:sz w:val="28"/>
          <w:szCs w:val="32"/>
        </w:rPr>
        <w:t>10</w:t>
      </w:r>
      <w:r w:rsidRPr="00194120">
        <w:rPr>
          <w:rFonts w:eastAsia="標楷體" w:hint="eastAsia"/>
          <w:sz w:val="28"/>
          <w:szCs w:val="32"/>
        </w:rPr>
        <w:t>7</w:t>
      </w:r>
      <w:r w:rsidRPr="00194120">
        <w:rPr>
          <w:rFonts w:eastAsia="標楷體"/>
          <w:sz w:val="28"/>
          <w:szCs w:val="32"/>
        </w:rPr>
        <w:t>年</w:t>
      </w:r>
      <w:r w:rsidR="00381510">
        <w:rPr>
          <w:rFonts w:eastAsia="標楷體" w:hint="eastAsia"/>
          <w:sz w:val="28"/>
          <w:szCs w:val="32"/>
        </w:rPr>
        <w:t>2</w:t>
      </w:r>
      <w:r w:rsidRPr="00194120">
        <w:rPr>
          <w:rFonts w:eastAsia="標楷體"/>
          <w:sz w:val="28"/>
          <w:szCs w:val="32"/>
        </w:rPr>
        <w:t>月國內經季節調整後之失業率為</w:t>
      </w:r>
      <w:r w:rsidRPr="00194120">
        <w:rPr>
          <w:rFonts w:eastAsia="標楷體"/>
          <w:sz w:val="28"/>
          <w:szCs w:val="32"/>
        </w:rPr>
        <w:t>3.</w:t>
      </w:r>
      <w:r w:rsidR="00381510">
        <w:rPr>
          <w:rFonts w:eastAsia="標楷體" w:hint="eastAsia"/>
          <w:sz w:val="28"/>
          <w:szCs w:val="32"/>
        </w:rPr>
        <w:t>70</w:t>
      </w:r>
      <w:r w:rsidRPr="00194120">
        <w:rPr>
          <w:rFonts w:eastAsia="標楷體"/>
          <w:sz w:val="28"/>
          <w:szCs w:val="32"/>
        </w:rPr>
        <w:t>%</w:t>
      </w:r>
      <w:r w:rsidRPr="00194120">
        <w:rPr>
          <w:rFonts w:eastAsia="標楷體"/>
          <w:sz w:val="28"/>
          <w:szCs w:val="32"/>
        </w:rPr>
        <w:t>，低於美國、加拿大。</w:t>
      </w:r>
    </w:p>
    <w:p w:rsidR="005F2985" w:rsidRPr="00194120" w:rsidRDefault="005F2985" w:rsidP="005F2985">
      <w:pPr>
        <w:snapToGrid w:val="0"/>
        <w:spacing w:before="120"/>
        <w:jc w:val="center"/>
        <w:rPr>
          <w:rFonts w:eastAsia="標楷體"/>
          <w:b/>
          <w:bCs/>
          <w:sz w:val="28"/>
        </w:rPr>
      </w:pPr>
      <w:r w:rsidRPr="00194120">
        <w:rPr>
          <w:rFonts w:eastAsia="標楷體"/>
          <w:b/>
          <w:bCs/>
          <w:sz w:val="28"/>
        </w:rPr>
        <w:t>表</w:t>
      </w:r>
      <w:r w:rsidRPr="00194120">
        <w:rPr>
          <w:rFonts w:eastAsia="標楷體"/>
          <w:b/>
          <w:bCs/>
          <w:sz w:val="28"/>
        </w:rPr>
        <w:t xml:space="preserve">2-9-2  </w:t>
      </w:r>
      <w:r w:rsidRPr="00194120">
        <w:rPr>
          <w:rFonts w:eastAsia="標楷體"/>
          <w:b/>
          <w:bCs/>
          <w:sz w:val="28"/>
        </w:rPr>
        <w:t>主要國家失業率比較</w:t>
      </w:r>
    </w:p>
    <w:p w:rsidR="005F2985" w:rsidRPr="00194120" w:rsidRDefault="005F2985" w:rsidP="005F2985">
      <w:pPr>
        <w:widowControl/>
        <w:snapToGrid w:val="0"/>
        <w:spacing w:line="300" w:lineRule="atLeast"/>
        <w:ind w:right="-816"/>
        <w:jc w:val="right"/>
        <w:rPr>
          <w:rFonts w:eastAsia="標楷體"/>
          <w:kern w:val="0"/>
          <w:sz w:val="22"/>
          <w:szCs w:val="22"/>
        </w:rPr>
      </w:pPr>
      <w:r w:rsidRPr="00194120">
        <w:rPr>
          <w:rFonts w:eastAsia="標楷體"/>
          <w:kern w:val="0"/>
          <w:sz w:val="22"/>
        </w:rPr>
        <w:t xml:space="preserve">                                    </w:t>
      </w:r>
      <w:r w:rsidRPr="00194120">
        <w:rPr>
          <w:rFonts w:eastAsia="標楷體"/>
          <w:kern w:val="0"/>
          <w:sz w:val="22"/>
          <w:szCs w:val="22"/>
        </w:rPr>
        <w:t xml:space="preserve">  </w:t>
      </w:r>
      <w:r w:rsidRPr="00194120">
        <w:rPr>
          <w:rFonts w:eastAsia="標楷體"/>
          <w:kern w:val="0"/>
          <w:sz w:val="22"/>
          <w:szCs w:val="22"/>
        </w:rPr>
        <w:t>單位：</w:t>
      </w:r>
      <w:r w:rsidRPr="00194120">
        <w:rPr>
          <w:rFonts w:eastAsia="標楷體"/>
          <w:kern w:val="0"/>
          <w:sz w:val="22"/>
          <w:szCs w:val="22"/>
        </w:rPr>
        <w:t>%</w:t>
      </w:r>
    </w:p>
    <w:tbl>
      <w:tblPr>
        <w:tblW w:w="1090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622"/>
        <w:gridCol w:w="622"/>
        <w:gridCol w:w="622"/>
        <w:gridCol w:w="623"/>
        <w:gridCol w:w="622"/>
        <w:gridCol w:w="622"/>
        <w:gridCol w:w="623"/>
        <w:gridCol w:w="622"/>
        <w:gridCol w:w="622"/>
        <w:gridCol w:w="622"/>
        <w:gridCol w:w="623"/>
        <w:gridCol w:w="622"/>
        <w:gridCol w:w="622"/>
        <w:gridCol w:w="623"/>
        <w:gridCol w:w="1204"/>
      </w:tblGrid>
      <w:tr w:rsidR="00D53E7F" w:rsidRPr="00194120" w:rsidTr="00E735B3">
        <w:trPr>
          <w:cantSplit/>
          <w:trHeight w:val="347"/>
          <w:jc w:val="center"/>
        </w:trPr>
        <w:tc>
          <w:tcPr>
            <w:tcW w:w="992" w:type="dxa"/>
            <w:vMerge w:val="restart"/>
            <w:tcBorders>
              <w:top w:val="single" w:sz="4" w:space="0" w:color="auto"/>
              <w:left w:val="nil"/>
              <w:tl2br w:val="single" w:sz="4" w:space="0" w:color="auto"/>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7467" w:type="dxa"/>
            <w:gridSpan w:val="12"/>
            <w:tcBorders>
              <w:top w:val="single" w:sz="4" w:space="0" w:color="auto"/>
              <w:left w:val="single" w:sz="4" w:space="0" w:color="auto"/>
              <w:right w:val="single" w:sz="4" w:space="0" w:color="auto"/>
            </w:tcBorders>
            <w:vAlign w:val="center"/>
          </w:tcPr>
          <w:p w:rsidR="00D53E7F" w:rsidRPr="00194120" w:rsidRDefault="00D53E7F"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106</w:t>
            </w:r>
            <w:r w:rsidRPr="00194120">
              <w:rPr>
                <w:rFonts w:eastAsia="標楷體" w:hint="eastAsia"/>
                <w:spacing w:val="-24"/>
                <w:sz w:val="20"/>
              </w:rPr>
              <w:t>年</w:t>
            </w:r>
          </w:p>
        </w:tc>
        <w:tc>
          <w:tcPr>
            <w:tcW w:w="1245" w:type="dxa"/>
            <w:gridSpan w:val="2"/>
            <w:tcBorders>
              <w:top w:val="single" w:sz="4" w:space="0" w:color="auto"/>
              <w:left w:val="single" w:sz="4" w:space="0" w:color="auto"/>
              <w:right w:val="single" w:sz="4" w:space="0" w:color="auto"/>
            </w:tcBorders>
          </w:tcPr>
          <w:p w:rsidR="00D53E7F" w:rsidRPr="00194120" w:rsidRDefault="00D53E7F"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hint="eastAsia"/>
                <w:spacing w:val="-24"/>
                <w:sz w:val="20"/>
              </w:rPr>
              <w:t>107</w:t>
            </w:r>
            <w:r w:rsidRPr="00194120">
              <w:rPr>
                <w:rFonts w:eastAsia="標楷體" w:hint="eastAsia"/>
                <w:spacing w:val="-24"/>
                <w:sz w:val="20"/>
              </w:rPr>
              <w:t>年</w:t>
            </w:r>
          </w:p>
        </w:tc>
        <w:tc>
          <w:tcPr>
            <w:tcW w:w="1204" w:type="dxa"/>
            <w:vMerge w:val="restart"/>
            <w:tcBorders>
              <w:top w:val="single" w:sz="4" w:space="0" w:color="auto"/>
              <w:left w:val="single" w:sz="4" w:space="0" w:color="auto"/>
              <w:right w:val="nil"/>
            </w:tcBorders>
            <w:vAlign w:val="center"/>
          </w:tcPr>
          <w:p w:rsidR="00D53E7F" w:rsidRPr="00194120" w:rsidRDefault="00D53E7F" w:rsidP="003E4CA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194120">
              <w:rPr>
                <w:rFonts w:eastAsia="標楷體"/>
                <w:spacing w:val="-24"/>
                <w:sz w:val="20"/>
              </w:rPr>
              <w:t>上年當月</w:t>
            </w:r>
          </w:p>
          <w:p w:rsidR="00D53E7F" w:rsidRPr="00194120" w:rsidRDefault="00D53E7F" w:rsidP="003E4CA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w:t>
            </w:r>
            <w:r w:rsidRPr="00194120">
              <w:rPr>
                <w:rFonts w:eastAsia="標楷體"/>
                <w:spacing w:val="-24"/>
                <w:sz w:val="20"/>
              </w:rPr>
              <w:t>變動百分點</w:t>
            </w:r>
            <w:r w:rsidRPr="00194120">
              <w:rPr>
                <w:rFonts w:eastAsia="標楷體"/>
                <w:spacing w:val="-24"/>
                <w:sz w:val="20"/>
              </w:rPr>
              <w:t>*</w:t>
            </w:r>
            <w:proofErr w:type="gramStart"/>
            <w:r w:rsidRPr="00194120">
              <w:rPr>
                <w:rFonts w:eastAsia="標楷體"/>
                <w:spacing w:val="-24"/>
                <w:sz w:val="20"/>
              </w:rPr>
              <w:t>）</w:t>
            </w:r>
            <w:proofErr w:type="gramEnd"/>
          </w:p>
        </w:tc>
      </w:tr>
      <w:tr w:rsidR="00D53E7F" w:rsidRPr="00194120" w:rsidTr="00D53E7F">
        <w:trPr>
          <w:cantSplit/>
          <w:trHeight w:val="328"/>
          <w:jc w:val="center"/>
        </w:trPr>
        <w:tc>
          <w:tcPr>
            <w:tcW w:w="992" w:type="dxa"/>
            <w:vMerge/>
            <w:tcBorders>
              <w:left w:val="nil"/>
              <w:bottom w:val="single" w:sz="4" w:space="0" w:color="auto"/>
              <w:tl2br w:val="single" w:sz="4" w:space="0" w:color="auto"/>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2</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3</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4</w:t>
            </w:r>
            <w:r w:rsidRPr="00194120">
              <w:rPr>
                <w:rFonts w:eastAsia="標楷體"/>
                <w:spacing w:val="-24"/>
                <w:sz w:val="20"/>
              </w:rPr>
              <w:t>月</w:t>
            </w:r>
          </w:p>
        </w:tc>
        <w:tc>
          <w:tcPr>
            <w:tcW w:w="623"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5</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6</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7</w:t>
            </w:r>
            <w:r w:rsidRPr="0019412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8</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9</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10</w:t>
            </w:r>
            <w:r w:rsidRPr="00194120">
              <w:rPr>
                <w:rFonts w:eastAsia="標楷體" w:hint="eastAsia"/>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11</w:t>
            </w:r>
            <w:r w:rsidRPr="00194120">
              <w:rPr>
                <w:rFonts w:eastAsia="標楷體"/>
                <w:spacing w:val="-24"/>
                <w:sz w:val="20"/>
              </w:rPr>
              <w:t>月</w:t>
            </w:r>
          </w:p>
        </w:tc>
        <w:tc>
          <w:tcPr>
            <w:tcW w:w="623"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spacing w:val="-24"/>
                <w:sz w:val="20"/>
              </w:rPr>
              <w:t>1</w:t>
            </w:r>
            <w:r w:rsidRPr="00194120">
              <w:rPr>
                <w:rFonts w:eastAsia="標楷體" w:hint="eastAsia"/>
                <w:spacing w:val="-24"/>
                <w:sz w:val="20"/>
              </w:rPr>
              <w:t>2</w:t>
            </w:r>
            <w:r w:rsidRPr="00194120">
              <w:rPr>
                <w:rFonts w:eastAsia="標楷體"/>
                <w:spacing w:val="-24"/>
                <w:sz w:val="20"/>
              </w:rPr>
              <w:t>月</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全</w:t>
            </w:r>
            <w:r w:rsidRPr="00194120">
              <w:rPr>
                <w:rFonts w:eastAsia="標楷體" w:hint="eastAsia"/>
                <w:spacing w:val="-24"/>
                <w:sz w:val="20"/>
              </w:rPr>
              <w:t xml:space="preserve"> </w:t>
            </w:r>
            <w:r w:rsidRPr="00194120">
              <w:rPr>
                <w:rFonts w:eastAsia="標楷體" w:hint="eastAsia"/>
                <w:spacing w:val="-24"/>
                <w:sz w:val="20"/>
              </w:rPr>
              <w:t>年</w:t>
            </w:r>
          </w:p>
        </w:tc>
        <w:tc>
          <w:tcPr>
            <w:tcW w:w="622" w:type="dxa"/>
            <w:tcBorders>
              <w:left w:val="single" w:sz="4" w:space="0" w:color="auto"/>
              <w:bottom w:val="single" w:sz="4" w:space="0" w:color="auto"/>
              <w:right w:val="single" w:sz="4" w:space="0" w:color="auto"/>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194120">
              <w:rPr>
                <w:rFonts w:eastAsia="標楷體" w:hint="eastAsia"/>
                <w:spacing w:val="-24"/>
                <w:sz w:val="20"/>
              </w:rPr>
              <w:t>1</w:t>
            </w:r>
            <w:r w:rsidRPr="00194120">
              <w:rPr>
                <w:rFonts w:eastAsia="標楷體" w:hint="eastAsia"/>
                <w:spacing w:val="-24"/>
                <w:sz w:val="20"/>
              </w:rPr>
              <w:t>月</w:t>
            </w:r>
          </w:p>
        </w:tc>
        <w:tc>
          <w:tcPr>
            <w:tcW w:w="623" w:type="dxa"/>
            <w:tcBorders>
              <w:left w:val="single" w:sz="4" w:space="0" w:color="auto"/>
              <w:bottom w:val="single" w:sz="4" w:space="0" w:color="auto"/>
              <w:right w:val="single" w:sz="4" w:space="0" w:color="auto"/>
            </w:tcBorders>
            <w:vAlign w:val="center"/>
          </w:tcPr>
          <w:p w:rsidR="00D53E7F" w:rsidRPr="00194120" w:rsidRDefault="00D53E7F" w:rsidP="00D53E7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sidRPr="00194120">
              <w:rPr>
                <w:rFonts w:eastAsia="標楷體" w:hint="eastAsia"/>
                <w:spacing w:val="-24"/>
                <w:sz w:val="20"/>
              </w:rPr>
              <w:t>月</w:t>
            </w:r>
          </w:p>
        </w:tc>
        <w:tc>
          <w:tcPr>
            <w:tcW w:w="1204" w:type="dxa"/>
            <w:vMerge/>
            <w:tcBorders>
              <w:left w:val="single" w:sz="4" w:space="0" w:color="auto"/>
              <w:bottom w:val="single" w:sz="4" w:space="0" w:color="auto"/>
              <w:right w:val="nil"/>
            </w:tcBorders>
            <w:vAlign w:val="center"/>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D53E7F" w:rsidRPr="00194120" w:rsidTr="00D53E7F">
        <w:trPr>
          <w:cantSplit/>
          <w:trHeight w:val="320"/>
          <w:jc w:val="center"/>
        </w:trPr>
        <w:tc>
          <w:tcPr>
            <w:tcW w:w="992" w:type="dxa"/>
            <w:tcBorders>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臺灣</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3.83</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3.84</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3.78</w:t>
            </w:r>
          </w:p>
        </w:tc>
        <w:tc>
          <w:tcPr>
            <w:tcW w:w="623"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3.79</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3.78</w:t>
            </w:r>
          </w:p>
        </w:tc>
        <w:tc>
          <w:tcPr>
            <w:tcW w:w="623"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3.76</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3.71</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3.69</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3.69</w:t>
            </w:r>
          </w:p>
        </w:tc>
        <w:tc>
          <w:tcPr>
            <w:tcW w:w="623"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3.70</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3.76</w:t>
            </w:r>
          </w:p>
        </w:tc>
        <w:tc>
          <w:tcPr>
            <w:tcW w:w="622"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3.68</w:t>
            </w:r>
          </w:p>
        </w:tc>
        <w:tc>
          <w:tcPr>
            <w:tcW w:w="623" w:type="dxa"/>
            <w:tcBorders>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3.70</w:t>
            </w:r>
          </w:p>
        </w:tc>
        <w:tc>
          <w:tcPr>
            <w:tcW w:w="1204" w:type="dxa"/>
            <w:tcBorders>
              <w:left w:val="single" w:sz="4" w:space="0" w:color="auto"/>
              <w:bottom w:val="nil"/>
              <w:right w:val="nil"/>
            </w:tcBorders>
          </w:tcPr>
          <w:p w:rsidR="00D53E7F" w:rsidRPr="00194120" w:rsidRDefault="00D53E7F" w:rsidP="00D53E7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Pr>
                <w:rFonts w:eastAsia="標楷體" w:hint="eastAsia"/>
                <w:sz w:val="20"/>
              </w:rPr>
              <w:t>83</w:t>
            </w:r>
            <w:r w:rsidRPr="00194120">
              <w:rPr>
                <w:rFonts w:eastAsia="標楷體"/>
                <w:sz w:val="20"/>
              </w:rPr>
              <w:t>(↓0.</w:t>
            </w:r>
            <w:r w:rsidRPr="00194120">
              <w:rPr>
                <w:rFonts w:eastAsia="標楷體" w:hint="eastAsia"/>
                <w:sz w:val="20"/>
              </w:rPr>
              <w:t>1</w:t>
            </w:r>
            <w:r>
              <w:rPr>
                <w:rFonts w:eastAsia="標楷體" w:hint="eastAsia"/>
                <w:sz w:val="20"/>
              </w:rPr>
              <w:t>3</w:t>
            </w:r>
            <w:r w:rsidRPr="00194120">
              <w:rPr>
                <w:rFonts w:eastAsia="標楷體"/>
                <w:sz w:val="20"/>
              </w:rPr>
              <w:t>)</w:t>
            </w:r>
          </w:p>
        </w:tc>
      </w:tr>
      <w:tr w:rsidR="00D53E7F" w:rsidRPr="00194120" w:rsidTr="00D53E7F">
        <w:trPr>
          <w:cantSplit/>
          <w:trHeight w:val="332"/>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香港</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3.3</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3.2</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3.0</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.0</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2.9</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p>
        </w:tc>
        <w:tc>
          <w:tcPr>
            <w:tcW w:w="1204" w:type="dxa"/>
            <w:tcBorders>
              <w:top w:val="nil"/>
              <w:left w:val="single" w:sz="4" w:space="0" w:color="auto"/>
              <w:bottom w:val="nil"/>
              <w:right w:val="nil"/>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w:t>
            </w:r>
            <w:r w:rsidRPr="00194120">
              <w:rPr>
                <w:rFonts w:eastAsia="標楷體" w:hint="eastAsia"/>
                <w:sz w:val="20"/>
              </w:rPr>
              <w:t>3</w:t>
            </w:r>
            <w:r w:rsidRPr="00194120">
              <w:rPr>
                <w:rFonts w:eastAsia="標楷體"/>
                <w:sz w:val="20"/>
              </w:rPr>
              <w:t>(↓0.</w:t>
            </w:r>
            <w:r w:rsidRPr="00194120">
              <w:rPr>
                <w:rFonts w:eastAsia="標楷體" w:hint="eastAsia"/>
                <w:sz w:val="20"/>
              </w:rPr>
              <w:t>4</w:t>
            </w:r>
            <w:r w:rsidRPr="00194120">
              <w:rPr>
                <w:rFonts w:eastAsia="標楷體"/>
                <w:sz w:val="20"/>
              </w:rPr>
              <w:t>)</w:t>
            </w:r>
          </w:p>
        </w:tc>
      </w:tr>
      <w:tr w:rsidR="00D53E7F" w:rsidRPr="00194120" w:rsidTr="00D53E7F">
        <w:trPr>
          <w:cantSplit/>
          <w:trHeight w:val="320"/>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日本</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2.8</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2.7</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D53E7F" w:rsidRPr="00194120" w:rsidRDefault="00D53E7F" w:rsidP="00D53E7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3.0</w:t>
            </w:r>
            <w:r w:rsidRPr="00194120">
              <w:rPr>
                <w:rFonts w:eastAsia="標楷體"/>
                <w:sz w:val="20"/>
              </w:rPr>
              <w:t>(↓0.</w:t>
            </w:r>
            <w:r>
              <w:rPr>
                <w:rFonts w:eastAsia="標楷體" w:hint="eastAsia"/>
                <w:sz w:val="20"/>
              </w:rPr>
              <w:t>6</w:t>
            </w:r>
            <w:r w:rsidRPr="00194120">
              <w:rPr>
                <w:rFonts w:eastAsia="標楷體"/>
                <w:sz w:val="20"/>
              </w:rPr>
              <w:t>)</w:t>
            </w:r>
          </w:p>
        </w:tc>
      </w:tr>
      <w:tr w:rsidR="00D53E7F" w:rsidRPr="00194120" w:rsidTr="00D53E7F">
        <w:trPr>
          <w:cantSplit/>
          <w:trHeight w:val="320"/>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南韓</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4.0</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4.0</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3.6</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23" w:type="dxa"/>
            <w:tcBorders>
              <w:top w:val="nil"/>
              <w:left w:val="single" w:sz="4" w:space="0" w:color="auto"/>
              <w:bottom w:val="nil"/>
              <w:right w:val="single" w:sz="4" w:space="0" w:color="auto"/>
            </w:tcBorders>
          </w:tcPr>
          <w:p w:rsidR="00D53E7F" w:rsidRPr="00194120" w:rsidRDefault="00D53E7F" w:rsidP="007232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1204" w:type="dxa"/>
            <w:tcBorders>
              <w:top w:val="nil"/>
              <w:left w:val="single" w:sz="4" w:space="0" w:color="auto"/>
              <w:bottom w:val="nil"/>
              <w:right w:val="nil"/>
            </w:tcBorders>
          </w:tcPr>
          <w:p w:rsidR="00D53E7F" w:rsidRPr="00194120" w:rsidRDefault="00D53E7F" w:rsidP="00D53E7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r w:rsidRPr="00194120">
              <w:rPr>
                <w:rFonts w:eastAsia="標楷體"/>
                <w:sz w:val="20"/>
              </w:rPr>
              <w:t>(↓0.</w:t>
            </w:r>
            <w:r>
              <w:rPr>
                <w:rFonts w:eastAsia="標楷體" w:hint="eastAsia"/>
                <w:sz w:val="20"/>
              </w:rPr>
              <w:t>4</w:t>
            </w:r>
            <w:r w:rsidRPr="00194120">
              <w:rPr>
                <w:rFonts w:eastAsia="標楷體"/>
                <w:sz w:val="20"/>
              </w:rPr>
              <w:t>)</w:t>
            </w:r>
          </w:p>
        </w:tc>
      </w:tr>
      <w:tr w:rsidR="00D53E7F" w:rsidRPr="00194120" w:rsidTr="00D53E7F">
        <w:trPr>
          <w:cantSplit/>
          <w:trHeight w:val="332"/>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新加坡</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2.2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nil"/>
              <w:right w:val="nil"/>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2.2</w:t>
            </w:r>
            <w:r w:rsidRPr="00194120">
              <w:rPr>
                <w:rFonts w:eastAsia="標楷體"/>
                <w:sz w:val="20"/>
              </w:rPr>
              <w:t>(</w:t>
            </w:r>
            <w:r w:rsidRPr="00194120">
              <w:rPr>
                <w:rFonts w:eastAsia="標楷體" w:hint="eastAsia"/>
                <w:sz w:val="20"/>
              </w:rPr>
              <w:t>-</w:t>
            </w:r>
            <w:r w:rsidRPr="00194120">
              <w:rPr>
                <w:rFonts w:eastAsia="標楷體"/>
                <w:sz w:val="20"/>
              </w:rPr>
              <w:t>)</w:t>
            </w:r>
          </w:p>
        </w:tc>
      </w:tr>
      <w:tr w:rsidR="00D53E7F" w:rsidRPr="00194120" w:rsidTr="00D53E7F">
        <w:trPr>
          <w:cantSplit/>
          <w:trHeight w:val="320"/>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美國</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4.5</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4.4</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4.3</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4.3</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4.4</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4.1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4.</w:t>
            </w:r>
            <w:r w:rsidRPr="00194120">
              <w:rPr>
                <w:rFonts w:eastAsia="標楷體" w:hint="eastAsia"/>
                <w:sz w:val="20"/>
              </w:rPr>
              <w:t>1</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4.4</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4.1</w:t>
            </w:r>
          </w:p>
        </w:tc>
        <w:tc>
          <w:tcPr>
            <w:tcW w:w="623" w:type="dxa"/>
            <w:tcBorders>
              <w:top w:val="nil"/>
              <w:left w:val="single" w:sz="4" w:space="0" w:color="auto"/>
              <w:bottom w:val="nil"/>
              <w:right w:val="single" w:sz="4" w:space="0" w:color="auto"/>
            </w:tcBorders>
          </w:tcPr>
          <w:p w:rsidR="00D53E7F" w:rsidRPr="00194120" w:rsidRDefault="00D53E7F" w:rsidP="0031393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1204" w:type="dxa"/>
            <w:tcBorders>
              <w:top w:val="nil"/>
              <w:left w:val="single" w:sz="4" w:space="0" w:color="auto"/>
              <w:bottom w:val="nil"/>
              <w:right w:val="nil"/>
            </w:tcBorders>
          </w:tcPr>
          <w:p w:rsidR="00D53E7F" w:rsidRPr="00194120" w:rsidRDefault="00D53E7F" w:rsidP="008E30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4.</w:t>
            </w:r>
            <w:r w:rsidR="008E3082">
              <w:rPr>
                <w:rFonts w:eastAsia="標楷體" w:hint="eastAsia"/>
                <w:sz w:val="20"/>
              </w:rPr>
              <w:t>7</w:t>
            </w:r>
            <w:r w:rsidRPr="00194120">
              <w:rPr>
                <w:rFonts w:eastAsia="標楷體"/>
                <w:sz w:val="20"/>
              </w:rPr>
              <w:t>(↓0</w:t>
            </w:r>
            <w:r w:rsidRPr="00194120">
              <w:rPr>
                <w:rFonts w:eastAsia="標楷體" w:hint="eastAsia"/>
                <w:sz w:val="20"/>
              </w:rPr>
              <w:t>.</w:t>
            </w:r>
            <w:r w:rsidR="008E3082">
              <w:rPr>
                <w:rFonts w:eastAsia="標楷體" w:hint="eastAsia"/>
                <w:sz w:val="20"/>
              </w:rPr>
              <w:t>6</w:t>
            </w:r>
            <w:r w:rsidRPr="00194120">
              <w:rPr>
                <w:rFonts w:eastAsia="標楷體"/>
                <w:sz w:val="20"/>
              </w:rPr>
              <w:t>)</w:t>
            </w:r>
          </w:p>
        </w:tc>
      </w:tr>
      <w:tr w:rsidR="00D53E7F" w:rsidRPr="00194120" w:rsidTr="00D53E7F">
        <w:trPr>
          <w:cantSplit/>
          <w:trHeight w:val="320"/>
          <w:jc w:val="center"/>
        </w:trPr>
        <w:tc>
          <w:tcPr>
            <w:tcW w:w="992" w:type="dxa"/>
            <w:tcBorders>
              <w:top w:val="nil"/>
              <w:left w:val="nil"/>
              <w:bottom w:val="nil"/>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加拿大</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6.6</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6.5</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sz w:val="20"/>
              </w:rPr>
              <w:t>6.6</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6.5</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6.2</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6.3</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623"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5.7</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6.3</w:t>
            </w:r>
          </w:p>
        </w:tc>
        <w:tc>
          <w:tcPr>
            <w:tcW w:w="622" w:type="dxa"/>
            <w:tcBorders>
              <w:top w:val="nil"/>
              <w:left w:val="single" w:sz="4" w:space="0" w:color="auto"/>
              <w:bottom w:val="nil"/>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5.9</w:t>
            </w:r>
          </w:p>
        </w:tc>
        <w:tc>
          <w:tcPr>
            <w:tcW w:w="623" w:type="dxa"/>
            <w:tcBorders>
              <w:top w:val="nil"/>
              <w:left w:val="single" w:sz="4" w:space="0" w:color="auto"/>
              <w:bottom w:val="nil"/>
              <w:right w:val="single" w:sz="4" w:space="0" w:color="auto"/>
            </w:tcBorders>
          </w:tcPr>
          <w:p w:rsidR="00D53E7F" w:rsidRPr="00194120" w:rsidRDefault="00D53E7F" w:rsidP="0072320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1204" w:type="dxa"/>
            <w:tcBorders>
              <w:top w:val="nil"/>
              <w:left w:val="single" w:sz="4" w:space="0" w:color="auto"/>
              <w:bottom w:val="nil"/>
              <w:right w:val="nil"/>
            </w:tcBorders>
          </w:tcPr>
          <w:p w:rsidR="00D53E7F" w:rsidRPr="00194120" w:rsidRDefault="00D53E7F" w:rsidP="008E308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6.</w:t>
            </w:r>
            <w:r w:rsidR="008E3082">
              <w:rPr>
                <w:rFonts w:eastAsia="標楷體" w:hint="eastAsia"/>
                <w:sz w:val="20"/>
              </w:rPr>
              <w:t>6</w:t>
            </w:r>
            <w:r w:rsidRPr="00194120">
              <w:rPr>
                <w:rFonts w:eastAsia="標楷體"/>
                <w:sz w:val="20"/>
              </w:rPr>
              <w:t>(↓</w:t>
            </w:r>
            <w:r w:rsidRPr="00194120">
              <w:rPr>
                <w:rFonts w:eastAsia="標楷體" w:hint="eastAsia"/>
                <w:sz w:val="20"/>
              </w:rPr>
              <w:t>0.</w:t>
            </w:r>
            <w:r w:rsidR="008E3082">
              <w:rPr>
                <w:rFonts w:eastAsia="標楷體" w:hint="eastAsia"/>
                <w:sz w:val="20"/>
              </w:rPr>
              <w:t>8</w:t>
            </w:r>
            <w:r w:rsidRPr="00194120">
              <w:rPr>
                <w:rFonts w:eastAsia="標楷體"/>
                <w:sz w:val="20"/>
              </w:rPr>
              <w:t>)</w:t>
            </w:r>
          </w:p>
        </w:tc>
      </w:tr>
      <w:tr w:rsidR="00D53E7F" w:rsidRPr="00194120" w:rsidTr="00D53E7F">
        <w:trPr>
          <w:cantSplit/>
          <w:trHeight w:val="345"/>
          <w:jc w:val="center"/>
        </w:trPr>
        <w:tc>
          <w:tcPr>
            <w:tcW w:w="992" w:type="dxa"/>
            <w:tcBorders>
              <w:top w:val="nil"/>
              <w:left w:val="nil"/>
              <w:bottom w:val="single" w:sz="4" w:space="0" w:color="auto"/>
            </w:tcBorders>
          </w:tcPr>
          <w:p w:rsidR="00D53E7F" w:rsidRPr="00194120" w:rsidRDefault="00D53E7F" w:rsidP="003E4C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94120">
              <w:rPr>
                <w:rFonts w:eastAsia="標楷體"/>
              </w:rPr>
              <w:t>德國</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sz w:val="20"/>
              </w:rPr>
              <w:t>3.9</w:t>
            </w:r>
          </w:p>
        </w:tc>
        <w:tc>
          <w:tcPr>
            <w:tcW w:w="623"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3.8</w:t>
            </w:r>
          </w:p>
        </w:tc>
        <w:tc>
          <w:tcPr>
            <w:tcW w:w="623"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194120">
              <w:rPr>
                <w:rFonts w:eastAsia="標楷體" w:hint="eastAsia"/>
                <w:sz w:val="20"/>
              </w:rPr>
              <w:t>3.7</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3.7</w:t>
            </w:r>
          </w:p>
        </w:tc>
        <w:tc>
          <w:tcPr>
            <w:tcW w:w="623"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3.6</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3.8</w:t>
            </w:r>
          </w:p>
        </w:tc>
        <w:tc>
          <w:tcPr>
            <w:tcW w:w="622"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623" w:type="dxa"/>
            <w:tcBorders>
              <w:top w:val="nil"/>
              <w:left w:val="single" w:sz="4" w:space="0" w:color="auto"/>
              <w:bottom w:val="single" w:sz="4" w:space="0" w:color="auto"/>
              <w:right w:val="single" w:sz="4" w:space="0" w:color="auto"/>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204" w:type="dxa"/>
            <w:tcBorders>
              <w:top w:val="nil"/>
              <w:left w:val="single" w:sz="4" w:space="0" w:color="auto"/>
              <w:bottom w:val="single" w:sz="4" w:space="0" w:color="auto"/>
              <w:right w:val="nil"/>
            </w:tcBorders>
          </w:tcPr>
          <w:p w:rsidR="00D53E7F" w:rsidRPr="00194120" w:rsidRDefault="00D53E7F" w:rsidP="003E4CA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194120">
              <w:rPr>
                <w:rFonts w:eastAsia="標楷體" w:hint="eastAsia"/>
                <w:sz w:val="20"/>
              </w:rPr>
              <w:t>3</w:t>
            </w:r>
            <w:r w:rsidRPr="00194120">
              <w:rPr>
                <w:rFonts w:eastAsia="標楷體"/>
                <w:sz w:val="20"/>
              </w:rPr>
              <w:t>.</w:t>
            </w:r>
            <w:r w:rsidRPr="00194120">
              <w:rPr>
                <w:rFonts w:eastAsia="標楷體" w:hint="eastAsia"/>
                <w:sz w:val="20"/>
              </w:rPr>
              <w:t>9</w:t>
            </w:r>
            <w:r w:rsidRPr="00194120">
              <w:rPr>
                <w:rFonts w:eastAsia="標楷體"/>
                <w:sz w:val="20"/>
              </w:rPr>
              <w:t>(↓0.</w:t>
            </w:r>
            <w:r w:rsidRPr="00194120">
              <w:rPr>
                <w:rFonts w:eastAsia="標楷體" w:hint="eastAsia"/>
                <w:sz w:val="20"/>
              </w:rPr>
              <w:t>3</w:t>
            </w:r>
            <w:r w:rsidRPr="00194120">
              <w:rPr>
                <w:rFonts w:eastAsia="標楷體"/>
                <w:sz w:val="20"/>
              </w:rPr>
              <w:t>)</w:t>
            </w:r>
          </w:p>
        </w:tc>
      </w:tr>
    </w:tbl>
    <w:p w:rsidR="005F2985" w:rsidRPr="00194120" w:rsidRDefault="005F2985" w:rsidP="005F2985">
      <w:pPr>
        <w:widowControl/>
        <w:snapToGrid w:val="0"/>
        <w:spacing w:line="320" w:lineRule="atLeast"/>
        <w:ind w:right="250"/>
        <w:jc w:val="both"/>
        <w:rPr>
          <w:rFonts w:eastAsia="標楷體"/>
          <w:kern w:val="0"/>
          <w:sz w:val="22"/>
          <w:szCs w:val="22"/>
        </w:rPr>
      </w:pPr>
      <w:proofErr w:type="gramStart"/>
      <w:r w:rsidRPr="00194120">
        <w:rPr>
          <w:rFonts w:eastAsia="標楷體"/>
          <w:kern w:val="0"/>
          <w:sz w:val="22"/>
          <w:szCs w:val="22"/>
        </w:rPr>
        <w:t>註</w:t>
      </w:r>
      <w:proofErr w:type="gramEnd"/>
      <w:r w:rsidRPr="00194120">
        <w:rPr>
          <w:rFonts w:eastAsia="標楷體"/>
          <w:kern w:val="0"/>
          <w:sz w:val="22"/>
          <w:szCs w:val="22"/>
        </w:rPr>
        <w:t>：</w:t>
      </w:r>
      <w:r w:rsidRPr="00194120">
        <w:rPr>
          <w:rFonts w:eastAsia="標楷體"/>
          <w:kern w:val="0"/>
          <w:sz w:val="22"/>
          <w:szCs w:val="22"/>
        </w:rPr>
        <w:t>1.</w:t>
      </w:r>
      <w:r w:rsidRPr="00194120">
        <w:rPr>
          <w:rFonts w:eastAsia="標楷體"/>
          <w:kern w:val="0"/>
          <w:sz w:val="22"/>
          <w:szCs w:val="22"/>
        </w:rPr>
        <w:t>各國失業率為季節調整後資料。</w:t>
      </w:r>
      <w:r w:rsidRPr="00194120">
        <w:rPr>
          <w:rFonts w:eastAsia="標楷體"/>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2.</w:t>
      </w:r>
      <w:r w:rsidRPr="00194120">
        <w:rPr>
          <w:rFonts w:eastAsia="標楷體"/>
          <w:kern w:val="0"/>
          <w:sz w:val="22"/>
          <w:szCs w:val="22"/>
        </w:rPr>
        <w:t>香港失業率係</w:t>
      </w:r>
      <w:r w:rsidRPr="00194120">
        <w:rPr>
          <w:rFonts w:eastAsia="標楷體"/>
          <w:kern w:val="0"/>
          <w:sz w:val="22"/>
          <w:szCs w:val="22"/>
        </w:rPr>
        <w:t>3</w:t>
      </w:r>
      <w:r w:rsidRPr="00194120">
        <w:rPr>
          <w:rFonts w:eastAsia="標楷體"/>
          <w:kern w:val="0"/>
          <w:sz w:val="22"/>
          <w:szCs w:val="22"/>
        </w:rPr>
        <w:t>個月（當月及前</w:t>
      </w:r>
      <w:r w:rsidRPr="00194120">
        <w:rPr>
          <w:rFonts w:eastAsia="標楷體"/>
          <w:kern w:val="0"/>
          <w:sz w:val="22"/>
          <w:szCs w:val="22"/>
        </w:rPr>
        <w:t>2</w:t>
      </w:r>
      <w:r w:rsidRPr="00194120">
        <w:rPr>
          <w:rFonts w:eastAsia="標楷體"/>
          <w:kern w:val="0"/>
          <w:sz w:val="22"/>
          <w:szCs w:val="22"/>
        </w:rPr>
        <w:t>個月）的平均值。</w:t>
      </w:r>
      <w:r w:rsidRPr="00194120">
        <w:rPr>
          <w:rFonts w:eastAsia="標楷體"/>
          <w:kern w:val="0"/>
          <w:sz w:val="22"/>
          <w:szCs w:val="22"/>
        </w:rPr>
        <w:t xml:space="preserve"> </w:t>
      </w:r>
    </w:p>
    <w:p w:rsidR="005F2985" w:rsidRPr="00194120" w:rsidRDefault="005F2985" w:rsidP="005F2985">
      <w:pPr>
        <w:widowControl/>
        <w:snapToGrid w:val="0"/>
        <w:spacing w:line="320" w:lineRule="atLeast"/>
        <w:ind w:right="250"/>
        <w:jc w:val="both"/>
        <w:rPr>
          <w:rFonts w:eastAsia="標楷體"/>
          <w:kern w:val="0"/>
          <w:sz w:val="22"/>
          <w:szCs w:val="22"/>
        </w:rPr>
      </w:pPr>
      <w:r w:rsidRPr="00194120">
        <w:rPr>
          <w:rFonts w:eastAsia="標楷體"/>
          <w:kern w:val="0"/>
          <w:sz w:val="22"/>
          <w:szCs w:val="22"/>
        </w:rPr>
        <w:t xml:space="preserve">   </w:t>
      </w:r>
      <w:r w:rsidRPr="00194120">
        <w:rPr>
          <w:rFonts w:eastAsia="標楷體" w:hint="eastAsia"/>
          <w:kern w:val="0"/>
          <w:sz w:val="22"/>
          <w:szCs w:val="22"/>
        </w:rPr>
        <w:t xml:space="preserve"> </w:t>
      </w:r>
      <w:r w:rsidRPr="00194120">
        <w:rPr>
          <w:rFonts w:eastAsia="標楷體"/>
          <w:kern w:val="0"/>
          <w:sz w:val="22"/>
          <w:szCs w:val="22"/>
        </w:rPr>
        <w:t>3.</w:t>
      </w:r>
      <w:proofErr w:type="gramStart"/>
      <w:r w:rsidRPr="00194120">
        <w:rPr>
          <w:rFonts w:eastAsia="標楷體"/>
          <w:kern w:val="0"/>
          <w:sz w:val="22"/>
          <w:szCs w:val="22"/>
        </w:rPr>
        <w:t>＊</w:t>
      </w:r>
      <w:proofErr w:type="gramEnd"/>
      <w:r w:rsidRPr="00194120">
        <w:rPr>
          <w:rFonts w:eastAsia="標楷體"/>
          <w:kern w:val="0"/>
          <w:sz w:val="22"/>
          <w:szCs w:val="22"/>
        </w:rPr>
        <w:t>為最新月份失業率與上年同月相較。</w:t>
      </w:r>
    </w:p>
    <w:p w:rsidR="005F2985" w:rsidRPr="00194120" w:rsidRDefault="005F2985" w:rsidP="005F2985">
      <w:pPr>
        <w:widowControl/>
        <w:snapToGrid w:val="0"/>
        <w:spacing w:line="320" w:lineRule="atLeast"/>
        <w:ind w:right="-334"/>
        <w:jc w:val="both"/>
        <w:rPr>
          <w:rFonts w:eastAsia="標楷體"/>
          <w:kern w:val="0"/>
          <w:sz w:val="22"/>
          <w:szCs w:val="22"/>
        </w:rPr>
      </w:pPr>
      <w:r w:rsidRPr="00194120">
        <w:rPr>
          <w:rFonts w:eastAsia="標楷體"/>
          <w:kern w:val="0"/>
          <w:sz w:val="22"/>
          <w:szCs w:val="22"/>
        </w:rPr>
        <w:t>資料來源：行政院主計總處「人力資源統計月報」。</w:t>
      </w:r>
    </w:p>
    <w:p w:rsidR="005F2985" w:rsidRPr="00194120" w:rsidRDefault="005F2985" w:rsidP="005F2985">
      <w:pPr>
        <w:widowControl/>
        <w:snapToGrid w:val="0"/>
        <w:spacing w:line="320" w:lineRule="atLeast"/>
        <w:ind w:right="-334"/>
        <w:jc w:val="both"/>
        <w:rPr>
          <w:rFonts w:eastAsia="標楷體"/>
          <w:kern w:val="0"/>
          <w:sz w:val="22"/>
        </w:rPr>
      </w:pPr>
      <w:r w:rsidRPr="00194120">
        <w:rPr>
          <w:rFonts w:eastAsia="標楷體"/>
          <w:kern w:val="0"/>
        </w:rPr>
        <w:t xml:space="preserve">　　　　　</w:t>
      </w:r>
    </w:p>
    <w:p w:rsidR="005F2985" w:rsidRPr="00194120" w:rsidRDefault="005F2985" w:rsidP="005F2985">
      <w:pPr>
        <w:widowControl/>
        <w:snapToGrid w:val="0"/>
        <w:spacing w:line="320" w:lineRule="atLeast"/>
        <w:ind w:right="250"/>
        <w:jc w:val="both"/>
        <w:rPr>
          <w:rFonts w:eastAsia="標楷體"/>
          <w:kern w:val="0"/>
          <w:sz w:val="22"/>
        </w:rPr>
      </w:pPr>
      <w:r w:rsidRPr="00194120">
        <w:rPr>
          <w:rFonts w:eastAsia="標楷體"/>
          <w:kern w:val="0"/>
          <w:sz w:val="22"/>
          <w:szCs w:val="22"/>
        </w:rPr>
        <w:t xml:space="preserve"> </w:t>
      </w:r>
    </w:p>
    <w:p w:rsidR="005F2985" w:rsidRPr="00194120" w:rsidRDefault="005F2985" w:rsidP="005F2985">
      <w:pPr>
        <w:widowControl/>
        <w:tabs>
          <w:tab w:val="left" w:pos="540"/>
          <w:tab w:val="right" w:pos="8669"/>
        </w:tabs>
        <w:snapToGrid w:val="0"/>
        <w:spacing w:beforeLines="50" w:before="180" w:line="300" w:lineRule="auto"/>
        <w:jc w:val="both"/>
        <w:rPr>
          <w:rFonts w:eastAsia="標楷體"/>
          <w:b/>
          <w:bCs/>
          <w:kern w:val="0"/>
          <w:sz w:val="28"/>
          <w:szCs w:val="20"/>
        </w:rPr>
      </w:pPr>
      <w:r w:rsidRPr="00194120">
        <w:rPr>
          <w:rFonts w:eastAsia="標楷體"/>
          <w:b/>
          <w:bCs/>
          <w:kern w:val="0"/>
          <w:sz w:val="28"/>
          <w:szCs w:val="20"/>
        </w:rPr>
        <w:t>３、</w:t>
      </w:r>
      <w:r w:rsidRPr="00194120">
        <w:rPr>
          <w:rFonts w:eastAsia="標楷體"/>
          <w:b/>
          <w:bCs/>
          <w:kern w:val="0"/>
          <w:sz w:val="28"/>
          <w:szCs w:val="20"/>
        </w:rPr>
        <w:t>10</w:t>
      </w:r>
      <w:r w:rsidR="00EC4814">
        <w:rPr>
          <w:rFonts w:eastAsia="標楷體" w:hint="eastAsia"/>
          <w:b/>
          <w:bCs/>
          <w:kern w:val="0"/>
          <w:sz w:val="28"/>
          <w:szCs w:val="20"/>
        </w:rPr>
        <w:t>7</w:t>
      </w:r>
      <w:r w:rsidRPr="00194120">
        <w:rPr>
          <w:rFonts w:eastAsia="標楷體"/>
          <w:b/>
          <w:bCs/>
          <w:kern w:val="0"/>
          <w:sz w:val="28"/>
          <w:szCs w:val="20"/>
        </w:rPr>
        <w:t>年</w:t>
      </w:r>
      <w:r w:rsidRPr="00194120">
        <w:rPr>
          <w:rFonts w:eastAsia="標楷體" w:hint="eastAsia"/>
          <w:b/>
          <w:bCs/>
          <w:kern w:val="0"/>
          <w:sz w:val="28"/>
          <w:szCs w:val="20"/>
        </w:rPr>
        <w:t>1</w:t>
      </w:r>
      <w:r w:rsidRPr="00194120">
        <w:rPr>
          <w:rFonts w:eastAsia="標楷體"/>
          <w:b/>
          <w:bCs/>
          <w:kern w:val="0"/>
          <w:sz w:val="28"/>
          <w:szCs w:val="20"/>
        </w:rPr>
        <w:t>月工業及服務業平均薪資較上年同月</w:t>
      </w:r>
      <w:r w:rsidR="00EC4814">
        <w:rPr>
          <w:rFonts w:eastAsia="標楷體" w:hint="eastAsia"/>
          <w:b/>
          <w:bCs/>
          <w:kern w:val="0"/>
          <w:sz w:val="28"/>
          <w:szCs w:val="20"/>
        </w:rPr>
        <w:t>減少</w:t>
      </w:r>
      <w:r w:rsidR="00EC4814">
        <w:rPr>
          <w:rFonts w:eastAsia="標楷體" w:hint="eastAsia"/>
          <w:b/>
          <w:bCs/>
          <w:kern w:val="0"/>
          <w:sz w:val="28"/>
          <w:szCs w:val="20"/>
        </w:rPr>
        <w:t>3</w:t>
      </w:r>
      <w:r w:rsidR="00BA4A63">
        <w:rPr>
          <w:rFonts w:eastAsia="標楷體" w:hint="eastAsia"/>
          <w:b/>
          <w:bCs/>
          <w:kern w:val="0"/>
          <w:sz w:val="28"/>
          <w:szCs w:val="20"/>
        </w:rPr>
        <w:t>5</w:t>
      </w:r>
      <w:r w:rsidR="00EC4814">
        <w:rPr>
          <w:rFonts w:eastAsia="標楷體" w:hint="eastAsia"/>
          <w:b/>
          <w:bCs/>
          <w:kern w:val="0"/>
          <w:sz w:val="28"/>
          <w:szCs w:val="20"/>
        </w:rPr>
        <w:t>.55</w:t>
      </w:r>
      <w:r w:rsidRPr="00194120">
        <w:rPr>
          <w:rFonts w:eastAsia="標楷體"/>
          <w:b/>
          <w:bCs/>
          <w:kern w:val="0"/>
          <w:sz w:val="28"/>
          <w:szCs w:val="20"/>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w:t>
      </w:r>
      <w:r w:rsidR="00EC4814">
        <w:rPr>
          <w:rFonts w:eastAsia="標楷體" w:hint="eastAsia"/>
          <w:sz w:val="28"/>
          <w:szCs w:val="32"/>
        </w:rPr>
        <w:t>7</w:t>
      </w:r>
      <w:r w:rsidRPr="00194120">
        <w:rPr>
          <w:rFonts w:eastAsia="標楷體"/>
          <w:sz w:val="28"/>
          <w:szCs w:val="32"/>
        </w:rPr>
        <w:t>年</w:t>
      </w:r>
      <w:r w:rsidRPr="00194120">
        <w:rPr>
          <w:rFonts w:eastAsia="標楷體" w:hint="eastAsia"/>
          <w:sz w:val="28"/>
          <w:szCs w:val="32"/>
        </w:rPr>
        <w:t>1</w:t>
      </w:r>
      <w:r w:rsidRPr="00194120">
        <w:rPr>
          <w:rFonts w:eastAsia="標楷體"/>
          <w:sz w:val="28"/>
          <w:szCs w:val="32"/>
        </w:rPr>
        <w:t>月工業及服務業每人每月平均薪資為</w:t>
      </w:r>
      <w:r w:rsidR="00EC4814">
        <w:rPr>
          <w:rFonts w:eastAsia="標楷體" w:hint="eastAsia"/>
          <w:sz w:val="28"/>
          <w:szCs w:val="32"/>
        </w:rPr>
        <w:t>60,035</w:t>
      </w:r>
      <w:r w:rsidRPr="00194120">
        <w:rPr>
          <w:rFonts w:eastAsia="標楷體"/>
          <w:sz w:val="28"/>
          <w:szCs w:val="32"/>
        </w:rPr>
        <w:t>元，較上月</w:t>
      </w:r>
      <w:r w:rsidRPr="00194120">
        <w:rPr>
          <w:rFonts w:eastAsia="標楷體" w:hint="eastAsia"/>
          <w:sz w:val="28"/>
          <w:szCs w:val="32"/>
        </w:rPr>
        <w:t>增加</w:t>
      </w:r>
      <w:r w:rsidR="00EC4814">
        <w:rPr>
          <w:rFonts w:eastAsia="標楷體" w:hint="eastAsia"/>
          <w:sz w:val="28"/>
          <w:szCs w:val="32"/>
        </w:rPr>
        <w:t>22.31</w:t>
      </w:r>
      <w:r w:rsidRPr="00194120">
        <w:rPr>
          <w:rFonts w:eastAsia="標楷體"/>
          <w:sz w:val="28"/>
          <w:szCs w:val="32"/>
        </w:rPr>
        <w:t>%</w:t>
      </w:r>
      <w:r w:rsidRPr="00194120">
        <w:rPr>
          <w:rFonts w:eastAsia="標楷體"/>
          <w:sz w:val="28"/>
          <w:szCs w:val="32"/>
        </w:rPr>
        <w:t>，較上年同月</w:t>
      </w:r>
      <w:r w:rsidR="00EC4814">
        <w:rPr>
          <w:rFonts w:eastAsia="標楷體" w:hint="eastAsia"/>
          <w:sz w:val="28"/>
          <w:szCs w:val="32"/>
        </w:rPr>
        <w:t>減少</w:t>
      </w:r>
      <w:r w:rsidR="00EC4814">
        <w:rPr>
          <w:rFonts w:eastAsia="標楷體" w:hint="eastAsia"/>
          <w:sz w:val="28"/>
          <w:szCs w:val="32"/>
        </w:rPr>
        <w:t>3</w:t>
      </w:r>
      <w:r w:rsidR="00BA4A63">
        <w:rPr>
          <w:rFonts w:eastAsia="標楷體" w:hint="eastAsia"/>
          <w:sz w:val="28"/>
          <w:szCs w:val="32"/>
        </w:rPr>
        <w:t>5</w:t>
      </w:r>
      <w:r w:rsidR="00EC4814">
        <w:rPr>
          <w:rFonts w:eastAsia="標楷體" w:hint="eastAsia"/>
          <w:sz w:val="28"/>
          <w:szCs w:val="32"/>
        </w:rPr>
        <w:t>.55</w:t>
      </w:r>
      <w:r w:rsidRPr="00194120">
        <w:rPr>
          <w:rFonts w:eastAsia="標楷體"/>
          <w:sz w:val="28"/>
          <w:szCs w:val="32"/>
        </w:rPr>
        <w:t>%</w:t>
      </w:r>
      <w:r w:rsidR="00EC4814">
        <w:rPr>
          <w:rFonts w:eastAsia="標楷體" w:hint="eastAsia"/>
          <w:sz w:val="28"/>
          <w:szCs w:val="32"/>
        </w:rPr>
        <w:t>，主要係上年</w:t>
      </w:r>
      <w:r w:rsidR="00EC4814">
        <w:rPr>
          <w:rFonts w:eastAsia="標楷體" w:hint="eastAsia"/>
          <w:sz w:val="28"/>
          <w:szCs w:val="32"/>
        </w:rPr>
        <w:t>1</w:t>
      </w:r>
      <w:r w:rsidR="00EC4814">
        <w:rPr>
          <w:rFonts w:eastAsia="標楷體" w:hint="eastAsia"/>
          <w:sz w:val="28"/>
          <w:szCs w:val="32"/>
        </w:rPr>
        <w:t>月底為農曆春節，廠商年終獎金發放較集中於</w:t>
      </w:r>
      <w:r w:rsidR="00EC4814">
        <w:rPr>
          <w:rFonts w:eastAsia="標楷體" w:hint="eastAsia"/>
          <w:sz w:val="28"/>
          <w:szCs w:val="32"/>
        </w:rPr>
        <w:t>1</w:t>
      </w:r>
      <w:r w:rsidR="00EC4814">
        <w:rPr>
          <w:rFonts w:eastAsia="標楷體" w:hint="eastAsia"/>
          <w:sz w:val="28"/>
          <w:szCs w:val="32"/>
        </w:rPr>
        <w:t>月所致</w:t>
      </w:r>
      <w:r w:rsidRPr="00194120">
        <w:rPr>
          <w:rFonts w:eastAsia="標楷體"/>
          <w:sz w:val="28"/>
          <w:szCs w:val="32"/>
        </w:rPr>
        <w:t>；其中，經常性薪資為</w:t>
      </w:r>
      <w:r w:rsidRPr="00194120">
        <w:rPr>
          <w:rFonts w:eastAsia="標楷體" w:hint="eastAsia"/>
          <w:sz w:val="28"/>
          <w:szCs w:val="32"/>
        </w:rPr>
        <w:t>40</w:t>
      </w:r>
      <w:r w:rsidRPr="00194120">
        <w:rPr>
          <w:rFonts w:eastAsia="標楷體"/>
          <w:sz w:val="28"/>
          <w:szCs w:val="32"/>
        </w:rPr>
        <w:t>,</w:t>
      </w:r>
      <w:r w:rsidR="006D376E">
        <w:rPr>
          <w:rFonts w:eastAsia="標楷體" w:hint="eastAsia"/>
          <w:sz w:val="28"/>
          <w:szCs w:val="32"/>
        </w:rPr>
        <w:t>787</w:t>
      </w:r>
      <w:r w:rsidRPr="00194120">
        <w:rPr>
          <w:rFonts w:eastAsia="標楷體"/>
          <w:sz w:val="28"/>
          <w:szCs w:val="32"/>
        </w:rPr>
        <w:t>元，較上年同月增</w:t>
      </w:r>
      <w:r w:rsidRPr="00194120">
        <w:rPr>
          <w:rFonts w:eastAsia="標楷體" w:hint="eastAsia"/>
          <w:sz w:val="28"/>
          <w:szCs w:val="32"/>
        </w:rPr>
        <w:t>加</w:t>
      </w:r>
      <w:r w:rsidR="00BA4A63">
        <w:rPr>
          <w:rFonts w:eastAsia="標楷體" w:hint="eastAsia"/>
          <w:sz w:val="28"/>
          <w:szCs w:val="32"/>
        </w:rPr>
        <w:t>2.79</w:t>
      </w:r>
      <w:r w:rsidRPr="00194120">
        <w:rPr>
          <w:rFonts w:eastAsia="標楷體"/>
          <w:sz w:val="28"/>
          <w:szCs w:val="32"/>
        </w:rPr>
        <w:t>%</w:t>
      </w:r>
      <w:r w:rsidRPr="00194120">
        <w:rPr>
          <w:rFonts w:eastAsia="標楷體"/>
          <w:sz w:val="28"/>
          <w:szCs w:val="32"/>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w:t>
      </w:r>
      <w:r w:rsidR="006D376E">
        <w:rPr>
          <w:rFonts w:eastAsia="標楷體" w:hint="eastAsia"/>
          <w:sz w:val="28"/>
          <w:szCs w:val="32"/>
        </w:rPr>
        <w:t>7</w:t>
      </w:r>
      <w:r w:rsidRPr="00194120">
        <w:rPr>
          <w:rFonts w:eastAsia="標楷體"/>
          <w:sz w:val="28"/>
          <w:szCs w:val="32"/>
        </w:rPr>
        <w:t>年</w:t>
      </w:r>
      <w:r w:rsidRPr="00194120">
        <w:rPr>
          <w:rFonts w:eastAsia="標楷體" w:hint="eastAsia"/>
          <w:sz w:val="28"/>
          <w:szCs w:val="32"/>
        </w:rPr>
        <w:t>1</w:t>
      </w:r>
      <w:r w:rsidRPr="00194120">
        <w:rPr>
          <w:rFonts w:eastAsia="標楷體"/>
          <w:sz w:val="28"/>
          <w:szCs w:val="32"/>
        </w:rPr>
        <w:t>月製造業</w:t>
      </w:r>
      <w:r w:rsidRPr="00194120">
        <w:rPr>
          <w:rFonts w:eastAsia="標楷體" w:hint="eastAsia"/>
          <w:sz w:val="28"/>
          <w:szCs w:val="32"/>
        </w:rPr>
        <w:t>、</w:t>
      </w:r>
      <w:r w:rsidRPr="00194120">
        <w:rPr>
          <w:rFonts w:eastAsia="標楷體"/>
          <w:sz w:val="28"/>
          <w:szCs w:val="32"/>
        </w:rPr>
        <w:t>電力及燃氣供應業、金融及保險業薪資分別為</w:t>
      </w:r>
      <w:r w:rsidR="006D376E">
        <w:rPr>
          <w:rFonts w:eastAsia="標楷體" w:hint="eastAsia"/>
          <w:sz w:val="28"/>
          <w:szCs w:val="32"/>
        </w:rPr>
        <w:t>56</w:t>
      </w:r>
      <w:r w:rsidRPr="00194120">
        <w:rPr>
          <w:rFonts w:eastAsia="標楷體" w:hint="eastAsia"/>
          <w:sz w:val="28"/>
          <w:szCs w:val="32"/>
        </w:rPr>
        <w:t>,</w:t>
      </w:r>
      <w:r w:rsidR="006D376E">
        <w:rPr>
          <w:rFonts w:eastAsia="標楷體" w:hint="eastAsia"/>
          <w:sz w:val="28"/>
          <w:szCs w:val="32"/>
        </w:rPr>
        <w:t>309</w:t>
      </w:r>
      <w:r w:rsidRPr="00194120">
        <w:rPr>
          <w:rFonts w:eastAsia="標楷體"/>
          <w:sz w:val="28"/>
          <w:szCs w:val="32"/>
        </w:rPr>
        <w:t>元</w:t>
      </w:r>
      <w:r w:rsidRPr="00194120">
        <w:rPr>
          <w:rFonts w:eastAsia="標楷體" w:hint="eastAsia"/>
          <w:sz w:val="28"/>
          <w:szCs w:val="32"/>
        </w:rPr>
        <w:t>、</w:t>
      </w:r>
      <w:r w:rsidR="006D376E">
        <w:rPr>
          <w:rFonts w:eastAsia="標楷體" w:hint="eastAsia"/>
          <w:sz w:val="28"/>
          <w:szCs w:val="32"/>
        </w:rPr>
        <w:t>127,204</w:t>
      </w:r>
      <w:r w:rsidRPr="00194120">
        <w:rPr>
          <w:rFonts w:eastAsia="標楷體"/>
          <w:sz w:val="28"/>
          <w:szCs w:val="32"/>
        </w:rPr>
        <w:t>元及</w:t>
      </w:r>
      <w:r w:rsidR="006D376E">
        <w:rPr>
          <w:rFonts w:eastAsia="標楷體" w:hint="eastAsia"/>
          <w:sz w:val="28"/>
          <w:szCs w:val="32"/>
        </w:rPr>
        <w:t>100,429</w:t>
      </w:r>
      <w:r w:rsidRPr="00194120">
        <w:rPr>
          <w:rFonts w:eastAsia="標楷體"/>
          <w:sz w:val="28"/>
          <w:szCs w:val="32"/>
        </w:rPr>
        <w:t>元，較上年同月分別</w:t>
      </w:r>
      <w:r w:rsidR="006D376E">
        <w:rPr>
          <w:rFonts w:eastAsia="標楷體" w:hint="eastAsia"/>
          <w:sz w:val="28"/>
          <w:szCs w:val="32"/>
        </w:rPr>
        <w:t>減少</w:t>
      </w:r>
      <w:r w:rsidR="006D376E">
        <w:rPr>
          <w:rFonts w:eastAsia="標楷體" w:hint="eastAsia"/>
          <w:sz w:val="28"/>
          <w:szCs w:val="32"/>
        </w:rPr>
        <w:t>38.18</w:t>
      </w:r>
      <w:r w:rsidRPr="00194120">
        <w:rPr>
          <w:rFonts w:eastAsia="標楷體" w:hint="eastAsia"/>
          <w:sz w:val="28"/>
          <w:szCs w:val="32"/>
        </w:rPr>
        <w:t>%</w:t>
      </w:r>
      <w:r w:rsidRPr="00194120">
        <w:rPr>
          <w:rFonts w:eastAsia="標楷體" w:hint="eastAsia"/>
          <w:sz w:val="28"/>
          <w:szCs w:val="32"/>
        </w:rPr>
        <w:t>、</w:t>
      </w:r>
      <w:r w:rsidR="006D376E">
        <w:rPr>
          <w:rFonts w:eastAsia="標楷體" w:hint="eastAsia"/>
          <w:sz w:val="28"/>
          <w:szCs w:val="32"/>
        </w:rPr>
        <w:t>9.03</w:t>
      </w:r>
      <w:r w:rsidRPr="00194120">
        <w:rPr>
          <w:rFonts w:eastAsia="標楷體"/>
          <w:sz w:val="28"/>
          <w:szCs w:val="32"/>
        </w:rPr>
        <w:t>%</w:t>
      </w:r>
      <w:r w:rsidRPr="00194120">
        <w:rPr>
          <w:rFonts w:eastAsia="標楷體"/>
          <w:sz w:val="28"/>
          <w:szCs w:val="32"/>
        </w:rPr>
        <w:t>及</w:t>
      </w:r>
      <w:r w:rsidR="006D376E">
        <w:rPr>
          <w:rFonts w:eastAsia="標楷體" w:hint="eastAsia"/>
          <w:sz w:val="28"/>
          <w:szCs w:val="32"/>
        </w:rPr>
        <w:t>54.39</w:t>
      </w:r>
      <w:r w:rsidRPr="00194120">
        <w:rPr>
          <w:rFonts w:eastAsia="標楷體"/>
          <w:sz w:val="28"/>
          <w:szCs w:val="32"/>
        </w:rPr>
        <w:t>%</w:t>
      </w:r>
      <w:r w:rsidRPr="00194120">
        <w:rPr>
          <w:rFonts w:eastAsia="標楷體"/>
          <w:sz w:val="28"/>
          <w:szCs w:val="32"/>
        </w:rPr>
        <w:t>。</w:t>
      </w:r>
    </w:p>
    <w:p w:rsidR="005F2985" w:rsidRPr="00194120" w:rsidRDefault="005F2985" w:rsidP="005F2985">
      <w:pPr>
        <w:snapToGrid w:val="0"/>
        <w:spacing w:before="50" w:line="300" w:lineRule="auto"/>
        <w:ind w:leftChars="119" w:left="569" w:rightChars="18" w:right="43" w:hangingChars="101" w:hanging="283"/>
        <w:jc w:val="both"/>
        <w:rPr>
          <w:rFonts w:eastAsia="標楷體"/>
          <w:sz w:val="28"/>
          <w:szCs w:val="32"/>
        </w:rPr>
      </w:pPr>
      <w:r w:rsidRPr="00194120">
        <w:rPr>
          <w:rFonts w:eastAsia="標楷體"/>
          <w:sz w:val="28"/>
          <w:szCs w:val="32"/>
        </w:rPr>
        <w:t>－</w:t>
      </w:r>
      <w:r w:rsidRPr="00194120">
        <w:rPr>
          <w:rFonts w:eastAsia="標楷體"/>
          <w:sz w:val="28"/>
          <w:szCs w:val="32"/>
        </w:rPr>
        <w:t>10</w:t>
      </w:r>
      <w:r w:rsidR="006D376E">
        <w:rPr>
          <w:rFonts w:eastAsia="標楷體" w:hint="eastAsia"/>
          <w:sz w:val="28"/>
          <w:szCs w:val="32"/>
        </w:rPr>
        <w:t>7</w:t>
      </w:r>
      <w:r w:rsidRPr="00194120">
        <w:rPr>
          <w:rFonts w:eastAsia="標楷體"/>
          <w:sz w:val="28"/>
          <w:szCs w:val="32"/>
        </w:rPr>
        <w:t>年</w:t>
      </w:r>
      <w:r w:rsidR="006D376E">
        <w:rPr>
          <w:rFonts w:eastAsia="標楷體" w:hint="eastAsia"/>
          <w:sz w:val="28"/>
          <w:szCs w:val="32"/>
        </w:rPr>
        <w:t>1</w:t>
      </w:r>
      <w:r w:rsidR="006D376E">
        <w:rPr>
          <w:rFonts w:eastAsia="標楷體" w:hint="eastAsia"/>
          <w:sz w:val="28"/>
          <w:szCs w:val="32"/>
        </w:rPr>
        <w:t>月</w:t>
      </w:r>
      <w:r w:rsidRPr="00194120">
        <w:rPr>
          <w:rFonts w:eastAsia="標楷體"/>
          <w:sz w:val="28"/>
          <w:szCs w:val="32"/>
        </w:rPr>
        <w:t>薪資扣除</w:t>
      </w:r>
      <w:r w:rsidR="006D376E">
        <w:rPr>
          <w:rFonts w:eastAsia="標楷體" w:hint="eastAsia"/>
          <w:sz w:val="28"/>
          <w:szCs w:val="32"/>
        </w:rPr>
        <w:t>同期間</w:t>
      </w:r>
      <w:r w:rsidRPr="00194120">
        <w:rPr>
          <w:rFonts w:eastAsia="標楷體"/>
          <w:sz w:val="28"/>
          <w:szCs w:val="32"/>
        </w:rPr>
        <w:t>消費者物價指數上漲</w:t>
      </w:r>
      <w:r w:rsidRPr="00194120">
        <w:rPr>
          <w:rFonts w:eastAsia="標楷體"/>
          <w:sz w:val="28"/>
          <w:szCs w:val="32"/>
        </w:rPr>
        <w:t>0.</w:t>
      </w:r>
      <w:r w:rsidR="006D376E">
        <w:rPr>
          <w:rFonts w:eastAsia="標楷體" w:hint="eastAsia"/>
          <w:sz w:val="28"/>
          <w:szCs w:val="32"/>
        </w:rPr>
        <w:t>89</w:t>
      </w:r>
      <w:r w:rsidRPr="00194120">
        <w:rPr>
          <w:rFonts w:eastAsia="標楷體"/>
          <w:sz w:val="28"/>
          <w:szCs w:val="32"/>
        </w:rPr>
        <w:t>%</w:t>
      </w:r>
      <w:r w:rsidRPr="00194120">
        <w:rPr>
          <w:rFonts w:eastAsia="標楷體"/>
          <w:sz w:val="28"/>
          <w:szCs w:val="32"/>
        </w:rPr>
        <w:t>後，實質薪資平均為</w:t>
      </w:r>
      <w:r w:rsidR="006D376E">
        <w:rPr>
          <w:rFonts w:eastAsia="標楷體" w:hint="eastAsia"/>
          <w:sz w:val="28"/>
          <w:szCs w:val="32"/>
        </w:rPr>
        <w:t>56</w:t>
      </w:r>
      <w:r w:rsidRPr="00194120">
        <w:rPr>
          <w:rFonts w:eastAsia="標楷體"/>
          <w:sz w:val="28"/>
          <w:szCs w:val="32"/>
        </w:rPr>
        <w:t>,</w:t>
      </w:r>
      <w:r w:rsidR="006D376E">
        <w:rPr>
          <w:rFonts w:eastAsia="標楷體" w:hint="eastAsia"/>
          <w:sz w:val="28"/>
          <w:szCs w:val="32"/>
        </w:rPr>
        <w:t>440</w:t>
      </w:r>
      <w:r w:rsidRPr="00194120">
        <w:rPr>
          <w:rFonts w:eastAsia="標楷體"/>
          <w:sz w:val="28"/>
          <w:szCs w:val="32"/>
        </w:rPr>
        <w:t>元，實質經常性薪資為</w:t>
      </w:r>
      <w:r w:rsidRPr="00194120">
        <w:rPr>
          <w:rFonts w:eastAsia="標楷體"/>
          <w:sz w:val="28"/>
          <w:szCs w:val="32"/>
        </w:rPr>
        <w:t>3</w:t>
      </w:r>
      <w:r w:rsidR="006D376E">
        <w:rPr>
          <w:rFonts w:eastAsia="標楷體" w:hint="eastAsia"/>
          <w:sz w:val="28"/>
          <w:szCs w:val="32"/>
        </w:rPr>
        <w:t>8</w:t>
      </w:r>
      <w:r w:rsidRPr="00194120">
        <w:rPr>
          <w:rFonts w:eastAsia="標楷體"/>
          <w:sz w:val="28"/>
          <w:szCs w:val="32"/>
        </w:rPr>
        <w:t>,</w:t>
      </w:r>
      <w:r w:rsidR="006D376E">
        <w:rPr>
          <w:rFonts w:eastAsia="標楷體" w:hint="eastAsia"/>
          <w:sz w:val="28"/>
          <w:szCs w:val="32"/>
        </w:rPr>
        <w:t>344</w:t>
      </w:r>
      <w:r w:rsidRPr="00194120">
        <w:rPr>
          <w:rFonts w:eastAsia="標楷體"/>
          <w:sz w:val="28"/>
          <w:szCs w:val="32"/>
        </w:rPr>
        <w:t>元，分別較上年</w:t>
      </w:r>
      <w:r w:rsidR="0050563A">
        <w:rPr>
          <w:rFonts w:eastAsia="標楷體" w:hint="eastAsia"/>
          <w:sz w:val="28"/>
          <w:szCs w:val="32"/>
        </w:rPr>
        <w:t>同月</w:t>
      </w:r>
      <w:r w:rsidR="006D376E">
        <w:rPr>
          <w:rFonts w:eastAsia="標楷體" w:hint="eastAsia"/>
          <w:sz w:val="28"/>
          <w:szCs w:val="32"/>
        </w:rPr>
        <w:t>減少</w:t>
      </w:r>
      <w:r w:rsidR="006D376E">
        <w:rPr>
          <w:rFonts w:eastAsia="標楷體" w:hint="eastAsia"/>
          <w:sz w:val="28"/>
          <w:szCs w:val="32"/>
        </w:rPr>
        <w:t>36.12</w:t>
      </w:r>
      <w:r w:rsidRPr="00194120">
        <w:rPr>
          <w:rFonts w:eastAsia="標楷體"/>
          <w:sz w:val="28"/>
          <w:szCs w:val="32"/>
        </w:rPr>
        <w:t>%</w:t>
      </w:r>
      <w:r w:rsidRPr="00194120">
        <w:rPr>
          <w:rFonts w:eastAsia="標楷體"/>
          <w:sz w:val="28"/>
          <w:szCs w:val="32"/>
        </w:rPr>
        <w:t>及</w:t>
      </w:r>
      <w:r w:rsidR="006D376E">
        <w:rPr>
          <w:rFonts w:eastAsia="標楷體" w:hint="eastAsia"/>
          <w:sz w:val="28"/>
          <w:szCs w:val="32"/>
        </w:rPr>
        <w:t>增加</w:t>
      </w:r>
      <w:r w:rsidR="006D376E">
        <w:rPr>
          <w:rFonts w:eastAsia="標楷體" w:hint="eastAsia"/>
          <w:sz w:val="28"/>
          <w:szCs w:val="32"/>
        </w:rPr>
        <w:t>1</w:t>
      </w:r>
      <w:r w:rsidR="003816FC">
        <w:rPr>
          <w:rFonts w:eastAsia="標楷體" w:hint="eastAsia"/>
          <w:sz w:val="28"/>
          <w:szCs w:val="32"/>
        </w:rPr>
        <w:t>.88</w:t>
      </w:r>
      <w:r w:rsidRPr="00194120">
        <w:rPr>
          <w:rFonts w:eastAsia="標楷體"/>
          <w:sz w:val="28"/>
          <w:szCs w:val="32"/>
        </w:rPr>
        <w:t>%</w:t>
      </w:r>
      <w:r w:rsidRPr="00194120">
        <w:rPr>
          <w:rFonts w:eastAsia="標楷體"/>
          <w:sz w:val="28"/>
          <w:szCs w:val="32"/>
        </w:rPr>
        <w:t>。</w:t>
      </w:r>
    </w:p>
    <w:p w:rsidR="00B11F7F" w:rsidRPr="00194120" w:rsidRDefault="005F2985" w:rsidP="005F2985">
      <w:pPr>
        <w:snapToGrid w:val="0"/>
        <w:spacing w:before="50" w:line="300" w:lineRule="auto"/>
        <w:ind w:leftChars="119" w:left="569" w:rightChars="18" w:right="43" w:hangingChars="101" w:hanging="283"/>
        <w:jc w:val="center"/>
        <w:rPr>
          <w:rFonts w:eastAsia="標楷體"/>
          <w:sz w:val="28"/>
          <w:szCs w:val="32"/>
        </w:rPr>
      </w:pPr>
      <w:r w:rsidRPr="00194120">
        <w:rPr>
          <w:rFonts w:eastAsia="標楷體"/>
          <w:b/>
          <w:bCs/>
          <w:sz w:val="28"/>
        </w:rPr>
        <w:br w:type="page"/>
      </w:r>
      <w:r w:rsidR="00B11F7F" w:rsidRPr="00194120">
        <w:rPr>
          <w:rFonts w:eastAsia="標楷體"/>
          <w:b/>
          <w:bCs/>
          <w:sz w:val="28"/>
        </w:rPr>
        <w:lastRenderedPageBreak/>
        <w:t>表</w:t>
      </w:r>
      <w:r w:rsidR="00B11F7F" w:rsidRPr="00194120">
        <w:rPr>
          <w:rFonts w:eastAsia="標楷體"/>
          <w:b/>
          <w:bCs/>
          <w:sz w:val="28"/>
        </w:rPr>
        <w:t xml:space="preserve"> 2-9-3  </w:t>
      </w:r>
      <w:r w:rsidR="00B11F7F" w:rsidRPr="00194120">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194120" w:rsidRPr="00194120" w:rsidTr="003E4CAA">
        <w:trPr>
          <w:cantSplit/>
          <w:trHeight w:val="533"/>
          <w:jc w:val="center"/>
        </w:trPr>
        <w:tc>
          <w:tcPr>
            <w:tcW w:w="1844"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kern w:val="0"/>
              </w:rPr>
              <w:t>年</w:t>
            </w:r>
            <w:r w:rsidRPr="00194120">
              <w:rPr>
                <w:rFonts w:eastAsia="標楷體"/>
                <w:kern w:val="0"/>
              </w:rPr>
              <w:t>(</w:t>
            </w:r>
            <w:r w:rsidRPr="00194120">
              <w:rPr>
                <w:rFonts w:eastAsia="標楷體"/>
                <w:kern w:val="0"/>
              </w:rPr>
              <w:t>月</w:t>
            </w:r>
            <w:r w:rsidRPr="00194120">
              <w:rPr>
                <w:rFonts w:eastAsia="標楷體"/>
                <w:kern w:val="0"/>
              </w:rPr>
              <w:t>)</w:t>
            </w:r>
          </w:p>
        </w:tc>
        <w:tc>
          <w:tcPr>
            <w:tcW w:w="2362" w:type="dxa"/>
            <w:gridSpan w:val="2"/>
            <w:tcBorders>
              <w:bottom w:val="nil"/>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工</w:t>
            </w:r>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 xml:space="preserve"> </w:t>
            </w:r>
            <w:r w:rsidRPr="00194120">
              <w:rPr>
                <w:rFonts w:eastAsia="標楷體"/>
                <w:spacing w:val="-20"/>
                <w:w w:val="98"/>
              </w:rPr>
              <w:t>及</w:t>
            </w:r>
            <w:r w:rsidRPr="00194120">
              <w:rPr>
                <w:rFonts w:eastAsia="標楷體"/>
                <w:spacing w:val="-20"/>
                <w:w w:val="98"/>
              </w:rPr>
              <w:t xml:space="preserve"> </w:t>
            </w:r>
            <w:r w:rsidRPr="00194120">
              <w:rPr>
                <w:rFonts w:eastAsia="標楷體"/>
                <w:spacing w:val="-20"/>
                <w:w w:val="98"/>
              </w:rPr>
              <w:t>服</w:t>
            </w:r>
            <w:r w:rsidRPr="00194120">
              <w:rPr>
                <w:rFonts w:eastAsia="標楷體"/>
                <w:spacing w:val="-20"/>
                <w:w w:val="98"/>
              </w:rPr>
              <w:t xml:space="preserve"> </w:t>
            </w:r>
            <w:proofErr w:type="gramStart"/>
            <w:r w:rsidRPr="00194120">
              <w:rPr>
                <w:rFonts w:eastAsia="標楷體"/>
                <w:spacing w:val="-20"/>
                <w:w w:val="98"/>
              </w:rPr>
              <w:t>務</w:t>
            </w:r>
            <w:proofErr w:type="gramEnd"/>
            <w:r w:rsidRPr="00194120">
              <w:rPr>
                <w:rFonts w:eastAsia="標楷體"/>
                <w:spacing w:val="-20"/>
                <w:w w:val="98"/>
              </w:rPr>
              <w:t xml:space="preserve"> </w:t>
            </w:r>
            <w:r w:rsidRPr="00194120">
              <w:rPr>
                <w:rFonts w:eastAsia="標楷體"/>
                <w:spacing w:val="-20"/>
                <w:w w:val="98"/>
              </w:rPr>
              <w:t>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701"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製造業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86" w:type="dxa"/>
            <w:vMerge w:val="restart"/>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電力及燃氣供應業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c>
          <w:tcPr>
            <w:tcW w:w="1665" w:type="dxa"/>
            <w:vMerge w:val="restart"/>
            <w:vAlign w:val="center"/>
          </w:tcPr>
          <w:p w:rsidR="005F2985" w:rsidRPr="00194120" w:rsidRDefault="005F2985" w:rsidP="003E4CAA">
            <w:pPr>
              <w:widowControl/>
              <w:snapToGrid w:val="0"/>
              <w:jc w:val="center"/>
              <w:rPr>
                <w:rFonts w:eastAsia="標楷體"/>
                <w:spacing w:val="-20"/>
                <w:w w:val="98"/>
              </w:rPr>
            </w:pPr>
            <w:r w:rsidRPr="00194120">
              <w:rPr>
                <w:rFonts w:eastAsia="標楷體"/>
                <w:spacing w:val="-20"/>
                <w:w w:val="98"/>
              </w:rPr>
              <w:t>金融及保險業</w:t>
            </w:r>
            <w:r w:rsidRPr="00194120">
              <w:rPr>
                <w:rFonts w:eastAsia="標楷體"/>
                <w:spacing w:val="-20"/>
                <w:w w:val="98"/>
              </w:rPr>
              <w:t>(</w:t>
            </w:r>
            <w:r w:rsidRPr="00194120">
              <w:rPr>
                <w:rFonts w:eastAsia="標楷體"/>
                <w:spacing w:val="-20"/>
                <w:w w:val="98"/>
              </w:rPr>
              <w:t>元</w:t>
            </w:r>
            <w:r w:rsidRPr="00194120">
              <w:rPr>
                <w:rFonts w:eastAsia="標楷體"/>
                <w:spacing w:val="-20"/>
                <w:w w:val="98"/>
              </w:rPr>
              <w:t>)</w:t>
            </w:r>
          </w:p>
        </w:tc>
      </w:tr>
      <w:tr w:rsidR="00194120" w:rsidRPr="00194120" w:rsidTr="003E4CAA">
        <w:trPr>
          <w:cantSplit/>
          <w:trHeight w:val="553"/>
          <w:jc w:val="center"/>
        </w:trPr>
        <w:tc>
          <w:tcPr>
            <w:tcW w:w="1844" w:type="dxa"/>
            <w:vMerge/>
          </w:tcPr>
          <w:p w:rsidR="005F2985" w:rsidRPr="00194120" w:rsidRDefault="005F2985" w:rsidP="003E4CAA">
            <w:pPr>
              <w:snapToGrid w:val="0"/>
              <w:jc w:val="both"/>
              <w:rPr>
                <w:rFonts w:eastAsia="標楷體"/>
                <w:spacing w:val="-20"/>
                <w:w w:val="98"/>
              </w:rPr>
            </w:pPr>
          </w:p>
        </w:tc>
        <w:tc>
          <w:tcPr>
            <w:tcW w:w="1213" w:type="dxa"/>
            <w:tcBorders>
              <w:top w:val="nil"/>
            </w:tcBorders>
            <w:vAlign w:val="center"/>
          </w:tcPr>
          <w:p w:rsidR="005F2985" w:rsidRPr="00194120" w:rsidRDefault="005F2985" w:rsidP="003E4CAA">
            <w:pPr>
              <w:snapToGrid w:val="0"/>
              <w:jc w:val="center"/>
              <w:rPr>
                <w:rFonts w:eastAsia="標楷體"/>
                <w:spacing w:val="-20"/>
                <w:w w:val="98"/>
              </w:rPr>
            </w:pPr>
          </w:p>
        </w:tc>
        <w:tc>
          <w:tcPr>
            <w:tcW w:w="1149" w:type="dxa"/>
            <w:tcBorders>
              <w:top w:val="single" w:sz="4" w:space="0" w:color="auto"/>
            </w:tcBorders>
            <w:vAlign w:val="center"/>
          </w:tcPr>
          <w:p w:rsidR="005F2985" w:rsidRPr="00194120" w:rsidRDefault="005F2985" w:rsidP="003E4CAA">
            <w:pPr>
              <w:snapToGrid w:val="0"/>
              <w:jc w:val="center"/>
              <w:rPr>
                <w:rFonts w:eastAsia="標楷體"/>
                <w:spacing w:val="-20"/>
                <w:w w:val="98"/>
              </w:rPr>
            </w:pPr>
            <w:r w:rsidRPr="00194120">
              <w:rPr>
                <w:rFonts w:eastAsia="標楷體"/>
                <w:spacing w:val="-20"/>
                <w:w w:val="98"/>
              </w:rPr>
              <w:t>經常性薪資</w:t>
            </w:r>
          </w:p>
        </w:tc>
        <w:tc>
          <w:tcPr>
            <w:tcW w:w="1701" w:type="dxa"/>
            <w:vMerge/>
            <w:vAlign w:val="center"/>
          </w:tcPr>
          <w:p w:rsidR="005F2985" w:rsidRPr="00194120" w:rsidRDefault="005F2985" w:rsidP="003E4CAA">
            <w:pPr>
              <w:snapToGrid w:val="0"/>
              <w:jc w:val="center"/>
              <w:rPr>
                <w:rFonts w:eastAsia="標楷體"/>
                <w:spacing w:val="-20"/>
                <w:w w:val="98"/>
              </w:rPr>
            </w:pPr>
          </w:p>
        </w:tc>
        <w:tc>
          <w:tcPr>
            <w:tcW w:w="1686" w:type="dxa"/>
            <w:vMerge/>
            <w:vAlign w:val="center"/>
          </w:tcPr>
          <w:p w:rsidR="005F2985" w:rsidRPr="00194120" w:rsidRDefault="005F2985" w:rsidP="003E4CAA">
            <w:pPr>
              <w:snapToGrid w:val="0"/>
              <w:jc w:val="center"/>
              <w:rPr>
                <w:rFonts w:eastAsia="標楷體"/>
                <w:spacing w:val="-20"/>
                <w:w w:val="98"/>
              </w:rPr>
            </w:pPr>
          </w:p>
        </w:tc>
        <w:tc>
          <w:tcPr>
            <w:tcW w:w="1665" w:type="dxa"/>
            <w:vMerge/>
            <w:vAlign w:val="center"/>
          </w:tcPr>
          <w:p w:rsidR="005F2985" w:rsidRPr="00194120" w:rsidRDefault="005F2985" w:rsidP="003E4CAA">
            <w:pPr>
              <w:snapToGrid w:val="0"/>
              <w:jc w:val="center"/>
              <w:rPr>
                <w:rFonts w:eastAsia="標楷體"/>
                <w:spacing w:val="-20"/>
                <w:w w:val="98"/>
              </w:rPr>
            </w:pP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102</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45,664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37,527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43,829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88,873</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77,871</w:t>
            </w:r>
          </w:p>
        </w:tc>
      </w:tr>
      <w:tr w:rsidR="00194120" w:rsidRPr="00194120" w:rsidTr="003E4CAA">
        <w:trPr>
          <w:trHeight w:val="360"/>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103</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47,300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38,208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45,207</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94,022</w:t>
            </w:r>
          </w:p>
        </w:tc>
        <w:tc>
          <w:tcPr>
            <w:tcW w:w="1665" w:type="dxa"/>
            <w:tcBorders>
              <w:top w:val="nil"/>
              <w:left w:val="nil"/>
              <w:bottom w:val="nil"/>
            </w:tcBorders>
            <w:vAlign w:val="bottom"/>
          </w:tcPr>
          <w:p w:rsidR="005F2985" w:rsidRPr="00194120" w:rsidRDefault="005F2985" w:rsidP="003E4CAA">
            <w:pPr>
              <w:snapToGrid w:val="0"/>
              <w:spacing w:line="400" w:lineRule="exact"/>
              <w:ind w:rightChars="213" w:right="511"/>
              <w:jc w:val="right"/>
              <w:rPr>
                <w:rFonts w:eastAsia="標楷體"/>
                <w:b/>
                <w14:cntxtAlts/>
              </w:rPr>
            </w:pPr>
            <w:r w:rsidRPr="00194120">
              <w:rPr>
                <w:rFonts w:eastAsia="標楷體"/>
                <w:b/>
                <w14:cntxtAlts/>
              </w:rPr>
              <w:t>83,092</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104</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48,490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38,716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46,781</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96,444</w:t>
            </w:r>
          </w:p>
        </w:tc>
        <w:tc>
          <w:tcPr>
            <w:tcW w:w="1665" w:type="dxa"/>
            <w:tcBorders>
              <w:top w:val="nil"/>
              <w:left w:val="nil"/>
              <w:bottom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84,696</w:t>
            </w:r>
          </w:p>
        </w:tc>
      </w:tr>
      <w:tr w:rsidR="00194120" w:rsidRPr="00194120" w:rsidTr="003E4CAA">
        <w:trPr>
          <w:trHeight w:val="339"/>
          <w:jc w:val="center"/>
        </w:trPr>
        <w:tc>
          <w:tcPr>
            <w:tcW w:w="1844" w:type="dxa"/>
            <w:tcBorders>
              <w:top w:val="nil"/>
              <w:bottom w:val="nil"/>
            </w:tcBorders>
            <w:vAlign w:val="center"/>
          </w:tcPr>
          <w:p w:rsidR="005F2985" w:rsidRPr="00194120" w:rsidRDefault="005F2985" w:rsidP="003E4CAA">
            <w:pPr>
              <w:snapToGrid w:val="0"/>
              <w:spacing w:line="400" w:lineRule="exact"/>
              <w:ind w:firstLineChars="50" w:firstLine="120"/>
              <w:rPr>
                <w:rFonts w:eastAsia="標楷體"/>
                <w:b/>
                <w:bCs/>
                <w14:cntxtAlts/>
              </w:rPr>
            </w:pPr>
            <w:r w:rsidRPr="00194120">
              <w:rPr>
                <w:rFonts w:eastAsia="標楷體"/>
                <w:b/>
                <w:bCs/>
                <w14:cntxtAlts/>
              </w:rPr>
              <w:t>105</w:t>
            </w:r>
            <w:r w:rsidRPr="00194120">
              <w:rPr>
                <w:rFonts w:eastAsia="標楷體"/>
                <w:b/>
                <w:bCs/>
                <w14:cntxtAlts/>
              </w:rPr>
              <w:t>年</w:t>
            </w:r>
          </w:p>
        </w:tc>
        <w:tc>
          <w:tcPr>
            <w:tcW w:w="1213" w:type="dxa"/>
            <w:tcBorders>
              <w:top w:val="nil"/>
              <w:bottom w:val="nil"/>
              <w:right w:val="nil"/>
            </w:tcBorders>
            <w:vAlign w:val="center"/>
          </w:tcPr>
          <w:p w:rsidR="005F2985" w:rsidRPr="00194120" w:rsidRDefault="005F2985" w:rsidP="003E4CAA">
            <w:pPr>
              <w:snapToGrid w:val="0"/>
              <w:spacing w:line="400" w:lineRule="exact"/>
              <w:ind w:rightChars="100" w:right="240"/>
              <w:jc w:val="right"/>
              <w:rPr>
                <w:rFonts w:eastAsia="標楷體"/>
                <w:b/>
                <w14:cntxtAlts/>
              </w:rPr>
            </w:pPr>
            <w:r w:rsidRPr="00194120">
              <w:rPr>
                <w:rFonts w:eastAsia="標楷體"/>
                <w:b/>
                <w14:cntxtAlts/>
              </w:rPr>
              <w:t>48,790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b/>
                <w14:cntxtAlts/>
              </w:rPr>
            </w:pPr>
            <w:r w:rsidRPr="00194120">
              <w:rPr>
                <w:rFonts w:eastAsia="標楷體"/>
                <w:b/>
                <w14:cntxtAlts/>
              </w:rPr>
              <w:t>39,238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b/>
                <w14:cntxtAlts/>
              </w:rPr>
            </w:pPr>
            <w:r w:rsidRPr="00194120">
              <w:rPr>
                <w:rFonts w:eastAsia="標楷體"/>
                <w:b/>
                <w14:cntxtAlts/>
              </w:rPr>
              <w:t>47,258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b/>
                <w14:cntxtAlts/>
              </w:rPr>
            </w:pPr>
            <w:r w:rsidRPr="00194120">
              <w:rPr>
                <w:rFonts w:eastAsia="標楷體"/>
                <w:b/>
                <w14:cntxtAlts/>
              </w:rPr>
              <w:t>94,292</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b/>
                <w14:cntxtAlts/>
              </w:rPr>
            </w:pPr>
            <w:r w:rsidRPr="00194120">
              <w:rPr>
                <w:rFonts w:eastAsia="標楷體"/>
                <w:b/>
                <w14:cntxtAlts/>
              </w:rPr>
              <w:t>85,417</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4B1DC9">
            <w:pPr>
              <w:snapToGrid w:val="0"/>
              <w:spacing w:line="400" w:lineRule="exact"/>
              <w:ind w:firstLineChars="50" w:firstLine="120"/>
              <w:rPr>
                <w:rFonts w:eastAsia="標楷體"/>
                <w:b/>
                <w14:cntxtAlts/>
              </w:rPr>
            </w:pPr>
            <w:r w:rsidRPr="00194120">
              <w:rPr>
                <w:rFonts w:eastAsia="標楷體"/>
                <w:b/>
                <w14:cntxtAlts/>
              </w:rPr>
              <w:t>106</w:t>
            </w:r>
            <w:r w:rsidRPr="00194120">
              <w:rPr>
                <w:rFonts w:eastAsia="標楷體"/>
                <w:b/>
                <w14:cntxtAlts/>
              </w:rPr>
              <w:t>年</w:t>
            </w:r>
          </w:p>
        </w:tc>
        <w:tc>
          <w:tcPr>
            <w:tcW w:w="1213" w:type="dxa"/>
            <w:tcBorders>
              <w:top w:val="nil"/>
              <w:left w:val="single" w:sz="4" w:space="0" w:color="auto"/>
              <w:bottom w:val="nil"/>
              <w:right w:val="nil"/>
            </w:tcBorders>
            <w:vAlign w:val="center"/>
          </w:tcPr>
          <w:p w:rsidR="005F2985" w:rsidRPr="004B1DC9" w:rsidRDefault="005F2985" w:rsidP="003E4CAA">
            <w:pPr>
              <w:snapToGrid w:val="0"/>
              <w:spacing w:line="400" w:lineRule="exact"/>
              <w:ind w:rightChars="100" w:right="240"/>
              <w:jc w:val="right"/>
              <w:rPr>
                <w:rFonts w:eastAsia="標楷體"/>
                <w:b/>
                <w14:cntxtAlts/>
              </w:rPr>
            </w:pPr>
            <w:r w:rsidRPr="004B1DC9">
              <w:rPr>
                <w:rFonts w:eastAsia="標楷體" w:hint="eastAsia"/>
                <w:b/>
                <w14:cntxtAlts/>
              </w:rPr>
              <w:t>49,989</w:t>
            </w:r>
          </w:p>
        </w:tc>
        <w:tc>
          <w:tcPr>
            <w:tcW w:w="1149" w:type="dxa"/>
            <w:tcBorders>
              <w:top w:val="nil"/>
              <w:left w:val="nil"/>
              <w:bottom w:val="nil"/>
              <w:right w:val="nil"/>
            </w:tcBorders>
            <w:vAlign w:val="center"/>
          </w:tcPr>
          <w:p w:rsidR="005F2985" w:rsidRPr="004B1DC9" w:rsidRDefault="005F2985" w:rsidP="003E4CAA">
            <w:pPr>
              <w:snapToGrid w:val="0"/>
              <w:spacing w:line="400" w:lineRule="exact"/>
              <w:ind w:rightChars="57" w:right="137"/>
              <w:jc w:val="right"/>
              <w:rPr>
                <w:rFonts w:eastAsia="標楷體"/>
                <w:b/>
                <w14:cntxtAlts/>
              </w:rPr>
            </w:pPr>
            <w:r w:rsidRPr="004B1DC9">
              <w:rPr>
                <w:rFonts w:eastAsia="標楷體" w:hint="eastAsia"/>
                <w:b/>
                <w14:cntxtAlts/>
              </w:rPr>
              <w:t>39,953</w:t>
            </w:r>
          </w:p>
        </w:tc>
        <w:tc>
          <w:tcPr>
            <w:tcW w:w="1701" w:type="dxa"/>
            <w:tcBorders>
              <w:top w:val="nil"/>
              <w:left w:val="nil"/>
              <w:bottom w:val="nil"/>
              <w:right w:val="nil"/>
            </w:tcBorders>
            <w:vAlign w:val="center"/>
          </w:tcPr>
          <w:p w:rsidR="005F2985" w:rsidRPr="004B1DC9" w:rsidRDefault="005F2985" w:rsidP="003E4CAA">
            <w:pPr>
              <w:snapToGrid w:val="0"/>
              <w:spacing w:line="400" w:lineRule="exact"/>
              <w:ind w:rightChars="175" w:right="420"/>
              <w:jc w:val="right"/>
              <w:rPr>
                <w:rFonts w:eastAsia="標楷體"/>
                <w:b/>
                <w14:cntxtAlts/>
              </w:rPr>
            </w:pPr>
            <w:r w:rsidRPr="004B1DC9">
              <w:rPr>
                <w:rFonts w:eastAsia="標楷體" w:hint="eastAsia"/>
                <w:b/>
                <w14:cntxtAlts/>
              </w:rPr>
              <w:t>48,660</w:t>
            </w:r>
          </w:p>
        </w:tc>
        <w:tc>
          <w:tcPr>
            <w:tcW w:w="1686" w:type="dxa"/>
            <w:tcBorders>
              <w:top w:val="nil"/>
              <w:left w:val="nil"/>
              <w:bottom w:val="nil"/>
              <w:right w:val="nil"/>
            </w:tcBorders>
            <w:vAlign w:val="center"/>
          </w:tcPr>
          <w:p w:rsidR="005F2985" w:rsidRPr="004B1DC9" w:rsidRDefault="005F2985" w:rsidP="003E4CAA">
            <w:pPr>
              <w:snapToGrid w:val="0"/>
              <w:spacing w:line="400" w:lineRule="exact"/>
              <w:ind w:rightChars="228" w:right="547"/>
              <w:jc w:val="right"/>
              <w:rPr>
                <w:rFonts w:eastAsia="標楷體"/>
                <w:b/>
                <w14:cntxtAlts/>
              </w:rPr>
            </w:pPr>
            <w:r w:rsidRPr="004B1DC9">
              <w:rPr>
                <w:rFonts w:eastAsia="標楷體" w:hint="eastAsia"/>
                <w:b/>
                <w14:cntxtAlts/>
              </w:rPr>
              <w:t>94,551</w:t>
            </w:r>
          </w:p>
        </w:tc>
        <w:tc>
          <w:tcPr>
            <w:tcW w:w="1665" w:type="dxa"/>
            <w:tcBorders>
              <w:top w:val="nil"/>
              <w:left w:val="nil"/>
              <w:bottom w:val="nil"/>
              <w:right w:val="nil"/>
            </w:tcBorders>
            <w:vAlign w:val="bottom"/>
          </w:tcPr>
          <w:p w:rsidR="005F2985" w:rsidRPr="004B1DC9" w:rsidRDefault="005F2985" w:rsidP="003E4CAA">
            <w:pPr>
              <w:widowControl/>
              <w:tabs>
                <w:tab w:val="left" w:pos="5220"/>
              </w:tabs>
              <w:snapToGrid w:val="0"/>
              <w:spacing w:line="400" w:lineRule="exact"/>
              <w:ind w:rightChars="213" w:right="511"/>
              <w:jc w:val="right"/>
              <w:rPr>
                <w:rFonts w:eastAsia="標楷體"/>
                <w:b/>
                <w14:cntxtAlts/>
              </w:rPr>
            </w:pPr>
            <w:r w:rsidRPr="004B1DC9">
              <w:rPr>
                <w:rFonts w:eastAsia="標楷體" w:hint="eastAsia"/>
                <w:b/>
                <w14:cntxtAlts/>
              </w:rPr>
              <w:t>86,294</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1</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93,144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39,679</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91,089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139,829</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220,194</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2</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45,720</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39,362</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43,788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69,910</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71,288</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3</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44,144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39,781</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41,943</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72,207</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73,431</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14:cntxtAlts/>
              </w:rPr>
              <w:t>4</w:t>
            </w:r>
            <w:r w:rsidRPr="00194120">
              <w:rPr>
                <w:rFonts w:eastAsia="標楷體"/>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14:cntxtAlts/>
              </w:rPr>
              <w:t>44,359</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14:cntxtAlts/>
              </w:rPr>
              <w:t>39,826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14:cntxtAlts/>
              </w:rPr>
              <w:t>41,838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14:cntxtAlts/>
              </w:rPr>
              <w:t>71,686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14:cntxtAlts/>
              </w:rPr>
              <w:t>76,223</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5</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48,848</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39,883</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47,702</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190,502</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87,606</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6</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44,746</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39,866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41,836</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118,676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75,461</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7</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48,333</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39,876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52,229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75,779</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70,765</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8</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46,368</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40,058</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45,705</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72,366</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71,596</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9</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45,814</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40,116</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44,119</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72,151</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80,298</w:t>
            </w:r>
          </w:p>
        </w:tc>
      </w:tr>
      <w:tr w:rsidR="00194120" w:rsidRPr="00194120" w:rsidTr="003E4CAA">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10</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44,517</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40,197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43,350</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70,844</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65,176</w:t>
            </w:r>
          </w:p>
        </w:tc>
      </w:tr>
      <w:tr w:rsidR="00194120" w:rsidRPr="00194120" w:rsidTr="004B1DC9">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11</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45,133</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40,219</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44,637</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103,830</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66,400</w:t>
            </w:r>
          </w:p>
        </w:tc>
      </w:tr>
      <w:tr w:rsidR="00194120" w:rsidRPr="00194120" w:rsidTr="004B1DC9">
        <w:trPr>
          <w:trHeight w:val="339"/>
          <w:jc w:val="center"/>
        </w:trPr>
        <w:tc>
          <w:tcPr>
            <w:tcW w:w="1844" w:type="dxa"/>
            <w:tcBorders>
              <w:top w:val="nil"/>
              <w:left w:val="nil"/>
              <w:bottom w:val="nil"/>
              <w:right w:val="single" w:sz="4" w:space="0" w:color="auto"/>
            </w:tcBorders>
            <w:vAlign w:val="center"/>
          </w:tcPr>
          <w:p w:rsidR="005F2985" w:rsidRPr="00194120" w:rsidRDefault="005F2985" w:rsidP="003E4CAA">
            <w:pPr>
              <w:snapToGrid w:val="0"/>
              <w:spacing w:line="400" w:lineRule="exact"/>
              <w:ind w:rightChars="165" w:right="396"/>
              <w:jc w:val="right"/>
              <w:rPr>
                <w:rFonts w:eastAsia="標楷體"/>
                <w14:cntxtAlts/>
              </w:rPr>
            </w:pPr>
            <w:r w:rsidRPr="00194120">
              <w:rPr>
                <w:rFonts w:eastAsia="標楷體" w:hint="eastAsia"/>
                <w14:cntxtAlts/>
              </w:rPr>
              <w:t>12</w:t>
            </w:r>
            <w:r w:rsidRPr="00194120">
              <w:rPr>
                <w:rFonts w:eastAsia="標楷體" w:hint="eastAsia"/>
                <w14:cntxtAlts/>
              </w:rPr>
              <w:t>月</w:t>
            </w:r>
          </w:p>
        </w:tc>
        <w:tc>
          <w:tcPr>
            <w:tcW w:w="1213" w:type="dxa"/>
            <w:tcBorders>
              <w:top w:val="nil"/>
              <w:left w:val="single" w:sz="4" w:space="0" w:color="auto"/>
              <w:bottom w:val="nil"/>
              <w:right w:val="nil"/>
            </w:tcBorders>
            <w:vAlign w:val="center"/>
          </w:tcPr>
          <w:p w:rsidR="005F2985" w:rsidRPr="00194120" w:rsidRDefault="005F2985" w:rsidP="003E4CAA">
            <w:pPr>
              <w:snapToGrid w:val="0"/>
              <w:spacing w:line="400" w:lineRule="exact"/>
              <w:ind w:rightChars="100" w:right="240"/>
              <w:jc w:val="right"/>
              <w:rPr>
                <w:rFonts w:eastAsia="標楷體"/>
                <w14:cntxtAlts/>
              </w:rPr>
            </w:pPr>
            <w:r w:rsidRPr="00194120">
              <w:rPr>
                <w:rFonts w:eastAsia="標楷體" w:hint="eastAsia"/>
                <w14:cntxtAlts/>
              </w:rPr>
              <w:t>49,083</w:t>
            </w:r>
          </w:p>
        </w:tc>
        <w:tc>
          <w:tcPr>
            <w:tcW w:w="1149" w:type="dxa"/>
            <w:tcBorders>
              <w:top w:val="nil"/>
              <w:left w:val="nil"/>
              <w:bottom w:val="nil"/>
              <w:right w:val="nil"/>
            </w:tcBorders>
            <w:vAlign w:val="center"/>
          </w:tcPr>
          <w:p w:rsidR="005F2985" w:rsidRPr="00194120" w:rsidRDefault="005F2985" w:rsidP="003E4CAA">
            <w:pPr>
              <w:snapToGrid w:val="0"/>
              <w:spacing w:line="400" w:lineRule="exact"/>
              <w:ind w:rightChars="57" w:right="137"/>
              <w:jc w:val="right"/>
              <w:rPr>
                <w:rFonts w:eastAsia="標楷體"/>
                <w14:cntxtAlts/>
              </w:rPr>
            </w:pPr>
            <w:r w:rsidRPr="00194120">
              <w:rPr>
                <w:rFonts w:eastAsia="標楷體" w:hint="eastAsia"/>
                <w14:cntxtAlts/>
              </w:rPr>
              <w:t>40,557</w:t>
            </w:r>
          </w:p>
        </w:tc>
        <w:tc>
          <w:tcPr>
            <w:tcW w:w="1701" w:type="dxa"/>
            <w:tcBorders>
              <w:top w:val="nil"/>
              <w:left w:val="nil"/>
              <w:bottom w:val="nil"/>
              <w:right w:val="nil"/>
            </w:tcBorders>
            <w:vAlign w:val="center"/>
          </w:tcPr>
          <w:p w:rsidR="005F2985" w:rsidRPr="00194120" w:rsidRDefault="005F2985" w:rsidP="003E4CAA">
            <w:pPr>
              <w:snapToGrid w:val="0"/>
              <w:spacing w:line="400" w:lineRule="exact"/>
              <w:ind w:rightChars="175" w:right="420"/>
              <w:jc w:val="right"/>
              <w:rPr>
                <w:rFonts w:eastAsia="標楷體"/>
                <w14:cntxtAlts/>
              </w:rPr>
            </w:pPr>
            <w:r w:rsidRPr="00194120">
              <w:rPr>
                <w:rFonts w:eastAsia="標楷體" w:hint="eastAsia"/>
                <w14:cntxtAlts/>
              </w:rPr>
              <w:t>46,058</w:t>
            </w:r>
          </w:p>
        </w:tc>
        <w:tc>
          <w:tcPr>
            <w:tcW w:w="1686" w:type="dxa"/>
            <w:tcBorders>
              <w:top w:val="nil"/>
              <w:left w:val="nil"/>
              <w:bottom w:val="nil"/>
              <w:right w:val="nil"/>
            </w:tcBorders>
            <w:vAlign w:val="center"/>
          </w:tcPr>
          <w:p w:rsidR="005F2985" w:rsidRPr="00194120" w:rsidRDefault="005F2985" w:rsidP="003E4CAA">
            <w:pPr>
              <w:snapToGrid w:val="0"/>
              <w:spacing w:line="400" w:lineRule="exact"/>
              <w:ind w:rightChars="228" w:right="547"/>
              <w:jc w:val="right"/>
              <w:rPr>
                <w:rFonts w:eastAsia="標楷體"/>
                <w14:cntxtAlts/>
              </w:rPr>
            </w:pPr>
            <w:r w:rsidRPr="00194120">
              <w:rPr>
                <w:rFonts w:eastAsia="標楷體" w:hint="eastAsia"/>
                <w14:cntxtAlts/>
              </w:rPr>
              <w:t>76,511</w:t>
            </w:r>
          </w:p>
        </w:tc>
        <w:tc>
          <w:tcPr>
            <w:tcW w:w="1665" w:type="dxa"/>
            <w:tcBorders>
              <w:top w:val="nil"/>
              <w:left w:val="nil"/>
              <w:bottom w:val="nil"/>
              <w:right w:val="nil"/>
            </w:tcBorders>
            <w:vAlign w:val="bottom"/>
          </w:tcPr>
          <w:p w:rsidR="005F2985" w:rsidRPr="00194120" w:rsidRDefault="005F2985" w:rsidP="003E4CAA">
            <w:pPr>
              <w:widowControl/>
              <w:tabs>
                <w:tab w:val="left" w:pos="5220"/>
              </w:tabs>
              <w:snapToGrid w:val="0"/>
              <w:spacing w:line="400" w:lineRule="exact"/>
              <w:ind w:rightChars="213" w:right="511"/>
              <w:jc w:val="right"/>
              <w:rPr>
                <w:rFonts w:eastAsia="標楷體"/>
                <w14:cntxtAlts/>
              </w:rPr>
            </w:pPr>
            <w:r w:rsidRPr="00194120">
              <w:rPr>
                <w:rFonts w:eastAsia="標楷體" w:hint="eastAsia"/>
                <w14:cntxtAlts/>
              </w:rPr>
              <w:t>77,552</w:t>
            </w:r>
          </w:p>
        </w:tc>
      </w:tr>
      <w:tr w:rsidR="004B1DC9" w:rsidRPr="00194120" w:rsidTr="004B1DC9">
        <w:trPr>
          <w:trHeight w:val="339"/>
          <w:jc w:val="center"/>
        </w:trPr>
        <w:tc>
          <w:tcPr>
            <w:tcW w:w="1844" w:type="dxa"/>
            <w:tcBorders>
              <w:top w:val="nil"/>
              <w:left w:val="nil"/>
              <w:bottom w:val="nil"/>
              <w:right w:val="single" w:sz="4" w:space="0" w:color="auto"/>
            </w:tcBorders>
            <w:vAlign w:val="center"/>
          </w:tcPr>
          <w:p w:rsidR="004B1DC9" w:rsidRPr="00194120" w:rsidRDefault="004B1DC9" w:rsidP="00E735B3">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7</w:t>
            </w:r>
            <w:r w:rsidRPr="00194120">
              <w:rPr>
                <w:rFonts w:eastAsia="標楷體"/>
                <w:b/>
                <w14:cntxtAlts/>
              </w:rPr>
              <w:t>年</w:t>
            </w:r>
          </w:p>
        </w:tc>
        <w:tc>
          <w:tcPr>
            <w:tcW w:w="1213" w:type="dxa"/>
            <w:tcBorders>
              <w:top w:val="nil"/>
              <w:left w:val="single" w:sz="4" w:space="0" w:color="auto"/>
              <w:bottom w:val="nil"/>
              <w:right w:val="nil"/>
            </w:tcBorders>
            <w:vAlign w:val="center"/>
          </w:tcPr>
          <w:p w:rsidR="004B1DC9" w:rsidRPr="00194120" w:rsidRDefault="004B1DC9" w:rsidP="00E735B3">
            <w:pPr>
              <w:snapToGrid w:val="0"/>
              <w:spacing w:line="400" w:lineRule="exact"/>
              <w:ind w:rightChars="100" w:right="240"/>
              <w:jc w:val="right"/>
              <w:rPr>
                <w:rFonts w:eastAsia="標楷體"/>
                <w14:cntxtAlts/>
              </w:rPr>
            </w:pPr>
          </w:p>
        </w:tc>
        <w:tc>
          <w:tcPr>
            <w:tcW w:w="1149" w:type="dxa"/>
            <w:tcBorders>
              <w:top w:val="nil"/>
              <w:left w:val="nil"/>
              <w:bottom w:val="nil"/>
              <w:right w:val="nil"/>
            </w:tcBorders>
            <w:vAlign w:val="center"/>
          </w:tcPr>
          <w:p w:rsidR="004B1DC9" w:rsidRPr="00194120" w:rsidRDefault="004B1DC9" w:rsidP="00E735B3">
            <w:pPr>
              <w:snapToGrid w:val="0"/>
              <w:spacing w:line="400" w:lineRule="exact"/>
              <w:ind w:rightChars="57" w:right="137"/>
              <w:jc w:val="right"/>
              <w:rPr>
                <w:rFonts w:eastAsia="標楷體"/>
                <w14:cntxtAlts/>
              </w:rPr>
            </w:pPr>
          </w:p>
        </w:tc>
        <w:tc>
          <w:tcPr>
            <w:tcW w:w="1701" w:type="dxa"/>
            <w:tcBorders>
              <w:top w:val="nil"/>
              <w:left w:val="nil"/>
              <w:bottom w:val="nil"/>
              <w:right w:val="nil"/>
            </w:tcBorders>
            <w:vAlign w:val="center"/>
          </w:tcPr>
          <w:p w:rsidR="004B1DC9" w:rsidRPr="00194120" w:rsidRDefault="004B1DC9" w:rsidP="00E735B3">
            <w:pPr>
              <w:snapToGrid w:val="0"/>
              <w:spacing w:line="400" w:lineRule="exact"/>
              <w:ind w:rightChars="175" w:right="420"/>
              <w:jc w:val="right"/>
              <w:rPr>
                <w:rFonts w:eastAsia="標楷體"/>
                <w14:cntxtAlts/>
              </w:rPr>
            </w:pPr>
          </w:p>
        </w:tc>
        <w:tc>
          <w:tcPr>
            <w:tcW w:w="1686" w:type="dxa"/>
            <w:tcBorders>
              <w:top w:val="nil"/>
              <w:left w:val="nil"/>
              <w:bottom w:val="nil"/>
              <w:right w:val="nil"/>
            </w:tcBorders>
            <w:vAlign w:val="center"/>
          </w:tcPr>
          <w:p w:rsidR="004B1DC9" w:rsidRPr="00194120" w:rsidRDefault="004B1DC9" w:rsidP="00E735B3">
            <w:pPr>
              <w:snapToGrid w:val="0"/>
              <w:spacing w:line="400" w:lineRule="exact"/>
              <w:ind w:rightChars="228" w:right="547"/>
              <w:jc w:val="right"/>
              <w:rPr>
                <w:rFonts w:eastAsia="標楷體"/>
                <w14:cntxtAlts/>
              </w:rPr>
            </w:pPr>
          </w:p>
        </w:tc>
        <w:tc>
          <w:tcPr>
            <w:tcW w:w="1665" w:type="dxa"/>
            <w:tcBorders>
              <w:top w:val="nil"/>
              <w:left w:val="nil"/>
              <w:bottom w:val="nil"/>
              <w:right w:val="nil"/>
            </w:tcBorders>
            <w:vAlign w:val="bottom"/>
          </w:tcPr>
          <w:p w:rsidR="004B1DC9" w:rsidRPr="00194120" w:rsidRDefault="004B1DC9" w:rsidP="00E735B3">
            <w:pPr>
              <w:widowControl/>
              <w:tabs>
                <w:tab w:val="left" w:pos="5220"/>
              </w:tabs>
              <w:snapToGrid w:val="0"/>
              <w:spacing w:line="400" w:lineRule="exact"/>
              <w:ind w:rightChars="213" w:right="511"/>
              <w:jc w:val="right"/>
              <w:rPr>
                <w:rFonts w:eastAsia="標楷體"/>
                <w14:cntxtAlts/>
              </w:rPr>
            </w:pPr>
          </w:p>
        </w:tc>
      </w:tr>
      <w:tr w:rsidR="004B1DC9" w:rsidRPr="00194120" w:rsidTr="003E4CAA">
        <w:trPr>
          <w:trHeight w:val="339"/>
          <w:jc w:val="center"/>
        </w:trPr>
        <w:tc>
          <w:tcPr>
            <w:tcW w:w="1844" w:type="dxa"/>
            <w:tcBorders>
              <w:top w:val="nil"/>
              <w:left w:val="nil"/>
              <w:bottom w:val="single" w:sz="4" w:space="0" w:color="auto"/>
              <w:right w:val="single" w:sz="4" w:space="0" w:color="auto"/>
            </w:tcBorders>
            <w:vAlign w:val="center"/>
          </w:tcPr>
          <w:p w:rsidR="004B1DC9" w:rsidRPr="00194120" w:rsidRDefault="004B1DC9" w:rsidP="00E735B3">
            <w:pPr>
              <w:snapToGrid w:val="0"/>
              <w:spacing w:line="400" w:lineRule="exact"/>
              <w:ind w:rightChars="165" w:right="396"/>
              <w:jc w:val="right"/>
              <w:rPr>
                <w:rFonts w:eastAsia="標楷體"/>
                <w14:cntxtAlts/>
              </w:rPr>
            </w:pPr>
            <w:r w:rsidRPr="00194120">
              <w:rPr>
                <w:rFonts w:eastAsia="標楷體"/>
                <w14:cntxtAlts/>
              </w:rPr>
              <w:t>1</w:t>
            </w:r>
            <w:r w:rsidRPr="00194120">
              <w:rPr>
                <w:rFonts w:eastAsia="標楷體"/>
                <w14:cntxtAlts/>
              </w:rPr>
              <w:t>月</w:t>
            </w:r>
          </w:p>
        </w:tc>
        <w:tc>
          <w:tcPr>
            <w:tcW w:w="1213" w:type="dxa"/>
            <w:tcBorders>
              <w:top w:val="nil"/>
              <w:left w:val="single" w:sz="4" w:space="0" w:color="auto"/>
              <w:bottom w:val="single" w:sz="4" w:space="0" w:color="auto"/>
              <w:right w:val="nil"/>
            </w:tcBorders>
            <w:vAlign w:val="center"/>
          </w:tcPr>
          <w:p w:rsidR="004B1DC9" w:rsidRPr="00194120" w:rsidRDefault="004B1DC9" w:rsidP="004B1DC9">
            <w:pPr>
              <w:snapToGrid w:val="0"/>
              <w:spacing w:line="400" w:lineRule="exact"/>
              <w:ind w:rightChars="100" w:right="240"/>
              <w:jc w:val="right"/>
              <w:rPr>
                <w:rFonts w:eastAsia="標楷體"/>
                <w14:cntxtAlts/>
              </w:rPr>
            </w:pPr>
            <w:r>
              <w:rPr>
                <w:rFonts w:eastAsia="標楷體" w:hint="eastAsia"/>
                <w14:cntxtAlts/>
              </w:rPr>
              <w:t>60,035</w:t>
            </w:r>
          </w:p>
        </w:tc>
        <w:tc>
          <w:tcPr>
            <w:tcW w:w="1149" w:type="dxa"/>
            <w:tcBorders>
              <w:top w:val="nil"/>
              <w:left w:val="nil"/>
              <w:bottom w:val="single" w:sz="4" w:space="0" w:color="auto"/>
              <w:right w:val="nil"/>
            </w:tcBorders>
            <w:vAlign w:val="center"/>
          </w:tcPr>
          <w:p w:rsidR="004B1DC9" w:rsidRPr="00194120" w:rsidRDefault="004B1DC9" w:rsidP="00E735B3">
            <w:pPr>
              <w:snapToGrid w:val="0"/>
              <w:spacing w:line="400" w:lineRule="exact"/>
              <w:ind w:rightChars="57" w:right="137"/>
              <w:jc w:val="right"/>
              <w:rPr>
                <w:rFonts w:eastAsia="標楷體"/>
                <w14:cntxtAlts/>
              </w:rPr>
            </w:pPr>
            <w:r>
              <w:rPr>
                <w:rFonts w:eastAsia="標楷體" w:hint="eastAsia"/>
                <w14:cntxtAlts/>
              </w:rPr>
              <w:t>40,787</w:t>
            </w:r>
          </w:p>
        </w:tc>
        <w:tc>
          <w:tcPr>
            <w:tcW w:w="1701" w:type="dxa"/>
            <w:tcBorders>
              <w:top w:val="nil"/>
              <w:left w:val="nil"/>
              <w:bottom w:val="single" w:sz="4" w:space="0" w:color="auto"/>
              <w:right w:val="nil"/>
            </w:tcBorders>
            <w:vAlign w:val="center"/>
          </w:tcPr>
          <w:p w:rsidR="004B1DC9" w:rsidRPr="00194120" w:rsidRDefault="004B1DC9" w:rsidP="00E735B3">
            <w:pPr>
              <w:snapToGrid w:val="0"/>
              <w:spacing w:line="400" w:lineRule="exact"/>
              <w:ind w:rightChars="175" w:right="420"/>
              <w:jc w:val="right"/>
              <w:rPr>
                <w:rFonts w:eastAsia="標楷體"/>
                <w14:cntxtAlts/>
              </w:rPr>
            </w:pPr>
            <w:r>
              <w:rPr>
                <w:rFonts w:eastAsia="標楷體" w:hint="eastAsia"/>
                <w14:cntxtAlts/>
              </w:rPr>
              <w:t>56,309</w:t>
            </w:r>
          </w:p>
        </w:tc>
        <w:tc>
          <w:tcPr>
            <w:tcW w:w="1686" w:type="dxa"/>
            <w:tcBorders>
              <w:top w:val="nil"/>
              <w:left w:val="nil"/>
              <w:bottom w:val="single" w:sz="4" w:space="0" w:color="auto"/>
              <w:right w:val="nil"/>
            </w:tcBorders>
            <w:vAlign w:val="center"/>
          </w:tcPr>
          <w:p w:rsidR="004B1DC9" w:rsidRPr="00194120" w:rsidRDefault="004B1DC9" w:rsidP="00E735B3">
            <w:pPr>
              <w:snapToGrid w:val="0"/>
              <w:spacing w:line="400" w:lineRule="exact"/>
              <w:ind w:rightChars="228" w:right="547"/>
              <w:jc w:val="right"/>
              <w:rPr>
                <w:rFonts w:eastAsia="標楷體"/>
                <w14:cntxtAlts/>
              </w:rPr>
            </w:pPr>
            <w:r>
              <w:rPr>
                <w:rFonts w:eastAsia="標楷體" w:hint="eastAsia"/>
                <w14:cntxtAlts/>
              </w:rPr>
              <w:t>127,204</w:t>
            </w:r>
          </w:p>
        </w:tc>
        <w:tc>
          <w:tcPr>
            <w:tcW w:w="1665" w:type="dxa"/>
            <w:tcBorders>
              <w:top w:val="nil"/>
              <w:left w:val="nil"/>
              <w:bottom w:val="single" w:sz="4" w:space="0" w:color="auto"/>
              <w:right w:val="nil"/>
            </w:tcBorders>
            <w:vAlign w:val="bottom"/>
          </w:tcPr>
          <w:p w:rsidR="004B1DC9" w:rsidRPr="00194120" w:rsidRDefault="004B1DC9" w:rsidP="00E735B3">
            <w:pPr>
              <w:widowControl/>
              <w:tabs>
                <w:tab w:val="left" w:pos="5220"/>
              </w:tabs>
              <w:snapToGrid w:val="0"/>
              <w:spacing w:line="400" w:lineRule="exact"/>
              <w:ind w:rightChars="213" w:right="511"/>
              <w:jc w:val="right"/>
              <w:rPr>
                <w:rFonts w:eastAsia="標楷體"/>
                <w14:cntxtAlts/>
              </w:rPr>
            </w:pPr>
            <w:r>
              <w:rPr>
                <w:rFonts w:eastAsia="標楷體" w:hint="eastAsia"/>
                <w14:cntxtAlts/>
              </w:rPr>
              <w:t>100,429</w:t>
            </w:r>
          </w:p>
        </w:tc>
      </w:tr>
      <w:tr w:rsidR="00194120" w:rsidRPr="00194120" w:rsidTr="003E4CAA">
        <w:trPr>
          <w:trHeight w:val="702"/>
          <w:jc w:val="center"/>
        </w:trPr>
        <w:tc>
          <w:tcPr>
            <w:tcW w:w="1844" w:type="dxa"/>
            <w:tcBorders>
              <w:top w:val="single" w:sz="4" w:space="0" w:color="auto"/>
              <w:bottom w:val="single" w:sz="4" w:space="0" w:color="auto"/>
            </w:tcBorders>
            <w:vAlign w:val="center"/>
          </w:tcPr>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較</w:t>
            </w:r>
            <w:r w:rsidRPr="00194120">
              <w:rPr>
                <w:rFonts w:eastAsia="標楷體"/>
                <w:w w:val="98"/>
                <w14:cntxtAlts/>
              </w:rPr>
              <w:t>10</w:t>
            </w:r>
            <w:r w:rsidR="00C3627A">
              <w:rPr>
                <w:rFonts w:eastAsia="標楷體" w:hint="eastAsia"/>
                <w:w w:val="98"/>
                <w14:cntxtAlts/>
              </w:rPr>
              <w:t>6</w:t>
            </w:r>
            <w:r w:rsidRPr="00194120">
              <w:rPr>
                <w:rFonts w:eastAsia="標楷體"/>
                <w:w w:val="98"/>
                <w14:cntxtAlts/>
              </w:rPr>
              <w:t>年同月</w:t>
            </w:r>
          </w:p>
          <w:p w:rsidR="005F2985" w:rsidRPr="00194120" w:rsidRDefault="005F2985" w:rsidP="003E4CAA">
            <w:pPr>
              <w:snapToGrid w:val="0"/>
              <w:spacing w:line="320" w:lineRule="exact"/>
              <w:jc w:val="center"/>
              <w:rPr>
                <w:rFonts w:eastAsia="標楷體"/>
                <w:w w:val="98"/>
                <w14:cntxtAlts/>
              </w:rPr>
            </w:pPr>
            <w:r w:rsidRPr="00194120">
              <w:rPr>
                <w:rFonts w:eastAsia="標楷體"/>
                <w:w w:val="98"/>
                <w14:cntxtAlts/>
              </w:rPr>
              <w:t>變動</w:t>
            </w:r>
            <w:r w:rsidRPr="00194120">
              <w:rPr>
                <w:rFonts w:eastAsia="標楷體"/>
                <w:w w:val="98"/>
                <w14:cntxtAlts/>
              </w:rPr>
              <w:t>(%)</w:t>
            </w:r>
          </w:p>
        </w:tc>
        <w:tc>
          <w:tcPr>
            <w:tcW w:w="1213" w:type="dxa"/>
            <w:tcBorders>
              <w:top w:val="single" w:sz="4" w:space="0" w:color="auto"/>
              <w:bottom w:val="single" w:sz="4" w:space="0" w:color="auto"/>
              <w:right w:val="nil"/>
            </w:tcBorders>
            <w:vAlign w:val="center"/>
          </w:tcPr>
          <w:p w:rsidR="005F2985" w:rsidRPr="00194120" w:rsidRDefault="00C3627A" w:rsidP="003E4CAA">
            <w:pPr>
              <w:snapToGrid w:val="0"/>
              <w:spacing w:line="400" w:lineRule="exact"/>
              <w:ind w:leftChars="99" w:left="238" w:rightChars="100" w:right="240"/>
              <w:jc w:val="center"/>
              <w:rPr>
                <w:rFonts w:eastAsia="標楷體"/>
                <w14:cntxtAlts/>
              </w:rPr>
            </w:pPr>
            <w:r>
              <w:rPr>
                <w:rFonts w:eastAsia="標楷體" w:hint="eastAsia"/>
                <w14:cntxtAlts/>
              </w:rPr>
              <w:t>-35.55</w:t>
            </w:r>
          </w:p>
        </w:tc>
        <w:tc>
          <w:tcPr>
            <w:tcW w:w="1149" w:type="dxa"/>
            <w:tcBorders>
              <w:top w:val="single" w:sz="4" w:space="0" w:color="auto"/>
              <w:left w:val="nil"/>
              <w:bottom w:val="single" w:sz="4" w:space="0" w:color="auto"/>
              <w:right w:val="nil"/>
            </w:tcBorders>
            <w:vAlign w:val="center"/>
          </w:tcPr>
          <w:p w:rsidR="005F2985" w:rsidRPr="00194120" w:rsidRDefault="00C3627A" w:rsidP="003E4CAA">
            <w:pPr>
              <w:snapToGrid w:val="0"/>
              <w:spacing w:line="400" w:lineRule="exact"/>
              <w:ind w:leftChars="66" w:left="158" w:rightChars="-60" w:right="-144"/>
              <w:jc w:val="center"/>
              <w:rPr>
                <w:rFonts w:eastAsia="標楷體"/>
                <w14:cntxtAlts/>
              </w:rPr>
            </w:pPr>
            <w:r>
              <w:rPr>
                <w:rFonts w:eastAsia="標楷體" w:hint="eastAsia"/>
                <w14:cntxtAlts/>
              </w:rPr>
              <w:t>2.79</w:t>
            </w:r>
          </w:p>
        </w:tc>
        <w:tc>
          <w:tcPr>
            <w:tcW w:w="1701" w:type="dxa"/>
            <w:tcBorders>
              <w:top w:val="single" w:sz="4" w:space="0" w:color="auto"/>
              <w:left w:val="nil"/>
              <w:bottom w:val="single" w:sz="4" w:space="0" w:color="auto"/>
              <w:right w:val="nil"/>
            </w:tcBorders>
            <w:vAlign w:val="center"/>
          </w:tcPr>
          <w:p w:rsidR="005F2985" w:rsidRPr="00194120" w:rsidRDefault="00C3627A" w:rsidP="003E4CAA">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-38.18</w:t>
            </w:r>
          </w:p>
        </w:tc>
        <w:tc>
          <w:tcPr>
            <w:tcW w:w="1686" w:type="dxa"/>
            <w:tcBorders>
              <w:top w:val="single" w:sz="4" w:space="0" w:color="auto"/>
              <w:left w:val="nil"/>
              <w:bottom w:val="single" w:sz="4" w:space="0" w:color="auto"/>
              <w:right w:val="nil"/>
            </w:tcBorders>
            <w:vAlign w:val="center"/>
          </w:tcPr>
          <w:p w:rsidR="005F2985" w:rsidRPr="00194120" w:rsidRDefault="00C3627A" w:rsidP="003E4CAA">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-9.03</w:t>
            </w:r>
          </w:p>
        </w:tc>
        <w:tc>
          <w:tcPr>
            <w:tcW w:w="1665" w:type="dxa"/>
            <w:tcBorders>
              <w:top w:val="single" w:sz="4" w:space="0" w:color="auto"/>
              <w:left w:val="nil"/>
              <w:bottom w:val="single" w:sz="4" w:space="0" w:color="auto"/>
            </w:tcBorders>
            <w:vAlign w:val="center"/>
          </w:tcPr>
          <w:p w:rsidR="005F2985" w:rsidRPr="00194120" w:rsidRDefault="00C3627A" w:rsidP="003E4CAA">
            <w:pPr>
              <w:widowControl/>
              <w:tabs>
                <w:tab w:val="left" w:pos="5220"/>
              </w:tabs>
              <w:snapToGrid w:val="0"/>
              <w:spacing w:line="400" w:lineRule="exact"/>
              <w:ind w:rightChars="11" w:right="26"/>
              <w:jc w:val="center"/>
              <w:rPr>
                <w:rFonts w:eastAsia="標楷體"/>
                <w14:cntxtAlts/>
              </w:rPr>
            </w:pPr>
            <w:r>
              <w:rPr>
                <w:rFonts w:eastAsia="標楷體" w:hint="eastAsia"/>
                <w14:cntxtAlts/>
              </w:rPr>
              <w:t>-54.39</w:t>
            </w:r>
          </w:p>
        </w:tc>
      </w:tr>
    </w:tbl>
    <w:p w:rsidR="00B11F7F" w:rsidRPr="00194120" w:rsidRDefault="00B11F7F" w:rsidP="00B11F7F">
      <w:pPr>
        <w:spacing w:line="360" w:lineRule="exact"/>
        <w:ind w:left="425" w:hangingChars="193" w:hanging="425"/>
        <w:rPr>
          <w:rFonts w:eastAsia="標楷體"/>
          <w:sz w:val="22"/>
          <w:szCs w:val="22"/>
        </w:rPr>
      </w:pPr>
      <w:proofErr w:type="gramStart"/>
      <w:r w:rsidRPr="00194120">
        <w:rPr>
          <w:rFonts w:eastAsia="標楷體"/>
          <w:sz w:val="22"/>
          <w:szCs w:val="22"/>
        </w:rPr>
        <w:t>註</w:t>
      </w:r>
      <w:proofErr w:type="gramEnd"/>
      <w:r w:rsidRPr="00194120">
        <w:rPr>
          <w:rFonts w:eastAsia="標楷體"/>
          <w:sz w:val="22"/>
          <w:szCs w:val="22"/>
        </w:rPr>
        <w:t>：表內薪資為名目數據。</w:t>
      </w:r>
    </w:p>
    <w:p w:rsidR="00B11F7F" w:rsidRDefault="00B11F7F" w:rsidP="00B11F7F">
      <w:pPr>
        <w:snapToGrid w:val="0"/>
        <w:spacing w:before="50" w:line="300" w:lineRule="auto"/>
        <w:ind w:rightChars="18" w:right="43"/>
        <w:rPr>
          <w:rFonts w:eastAsia="標楷體"/>
          <w:sz w:val="22"/>
          <w:szCs w:val="22"/>
        </w:rPr>
      </w:pPr>
      <w:r w:rsidRPr="00194120">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44" w:name="_Toc509842059"/>
      <w:r w:rsidRPr="00194120">
        <w:rPr>
          <w:rFonts w:eastAsia="標楷體"/>
          <w:b/>
          <w:bCs/>
          <w:sz w:val="40"/>
          <w:szCs w:val="36"/>
        </w:rPr>
        <w:lastRenderedPageBreak/>
        <w:t>三、中國大陸經濟</w:t>
      </w:r>
      <w:bookmarkEnd w:id="116"/>
      <w:bookmarkEnd w:id="117"/>
      <w:bookmarkEnd w:id="144"/>
    </w:p>
    <w:p w:rsidR="00D96FE5" w:rsidRPr="00194120" w:rsidRDefault="00D96FE5" w:rsidP="00C75C60">
      <w:pPr>
        <w:pStyle w:val="t-3"/>
        <w:snapToGrid w:val="0"/>
        <w:spacing w:beforeLines="50" w:before="180" w:line="300" w:lineRule="auto"/>
        <w:ind w:right="-60"/>
      </w:pPr>
      <w:bookmarkStart w:id="145" w:name="_Toc368324033"/>
      <w:bookmarkStart w:id="146" w:name="_Toc402171721"/>
      <w:bookmarkStart w:id="147" w:name="_Toc415126223"/>
      <w:bookmarkStart w:id="148" w:name="_Toc476138386"/>
      <w:bookmarkStart w:id="149" w:name="_Toc509842060"/>
      <w:bookmarkStart w:id="150" w:name="_Toc349916591"/>
      <w:bookmarkStart w:id="151" w:name="_Toc368324034"/>
      <w:bookmarkStart w:id="152" w:name="_Toc402171722"/>
      <w:r w:rsidRPr="00194120">
        <w:t>（一）固定資產投資</w:t>
      </w:r>
      <w:bookmarkEnd w:id="145"/>
      <w:bookmarkEnd w:id="146"/>
      <w:bookmarkEnd w:id="147"/>
      <w:bookmarkEnd w:id="148"/>
      <w:bookmarkEnd w:id="149"/>
    </w:p>
    <w:p w:rsidR="00611774" w:rsidRPr="00194120" w:rsidRDefault="00611774" w:rsidP="0061177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3" w:name="_Toc415126200"/>
      <w:bookmarkStart w:id="154" w:name="_Toc279048481"/>
      <w:bookmarkStart w:id="155" w:name="_Toc349916586"/>
      <w:bookmarkStart w:id="156" w:name="_Toc415126226"/>
      <w:bookmarkStart w:id="157" w:name="_Toc391906422"/>
      <w:bookmarkStart w:id="158" w:name="_Toc417918572"/>
      <w:bookmarkStart w:id="159" w:name="_Toc337122140"/>
      <w:bookmarkEnd w:id="118"/>
      <w:bookmarkEnd w:id="119"/>
      <w:bookmarkEnd w:id="120"/>
      <w:bookmarkEnd w:id="150"/>
      <w:bookmarkEnd w:id="151"/>
      <w:bookmarkEnd w:id="152"/>
      <w:r w:rsidRPr="00194120">
        <w:rPr>
          <w:rFonts w:eastAsia="標楷體"/>
          <w:kern w:val="0"/>
          <w:sz w:val="28"/>
          <w:szCs w:val="20"/>
        </w:rPr>
        <w:t>－</w:t>
      </w:r>
      <w:r w:rsidR="00971CE5" w:rsidRPr="00971CE5">
        <w:rPr>
          <w:rFonts w:eastAsia="標楷體"/>
          <w:kern w:val="0"/>
          <w:sz w:val="28"/>
          <w:szCs w:val="20"/>
        </w:rPr>
        <w:t>201</w:t>
      </w:r>
      <w:r w:rsidR="00971CE5" w:rsidRPr="00971CE5">
        <w:rPr>
          <w:rFonts w:eastAsia="標楷體" w:hint="eastAsia"/>
          <w:kern w:val="0"/>
          <w:sz w:val="28"/>
          <w:szCs w:val="20"/>
        </w:rPr>
        <w:t>8</w:t>
      </w:r>
      <w:r w:rsidR="00971CE5" w:rsidRPr="00971CE5">
        <w:rPr>
          <w:rFonts w:eastAsia="標楷體"/>
          <w:kern w:val="0"/>
          <w:sz w:val="28"/>
          <w:szCs w:val="20"/>
        </w:rPr>
        <w:t>年</w:t>
      </w:r>
      <w:r w:rsidR="00971CE5" w:rsidRPr="00971CE5">
        <w:rPr>
          <w:rFonts w:eastAsia="標楷體" w:hint="eastAsia"/>
          <w:kern w:val="0"/>
          <w:sz w:val="28"/>
          <w:szCs w:val="20"/>
        </w:rPr>
        <w:t>1</w:t>
      </w:r>
      <w:r w:rsidR="00971CE5" w:rsidRPr="00971CE5">
        <w:rPr>
          <w:rFonts w:eastAsia="標楷體" w:hint="eastAsia"/>
          <w:kern w:val="0"/>
          <w:sz w:val="28"/>
          <w:szCs w:val="20"/>
        </w:rPr>
        <w:t>至</w:t>
      </w:r>
      <w:r w:rsidR="00971CE5" w:rsidRPr="00971CE5">
        <w:rPr>
          <w:rFonts w:eastAsia="標楷體" w:hint="eastAsia"/>
          <w:kern w:val="0"/>
          <w:sz w:val="28"/>
          <w:szCs w:val="20"/>
        </w:rPr>
        <w:t>2</w:t>
      </w:r>
      <w:r w:rsidR="00971CE5" w:rsidRPr="00971CE5">
        <w:rPr>
          <w:rFonts w:eastAsia="標楷體" w:hint="eastAsia"/>
          <w:kern w:val="0"/>
          <w:sz w:val="28"/>
          <w:szCs w:val="20"/>
        </w:rPr>
        <w:t>月</w:t>
      </w:r>
      <w:r w:rsidR="00971CE5" w:rsidRPr="00971CE5">
        <w:rPr>
          <w:rFonts w:eastAsia="標楷體"/>
          <w:kern w:val="0"/>
          <w:sz w:val="28"/>
          <w:szCs w:val="20"/>
        </w:rPr>
        <w:t>固定資產投資（不含農戶）金額為</w:t>
      </w:r>
      <w:r w:rsidR="00971CE5" w:rsidRPr="00971CE5">
        <w:rPr>
          <w:rFonts w:eastAsia="標楷體" w:hint="eastAsia"/>
          <w:kern w:val="0"/>
          <w:sz w:val="28"/>
          <w:szCs w:val="20"/>
        </w:rPr>
        <w:t>4</w:t>
      </w:r>
      <w:r w:rsidR="00971CE5" w:rsidRPr="00971CE5">
        <w:rPr>
          <w:rFonts w:eastAsia="標楷體"/>
          <w:kern w:val="0"/>
          <w:sz w:val="28"/>
          <w:szCs w:val="20"/>
        </w:rPr>
        <w:t>兆</w:t>
      </w:r>
      <w:r w:rsidR="00971CE5" w:rsidRPr="00971CE5">
        <w:rPr>
          <w:rFonts w:eastAsia="標楷體" w:hint="eastAsia"/>
          <w:kern w:val="0"/>
          <w:sz w:val="28"/>
          <w:szCs w:val="20"/>
        </w:rPr>
        <w:t>4,626</w:t>
      </w:r>
      <w:r w:rsidR="00971CE5" w:rsidRPr="00971CE5">
        <w:rPr>
          <w:rFonts w:eastAsia="標楷體"/>
          <w:kern w:val="0"/>
          <w:sz w:val="28"/>
          <w:szCs w:val="20"/>
        </w:rPr>
        <w:t>億人民幣，較上年</w:t>
      </w:r>
      <w:r w:rsidR="00971CE5" w:rsidRPr="00971CE5">
        <w:rPr>
          <w:rFonts w:eastAsia="標楷體" w:hint="eastAsia"/>
          <w:kern w:val="0"/>
          <w:sz w:val="28"/>
          <w:szCs w:val="20"/>
        </w:rPr>
        <w:t>同期</w:t>
      </w:r>
      <w:r w:rsidR="00971CE5" w:rsidRPr="00971CE5">
        <w:rPr>
          <w:rFonts w:eastAsia="標楷體"/>
          <w:kern w:val="0"/>
          <w:sz w:val="28"/>
          <w:szCs w:val="20"/>
        </w:rPr>
        <w:t>增加</w:t>
      </w:r>
      <w:r w:rsidR="00971CE5" w:rsidRPr="00971CE5">
        <w:rPr>
          <w:rFonts w:eastAsia="標楷體" w:hint="eastAsia"/>
          <w:kern w:val="0"/>
          <w:sz w:val="28"/>
          <w:szCs w:val="20"/>
        </w:rPr>
        <w:t>7.9</w:t>
      </w:r>
      <w:r w:rsidR="00971CE5" w:rsidRPr="00971CE5">
        <w:rPr>
          <w:rFonts w:eastAsia="標楷體"/>
          <w:kern w:val="0"/>
          <w:sz w:val="28"/>
          <w:szCs w:val="20"/>
        </w:rPr>
        <w:t>%</w:t>
      </w:r>
      <w:r w:rsidR="00971CE5" w:rsidRPr="00971CE5">
        <w:rPr>
          <w:rFonts w:eastAsia="標楷體"/>
          <w:kern w:val="0"/>
          <w:sz w:val="28"/>
          <w:szCs w:val="20"/>
        </w:rPr>
        <w:t>。</w:t>
      </w:r>
    </w:p>
    <w:p w:rsidR="00611774" w:rsidRPr="00194120" w:rsidRDefault="00611774" w:rsidP="00611774">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611774" w:rsidRPr="00194120" w:rsidRDefault="00971CE5" w:rsidP="00611774">
      <w:pPr>
        <w:autoSpaceDE w:val="0"/>
        <w:autoSpaceDN w:val="0"/>
        <w:adjustRightInd w:val="0"/>
        <w:snapToGrid w:val="0"/>
        <w:spacing w:line="0" w:lineRule="atLeast"/>
        <w:jc w:val="center"/>
        <w:rPr>
          <w:rFonts w:eastAsia="標楷體"/>
        </w:rPr>
      </w:pPr>
      <w:r w:rsidRPr="00B9754D">
        <w:rPr>
          <w:rFonts w:eastAsia="標楷體"/>
          <w:noProof/>
        </w:rPr>
        <w:drawing>
          <wp:anchor distT="0" distB="0" distL="114300" distR="114300" simplePos="0" relativeHeight="252659200" behindDoc="1" locked="0" layoutInCell="1" allowOverlap="1" wp14:anchorId="3CE69472" wp14:editId="74D9A743">
            <wp:simplePos x="0" y="0"/>
            <wp:positionH relativeFrom="column">
              <wp:posOffset>-628650</wp:posOffset>
            </wp:positionH>
            <wp:positionV relativeFrom="paragraph">
              <wp:posOffset>410845</wp:posOffset>
            </wp:positionV>
            <wp:extent cx="6804025" cy="2493645"/>
            <wp:effectExtent l="0" t="0" r="15875" b="20955"/>
            <wp:wrapTight wrapText="right">
              <wp:wrapPolygon edited="0">
                <wp:start x="0" y="0"/>
                <wp:lineTo x="0" y="21617"/>
                <wp:lineTo x="21590" y="21617"/>
                <wp:lineTo x="21590" y="0"/>
                <wp:lineTo x="0" y="0"/>
              </wp:wrapPolygon>
            </wp:wrapTight>
            <wp:docPr id="1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11774" w:rsidRPr="00194120">
        <w:rPr>
          <w:rFonts w:eastAsia="標楷體"/>
          <w:b/>
          <w:bCs/>
          <w:sz w:val="28"/>
        </w:rPr>
        <w:t>圖</w:t>
      </w:r>
      <w:r w:rsidR="00611774" w:rsidRPr="00194120">
        <w:rPr>
          <w:rFonts w:eastAsia="標楷體"/>
          <w:b/>
          <w:bCs/>
          <w:sz w:val="28"/>
        </w:rPr>
        <w:t xml:space="preserve">3-1 </w:t>
      </w:r>
      <w:r w:rsidR="00611774" w:rsidRPr="00194120">
        <w:rPr>
          <w:rFonts w:eastAsia="標楷體"/>
          <w:b/>
          <w:bCs/>
          <w:sz w:val="28"/>
        </w:rPr>
        <w:t>中國大陸固定資產投資</w:t>
      </w:r>
    </w:p>
    <w:p w:rsidR="00611774" w:rsidRPr="00194120" w:rsidRDefault="00611774" w:rsidP="00611774">
      <w:pPr>
        <w:autoSpaceDE w:val="0"/>
        <w:autoSpaceDN w:val="0"/>
        <w:adjustRightInd w:val="0"/>
        <w:snapToGrid w:val="0"/>
        <w:spacing w:beforeLines="50" w:before="180" w:line="300" w:lineRule="auto"/>
        <w:jc w:val="center"/>
        <w:rPr>
          <w:rFonts w:eastAsia="標楷體"/>
        </w:rPr>
      </w:pPr>
      <w:r w:rsidRPr="00194120">
        <w:rPr>
          <w:rFonts w:eastAsia="標楷體"/>
          <w:b/>
          <w:bCs/>
          <w:sz w:val="28"/>
        </w:rPr>
        <w:t>表</w:t>
      </w:r>
      <w:r w:rsidRPr="00194120">
        <w:rPr>
          <w:rFonts w:eastAsia="標楷體"/>
          <w:b/>
          <w:bCs/>
          <w:sz w:val="28"/>
        </w:rPr>
        <w:t xml:space="preserve">3-1  </w:t>
      </w:r>
      <w:r w:rsidRPr="00194120">
        <w:rPr>
          <w:rFonts w:eastAsia="標楷體"/>
          <w:b/>
          <w:bCs/>
          <w:sz w:val="28"/>
        </w:rPr>
        <w:t>中國大陸固定資產投資概況</w:t>
      </w:r>
    </w:p>
    <w:p w:rsidR="00611774" w:rsidRPr="00194120" w:rsidRDefault="00611774" w:rsidP="00611774">
      <w:pPr>
        <w:autoSpaceDE w:val="0"/>
        <w:autoSpaceDN w:val="0"/>
        <w:adjustRightInd w:val="0"/>
        <w:snapToGrid w:val="0"/>
        <w:ind w:right="730"/>
        <w:jc w:val="right"/>
        <w:rPr>
          <w:rFonts w:eastAsia="標楷體"/>
          <w:b/>
          <w:bCs/>
          <w:sz w:val="28"/>
        </w:rPr>
      </w:pPr>
      <w:r w:rsidRPr="00194120">
        <w:rPr>
          <w:rFonts w:eastAsia="標楷體"/>
        </w:rPr>
        <w:t>單位：億人民幣；</w:t>
      </w:r>
      <w:r w:rsidRPr="00194120">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194120" w:rsidRPr="00194120" w:rsidTr="003E4CAA">
        <w:trPr>
          <w:cantSplit/>
          <w:jc w:val="center"/>
        </w:trPr>
        <w:tc>
          <w:tcPr>
            <w:tcW w:w="1612" w:type="dxa"/>
            <w:vMerge w:val="restart"/>
            <w:tcBorders>
              <w:left w:val="nil"/>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r w:rsidRPr="00194120">
              <w:rPr>
                <w:rFonts w:eastAsia="標楷體"/>
                <w:kern w:val="0"/>
                <w:sz w:val="22"/>
                <w:szCs w:val="20"/>
              </w:rPr>
              <w:t>年</w:t>
            </w:r>
            <w:r w:rsidRPr="00194120">
              <w:rPr>
                <w:rFonts w:eastAsia="標楷體"/>
                <w:kern w:val="0"/>
                <w:sz w:val="22"/>
                <w:szCs w:val="20"/>
              </w:rPr>
              <w:t>(</w:t>
            </w:r>
            <w:r w:rsidRPr="00194120">
              <w:rPr>
                <w:rFonts w:eastAsia="標楷體"/>
                <w:kern w:val="0"/>
                <w:sz w:val="22"/>
                <w:szCs w:val="20"/>
              </w:rPr>
              <w:t>月</w:t>
            </w:r>
            <w:r w:rsidRPr="00194120">
              <w:rPr>
                <w:rFonts w:eastAsia="標楷體"/>
                <w:kern w:val="0"/>
                <w:sz w:val="22"/>
                <w:szCs w:val="20"/>
              </w:rPr>
              <w:t>)</w:t>
            </w:r>
          </w:p>
        </w:tc>
        <w:tc>
          <w:tcPr>
            <w:tcW w:w="6346" w:type="dxa"/>
            <w:gridSpan w:val="6"/>
            <w:tcBorders>
              <w:left w:val="single" w:sz="4" w:space="0" w:color="auto"/>
              <w:right w:val="nil"/>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固定資產投資</w:t>
            </w:r>
          </w:p>
        </w:tc>
      </w:tr>
      <w:tr w:rsidR="00194120" w:rsidRPr="00194120" w:rsidTr="003E4CAA">
        <w:trPr>
          <w:cantSplit/>
          <w:trHeight w:val="240"/>
          <w:jc w:val="center"/>
        </w:trPr>
        <w:tc>
          <w:tcPr>
            <w:tcW w:w="1612" w:type="dxa"/>
            <w:vMerge/>
            <w:tcBorders>
              <w:left w:val="nil"/>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金額</w:t>
            </w:r>
          </w:p>
        </w:tc>
        <w:tc>
          <w:tcPr>
            <w:tcW w:w="1103" w:type="dxa"/>
            <w:vMerge w:val="restart"/>
            <w:tcBorders>
              <w:left w:val="single" w:sz="4" w:space="0" w:color="auto"/>
              <w:right w:val="doub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年增率</w:t>
            </w:r>
          </w:p>
        </w:tc>
        <w:tc>
          <w:tcPr>
            <w:tcW w:w="1975" w:type="dxa"/>
            <w:gridSpan w:val="2"/>
            <w:tcBorders>
              <w:bottom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611774" w:rsidRPr="00194120" w:rsidRDefault="00611774" w:rsidP="003E4CAA">
            <w:pPr>
              <w:snapToGrid w:val="0"/>
              <w:ind w:right="-142"/>
              <w:jc w:val="center"/>
              <w:rPr>
                <w:rFonts w:eastAsia="標楷體"/>
                <w:sz w:val="22"/>
                <w:szCs w:val="20"/>
              </w:rPr>
            </w:pPr>
            <w:r w:rsidRPr="00194120">
              <w:rPr>
                <w:rFonts w:eastAsia="標楷體"/>
                <w:sz w:val="22"/>
                <w:szCs w:val="20"/>
              </w:rPr>
              <w:t>地方</w:t>
            </w:r>
          </w:p>
        </w:tc>
      </w:tr>
      <w:tr w:rsidR="00194120" w:rsidRPr="00194120" w:rsidTr="003E4CAA">
        <w:trPr>
          <w:cantSplit/>
          <w:trHeight w:val="240"/>
          <w:jc w:val="center"/>
        </w:trPr>
        <w:tc>
          <w:tcPr>
            <w:tcW w:w="1612" w:type="dxa"/>
            <w:vMerge/>
            <w:tcBorders>
              <w:left w:val="nil"/>
              <w:bottom w:val="single" w:sz="4" w:space="0" w:color="auto"/>
              <w:right w:val="single" w:sz="4" w:space="0" w:color="auto"/>
            </w:tcBorders>
            <w:vAlign w:val="center"/>
          </w:tcPr>
          <w:p w:rsidR="00611774" w:rsidRPr="00194120" w:rsidRDefault="00611774" w:rsidP="003E4CAA">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611774" w:rsidRPr="00194120" w:rsidRDefault="00611774" w:rsidP="003E4CAA">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611774" w:rsidRPr="00194120" w:rsidRDefault="00611774" w:rsidP="003E4CAA">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金額</w:t>
            </w:r>
          </w:p>
        </w:tc>
        <w:tc>
          <w:tcPr>
            <w:tcW w:w="922" w:type="dxa"/>
            <w:tcBorders>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611774" w:rsidRPr="00194120" w:rsidRDefault="00611774" w:rsidP="003E4CAA">
            <w:pPr>
              <w:snapToGrid w:val="0"/>
              <w:jc w:val="center"/>
              <w:rPr>
                <w:rFonts w:eastAsia="標楷體"/>
                <w:sz w:val="22"/>
                <w:szCs w:val="20"/>
              </w:rPr>
            </w:pPr>
            <w:r w:rsidRPr="00194120">
              <w:rPr>
                <w:rFonts w:eastAsia="標楷體"/>
                <w:sz w:val="22"/>
                <w:szCs w:val="20"/>
              </w:rPr>
              <w:t>金額</w:t>
            </w:r>
          </w:p>
        </w:tc>
        <w:tc>
          <w:tcPr>
            <w:tcW w:w="840" w:type="dxa"/>
            <w:tcBorders>
              <w:left w:val="single" w:sz="4" w:space="0" w:color="auto"/>
              <w:bottom w:val="single" w:sz="4" w:space="0" w:color="auto"/>
              <w:right w:val="nil"/>
            </w:tcBorders>
            <w:vAlign w:val="center"/>
          </w:tcPr>
          <w:p w:rsidR="00611774" w:rsidRPr="00194120" w:rsidRDefault="00611774" w:rsidP="003E4CAA">
            <w:pPr>
              <w:snapToGrid w:val="0"/>
              <w:jc w:val="center"/>
              <w:rPr>
                <w:rFonts w:eastAsia="標楷體"/>
                <w:b/>
                <w:w w:val="90"/>
                <w:kern w:val="0"/>
                <w:sz w:val="22"/>
                <w:szCs w:val="20"/>
              </w:rPr>
            </w:pPr>
            <w:r w:rsidRPr="00194120">
              <w:rPr>
                <w:rFonts w:eastAsia="標楷體"/>
                <w:sz w:val="22"/>
                <w:szCs w:val="20"/>
              </w:rPr>
              <w:t>年增率</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2009</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224,846</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30.1</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19,651</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18.4</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rightChars="25" w:right="60"/>
              <w:jc w:val="right"/>
              <w:rPr>
                <w:rFonts w:eastAsia="標楷體"/>
                <w:color w:val="000000" w:themeColor="text1"/>
              </w:rPr>
            </w:pPr>
            <w:r w:rsidRPr="00971CE5">
              <w:rPr>
                <w:rFonts w:eastAsia="標楷體"/>
                <w:color w:val="000000" w:themeColor="text1"/>
              </w:rPr>
              <w:t>174,488</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32.0</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2010</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278,140</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23.8</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21,837</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8.9</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rightChars="25" w:right="60"/>
              <w:jc w:val="right"/>
              <w:rPr>
                <w:rFonts w:eastAsia="標楷體"/>
                <w:color w:val="000000" w:themeColor="text1"/>
              </w:rPr>
            </w:pPr>
            <w:r w:rsidRPr="00971CE5">
              <w:rPr>
                <w:rFonts w:eastAsia="標楷體"/>
                <w:color w:val="000000" w:themeColor="text1"/>
              </w:rPr>
              <w:t>219,578</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26.3</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2011</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301,933</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23.8</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20,209</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-9.7</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rightChars="25" w:right="60"/>
              <w:jc w:val="right"/>
              <w:rPr>
                <w:rFonts w:eastAsia="標楷體"/>
                <w:color w:val="000000" w:themeColor="text1"/>
              </w:rPr>
            </w:pPr>
            <w:r w:rsidRPr="00971CE5">
              <w:rPr>
                <w:rFonts w:eastAsia="標楷體"/>
                <w:color w:val="000000" w:themeColor="text1"/>
              </w:rPr>
              <w:t>281,724</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27.2</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2012</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20.6</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21,663</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rightChars="25" w:right="60"/>
              <w:jc w:val="right"/>
              <w:rPr>
                <w:rFonts w:eastAsia="標楷體"/>
                <w:color w:val="000000" w:themeColor="text1"/>
              </w:rPr>
            </w:pPr>
            <w:r w:rsidRPr="00971CE5">
              <w:rPr>
                <w:rFonts w:eastAsia="標楷體"/>
                <w:color w:val="000000" w:themeColor="text1"/>
              </w:rPr>
              <w:t>343,172</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21.7</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2013</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19.6</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24,785</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rightChars="25" w:right="60"/>
              <w:jc w:val="right"/>
              <w:rPr>
                <w:rFonts w:eastAsia="標楷體"/>
                <w:color w:val="000000" w:themeColor="text1"/>
              </w:rPr>
            </w:pPr>
            <w:r w:rsidRPr="00971CE5">
              <w:rPr>
                <w:rFonts w:eastAsia="標楷體"/>
                <w:color w:val="000000" w:themeColor="text1"/>
              </w:rPr>
              <w:t>411,742</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20.1</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2014</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firstLineChars="150" w:firstLine="360"/>
              <w:rPr>
                <w:rFonts w:eastAsia="標楷體"/>
                <w:color w:val="000000" w:themeColor="text1"/>
                <w:kern w:val="0"/>
              </w:rPr>
            </w:pPr>
            <w:r w:rsidRPr="00971CE5">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15.7</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25,371</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476,634</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15.9</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2015</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firstLineChars="150" w:firstLine="360"/>
              <w:rPr>
                <w:rFonts w:eastAsia="標楷體"/>
                <w:color w:val="000000" w:themeColor="text1"/>
                <w:kern w:val="0"/>
              </w:rPr>
            </w:pPr>
            <w:r w:rsidRPr="00971CE5">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10.0</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26,224</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525,366</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10.2</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2016</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firstLineChars="150" w:firstLine="360"/>
              <w:rPr>
                <w:rFonts w:eastAsia="標楷體"/>
                <w:color w:val="000000" w:themeColor="text1"/>
                <w:kern w:val="0"/>
              </w:rPr>
            </w:pPr>
            <w:r w:rsidRPr="00971CE5">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color w:val="000000" w:themeColor="text1"/>
                <w:kern w:val="0"/>
              </w:rPr>
              <w:t>8.1</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25,164</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color w:val="000000" w:themeColor="text1"/>
              </w:rPr>
              <w:t>571,337</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8.3</w:t>
            </w:r>
          </w:p>
        </w:tc>
      </w:tr>
      <w:tr w:rsidR="00971CE5" w:rsidRPr="00194120" w:rsidTr="003E4CAA">
        <w:trPr>
          <w:cantSplit/>
          <w:trHeight w:val="360"/>
          <w:jc w:val="center"/>
        </w:trPr>
        <w:tc>
          <w:tcPr>
            <w:tcW w:w="1612" w:type="dxa"/>
            <w:tcBorders>
              <w:top w:val="nil"/>
              <w:left w:val="nil"/>
              <w:bottom w:val="nil"/>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color w:val="000000" w:themeColor="text1"/>
                <w:kern w:val="0"/>
                <w:sz w:val="22"/>
                <w:szCs w:val="20"/>
              </w:rPr>
              <w:t>2017</w:t>
            </w:r>
            <w:r w:rsidRPr="00971CE5">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971CE5" w:rsidRPr="00971CE5" w:rsidRDefault="00971CE5" w:rsidP="00E735B3">
            <w:pPr>
              <w:widowControl/>
              <w:ind w:right="-142" w:firstLineChars="150" w:firstLine="360"/>
              <w:rPr>
                <w:rFonts w:eastAsia="標楷體"/>
                <w:color w:val="000000" w:themeColor="text1"/>
                <w:kern w:val="0"/>
              </w:rPr>
            </w:pPr>
            <w:r w:rsidRPr="00971CE5">
              <w:rPr>
                <w:rFonts w:eastAsia="標楷體" w:hint="eastAsia"/>
                <w:color w:val="000000" w:themeColor="text1"/>
                <w:kern w:val="0"/>
              </w:rPr>
              <w:t>631</w:t>
            </w:r>
            <w:r w:rsidRPr="00971CE5">
              <w:rPr>
                <w:rFonts w:eastAsia="標楷體"/>
                <w:color w:val="000000" w:themeColor="text1"/>
                <w:kern w:val="0"/>
              </w:rPr>
              <w:t>,</w:t>
            </w:r>
            <w:r w:rsidRPr="00971CE5">
              <w:rPr>
                <w:rFonts w:eastAsia="標楷體" w:hint="eastAsia"/>
                <w:color w:val="000000" w:themeColor="text1"/>
                <w:kern w:val="0"/>
              </w:rPr>
              <w:t>684</w:t>
            </w:r>
          </w:p>
        </w:tc>
        <w:tc>
          <w:tcPr>
            <w:tcW w:w="1103" w:type="dxa"/>
            <w:tcBorders>
              <w:top w:val="nil"/>
              <w:left w:val="single" w:sz="4" w:space="0" w:color="auto"/>
              <w:bottom w:val="nil"/>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hint="eastAsia"/>
                <w:color w:val="000000" w:themeColor="text1"/>
                <w:kern w:val="0"/>
              </w:rPr>
              <w:t>5.9</w:t>
            </w:r>
          </w:p>
        </w:tc>
        <w:tc>
          <w:tcPr>
            <w:tcW w:w="1053" w:type="dxa"/>
            <w:tcBorders>
              <w:top w:val="nil"/>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hint="eastAsia"/>
                <w:color w:val="000000" w:themeColor="text1"/>
              </w:rPr>
              <w:t>23</w:t>
            </w:r>
            <w:r w:rsidRPr="00971CE5">
              <w:rPr>
                <w:rFonts w:eastAsia="標楷體"/>
                <w:color w:val="000000" w:themeColor="text1"/>
              </w:rPr>
              <w:t>,</w:t>
            </w:r>
            <w:r w:rsidRPr="00971CE5">
              <w:rPr>
                <w:rFonts w:eastAsia="標楷體" w:hint="eastAsia"/>
                <w:color w:val="000000" w:themeColor="text1"/>
              </w:rPr>
              <w:t>552</w:t>
            </w:r>
          </w:p>
        </w:tc>
        <w:tc>
          <w:tcPr>
            <w:tcW w:w="922" w:type="dxa"/>
            <w:tcBorders>
              <w:top w:val="nil"/>
              <w:bottom w:val="nil"/>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color w:val="000000" w:themeColor="text1"/>
              </w:rPr>
              <w:t>-</w:t>
            </w:r>
            <w:r w:rsidRPr="00971CE5">
              <w:rPr>
                <w:rFonts w:eastAsia="標楷體" w:hint="eastAsia"/>
                <w:color w:val="000000" w:themeColor="text1"/>
              </w:rPr>
              <w:t>5.7</w:t>
            </w:r>
          </w:p>
        </w:tc>
        <w:tc>
          <w:tcPr>
            <w:tcW w:w="1037" w:type="dxa"/>
            <w:tcBorders>
              <w:top w:val="nil"/>
              <w:left w:val="single" w:sz="4" w:space="0" w:color="auto"/>
              <w:bottom w:val="nil"/>
              <w:right w:val="single" w:sz="4" w:space="0" w:color="auto"/>
            </w:tcBorders>
            <w:vAlign w:val="center"/>
          </w:tcPr>
          <w:p w:rsidR="00971CE5" w:rsidRPr="00971CE5" w:rsidRDefault="00971CE5" w:rsidP="00E735B3">
            <w:pPr>
              <w:ind w:leftChars="38" w:left="91" w:rightChars="25" w:right="60"/>
              <w:jc w:val="right"/>
              <w:rPr>
                <w:rFonts w:eastAsia="標楷體"/>
                <w:color w:val="000000" w:themeColor="text1"/>
              </w:rPr>
            </w:pPr>
            <w:r w:rsidRPr="00971CE5">
              <w:rPr>
                <w:rFonts w:eastAsia="標楷體" w:hint="eastAsia"/>
                <w:color w:val="000000" w:themeColor="text1"/>
              </w:rPr>
              <w:t>608</w:t>
            </w:r>
            <w:r w:rsidRPr="00971CE5">
              <w:rPr>
                <w:rFonts w:eastAsia="標楷體"/>
                <w:color w:val="000000" w:themeColor="text1"/>
              </w:rPr>
              <w:t>,</w:t>
            </w:r>
            <w:r w:rsidRPr="00971CE5">
              <w:rPr>
                <w:rFonts w:eastAsia="標楷體" w:hint="eastAsia"/>
                <w:color w:val="000000" w:themeColor="text1"/>
              </w:rPr>
              <w:t>132</w:t>
            </w:r>
          </w:p>
        </w:tc>
        <w:tc>
          <w:tcPr>
            <w:tcW w:w="840" w:type="dxa"/>
            <w:tcBorders>
              <w:top w:val="nil"/>
              <w:left w:val="single" w:sz="4" w:space="0" w:color="auto"/>
              <w:bottom w:val="nil"/>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hint="eastAsia"/>
                <w:color w:val="000000" w:themeColor="text1"/>
              </w:rPr>
              <w:t>7.7</w:t>
            </w:r>
          </w:p>
        </w:tc>
      </w:tr>
      <w:tr w:rsidR="00971CE5" w:rsidRPr="00194120" w:rsidTr="003E4CAA">
        <w:trPr>
          <w:cantSplit/>
          <w:trHeight w:val="360"/>
          <w:jc w:val="center"/>
        </w:trPr>
        <w:tc>
          <w:tcPr>
            <w:tcW w:w="1612" w:type="dxa"/>
            <w:tcBorders>
              <w:top w:val="nil"/>
              <w:left w:val="nil"/>
              <w:bottom w:val="single" w:sz="4" w:space="0" w:color="auto"/>
              <w:right w:val="single" w:sz="4" w:space="0" w:color="auto"/>
            </w:tcBorders>
            <w:vAlign w:val="center"/>
          </w:tcPr>
          <w:p w:rsidR="00971CE5" w:rsidRPr="00971CE5" w:rsidRDefault="00971CE5" w:rsidP="00E735B3">
            <w:pPr>
              <w:snapToGrid w:val="0"/>
              <w:ind w:right="-142"/>
              <w:jc w:val="center"/>
              <w:rPr>
                <w:rFonts w:eastAsia="標楷體"/>
                <w:color w:val="000000" w:themeColor="text1"/>
                <w:kern w:val="0"/>
                <w:sz w:val="22"/>
                <w:szCs w:val="20"/>
              </w:rPr>
            </w:pPr>
            <w:r w:rsidRPr="00971CE5">
              <w:rPr>
                <w:rFonts w:eastAsia="標楷體" w:hint="eastAsia"/>
                <w:color w:val="000000" w:themeColor="text1"/>
                <w:kern w:val="0"/>
                <w:sz w:val="22"/>
                <w:szCs w:val="20"/>
              </w:rPr>
              <w:t>2018</w:t>
            </w:r>
            <w:r w:rsidRPr="00971CE5">
              <w:rPr>
                <w:rFonts w:eastAsia="標楷體" w:hint="eastAsia"/>
                <w:color w:val="000000" w:themeColor="text1"/>
                <w:kern w:val="0"/>
                <w:sz w:val="22"/>
                <w:szCs w:val="20"/>
              </w:rPr>
              <w:t>年</w:t>
            </w:r>
            <w:r w:rsidRPr="00971CE5">
              <w:rPr>
                <w:rFonts w:eastAsia="標楷體" w:hint="eastAsia"/>
                <w:color w:val="000000" w:themeColor="text1"/>
                <w:kern w:val="0"/>
                <w:sz w:val="22"/>
                <w:szCs w:val="20"/>
              </w:rPr>
              <w:t>1~2</w:t>
            </w:r>
            <w:r w:rsidRPr="00971CE5">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971CE5" w:rsidRPr="00971CE5" w:rsidRDefault="00971CE5" w:rsidP="00E735B3">
            <w:pPr>
              <w:widowControl/>
              <w:ind w:right="-142" w:firstLineChars="150" w:firstLine="360"/>
              <w:rPr>
                <w:rFonts w:eastAsia="標楷體"/>
                <w:color w:val="000000" w:themeColor="text1"/>
                <w:kern w:val="0"/>
              </w:rPr>
            </w:pPr>
            <w:r w:rsidRPr="00971CE5">
              <w:rPr>
                <w:rFonts w:eastAsia="標楷體" w:hint="eastAsia"/>
                <w:color w:val="000000" w:themeColor="text1"/>
                <w:kern w:val="0"/>
              </w:rPr>
              <w:t>44,626</w:t>
            </w:r>
          </w:p>
        </w:tc>
        <w:tc>
          <w:tcPr>
            <w:tcW w:w="1103" w:type="dxa"/>
            <w:tcBorders>
              <w:top w:val="nil"/>
              <w:left w:val="single" w:sz="4" w:space="0" w:color="auto"/>
              <w:bottom w:val="single" w:sz="4" w:space="0" w:color="auto"/>
              <w:right w:val="double" w:sz="4" w:space="0" w:color="auto"/>
            </w:tcBorders>
            <w:vAlign w:val="center"/>
          </w:tcPr>
          <w:p w:rsidR="00971CE5" w:rsidRPr="00971CE5" w:rsidRDefault="00971CE5" w:rsidP="00E735B3">
            <w:pPr>
              <w:widowControl/>
              <w:ind w:right="-142"/>
              <w:jc w:val="center"/>
              <w:rPr>
                <w:rFonts w:eastAsia="標楷體"/>
                <w:color w:val="000000" w:themeColor="text1"/>
                <w:kern w:val="0"/>
              </w:rPr>
            </w:pPr>
            <w:r w:rsidRPr="00971CE5">
              <w:rPr>
                <w:rFonts w:eastAsia="標楷體" w:hint="eastAsia"/>
                <w:color w:val="000000" w:themeColor="text1"/>
                <w:kern w:val="0"/>
              </w:rPr>
              <w:t>7.9</w:t>
            </w:r>
          </w:p>
        </w:tc>
        <w:tc>
          <w:tcPr>
            <w:tcW w:w="1053" w:type="dxa"/>
            <w:tcBorders>
              <w:top w:val="nil"/>
              <w:bottom w:val="single" w:sz="4" w:space="0" w:color="auto"/>
              <w:right w:val="single" w:sz="4" w:space="0" w:color="auto"/>
            </w:tcBorders>
            <w:vAlign w:val="center"/>
          </w:tcPr>
          <w:p w:rsidR="00971CE5" w:rsidRPr="00971CE5" w:rsidRDefault="00971CE5" w:rsidP="00E735B3">
            <w:pPr>
              <w:ind w:leftChars="38" w:left="91" w:rightChars="25" w:right="60"/>
              <w:jc w:val="center"/>
              <w:rPr>
                <w:rFonts w:eastAsia="標楷體"/>
                <w:color w:val="000000" w:themeColor="text1"/>
              </w:rPr>
            </w:pPr>
            <w:r w:rsidRPr="00971CE5">
              <w:rPr>
                <w:rFonts w:eastAsia="標楷體" w:hint="eastAsia"/>
                <w:color w:val="000000" w:themeColor="text1"/>
              </w:rPr>
              <w:t>-</w:t>
            </w:r>
          </w:p>
        </w:tc>
        <w:tc>
          <w:tcPr>
            <w:tcW w:w="922" w:type="dxa"/>
            <w:tcBorders>
              <w:top w:val="nil"/>
              <w:bottom w:val="single" w:sz="4" w:space="0" w:color="auto"/>
              <w:right w:val="single" w:sz="4" w:space="0" w:color="auto"/>
            </w:tcBorders>
            <w:vAlign w:val="center"/>
          </w:tcPr>
          <w:p w:rsidR="00971CE5" w:rsidRPr="00971CE5" w:rsidRDefault="00971CE5" w:rsidP="00E735B3">
            <w:pPr>
              <w:ind w:right="-142"/>
              <w:jc w:val="center"/>
              <w:rPr>
                <w:rFonts w:eastAsia="標楷體"/>
                <w:color w:val="000000" w:themeColor="text1"/>
              </w:rPr>
            </w:pPr>
            <w:r w:rsidRPr="00971CE5">
              <w:rPr>
                <w:rFonts w:eastAsia="標楷體" w:hint="eastAsia"/>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971CE5" w:rsidRPr="00971CE5" w:rsidRDefault="00971CE5" w:rsidP="00E735B3">
            <w:pPr>
              <w:ind w:leftChars="38" w:left="91" w:rightChars="25" w:right="60"/>
              <w:jc w:val="center"/>
              <w:rPr>
                <w:rFonts w:eastAsia="標楷體"/>
                <w:color w:val="000000" w:themeColor="text1"/>
              </w:rPr>
            </w:pPr>
            <w:r w:rsidRPr="00971CE5">
              <w:rPr>
                <w:rFonts w:eastAsia="標楷體" w:hint="eastAsia"/>
                <w:color w:val="000000" w:themeColor="text1"/>
              </w:rPr>
              <w:t>-</w:t>
            </w:r>
          </w:p>
        </w:tc>
        <w:tc>
          <w:tcPr>
            <w:tcW w:w="840" w:type="dxa"/>
            <w:tcBorders>
              <w:top w:val="nil"/>
              <w:left w:val="single" w:sz="4" w:space="0" w:color="auto"/>
              <w:bottom w:val="single" w:sz="4" w:space="0" w:color="auto"/>
              <w:right w:val="nil"/>
            </w:tcBorders>
            <w:vAlign w:val="center"/>
          </w:tcPr>
          <w:p w:rsidR="00971CE5" w:rsidRPr="00971CE5" w:rsidRDefault="00971CE5" w:rsidP="00E735B3">
            <w:pPr>
              <w:ind w:right="-142"/>
              <w:jc w:val="center"/>
              <w:rPr>
                <w:rFonts w:eastAsia="標楷體"/>
                <w:color w:val="000000" w:themeColor="text1"/>
              </w:rPr>
            </w:pPr>
            <w:r w:rsidRPr="00971CE5">
              <w:rPr>
                <w:rFonts w:eastAsia="標楷體" w:hint="eastAsia"/>
                <w:color w:val="000000" w:themeColor="text1"/>
              </w:rPr>
              <w:t>-</w:t>
            </w:r>
          </w:p>
        </w:tc>
      </w:tr>
    </w:tbl>
    <w:p w:rsidR="00611774" w:rsidRPr="00194120" w:rsidRDefault="00611774" w:rsidP="00611774">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194120">
        <w:rPr>
          <w:rFonts w:eastAsia="標楷體"/>
          <w:sz w:val="22"/>
        </w:rPr>
        <w:t>註</w:t>
      </w:r>
      <w:proofErr w:type="gramEnd"/>
      <w:r w:rsidRPr="00194120">
        <w:rPr>
          <w:rFonts w:eastAsia="標楷體"/>
          <w:sz w:val="22"/>
        </w:rPr>
        <w:t>：中國大陸國家統計局自</w:t>
      </w:r>
      <w:r w:rsidRPr="00194120">
        <w:rPr>
          <w:rFonts w:eastAsia="標楷體"/>
          <w:sz w:val="22"/>
        </w:rPr>
        <w:t>2011</w:t>
      </w:r>
      <w:r w:rsidRPr="00194120">
        <w:rPr>
          <w:rFonts w:eastAsia="標楷體"/>
          <w:sz w:val="22"/>
        </w:rPr>
        <w:t>年</w:t>
      </w:r>
      <w:r w:rsidRPr="00194120">
        <w:rPr>
          <w:rFonts w:eastAsia="標楷體"/>
          <w:sz w:val="22"/>
        </w:rPr>
        <w:t>4</w:t>
      </w:r>
      <w:r w:rsidRPr="00194120">
        <w:rPr>
          <w:rFonts w:eastAsia="標楷體"/>
          <w:sz w:val="22"/>
        </w:rPr>
        <w:t>月起，公布之固定資產投資數據不含農戶。</w:t>
      </w:r>
    </w:p>
    <w:p w:rsidR="00611774" w:rsidRPr="00194120" w:rsidRDefault="00611774" w:rsidP="00611774">
      <w:pPr>
        <w:autoSpaceDE w:val="0"/>
        <w:autoSpaceDN w:val="0"/>
        <w:adjustRightInd w:val="0"/>
        <w:ind w:firstLineChars="329" w:firstLine="724"/>
        <w:rPr>
          <w:rFonts w:eastAsia="標楷體"/>
          <w:kern w:val="0"/>
          <w:sz w:val="22"/>
          <w:szCs w:val="20"/>
        </w:rPr>
      </w:pPr>
      <w:r w:rsidRPr="00194120">
        <w:rPr>
          <w:rFonts w:eastAsia="標楷體"/>
          <w:sz w:val="22"/>
        </w:rPr>
        <w:t>資料來源：中國大陸統計年鑑</w:t>
      </w:r>
      <w:r w:rsidRPr="00194120">
        <w:rPr>
          <w:rFonts w:eastAsia="標楷體" w:hint="eastAsia"/>
          <w:sz w:val="22"/>
        </w:rPr>
        <w:t>、</w:t>
      </w:r>
      <w:r w:rsidRPr="00194120">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60" w:name="_Toc476138387"/>
      <w:bookmarkStart w:id="161" w:name="_Toc509842061"/>
      <w:r w:rsidRPr="00194120">
        <w:rPr>
          <w:rFonts w:eastAsia="標楷體"/>
          <w:b/>
          <w:bCs/>
          <w:sz w:val="32"/>
          <w:szCs w:val="32"/>
        </w:rPr>
        <w:lastRenderedPageBreak/>
        <w:t>（二）吸引外資</w:t>
      </w:r>
      <w:bookmarkEnd w:id="160"/>
      <w:bookmarkEnd w:id="161"/>
    </w:p>
    <w:p w:rsidR="00611774" w:rsidRPr="00971CE5" w:rsidRDefault="00611774" w:rsidP="00611774">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971CE5">
        <w:rPr>
          <w:rFonts w:eastAsia="標楷體"/>
          <w:color w:val="000000" w:themeColor="text1"/>
          <w:kern w:val="0"/>
          <w:sz w:val="28"/>
          <w:szCs w:val="20"/>
        </w:rPr>
        <w:t>－</w:t>
      </w:r>
      <w:r w:rsidR="00971CE5" w:rsidRPr="00971CE5">
        <w:rPr>
          <w:rFonts w:eastAsia="標楷體"/>
          <w:color w:val="000000" w:themeColor="text1"/>
          <w:kern w:val="0"/>
          <w:sz w:val="28"/>
          <w:szCs w:val="20"/>
        </w:rPr>
        <w:t>201</w:t>
      </w:r>
      <w:r w:rsidR="00971CE5" w:rsidRPr="00971CE5">
        <w:rPr>
          <w:rFonts w:eastAsia="標楷體" w:hint="eastAsia"/>
          <w:color w:val="000000" w:themeColor="text1"/>
          <w:kern w:val="0"/>
          <w:sz w:val="28"/>
          <w:szCs w:val="20"/>
        </w:rPr>
        <w:t>8</w:t>
      </w:r>
      <w:r w:rsidR="00971CE5" w:rsidRPr="00971CE5">
        <w:rPr>
          <w:rFonts w:eastAsia="標楷體"/>
          <w:color w:val="000000" w:themeColor="text1"/>
          <w:kern w:val="0"/>
          <w:sz w:val="28"/>
          <w:szCs w:val="20"/>
        </w:rPr>
        <w:t>年</w:t>
      </w:r>
      <w:r w:rsidR="00971CE5" w:rsidRPr="00971CE5">
        <w:rPr>
          <w:rFonts w:eastAsia="標楷體" w:hint="eastAsia"/>
          <w:color w:val="000000" w:themeColor="text1"/>
          <w:kern w:val="0"/>
          <w:sz w:val="28"/>
          <w:szCs w:val="20"/>
        </w:rPr>
        <w:t>1</w:t>
      </w:r>
      <w:r w:rsidR="00971CE5" w:rsidRPr="00971CE5">
        <w:rPr>
          <w:rFonts w:eastAsia="標楷體"/>
          <w:color w:val="000000" w:themeColor="text1"/>
          <w:kern w:val="0"/>
          <w:sz w:val="28"/>
          <w:szCs w:val="20"/>
        </w:rPr>
        <w:t>月中國大陸非金融領域新批設立外商投資企業</w:t>
      </w:r>
      <w:r w:rsidR="00971CE5" w:rsidRPr="00971CE5">
        <w:rPr>
          <w:rFonts w:eastAsia="標楷體" w:hint="eastAsia"/>
          <w:color w:val="000000" w:themeColor="text1"/>
          <w:kern w:val="0"/>
          <w:sz w:val="28"/>
          <w:szCs w:val="20"/>
        </w:rPr>
        <w:t>5</w:t>
      </w:r>
      <w:r w:rsidR="00971CE5" w:rsidRPr="00971CE5">
        <w:rPr>
          <w:rFonts w:eastAsia="標楷體"/>
          <w:color w:val="000000" w:themeColor="text1"/>
          <w:kern w:val="0"/>
          <w:sz w:val="28"/>
          <w:szCs w:val="20"/>
        </w:rPr>
        <w:t>,</w:t>
      </w:r>
      <w:r w:rsidR="00971CE5" w:rsidRPr="00971CE5">
        <w:rPr>
          <w:rFonts w:eastAsia="標楷體" w:hint="eastAsia"/>
          <w:color w:val="000000" w:themeColor="text1"/>
          <w:kern w:val="0"/>
          <w:sz w:val="28"/>
          <w:szCs w:val="20"/>
        </w:rPr>
        <w:t>197</w:t>
      </w:r>
      <w:r w:rsidR="00971CE5" w:rsidRPr="00971CE5">
        <w:rPr>
          <w:rFonts w:eastAsia="標楷體"/>
          <w:color w:val="000000" w:themeColor="text1"/>
          <w:kern w:val="0"/>
          <w:sz w:val="28"/>
          <w:szCs w:val="20"/>
        </w:rPr>
        <w:t>家，較上年同</w:t>
      </w:r>
      <w:r w:rsidR="00971CE5" w:rsidRPr="00971CE5">
        <w:rPr>
          <w:rFonts w:eastAsia="標楷體" w:hint="eastAsia"/>
          <w:color w:val="000000" w:themeColor="text1"/>
          <w:kern w:val="0"/>
          <w:sz w:val="28"/>
          <w:szCs w:val="20"/>
        </w:rPr>
        <w:t>月增加</w:t>
      </w:r>
      <w:r w:rsidR="00971CE5" w:rsidRPr="00971CE5">
        <w:rPr>
          <w:rFonts w:eastAsia="標楷體" w:hint="eastAsia"/>
          <w:color w:val="000000" w:themeColor="text1"/>
          <w:kern w:val="0"/>
          <w:sz w:val="28"/>
          <w:szCs w:val="20"/>
        </w:rPr>
        <w:t>158.6</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；實際利用外資金額為</w:t>
      </w:r>
      <w:r w:rsidR="00971CE5" w:rsidRPr="00971CE5">
        <w:rPr>
          <w:rFonts w:eastAsia="標楷體" w:hint="eastAsia"/>
          <w:color w:val="000000" w:themeColor="text1"/>
          <w:kern w:val="0"/>
          <w:sz w:val="28"/>
          <w:szCs w:val="20"/>
        </w:rPr>
        <w:t>120.7</w:t>
      </w:r>
      <w:r w:rsidR="00971CE5" w:rsidRPr="00971CE5">
        <w:rPr>
          <w:rFonts w:eastAsia="標楷體"/>
          <w:color w:val="000000" w:themeColor="text1"/>
          <w:kern w:val="0"/>
          <w:sz w:val="28"/>
          <w:szCs w:val="20"/>
        </w:rPr>
        <w:t>億美元，較上年同</w:t>
      </w:r>
      <w:r w:rsidR="00971CE5" w:rsidRPr="00971CE5">
        <w:rPr>
          <w:rFonts w:eastAsia="標楷體" w:hint="eastAsia"/>
          <w:color w:val="000000" w:themeColor="text1"/>
          <w:kern w:val="0"/>
          <w:sz w:val="28"/>
          <w:szCs w:val="20"/>
        </w:rPr>
        <w:t>月增加</w:t>
      </w:r>
      <w:r w:rsidR="00971CE5" w:rsidRPr="00971CE5">
        <w:rPr>
          <w:rFonts w:eastAsia="標楷體" w:hint="eastAsia"/>
          <w:color w:val="000000" w:themeColor="text1"/>
          <w:kern w:val="0"/>
          <w:sz w:val="28"/>
          <w:szCs w:val="20"/>
        </w:rPr>
        <w:t>0.6</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w:t>
      </w:r>
    </w:p>
    <w:p w:rsidR="00611774" w:rsidRPr="00971CE5" w:rsidRDefault="00611774" w:rsidP="00611774">
      <w:pPr>
        <w:widowControl/>
        <w:overflowPunct w:val="0"/>
        <w:autoSpaceDE w:val="0"/>
        <w:autoSpaceDN w:val="0"/>
        <w:adjustRightInd w:val="0"/>
        <w:snapToGrid w:val="0"/>
        <w:spacing w:line="276" w:lineRule="auto"/>
        <w:ind w:leftChars="139" w:left="614" w:right="-142" w:hangingChars="100" w:hanging="280"/>
        <w:jc w:val="both"/>
        <w:rPr>
          <w:rFonts w:eastAsia="標楷體"/>
          <w:color w:val="000000" w:themeColor="text1"/>
          <w:kern w:val="0"/>
          <w:sz w:val="28"/>
          <w:szCs w:val="20"/>
        </w:rPr>
      </w:pPr>
      <w:r w:rsidRPr="00971CE5">
        <w:rPr>
          <w:rFonts w:eastAsia="標楷體"/>
          <w:color w:val="000000" w:themeColor="text1"/>
          <w:kern w:val="0"/>
          <w:sz w:val="28"/>
          <w:szCs w:val="20"/>
        </w:rPr>
        <w:t>－</w:t>
      </w:r>
      <w:r w:rsidR="00971CE5" w:rsidRPr="00971CE5">
        <w:rPr>
          <w:rFonts w:eastAsia="標楷體"/>
          <w:color w:val="000000" w:themeColor="text1"/>
          <w:kern w:val="0"/>
          <w:sz w:val="28"/>
          <w:szCs w:val="20"/>
        </w:rPr>
        <w:t>201</w:t>
      </w:r>
      <w:r w:rsidR="00971CE5" w:rsidRPr="00971CE5">
        <w:rPr>
          <w:rFonts w:eastAsia="標楷體" w:hint="eastAsia"/>
          <w:color w:val="000000" w:themeColor="text1"/>
          <w:kern w:val="0"/>
          <w:sz w:val="28"/>
          <w:szCs w:val="20"/>
        </w:rPr>
        <w:t>8</w:t>
      </w:r>
      <w:r w:rsidR="00971CE5" w:rsidRPr="00971CE5">
        <w:rPr>
          <w:rFonts w:eastAsia="標楷體"/>
          <w:color w:val="000000" w:themeColor="text1"/>
          <w:kern w:val="0"/>
          <w:sz w:val="28"/>
          <w:szCs w:val="20"/>
        </w:rPr>
        <w:t>年</w:t>
      </w:r>
      <w:r w:rsidR="00971CE5" w:rsidRPr="00971CE5">
        <w:rPr>
          <w:rFonts w:eastAsia="標楷體" w:hint="eastAsia"/>
          <w:color w:val="000000" w:themeColor="text1"/>
          <w:kern w:val="0"/>
          <w:sz w:val="28"/>
          <w:szCs w:val="20"/>
        </w:rPr>
        <w:t>1</w:t>
      </w:r>
      <w:r w:rsidR="00971CE5" w:rsidRPr="00971CE5">
        <w:rPr>
          <w:rFonts w:eastAsia="標楷體"/>
          <w:color w:val="000000" w:themeColor="text1"/>
          <w:kern w:val="0"/>
          <w:sz w:val="28"/>
          <w:szCs w:val="20"/>
        </w:rPr>
        <w:t>月外資企業進出口總額</w:t>
      </w:r>
      <w:r w:rsidR="00971CE5" w:rsidRPr="00971CE5">
        <w:rPr>
          <w:rFonts w:eastAsia="標楷體"/>
          <w:color w:val="000000" w:themeColor="text1"/>
          <w:kern w:val="0"/>
          <w:sz w:val="28"/>
          <w:szCs w:val="20"/>
        </w:rPr>
        <w:t>1,</w:t>
      </w:r>
      <w:r w:rsidR="00971CE5" w:rsidRPr="00971CE5">
        <w:rPr>
          <w:rFonts w:eastAsia="標楷體" w:hint="eastAsia"/>
          <w:color w:val="000000" w:themeColor="text1"/>
          <w:kern w:val="0"/>
          <w:sz w:val="28"/>
          <w:szCs w:val="20"/>
        </w:rPr>
        <w:t>622</w:t>
      </w:r>
      <w:r w:rsidR="00971CE5" w:rsidRPr="00971CE5">
        <w:rPr>
          <w:rFonts w:eastAsia="標楷體"/>
          <w:color w:val="000000" w:themeColor="text1"/>
          <w:kern w:val="0"/>
          <w:sz w:val="28"/>
          <w:szCs w:val="20"/>
        </w:rPr>
        <w:t>億美元，較上年同</w:t>
      </w:r>
      <w:r w:rsidR="00971CE5" w:rsidRPr="00971CE5">
        <w:rPr>
          <w:rFonts w:eastAsia="標楷體" w:hint="eastAsia"/>
          <w:color w:val="000000" w:themeColor="text1"/>
          <w:kern w:val="0"/>
          <w:sz w:val="28"/>
          <w:szCs w:val="20"/>
        </w:rPr>
        <w:t>月增加</w:t>
      </w:r>
      <w:r w:rsidR="00971CE5" w:rsidRPr="00971CE5">
        <w:rPr>
          <w:rFonts w:eastAsia="標楷體" w:hint="eastAsia"/>
          <w:color w:val="000000" w:themeColor="text1"/>
          <w:kern w:val="0"/>
          <w:sz w:val="28"/>
          <w:szCs w:val="20"/>
        </w:rPr>
        <w:t>22.7</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。其中，出口額為</w:t>
      </w:r>
      <w:r w:rsidR="00971CE5" w:rsidRPr="00971CE5">
        <w:rPr>
          <w:rFonts w:eastAsia="標楷體" w:hint="eastAsia"/>
          <w:color w:val="000000" w:themeColor="text1"/>
          <w:kern w:val="0"/>
          <w:sz w:val="28"/>
          <w:szCs w:val="20"/>
        </w:rPr>
        <w:t>825</w:t>
      </w:r>
      <w:r w:rsidR="00971CE5" w:rsidRPr="00971CE5">
        <w:rPr>
          <w:rFonts w:eastAsia="標楷體"/>
          <w:color w:val="000000" w:themeColor="text1"/>
          <w:kern w:val="0"/>
          <w:sz w:val="28"/>
          <w:szCs w:val="20"/>
        </w:rPr>
        <w:t>億美元，</w:t>
      </w:r>
      <w:r w:rsidR="00971CE5" w:rsidRPr="00971CE5">
        <w:rPr>
          <w:rFonts w:eastAsia="標楷體" w:hint="eastAsia"/>
          <w:color w:val="000000" w:themeColor="text1"/>
          <w:kern w:val="0"/>
          <w:sz w:val="28"/>
          <w:szCs w:val="20"/>
        </w:rPr>
        <w:t>增加</w:t>
      </w:r>
      <w:r w:rsidR="00971CE5" w:rsidRPr="00971CE5">
        <w:rPr>
          <w:rFonts w:eastAsia="標楷體" w:hint="eastAsia"/>
          <w:color w:val="000000" w:themeColor="text1"/>
          <w:kern w:val="0"/>
          <w:sz w:val="28"/>
          <w:szCs w:val="20"/>
        </w:rPr>
        <w:t>11.7</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，占整體出口比重為</w:t>
      </w:r>
      <w:r w:rsidR="00971CE5" w:rsidRPr="00971CE5">
        <w:rPr>
          <w:rFonts w:eastAsia="標楷體" w:hint="eastAsia"/>
          <w:color w:val="000000" w:themeColor="text1"/>
          <w:kern w:val="0"/>
          <w:sz w:val="28"/>
          <w:szCs w:val="20"/>
        </w:rPr>
        <w:t>41.1</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；進口額</w:t>
      </w:r>
      <w:r w:rsidR="00971CE5" w:rsidRPr="00971CE5">
        <w:rPr>
          <w:rFonts w:eastAsia="標楷體" w:hint="eastAsia"/>
          <w:color w:val="000000" w:themeColor="text1"/>
          <w:kern w:val="0"/>
          <w:sz w:val="28"/>
          <w:szCs w:val="20"/>
        </w:rPr>
        <w:t>797</w:t>
      </w:r>
      <w:r w:rsidR="00971CE5" w:rsidRPr="00971CE5">
        <w:rPr>
          <w:rFonts w:eastAsia="標楷體"/>
          <w:color w:val="000000" w:themeColor="text1"/>
          <w:kern w:val="0"/>
          <w:sz w:val="28"/>
          <w:szCs w:val="20"/>
        </w:rPr>
        <w:t>億美元，</w:t>
      </w:r>
      <w:r w:rsidR="00971CE5" w:rsidRPr="00971CE5">
        <w:rPr>
          <w:rFonts w:eastAsia="標楷體" w:hint="eastAsia"/>
          <w:color w:val="000000" w:themeColor="text1"/>
          <w:kern w:val="0"/>
          <w:sz w:val="28"/>
          <w:szCs w:val="20"/>
        </w:rPr>
        <w:t>增加</w:t>
      </w:r>
      <w:r w:rsidR="00971CE5" w:rsidRPr="00971CE5">
        <w:rPr>
          <w:rFonts w:eastAsia="標楷體" w:hint="eastAsia"/>
          <w:color w:val="000000" w:themeColor="text1"/>
          <w:kern w:val="0"/>
          <w:sz w:val="28"/>
          <w:szCs w:val="20"/>
        </w:rPr>
        <w:t>36.7</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，比重為</w:t>
      </w:r>
      <w:r w:rsidR="00971CE5" w:rsidRPr="00971CE5">
        <w:rPr>
          <w:rFonts w:eastAsia="標楷體" w:hint="eastAsia"/>
          <w:color w:val="000000" w:themeColor="text1"/>
          <w:kern w:val="0"/>
          <w:sz w:val="28"/>
          <w:szCs w:val="20"/>
        </w:rPr>
        <w:t>44.2</w:t>
      </w:r>
      <w:r w:rsidR="00971CE5" w:rsidRPr="00971CE5">
        <w:rPr>
          <w:rFonts w:eastAsia="標楷體"/>
          <w:color w:val="000000" w:themeColor="text1"/>
          <w:kern w:val="0"/>
          <w:sz w:val="28"/>
          <w:szCs w:val="20"/>
        </w:rPr>
        <w:t>%</w:t>
      </w:r>
      <w:r w:rsidR="00971CE5" w:rsidRPr="00971CE5">
        <w:rPr>
          <w:rFonts w:eastAsia="標楷體"/>
          <w:color w:val="000000" w:themeColor="text1"/>
          <w:kern w:val="0"/>
          <w:sz w:val="28"/>
          <w:szCs w:val="20"/>
        </w:rPr>
        <w:t>。</w:t>
      </w:r>
    </w:p>
    <w:p w:rsidR="00611774" w:rsidRPr="00194120" w:rsidRDefault="00971CE5" w:rsidP="00971CE5">
      <w:pPr>
        <w:widowControl/>
        <w:autoSpaceDE w:val="0"/>
        <w:autoSpaceDN w:val="0"/>
        <w:adjustRightInd w:val="0"/>
        <w:snapToGrid w:val="0"/>
        <w:spacing w:line="300" w:lineRule="auto"/>
        <w:ind w:firstLineChars="20" w:firstLine="48"/>
        <w:jc w:val="both"/>
        <w:rPr>
          <w:rFonts w:eastAsia="標楷體"/>
          <w:kern w:val="0"/>
          <w:sz w:val="28"/>
          <w:szCs w:val="20"/>
        </w:rPr>
      </w:pPr>
      <w:r w:rsidRPr="00B9754D">
        <w:rPr>
          <w:rFonts w:eastAsia="標楷體"/>
          <w:noProof/>
          <w:kern w:val="0"/>
          <w:szCs w:val="20"/>
        </w:rPr>
        <w:drawing>
          <wp:inline distT="0" distB="0" distL="0" distR="0" wp14:anchorId="5CF2AAFA" wp14:editId="64961967">
            <wp:extent cx="6057900" cy="1533525"/>
            <wp:effectExtent l="0" t="0" r="0" b="0"/>
            <wp:docPr id="1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1774" w:rsidRPr="00194120" w:rsidRDefault="00611774" w:rsidP="0061177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194120">
        <w:rPr>
          <w:rFonts w:eastAsia="標楷體"/>
          <w:kern w:val="0"/>
          <w:sz w:val="22"/>
          <w:szCs w:val="20"/>
        </w:rPr>
        <w:t>註</w:t>
      </w:r>
      <w:proofErr w:type="gramEnd"/>
      <w:r w:rsidRPr="00194120">
        <w:rPr>
          <w:rFonts w:eastAsia="標楷體"/>
          <w:kern w:val="0"/>
          <w:sz w:val="22"/>
          <w:szCs w:val="20"/>
        </w:rPr>
        <w:t>：上述國家對中國大陸投資金額包括透過維京群島、開</w:t>
      </w:r>
      <w:proofErr w:type="gramStart"/>
      <w:r w:rsidRPr="00194120">
        <w:rPr>
          <w:rFonts w:eastAsia="標楷體"/>
          <w:kern w:val="0"/>
          <w:sz w:val="22"/>
          <w:szCs w:val="20"/>
        </w:rPr>
        <w:t>曼</w:t>
      </w:r>
      <w:proofErr w:type="gramEnd"/>
      <w:r w:rsidRPr="00194120">
        <w:rPr>
          <w:rFonts w:eastAsia="標楷體"/>
          <w:kern w:val="0"/>
          <w:sz w:val="22"/>
          <w:szCs w:val="20"/>
        </w:rPr>
        <w:t>群島、薩摩亞、模里西斯及巴貝多等地對中國大陸投資之金額。</w:t>
      </w:r>
    </w:p>
    <w:p w:rsidR="00611774" w:rsidRPr="00194120" w:rsidRDefault="00611774" w:rsidP="0061177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611774" w:rsidRPr="00194120" w:rsidRDefault="00611774" w:rsidP="0061177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194120">
        <w:rPr>
          <w:rFonts w:eastAsia="標楷體"/>
          <w:b/>
          <w:bCs/>
          <w:kern w:val="0"/>
          <w:sz w:val="28"/>
          <w:szCs w:val="20"/>
        </w:rPr>
        <w:t>表</w:t>
      </w:r>
      <w:r w:rsidRPr="00194120">
        <w:rPr>
          <w:rFonts w:eastAsia="標楷體"/>
          <w:b/>
          <w:bCs/>
          <w:kern w:val="0"/>
          <w:sz w:val="28"/>
          <w:szCs w:val="20"/>
        </w:rPr>
        <w:t xml:space="preserve">3-2  </w:t>
      </w:r>
      <w:r w:rsidRPr="00194120">
        <w:rPr>
          <w:rFonts w:eastAsia="標楷體"/>
          <w:b/>
          <w:bCs/>
          <w:kern w:val="0"/>
          <w:sz w:val="28"/>
          <w:szCs w:val="20"/>
        </w:rPr>
        <w:t>中國大陸外資統計表</w:t>
      </w:r>
      <w:r w:rsidRPr="00194120">
        <w:rPr>
          <w:rFonts w:eastAsia="標楷體"/>
          <w:b/>
          <w:bCs/>
          <w:kern w:val="0"/>
          <w:sz w:val="28"/>
          <w:szCs w:val="20"/>
        </w:rPr>
        <w:t xml:space="preserve">         </w:t>
      </w:r>
      <w:r w:rsidRPr="00194120">
        <w:rPr>
          <w:rFonts w:eastAsia="標楷體"/>
          <w:kern w:val="0"/>
          <w:szCs w:val="20"/>
        </w:rPr>
        <w:t xml:space="preserve"> </w:t>
      </w:r>
      <w:r w:rsidRPr="00194120">
        <w:rPr>
          <w:rFonts w:eastAsia="標楷體"/>
          <w:kern w:val="0"/>
          <w:szCs w:val="20"/>
        </w:rPr>
        <w:t>單位：億美元；</w:t>
      </w:r>
      <w:r w:rsidRPr="00194120">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11774" w:rsidRPr="00194120" w:rsidTr="003E4CAA">
        <w:trPr>
          <w:cantSplit/>
          <w:trHeight w:val="234"/>
        </w:trPr>
        <w:tc>
          <w:tcPr>
            <w:tcW w:w="1676" w:type="dxa"/>
            <w:vMerge w:val="restart"/>
            <w:tcBorders>
              <w:left w:val="nil"/>
            </w:tcBorders>
          </w:tcPr>
          <w:p w:rsidR="00611774" w:rsidRPr="00194120" w:rsidRDefault="00611774" w:rsidP="00611774">
            <w:pPr>
              <w:snapToGrid w:val="0"/>
              <w:spacing w:beforeLines="50" w:before="180" w:line="240" w:lineRule="atLeast"/>
              <w:ind w:left="-28"/>
              <w:jc w:val="center"/>
              <w:rPr>
                <w:rFonts w:eastAsia="標楷體"/>
                <w:sz w:val="22"/>
              </w:rPr>
            </w:pPr>
            <w:r w:rsidRPr="00194120">
              <w:rPr>
                <w:rFonts w:eastAsia="標楷體"/>
                <w:sz w:val="22"/>
              </w:rPr>
              <w:t>年（月）</w:t>
            </w:r>
          </w:p>
        </w:tc>
        <w:tc>
          <w:tcPr>
            <w:tcW w:w="1009" w:type="dxa"/>
            <w:vMerge w:val="restart"/>
            <w:vAlign w:val="center"/>
          </w:tcPr>
          <w:p w:rsidR="00611774" w:rsidRPr="00194120" w:rsidRDefault="00611774" w:rsidP="003E4CAA">
            <w:pPr>
              <w:snapToGrid w:val="0"/>
              <w:spacing w:line="240" w:lineRule="atLeast"/>
              <w:jc w:val="center"/>
              <w:rPr>
                <w:rFonts w:eastAsia="標楷體"/>
                <w:sz w:val="22"/>
              </w:rPr>
            </w:pPr>
            <w:r w:rsidRPr="00194120">
              <w:rPr>
                <w:rFonts w:eastAsia="標楷體"/>
                <w:sz w:val="22"/>
              </w:rPr>
              <w:t>新批設</w:t>
            </w:r>
          </w:p>
          <w:p w:rsidR="00611774" w:rsidRPr="00194120" w:rsidRDefault="00611774" w:rsidP="003E4CAA">
            <w:pPr>
              <w:snapToGrid w:val="0"/>
              <w:spacing w:line="240" w:lineRule="atLeast"/>
              <w:jc w:val="center"/>
              <w:rPr>
                <w:rFonts w:eastAsia="標楷體"/>
                <w:sz w:val="22"/>
              </w:rPr>
            </w:pPr>
            <w:r w:rsidRPr="00194120">
              <w:rPr>
                <w:rFonts w:eastAsia="標楷體"/>
                <w:sz w:val="22"/>
              </w:rPr>
              <w:t>家數</w:t>
            </w:r>
          </w:p>
        </w:tc>
        <w:tc>
          <w:tcPr>
            <w:tcW w:w="2264" w:type="dxa"/>
            <w:gridSpan w:val="2"/>
          </w:tcPr>
          <w:p w:rsidR="00611774" w:rsidRPr="00194120" w:rsidRDefault="00611774" w:rsidP="003E4CAA">
            <w:pPr>
              <w:snapToGrid w:val="0"/>
              <w:spacing w:line="240" w:lineRule="atLeast"/>
              <w:jc w:val="center"/>
              <w:rPr>
                <w:rFonts w:eastAsia="標楷體"/>
                <w:sz w:val="22"/>
              </w:rPr>
            </w:pPr>
            <w:r w:rsidRPr="00194120">
              <w:rPr>
                <w:rFonts w:eastAsia="標楷體"/>
                <w:sz w:val="22"/>
              </w:rPr>
              <w:t>實際利用外資</w:t>
            </w:r>
          </w:p>
        </w:tc>
        <w:tc>
          <w:tcPr>
            <w:tcW w:w="4950" w:type="dxa"/>
            <w:gridSpan w:val="4"/>
            <w:tcBorders>
              <w:right w:val="nil"/>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外資企業</w:t>
            </w:r>
          </w:p>
        </w:tc>
      </w:tr>
      <w:tr w:rsidR="00611774" w:rsidRPr="00194120" w:rsidTr="003E4CAA">
        <w:trPr>
          <w:cantSplit/>
          <w:trHeight w:val="170"/>
        </w:trPr>
        <w:tc>
          <w:tcPr>
            <w:tcW w:w="1676" w:type="dxa"/>
            <w:vMerge/>
            <w:tcBorders>
              <w:left w:val="nil"/>
              <w:bottom w:val="single" w:sz="4" w:space="0" w:color="auto"/>
            </w:tcBorders>
          </w:tcPr>
          <w:p w:rsidR="00611774" w:rsidRPr="00194120" w:rsidRDefault="00611774" w:rsidP="003E4CAA">
            <w:pPr>
              <w:snapToGrid w:val="0"/>
              <w:spacing w:line="240" w:lineRule="atLeast"/>
              <w:ind w:left="-28"/>
              <w:jc w:val="center"/>
              <w:rPr>
                <w:rFonts w:eastAsia="標楷體"/>
                <w:sz w:val="22"/>
              </w:rPr>
            </w:pPr>
          </w:p>
        </w:tc>
        <w:tc>
          <w:tcPr>
            <w:tcW w:w="1009" w:type="dxa"/>
            <w:vMerge/>
            <w:tcBorders>
              <w:bottom w:val="single" w:sz="4" w:space="0" w:color="auto"/>
            </w:tcBorders>
          </w:tcPr>
          <w:p w:rsidR="00611774" w:rsidRPr="00194120" w:rsidRDefault="00611774" w:rsidP="003E4CAA">
            <w:pPr>
              <w:snapToGrid w:val="0"/>
              <w:spacing w:line="240" w:lineRule="atLeast"/>
              <w:jc w:val="center"/>
              <w:rPr>
                <w:rFonts w:eastAsia="標楷體"/>
                <w:sz w:val="22"/>
              </w:rPr>
            </w:pPr>
          </w:p>
        </w:tc>
        <w:tc>
          <w:tcPr>
            <w:tcW w:w="1132"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金額</w:t>
            </w:r>
          </w:p>
        </w:tc>
        <w:tc>
          <w:tcPr>
            <w:tcW w:w="1132"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c>
          <w:tcPr>
            <w:tcW w:w="1236"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出口金額</w:t>
            </w:r>
          </w:p>
        </w:tc>
        <w:tc>
          <w:tcPr>
            <w:tcW w:w="1273"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c>
          <w:tcPr>
            <w:tcW w:w="1333" w:type="dxa"/>
            <w:tcBorders>
              <w:bottom w:val="single" w:sz="4" w:space="0" w:color="auto"/>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進口金額</w:t>
            </w:r>
          </w:p>
        </w:tc>
        <w:tc>
          <w:tcPr>
            <w:tcW w:w="1108" w:type="dxa"/>
            <w:tcBorders>
              <w:bottom w:val="single" w:sz="4" w:space="0" w:color="auto"/>
              <w:right w:val="nil"/>
            </w:tcBorders>
          </w:tcPr>
          <w:p w:rsidR="00611774" w:rsidRPr="00194120" w:rsidRDefault="00611774" w:rsidP="003E4CAA">
            <w:pPr>
              <w:snapToGrid w:val="0"/>
              <w:spacing w:line="240" w:lineRule="atLeast"/>
              <w:jc w:val="center"/>
              <w:rPr>
                <w:rFonts w:eastAsia="標楷體"/>
                <w:sz w:val="22"/>
              </w:rPr>
            </w:pPr>
            <w:r w:rsidRPr="00194120">
              <w:rPr>
                <w:rFonts w:eastAsia="標楷體"/>
                <w:sz w:val="22"/>
              </w:rPr>
              <w:t>年增率</w:t>
            </w:r>
          </w:p>
        </w:tc>
      </w:tr>
      <w:tr w:rsidR="00971CE5" w:rsidRPr="00194120" w:rsidTr="00E735B3">
        <w:trPr>
          <w:trHeight w:val="320"/>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2013</w:t>
            </w:r>
            <w:r w:rsidRPr="00B9754D">
              <w:rPr>
                <w:rFonts w:eastAsia="標楷體"/>
                <w:sz w:val="22"/>
              </w:rPr>
              <w:t>年</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22,773</w:t>
            </w:r>
          </w:p>
        </w:tc>
        <w:tc>
          <w:tcPr>
            <w:tcW w:w="1132" w:type="dxa"/>
            <w:tcBorders>
              <w:top w:val="nil"/>
              <w:left w:val="single" w:sz="4" w:space="0" w:color="auto"/>
              <w:bottom w:val="nil"/>
              <w:right w:val="nil"/>
            </w:tcBorders>
            <w:vAlign w:val="center"/>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1,175.9</w:t>
            </w:r>
          </w:p>
        </w:tc>
        <w:tc>
          <w:tcPr>
            <w:tcW w:w="1132"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5.3</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10,442.7</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2.1</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8,748.2</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0.4</w:t>
            </w:r>
          </w:p>
        </w:tc>
      </w:tr>
      <w:tr w:rsidR="00971CE5" w:rsidRPr="00194120" w:rsidTr="00E735B3">
        <w:trPr>
          <w:trHeight w:val="320"/>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2014</w:t>
            </w:r>
            <w:r w:rsidRPr="00B9754D">
              <w:rPr>
                <w:rFonts w:eastAsia="標楷體"/>
                <w:sz w:val="22"/>
              </w:rPr>
              <w:t>年</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23,778</w:t>
            </w:r>
          </w:p>
        </w:tc>
        <w:tc>
          <w:tcPr>
            <w:tcW w:w="1132" w:type="dxa"/>
            <w:tcBorders>
              <w:top w:val="nil"/>
              <w:left w:val="single" w:sz="4" w:space="0" w:color="auto"/>
              <w:bottom w:val="nil"/>
              <w:right w:val="nil"/>
            </w:tcBorders>
            <w:vAlign w:val="center"/>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1,195.6</w:t>
            </w:r>
          </w:p>
        </w:tc>
        <w:tc>
          <w:tcPr>
            <w:tcW w:w="1132"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1.7</w:t>
            </w:r>
          </w:p>
        </w:tc>
        <w:tc>
          <w:tcPr>
            <w:tcW w:w="1236" w:type="dxa"/>
            <w:tcBorders>
              <w:top w:val="nil"/>
              <w:left w:val="single" w:sz="4" w:space="0" w:color="auto"/>
              <w:bottom w:val="nil"/>
              <w:right w:val="nil"/>
            </w:tcBorders>
            <w:vAlign w:val="center"/>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10,747.0</w:t>
            </w:r>
          </w:p>
        </w:tc>
        <w:tc>
          <w:tcPr>
            <w:tcW w:w="1273" w:type="dxa"/>
            <w:tcBorders>
              <w:top w:val="nil"/>
              <w:left w:val="nil"/>
              <w:bottom w:val="nil"/>
              <w:right w:val="single" w:sz="4" w:space="0" w:color="auto"/>
            </w:tcBorders>
            <w:vAlign w:val="center"/>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2.9</w:t>
            </w:r>
          </w:p>
        </w:tc>
        <w:tc>
          <w:tcPr>
            <w:tcW w:w="1333" w:type="dxa"/>
            <w:tcBorders>
              <w:top w:val="nil"/>
              <w:left w:val="single" w:sz="4" w:space="0" w:color="auto"/>
              <w:bottom w:val="nil"/>
              <w:right w:val="nil"/>
            </w:tcBorders>
            <w:vAlign w:val="center"/>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9,093.0</w:t>
            </w:r>
          </w:p>
        </w:tc>
        <w:tc>
          <w:tcPr>
            <w:tcW w:w="1108" w:type="dxa"/>
            <w:tcBorders>
              <w:top w:val="nil"/>
              <w:left w:val="nil"/>
              <w:bottom w:val="nil"/>
              <w:right w:val="nil"/>
            </w:tcBorders>
            <w:vAlign w:val="center"/>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3.9</w:t>
            </w:r>
          </w:p>
        </w:tc>
      </w:tr>
      <w:tr w:rsidR="00971CE5" w:rsidRPr="00194120" w:rsidTr="00E735B3">
        <w:trPr>
          <w:trHeight w:val="320"/>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2015</w:t>
            </w:r>
            <w:r w:rsidRPr="00B9754D">
              <w:rPr>
                <w:rFonts w:eastAsia="標楷體"/>
                <w:sz w:val="22"/>
              </w:rPr>
              <w:t>年</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26,575</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1,262.7</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5.6</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10,047.0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-6.5</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8,299.0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-8.7</w:t>
            </w:r>
          </w:p>
        </w:tc>
      </w:tr>
      <w:tr w:rsidR="00971CE5" w:rsidRPr="00194120" w:rsidTr="003E4CAA">
        <w:trPr>
          <w:trHeight w:val="320"/>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2016</w:t>
            </w:r>
            <w:r w:rsidRPr="00B9754D">
              <w:rPr>
                <w:rFonts w:eastAsia="標楷體"/>
                <w:sz w:val="22"/>
              </w:rPr>
              <w:t>年</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27,900</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1,260.1</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-0.21</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9,168.0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-8.7</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7,703.0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-7.1</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2017</w:t>
            </w:r>
            <w:r w:rsidRPr="00B9754D">
              <w:rPr>
                <w:rFonts w:eastAsia="標楷體"/>
                <w:sz w:val="22"/>
              </w:rPr>
              <w:t>年</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35</w:t>
            </w:r>
            <w:r w:rsidRPr="00B9754D">
              <w:rPr>
                <w:rFonts w:eastAsia="標楷體"/>
                <w:sz w:val="22"/>
              </w:rPr>
              <w:t>,</w:t>
            </w:r>
            <w:r w:rsidRPr="00B9754D">
              <w:rPr>
                <w:rFonts w:eastAsia="標楷體" w:hint="eastAsia"/>
                <w:sz w:val="22"/>
              </w:rPr>
              <w:t>652</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1,310.4</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4.0</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9</w:t>
            </w:r>
            <w:r w:rsidRPr="00B9754D">
              <w:rPr>
                <w:rFonts w:eastAsia="標楷體"/>
                <w:sz w:val="22"/>
              </w:rPr>
              <w:t>,</w:t>
            </w:r>
            <w:r w:rsidRPr="00B9754D">
              <w:rPr>
                <w:rFonts w:eastAsia="標楷體" w:hint="eastAsia"/>
                <w:sz w:val="22"/>
              </w:rPr>
              <w:t>776</w:t>
            </w:r>
            <w:r w:rsidRPr="00B9754D">
              <w:rPr>
                <w:rFonts w:eastAsia="標楷體"/>
                <w:sz w:val="22"/>
              </w:rPr>
              <w:t>.0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6.6</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8</w:t>
            </w:r>
            <w:r w:rsidRPr="00B9754D">
              <w:rPr>
                <w:rFonts w:eastAsia="標楷體"/>
                <w:sz w:val="22"/>
              </w:rPr>
              <w:t>,</w:t>
            </w:r>
            <w:r w:rsidRPr="00B9754D">
              <w:rPr>
                <w:rFonts w:eastAsia="標楷體" w:hint="eastAsia"/>
                <w:sz w:val="22"/>
              </w:rPr>
              <w:t>616</w:t>
            </w:r>
            <w:r w:rsidRPr="00B9754D">
              <w:rPr>
                <w:rFonts w:eastAsia="標楷體"/>
                <w:sz w:val="22"/>
              </w:rPr>
              <w:t>.0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11.8</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E04DD4" w:rsidRDefault="00971CE5" w:rsidP="00E735B3">
            <w:pPr>
              <w:snapToGrid w:val="0"/>
              <w:spacing w:line="280" w:lineRule="exact"/>
              <w:ind w:left="-28"/>
              <w:jc w:val="center"/>
              <w:rPr>
                <w:rFonts w:eastAsia="標楷體"/>
                <w:sz w:val="22"/>
              </w:rPr>
            </w:pPr>
            <w:r w:rsidRPr="00E04DD4">
              <w:rPr>
                <w:rFonts w:eastAsia="標楷體"/>
                <w:sz w:val="22"/>
              </w:rPr>
              <w:t>2,010</w:t>
            </w:r>
          </w:p>
        </w:tc>
        <w:tc>
          <w:tcPr>
            <w:tcW w:w="1132" w:type="dxa"/>
            <w:tcBorders>
              <w:top w:val="nil"/>
              <w:left w:val="single" w:sz="4" w:space="0" w:color="auto"/>
              <w:bottom w:val="nil"/>
              <w:right w:val="nil"/>
            </w:tcBorders>
          </w:tcPr>
          <w:p w:rsidR="00971CE5" w:rsidRPr="00E04DD4" w:rsidRDefault="00971CE5" w:rsidP="00E735B3">
            <w:pPr>
              <w:snapToGrid w:val="0"/>
              <w:spacing w:line="280" w:lineRule="exact"/>
              <w:ind w:left="-28" w:rightChars="67" w:right="161"/>
              <w:jc w:val="right"/>
              <w:rPr>
                <w:rFonts w:eastAsia="標楷體"/>
                <w:sz w:val="22"/>
              </w:rPr>
            </w:pPr>
            <w:r w:rsidRPr="00E04DD4">
              <w:rPr>
                <w:rFonts w:eastAsia="標楷體"/>
                <w:sz w:val="22"/>
              </w:rPr>
              <w:t>120.0</w:t>
            </w:r>
          </w:p>
        </w:tc>
        <w:tc>
          <w:tcPr>
            <w:tcW w:w="1132" w:type="dxa"/>
            <w:tcBorders>
              <w:top w:val="nil"/>
              <w:left w:val="nil"/>
              <w:bottom w:val="nil"/>
              <w:right w:val="single" w:sz="4" w:space="0" w:color="auto"/>
            </w:tcBorders>
          </w:tcPr>
          <w:p w:rsidR="00971CE5" w:rsidRPr="00E04DD4" w:rsidRDefault="00971CE5" w:rsidP="00E735B3">
            <w:pPr>
              <w:snapToGrid w:val="0"/>
              <w:spacing w:line="280" w:lineRule="exact"/>
              <w:ind w:left="-28" w:rightChars="110" w:right="264"/>
              <w:jc w:val="right"/>
              <w:rPr>
                <w:rFonts w:eastAsia="標楷體"/>
                <w:sz w:val="22"/>
              </w:rPr>
            </w:pPr>
            <w:r w:rsidRPr="00E04DD4">
              <w:rPr>
                <w:rFonts w:eastAsia="標楷體"/>
                <w:sz w:val="22"/>
              </w:rPr>
              <w:t>-14.7</w:t>
            </w:r>
          </w:p>
        </w:tc>
        <w:tc>
          <w:tcPr>
            <w:tcW w:w="1236" w:type="dxa"/>
            <w:tcBorders>
              <w:top w:val="nil"/>
              <w:left w:val="single" w:sz="4" w:space="0" w:color="auto"/>
              <w:bottom w:val="nil"/>
              <w:right w:val="nil"/>
            </w:tcBorders>
          </w:tcPr>
          <w:p w:rsidR="00971CE5" w:rsidRPr="00E04DD4" w:rsidRDefault="00971CE5" w:rsidP="00E735B3">
            <w:pPr>
              <w:snapToGrid w:val="0"/>
              <w:spacing w:line="280" w:lineRule="exact"/>
              <w:ind w:left="-28" w:rightChars="57" w:right="137"/>
              <w:jc w:val="right"/>
              <w:rPr>
                <w:rFonts w:eastAsia="標楷體"/>
                <w:sz w:val="22"/>
              </w:rPr>
            </w:pPr>
            <w:r w:rsidRPr="00E04DD4">
              <w:rPr>
                <w:rFonts w:eastAsia="標楷體"/>
                <w:sz w:val="22"/>
              </w:rPr>
              <w:t>738.0</w:t>
            </w:r>
          </w:p>
        </w:tc>
        <w:tc>
          <w:tcPr>
            <w:tcW w:w="1273" w:type="dxa"/>
            <w:tcBorders>
              <w:top w:val="nil"/>
              <w:left w:val="nil"/>
              <w:bottom w:val="nil"/>
              <w:right w:val="single" w:sz="4" w:space="0" w:color="auto"/>
            </w:tcBorders>
          </w:tcPr>
          <w:p w:rsidR="00971CE5" w:rsidRPr="00E04DD4" w:rsidRDefault="00971CE5" w:rsidP="00E735B3">
            <w:pPr>
              <w:snapToGrid w:val="0"/>
              <w:spacing w:line="280" w:lineRule="exact"/>
              <w:ind w:rightChars="110" w:right="264"/>
              <w:jc w:val="right"/>
              <w:rPr>
                <w:rFonts w:eastAsia="標楷體"/>
                <w:sz w:val="22"/>
              </w:rPr>
            </w:pPr>
            <w:r w:rsidRPr="00E04DD4">
              <w:rPr>
                <w:rFonts w:eastAsia="標楷體"/>
                <w:sz w:val="22"/>
              </w:rPr>
              <w:t>3.8</w:t>
            </w:r>
          </w:p>
        </w:tc>
        <w:tc>
          <w:tcPr>
            <w:tcW w:w="1333" w:type="dxa"/>
            <w:tcBorders>
              <w:top w:val="nil"/>
              <w:left w:val="single" w:sz="4" w:space="0" w:color="auto"/>
              <w:bottom w:val="nil"/>
              <w:right w:val="nil"/>
            </w:tcBorders>
          </w:tcPr>
          <w:p w:rsidR="00971CE5" w:rsidRPr="00E04DD4" w:rsidRDefault="00971CE5" w:rsidP="00E735B3">
            <w:pPr>
              <w:snapToGrid w:val="0"/>
              <w:spacing w:line="280" w:lineRule="exact"/>
              <w:ind w:left="-28" w:rightChars="110" w:right="264"/>
              <w:jc w:val="right"/>
              <w:rPr>
                <w:rFonts w:eastAsia="標楷體"/>
                <w:sz w:val="22"/>
              </w:rPr>
            </w:pPr>
            <w:r w:rsidRPr="00E04DD4">
              <w:rPr>
                <w:rFonts w:eastAsia="標楷體"/>
                <w:sz w:val="22"/>
              </w:rPr>
              <w:t>583.0</w:t>
            </w:r>
          </w:p>
        </w:tc>
        <w:tc>
          <w:tcPr>
            <w:tcW w:w="1108" w:type="dxa"/>
            <w:tcBorders>
              <w:top w:val="nil"/>
              <w:left w:val="nil"/>
              <w:bottom w:val="nil"/>
              <w:right w:val="nil"/>
            </w:tcBorders>
          </w:tcPr>
          <w:p w:rsidR="00971CE5" w:rsidRPr="00E04DD4" w:rsidRDefault="00971CE5" w:rsidP="00E735B3">
            <w:pPr>
              <w:snapToGrid w:val="0"/>
              <w:spacing w:line="280" w:lineRule="exact"/>
              <w:ind w:rightChars="110" w:right="264"/>
              <w:jc w:val="right"/>
              <w:rPr>
                <w:rFonts w:eastAsia="標楷體"/>
                <w:sz w:val="22"/>
              </w:rPr>
            </w:pPr>
            <w:r w:rsidRPr="00E04DD4">
              <w:rPr>
                <w:rFonts w:eastAsia="標楷體"/>
                <w:sz w:val="22"/>
              </w:rPr>
              <w:t>6.6</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w:t>
            </w:r>
            <w:r w:rsidRPr="00B9754D">
              <w:rPr>
                <w:rFonts w:eastAsia="標楷體"/>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1,850</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87.0</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3.0</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598.0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5.6</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624.0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28.6</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3</w:t>
            </w:r>
            <w:r w:rsidRPr="00B9754D">
              <w:rPr>
                <w:rFonts w:eastAsia="標楷體"/>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2,523</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131.1</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1.6</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798.0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9.1</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715.0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10.5</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4</w:t>
            </w:r>
            <w:r w:rsidRPr="00B9754D">
              <w:rPr>
                <w:rFonts w:eastAsia="標楷體"/>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3,343</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89.2</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-9.8</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741.0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2.6</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646.0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4.8</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5</w:t>
            </w:r>
            <w:r w:rsidRPr="00B9754D">
              <w:rPr>
                <w:rFonts w:eastAsia="標楷體"/>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2,433</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81.1</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-8.7</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774.0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4.0</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697.0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9.9</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6</w:t>
            </w:r>
            <w:r w:rsidRPr="00B9754D">
              <w:rPr>
                <w:rFonts w:eastAsia="標楷體"/>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sz w:val="22"/>
              </w:rPr>
              <w:t>2,894</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sz w:val="22"/>
              </w:rPr>
              <w:t>148.0</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-2.8</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sz w:val="22"/>
              </w:rPr>
              <w:t>820.0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9.6</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sz w:val="22"/>
              </w:rPr>
              <w:t>717.0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sz w:val="22"/>
              </w:rPr>
              <w:t>13.2</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7</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2,642</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65.0</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-15.8</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806.0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4.2</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689.0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11.0</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8</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2,694</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93.6</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7.0</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841.0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3.4</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762.0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10.6</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9</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3,152</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105.9</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14.9</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879.0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7.2</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830.0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20.2</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10</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2,633</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90.3</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2.5</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845.0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6.8</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717.0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13.2</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11</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4,641</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187.8</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90.0</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946.0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9.0</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830.0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15.1</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12</w:t>
            </w:r>
            <w:r w:rsidRPr="00B9754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971CE5" w:rsidRPr="00B9754D" w:rsidRDefault="00971CE5" w:rsidP="00E735B3">
            <w:pPr>
              <w:snapToGrid w:val="0"/>
              <w:spacing w:line="280" w:lineRule="exact"/>
              <w:ind w:left="-28"/>
              <w:jc w:val="center"/>
              <w:rPr>
                <w:rFonts w:eastAsia="標楷體"/>
                <w:sz w:val="22"/>
              </w:rPr>
            </w:pPr>
            <w:r w:rsidRPr="00B9754D">
              <w:rPr>
                <w:rFonts w:eastAsia="標楷體" w:hint="eastAsia"/>
                <w:sz w:val="22"/>
              </w:rPr>
              <w:t>4,837</w:t>
            </w:r>
          </w:p>
        </w:tc>
        <w:tc>
          <w:tcPr>
            <w:tcW w:w="1132" w:type="dxa"/>
            <w:tcBorders>
              <w:top w:val="nil"/>
              <w:left w:val="single" w:sz="4" w:space="0" w:color="auto"/>
              <w:bottom w:val="nil"/>
              <w:right w:val="nil"/>
            </w:tcBorders>
          </w:tcPr>
          <w:p w:rsidR="00971CE5" w:rsidRPr="00B9754D" w:rsidRDefault="00971CE5" w:rsidP="00E735B3">
            <w:pPr>
              <w:snapToGrid w:val="0"/>
              <w:spacing w:line="280" w:lineRule="exact"/>
              <w:ind w:left="-28" w:rightChars="67" w:right="161"/>
              <w:jc w:val="right"/>
              <w:rPr>
                <w:rFonts w:eastAsia="標楷體"/>
                <w:sz w:val="22"/>
              </w:rPr>
            </w:pPr>
            <w:r w:rsidRPr="00B9754D">
              <w:rPr>
                <w:rFonts w:eastAsia="標楷體" w:hint="eastAsia"/>
                <w:sz w:val="22"/>
              </w:rPr>
              <w:t>111.3</w:t>
            </w:r>
          </w:p>
        </w:tc>
        <w:tc>
          <w:tcPr>
            <w:tcW w:w="1132" w:type="dxa"/>
            <w:tcBorders>
              <w:top w:val="nil"/>
              <w:left w:val="nil"/>
              <w:bottom w:val="nil"/>
              <w:right w:val="single" w:sz="4" w:space="0" w:color="auto"/>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-8.8</w:t>
            </w:r>
          </w:p>
        </w:tc>
        <w:tc>
          <w:tcPr>
            <w:tcW w:w="1236" w:type="dxa"/>
            <w:tcBorders>
              <w:top w:val="nil"/>
              <w:left w:val="single" w:sz="4" w:space="0" w:color="auto"/>
              <w:bottom w:val="nil"/>
              <w:right w:val="nil"/>
            </w:tcBorders>
          </w:tcPr>
          <w:p w:rsidR="00971CE5" w:rsidRPr="00B9754D" w:rsidRDefault="00971CE5" w:rsidP="00E735B3">
            <w:pPr>
              <w:snapToGrid w:val="0"/>
              <w:spacing w:line="280" w:lineRule="exact"/>
              <w:ind w:left="-28" w:rightChars="57" w:right="137"/>
              <w:jc w:val="right"/>
              <w:rPr>
                <w:rFonts w:eastAsia="標楷體"/>
                <w:sz w:val="22"/>
              </w:rPr>
            </w:pPr>
            <w:r w:rsidRPr="00B9754D">
              <w:rPr>
                <w:rFonts w:eastAsia="標楷體" w:hint="eastAsia"/>
                <w:sz w:val="22"/>
              </w:rPr>
              <w:t>990.0</w:t>
            </w:r>
          </w:p>
        </w:tc>
        <w:tc>
          <w:tcPr>
            <w:tcW w:w="1273" w:type="dxa"/>
            <w:tcBorders>
              <w:top w:val="nil"/>
              <w:left w:val="nil"/>
              <w:bottom w:val="nil"/>
              <w:right w:val="single" w:sz="4" w:space="0" w:color="auto"/>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12.4</w:t>
            </w:r>
          </w:p>
        </w:tc>
        <w:tc>
          <w:tcPr>
            <w:tcW w:w="1333" w:type="dxa"/>
            <w:tcBorders>
              <w:top w:val="nil"/>
              <w:left w:val="single" w:sz="4" w:space="0" w:color="auto"/>
              <w:bottom w:val="nil"/>
              <w:right w:val="nil"/>
            </w:tcBorders>
          </w:tcPr>
          <w:p w:rsidR="00971CE5" w:rsidRPr="00B9754D" w:rsidRDefault="00971CE5" w:rsidP="00E735B3">
            <w:pPr>
              <w:snapToGrid w:val="0"/>
              <w:spacing w:line="280" w:lineRule="exact"/>
              <w:ind w:left="-28" w:rightChars="110" w:right="264"/>
              <w:jc w:val="right"/>
              <w:rPr>
                <w:rFonts w:eastAsia="標楷體"/>
                <w:sz w:val="22"/>
              </w:rPr>
            </w:pPr>
            <w:r w:rsidRPr="00B9754D">
              <w:rPr>
                <w:rFonts w:eastAsia="標楷體" w:hint="eastAsia"/>
                <w:sz w:val="22"/>
              </w:rPr>
              <w:t>806.0</w:t>
            </w:r>
          </w:p>
        </w:tc>
        <w:tc>
          <w:tcPr>
            <w:tcW w:w="1108" w:type="dxa"/>
            <w:tcBorders>
              <w:top w:val="nil"/>
              <w:left w:val="nil"/>
              <w:bottom w:val="nil"/>
              <w:right w:val="nil"/>
            </w:tcBorders>
          </w:tcPr>
          <w:p w:rsidR="00971CE5" w:rsidRPr="00B9754D" w:rsidRDefault="00971CE5" w:rsidP="00E735B3">
            <w:pPr>
              <w:snapToGrid w:val="0"/>
              <w:spacing w:line="280" w:lineRule="exact"/>
              <w:ind w:rightChars="110" w:right="264"/>
              <w:jc w:val="right"/>
              <w:rPr>
                <w:rFonts w:eastAsia="標楷體"/>
                <w:sz w:val="22"/>
              </w:rPr>
            </w:pPr>
            <w:r w:rsidRPr="00B9754D">
              <w:rPr>
                <w:rFonts w:eastAsia="標楷體" w:hint="eastAsia"/>
                <w:sz w:val="22"/>
              </w:rPr>
              <w:t>2.3</w:t>
            </w:r>
          </w:p>
        </w:tc>
      </w:tr>
      <w:tr w:rsidR="00971CE5" w:rsidRPr="00194120" w:rsidTr="003E4CAA">
        <w:trPr>
          <w:trHeight w:val="265"/>
        </w:trPr>
        <w:tc>
          <w:tcPr>
            <w:tcW w:w="1676" w:type="dxa"/>
            <w:tcBorders>
              <w:top w:val="nil"/>
              <w:left w:val="nil"/>
              <w:bottom w:val="nil"/>
              <w:right w:val="single" w:sz="4" w:space="0" w:color="auto"/>
            </w:tcBorders>
            <w:vAlign w:val="center"/>
          </w:tcPr>
          <w:p w:rsidR="00971CE5" w:rsidRPr="00971CE5" w:rsidRDefault="00971CE5" w:rsidP="00E735B3">
            <w:pPr>
              <w:snapToGrid w:val="0"/>
              <w:spacing w:line="280" w:lineRule="exact"/>
              <w:ind w:left="-28"/>
              <w:jc w:val="center"/>
              <w:rPr>
                <w:rFonts w:eastAsia="標楷體"/>
                <w:color w:val="000000" w:themeColor="text1"/>
                <w:sz w:val="22"/>
              </w:rPr>
            </w:pPr>
            <w:r w:rsidRPr="00971CE5">
              <w:rPr>
                <w:rFonts w:eastAsia="標楷體" w:hint="eastAsia"/>
                <w:color w:val="000000" w:themeColor="text1"/>
                <w:sz w:val="22"/>
              </w:rPr>
              <w:t>2018</w:t>
            </w:r>
            <w:r w:rsidRPr="00971CE5">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971CE5" w:rsidRPr="00971CE5" w:rsidRDefault="00971CE5" w:rsidP="00E735B3">
            <w:pPr>
              <w:snapToGrid w:val="0"/>
              <w:spacing w:line="280" w:lineRule="exact"/>
              <w:ind w:left="-28"/>
              <w:jc w:val="center"/>
              <w:rPr>
                <w:rFonts w:eastAsia="標楷體"/>
                <w:color w:val="000000" w:themeColor="text1"/>
                <w:sz w:val="22"/>
              </w:rPr>
            </w:pPr>
          </w:p>
        </w:tc>
        <w:tc>
          <w:tcPr>
            <w:tcW w:w="1132" w:type="dxa"/>
            <w:tcBorders>
              <w:top w:val="nil"/>
              <w:left w:val="single" w:sz="4" w:space="0" w:color="auto"/>
              <w:bottom w:val="nil"/>
              <w:right w:val="nil"/>
            </w:tcBorders>
          </w:tcPr>
          <w:p w:rsidR="00971CE5" w:rsidRPr="00971CE5" w:rsidRDefault="00971CE5" w:rsidP="00E735B3">
            <w:pPr>
              <w:snapToGrid w:val="0"/>
              <w:spacing w:line="280" w:lineRule="exact"/>
              <w:ind w:left="-28" w:rightChars="67" w:right="161"/>
              <w:jc w:val="right"/>
              <w:rPr>
                <w:rFonts w:eastAsia="標楷體"/>
                <w:color w:val="000000" w:themeColor="text1"/>
                <w:sz w:val="22"/>
              </w:rPr>
            </w:pPr>
          </w:p>
        </w:tc>
        <w:tc>
          <w:tcPr>
            <w:tcW w:w="1132" w:type="dxa"/>
            <w:tcBorders>
              <w:top w:val="nil"/>
              <w:left w:val="nil"/>
              <w:bottom w:val="nil"/>
              <w:right w:val="single" w:sz="4" w:space="0" w:color="auto"/>
            </w:tcBorders>
          </w:tcPr>
          <w:p w:rsidR="00971CE5" w:rsidRPr="00971CE5" w:rsidRDefault="00971CE5" w:rsidP="00E735B3">
            <w:pPr>
              <w:snapToGrid w:val="0"/>
              <w:spacing w:line="280" w:lineRule="exact"/>
              <w:ind w:left="-28" w:rightChars="110" w:right="264"/>
              <w:jc w:val="right"/>
              <w:rPr>
                <w:rFonts w:eastAsia="標楷體"/>
                <w:color w:val="000000" w:themeColor="text1"/>
                <w:sz w:val="22"/>
              </w:rPr>
            </w:pPr>
          </w:p>
        </w:tc>
        <w:tc>
          <w:tcPr>
            <w:tcW w:w="1236" w:type="dxa"/>
            <w:tcBorders>
              <w:top w:val="nil"/>
              <w:left w:val="single" w:sz="4" w:space="0" w:color="auto"/>
              <w:bottom w:val="nil"/>
              <w:right w:val="nil"/>
            </w:tcBorders>
          </w:tcPr>
          <w:p w:rsidR="00971CE5" w:rsidRPr="00971CE5" w:rsidRDefault="00971CE5" w:rsidP="00E735B3">
            <w:pPr>
              <w:snapToGrid w:val="0"/>
              <w:spacing w:line="280" w:lineRule="exact"/>
              <w:ind w:left="-28" w:rightChars="57" w:right="137"/>
              <w:jc w:val="right"/>
              <w:rPr>
                <w:rFonts w:eastAsia="標楷體"/>
                <w:color w:val="000000" w:themeColor="text1"/>
                <w:sz w:val="22"/>
              </w:rPr>
            </w:pPr>
          </w:p>
        </w:tc>
        <w:tc>
          <w:tcPr>
            <w:tcW w:w="1273" w:type="dxa"/>
            <w:tcBorders>
              <w:top w:val="nil"/>
              <w:left w:val="nil"/>
              <w:bottom w:val="nil"/>
              <w:right w:val="single" w:sz="4" w:space="0" w:color="auto"/>
            </w:tcBorders>
          </w:tcPr>
          <w:p w:rsidR="00971CE5" w:rsidRPr="00971CE5" w:rsidRDefault="00971CE5" w:rsidP="00E735B3">
            <w:pPr>
              <w:snapToGrid w:val="0"/>
              <w:spacing w:line="280" w:lineRule="exact"/>
              <w:ind w:rightChars="110" w:right="264"/>
              <w:jc w:val="right"/>
              <w:rPr>
                <w:rFonts w:eastAsia="標楷體"/>
                <w:color w:val="000000" w:themeColor="text1"/>
                <w:sz w:val="22"/>
              </w:rPr>
            </w:pPr>
          </w:p>
        </w:tc>
        <w:tc>
          <w:tcPr>
            <w:tcW w:w="1333" w:type="dxa"/>
            <w:tcBorders>
              <w:top w:val="nil"/>
              <w:left w:val="single" w:sz="4" w:space="0" w:color="auto"/>
              <w:bottom w:val="nil"/>
              <w:right w:val="nil"/>
            </w:tcBorders>
          </w:tcPr>
          <w:p w:rsidR="00971CE5" w:rsidRPr="00971CE5" w:rsidRDefault="00971CE5" w:rsidP="00E735B3">
            <w:pPr>
              <w:snapToGrid w:val="0"/>
              <w:spacing w:line="280" w:lineRule="exact"/>
              <w:ind w:left="-28" w:rightChars="110" w:right="264"/>
              <w:jc w:val="right"/>
              <w:rPr>
                <w:rFonts w:eastAsia="標楷體"/>
                <w:color w:val="000000" w:themeColor="text1"/>
                <w:sz w:val="22"/>
              </w:rPr>
            </w:pPr>
          </w:p>
        </w:tc>
        <w:tc>
          <w:tcPr>
            <w:tcW w:w="1108" w:type="dxa"/>
            <w:tcBorders>
              <w:top w:val="nil"/>
              <w:left w:val="nil"/>
              <w:bottom w:val="nil"/>
              <w:right w:val="nil"/>
            </w:tcBorders>
          </w:tcPr>
          <w:p w:rsidR="00971CE5" w:rsidRPr="00971CE5" w:rsidRDefault="00971CE5" w:rsidP="00E735B3">
            <w:pPr>
              <w:snapToGrid w:val="0"/>
              <w:spacing w:line="280" w:lineRule="exact"/>
              <w:ind w:rightChars="110" w:right="264"/>
              <w:jc w:val="right"/>
              <w:rPr>
                <w:rFonts w:eastAsia="標楷體"/>
                <w:color w:val="000000" w:themeColor="text1"/>
                <w:sz w:val="22"/>
              </w:rPr>
            </w:pPr>
          </w:p>
        </w:tc>
      </w:tr>
      <w:tr w:rsidR="00971CE5" w:rsidRPr="00194120" w:rsidTr="003E4CAA">
        <w:trPr>
          <w:trHeight w:val="265"/>
        </w:trPr>
        <w:tc>
          <w:tcPr>
            <w:tcW w:w="1676" w:type="dxa"/>
            <w:tcBorders>
              <w:top w:val="nil"/>
              <w:left w:val="nil"/>
              <w:bottom w:val="single" w:sz="4" w:space="0" w:color="auto"/>
              <w:right w:val="single" w:sz="4" w:space="0" w:color="auto"/>
            </w:tcBorders>
            <w:vAlign w:val="center"/>
          </w:tcPr>
          <w:p w:rsidR="00971CE5" w:rsidRPr="00971CE5" w:rsidRDefault="00971CE5" w:rsidP="00E735B3">
            <w:pPr>
              <w:snapToGrid w:val="0"/>
              <w:spacing w:line="280" w:lineRule="exact"/>
              <w:ind w:left="-28"/>
              <w:jc w:val="center"/>
              <w:rPr>
                <w:rFonts w:eastAsia="標楷體"/>
                <w:color w:val="000000" w:themeColor="text1"/>
                <w:sz w:val="22"/>
              </w:rPr>
            </w:pPr>
            <w:r w:rsidRPr="00971CE5">
              <w:rPr>
                <w:rFonts w:eastAsia="標楷體" w:hint="eastAsia"/>
                <w:color w:val="000000" w:themeColor="text1"/>
                <w:sz w:val="22"/>
              </w:rPr>
              <w:t>1</w:t>
            </w:r>
            <w:r w:rsidRPr="00971CE5">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971CE5" w:rsidRPr="00971CE5" w:rsidRDefault="00971CE5" w:rsidP="00E735B3">
            <w:pPr>
              <w:snapToGrid w:val="0"/>
              <w:spacing w:line="280" w:lineRule="exact"/>
              <w:ind w:left="-28"/>
              <w:jc w:val="center"/>
              <w:rPr>
                <w:rFonts w:eastAsia="標楷體"/>
                <w:color w:val="000000" w:themeColor="text1"/>
                <w:sz w:val="22"/>
              </w:rPr>
            </w:pPr>
            <w:r w:rsidRPr="00971CE5">
              <w:rPr>
                <w:rFonts w:eastAsia="標楷體" w:hint="eastAsia"/>
                <w:color w:val="000000" w:themeColor="text1"/>
                <w:sz w:val="22"/>
              </w:rPr>
              <w:t>5,197</w:t>
            </w:r>
          </w:p>
        </w:tc>
        <w:tc>
          <w:tcPr>
            <w:tcW w:w="1132" w:type="dxa"/>
            <w:tcBorders>
              <w:top w:val="nil"/>
              <w:left w:val="single" w:sz="4" w:space="0" w:color="auto"/>
              <w:bottom w:val="single" w:sz="4" w:space="0" w:color="auto"/>
              <w:right w:val="nil"/>
            </w:tcBorders>
          </w:tcPr>
          <w:p w:rsidR="00971CE5" w:rsidRPr="00971CE5" w:rsidRDefault="00971CE5" w:rsidP="00E735B3">
            <w:pPr>
              <w:snapToGrid w:val="0"/>
              <w:spacing w:line="280" w:lineRule="exact"/>
              <w:ind w:left="-28" w:rightChars="67" w:right="161"/>
              <w:jc w:val="right"/>
              <w:rPr>
                <w:rFonts w:eastAsia="標楷體"/>
                <w:color w:val="000000" w:themeColor="text1"/>
                <w:sz w:val="22"/>
              </w:rPr>
            </w:pPr>
            <w:r w:rsidRPr="00971CE5">
              <w:rPr>
                <w:rFonts w:eastAsia="標楷體" w:hint="eastAsia"/>
                <w:color w:val="000000" w:themeColor="text1"/>
                <w:sz w:val="22"/>
              </w:rPr>
              <w:t>120.7</w:t>
            </w:r>
          </w:p>
        </w:tc>
        <w:tc>
          <w:tcPr>
            <w:tcW w:w="1132" w:type="dxa"/>
            <w:tcBorders>
              <w:top w:val="nil"/>
              <w:left w:val="nil"/>
              <w:bottom w:val="single" w:sz="4" w:space="0" w:color="auto"/>
              <w:right w:val="single" w:sz="4" w:space="0" w:color="auto"/>
            </w:tcBorders>
          </w:tcPr>
          <w:p w:rsidR="00971CE5" w:rsidRPr="00971CE5" w:rsidRDefault="00971CE5" w:rsidP="00E735B3">
            <w:pPr>
              <w:snapToGrid w:val="0"/>
              <w:spacing w:line="280" w:lineRule="exact"/>
              <w:ind w:left="-28" w:rightChars="110" w:right="264"/>
              <w:jc w:val="right"/>
              <w:rPr>
                <w:rFonts w:eastAsia="標楷體"/>
                <w:color w:val="000000" w:themeColor="text1"/>
                <w:sz w:val="22"/>
              </w:rPr>
            </w:pPr>
            <w:r w:rsidRPr="00971CE5">
              <w:rPr>
                <w:rFonts w:eastAsia="標楷體" w:hint="eastAsia"/>
                <w:color w:val="000000" w:themeColor="text1"/>
                <w:sz w:val="22"/>
              </w:rPr>
              <w:t>0.6</w:t>
            </w:r>
          </w:p>
        </w:tc>
        <w:tc>
          <w:tcPr>
            <w:tcW w:w="1236" w:type="dxa"/>
            <w:tcBorders>
              <w:top w:val="nil"/>
              <w:left w:val="single" w:sz="4" w:space="0" w:color="auto"/>
              <w:bottom w:val="single" w:sz="4" w:space="0" w:color="auto"/>
              <w:right w:val="nil"/>
            </w:tcBorders>
          </w:tcPr>
          <w:p w:rsidR="00971CE5" w:rsidRPr="00971CE5" w:rsidRDefault="00971CE5" w:rsidP="00E735B3">
            <w:pPr>
              <w:snapToGrid w:val="0"/>
              <w:spacing w:line="280" w:lineRule="exact"/>
              <w:ind w:left="-28" w:rightChars="57" w:right="137"/>
              <w:jc w:val="right"/>
              <w:rPr>
                <w:rFonts w:eastAsia="標楷體"/>
                <w:color w:val="000000" w:themeColor="text1"/>
                <w:sz w:val="22"/>
              </w:rPr>
            </w:pPr>
            <w:r w:rsidRPr="00971CE5">
              <w:rPr>
                <w:rFonts w:eastAsia="標楷體" w:hint="eastAsia"/>
                <w:color w:val="000000" w:themeColor="text1"/>
                <w:sz w:val="22"/>
              </w:rPr>
              <w:t>825.0</w:t>
            </w:r>
          </w:p>
        </w:tc>
        <w:tc>
          <w:tcPr>
            <w:tcW w:w="1273" w:type="dxa"/>
            <w:tcBorders>
              <w:top w:val="nil"/>
              <w:left w:val="nil"/>
              <w:bottom w:val="single" w:sz="4" w:space="0" w:color="auto"/>
              <w:right w:val="single" w:sz="4" w:space="0" w:color="auto"/>
            </w:tcBorders>
          </w:tcPr>
          <w:p w:rsidR="00971CE5" w:rsidRPr="00971CE5" w:rsidRDefault="00971CE5" w:rsidP="00E735B3">
            <w:pPr>
              <w:snapToGrid w:val="0"/>
              <w:spacing w:line="280" w:lineRule="exact"/>
              <w:ind w:rightChars="110" w:right="264"/>
              <w:jc w:val="right"/>
              <w:rPr>
                <w:rFonts w:eastAsia="標楷體"/>
                <w:color w:val="000000" w:themeColor="text1"/>
                <w:sz w:val="22"/>
              </w:rPr>
            </w:pPr>
            <w:r w:rsidRPr="00971CE5">
              <w:rPr>
                <w:rFonts w:eastAsia="標楷體" w:hint="eastAsia"/>
                <w:color w:val="000000" w:themeColor="text1"/>
                <w:sz w:val="22"/>
              </w:rPr>
              <w:t>11.7</w:t>
            </w:r>
          </w:p>
        </w:tc>
        <w:tc>
          <w:tcPr>
            <w:tcW w:w="1333" w:type="dxa"/>
            <w:tcBorders>
              <w:top w:val="nil"/>
              <w:left w:val="single" w:sz="4" w:space="0" w:color="auto"/>
              <w:bottom w:val="single" w:sz="4" w:space="0" w:color="auto"/>
              <w:right w:val="nil"/>
            </w:tcBorders>
          </w:tcPr>
          <w:p w:rsidR="00971CE5" w:rsidRPr="00971CE5" w:rsidRDefault="00971CE5" w:rsidP="00E735B3">
            <w:pPr>
              <w:snapToGrid w:val="0"/>
              <w:spacing w:line="280" w:lineRule="exact"/>
              <w:ind w:left="-28" w:rightChars="110" w:right="264"/>
              <w:jc w:val="right"/>
              <w:rPr>
                <w:rFonts w:eastAsia="標楷體"/>
                <w:color w:val="000000" w:themeColor="text1"/>
                <w:sz w:val="22"/>
              </w:rPr>
            </w:pPr>
            <w:r w:rsidRPr="00971CE5">
              <w:rPr>
                <w:rFonts w:eastAsia="標楷體" w:hint="eastAsia"/>
                <w:color w:val="000000" w:themeColor="text1"/>
                <w:sz w:val="22"/>
              </w:rPr>
              <w:t>797.0</w:t>
            </w:r>
          </w:p>
        </w:tc>
        <w:tc>
          <w:tcPr>
            <w:tcW w:w="1108" w:type="dxa"/>
            <w:tcBorders>
              <w:top w:val="nil"/>
              <w:left w:val="nil"/>
              <w:bottom w:val="single" w:sz="4" w:space="0" w:color="auto"/>
              <w:right w:val="nil"/>
            </w:tcBorders>
          </w:tcPr>
          <w:p w:rsidR="00971CE5" w:rsidRPr="00971CE5" w:rsidRDefault="00971CE5" w:rsidP="00E735B3">
            <w:pPr>
              <w:snapToGrid w:val="0"/>
              <w:spacing w:line="280" w:lineRule="exact"/>
              <w:ind w:rightChars="110" w:right="264"/>
              <w:jc w:val="right"/>
              <w:rPr>
                <w:rFonts w:eastAsia="標楷體"/>
                <w:color w:val="000000" w:themeColor="text1"/>
                <w:sz w:val="22"/>
              </w:rPr>
            </w:pPr>
            <w:r w:rsidRPr="00971CE5">
              <w:rPr>
                <w:rFonts w:eastAsia="標楷體" w:hint="eastAsia"/>
                <w:color w:val="000000" w:themeColor="text1"/>
                <w:sz w:val="22"/>
              </w:rPr>
              <w:t>36.7</w:t>
            </w:r>
          </w:p>
        </w:tc>
      </w:tr>
    </w:tbl>
    <w:p w:rsidR="00611774" w:rsidRPr="00194120" w:rsidRDefault="00611774" w:rsidP="00611774">
      <w:pPr>
        <w:snapToGrid w:val="0"/>
        <w:spacing w:line="200" w:lineRule="atLeast"/>
        <w:ind w:left="280" w:right="-1197" w:hanging="461"/>
        <w:jc w:val="both"/>
        <w:rPr>
          <w:rFonts w:eastAsia="標楷體"/>
          <w:sz w:val="22"/>
        </w:rPr>
      </w:pPr>
      <w:proofErr w:type="gramStart"/>
      <w:r w:rsidRPr="00194120">
        <w:rPr>
          <w:rFonts w:eastAsia="標楷體"/>
          <w:sz w:val="22"/>
        </w:rPr>
        <w:t>註</w:t>
      </w:r>
      <w:proofErr w:type="gramEnd"/>
      <w:r w:rsidRPr="00194120">
        <w:rPr>
          <w:rFonts w:eastAsia="標楷體"/>
          <w:sz w:val="22"/>
        </w:rPr>
        <w:t>：</w:t>
      </w:r>
      <w:r w:rsidRPr="00194120">
        <w:rPr>
          <w:rFonts w:eastAsia="標楷體"/>
          <w:sz w:val="22"/>
        </w:rPr>
        <w:t>2007</w:t>
      </w:r>
      <w:r w:rsidRPr="00194120">
        <w:rPr>
          <w:rFonts w:eastAsia="標楷體"/>
          <w:sz w:val="22"/>
        </w:rPr>
        <w:t>年起實際利用外資為非金融領域金額。</w:t>
      </w:r>
    </w:p>
    <w:p w:rsidR="00611774" w:rsidRPr="00194120" w:rsidRDefault="00611774" w:rsidP="00611774">
      <w:pPr>
        <w:snapToGrid w:val="0"/>
        <w:spacing w:line="200" w:lineRule="atLeast"/>
        <w:ind w:left="280" w:right="-1197" w:hanging="461"/>
        <w:jc w:val="both"/>
        <w:rPr>
          <w:rFonts w:eastAsia="標楷體"/>
          <w:sz w:val="22"/>
        </w:rPr>
      </w:pPr>
      <w:r w:rsidRPr="00194120">
        <w:rPr>
          <w:rFonts w:eastAsia="標楷體"/>
          <w:sz w:val="22"/>
        </w:rPr>
        <w:t>資料來源：中國大陸商務部及海關總署。</w:t>
      </w:r>
      <w:r w:rsidRPr="00194120">
        <w:rPr>
          <w:rFonts w:eastAsia="標楷體"/>
        </w:rPr>
        <w:br w:type="page"/>
      </w:r>
    </w:p>
    <w:p w:rsidR="000544F9" w:rsidRPr="00194120" w:rsidRDefault="006C0742" w:rsidP="006C0742">
      <w:pPr>
        <w:snapToGrid w:val="0"/>
        <w:spacing w:line="200" w:lineRule="atLeast"/>
        <w:ind w:left="280" w:right="-1197" w:hanging="461"/>
        <w:jc w:val="both"/>
        <w:rPr>
          <w:rFonts w:eastAsia="標楷體"/>
          <w:b/>
          <w:bCs/>
          <w:kern w:val="0"/>
          <w:sz w:val="32"/>
          <w:szCs w:val="20"/>
        </w:rPr>
      </w:pPr>
      <w:bookmarkStart w:id="162" w:name="_Toc476138388"/>
      <w:r w:rsidRPr="00B9754D">
        <w:rPr>
          <w:rFonts w:eastAsia="標楷體"/>
          <w:b/>
          <w:bCs/>
          <w:noProof/>
          <w:kern w:val="0"/>
          <w:sz w:val="20"/>
          <w:szCs w:val="20"/>
        </w:rPr>
        <w:lastRenderedPageBreak/>
        <w:drawing>
          <wp:anchor distT="0" distB="0" distL="114300" distR="114300" simplePos="0" relativeHeight="252661248" behindDoc="1" locked="0" layoutInCell="1" allowOverlap="1" wp14:anchorId="6D59636D" wp14:editId="194832BA">
            <wp:simplePos x="0" y="0"/>
            <wp:positionH relativeFrom="column">
              <wp:posOffset>2157730</wp:posOffset>
            </wp:positionH>
            <wp:positionV relativeFrom="paragraph">
              <wp:posOffset>-446405</wp:posOffset>
            </wp:positionV>
            <wp:extent cx="4019550" cy="2580640"/>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0544F9" w:rsidRPr="00194120">
        <w:rPr>
          <w:rFonts w:eastAsia="標楷體" w:hint="eastAsia"/>
          <w:b/>
          <w:bCs/>
          <w:kern w:val="0"/>
          <w:sz w:val="32"/>
          <w:szCs w:val="20"/>
        </w:rPr>
        <w:t>（三）對外貿易</w:t>
      </w:r>
      <w:bookmarkEnd w:id="162"/>
    </w:p>
    <w:bookmarkEnd w:id="153"/>
    <w:bookmarkEnd w:id="154"/>
    <w:bookmarkEnd w:id="155"/>
    <w:p w:rsidR="009F2FE6" w:rsidRPr="00533103" w:rsidRDefault="009F2FE6" w:rsidP="006C0742">
      <w:pPr>
        <w:snapToGrid w:val="0"/>
        <w:spacing w:before="120"/>
        <w:ind w:leftChars="60" w:left="424" w:hangingChars="100" w:hanging="280"/>
        <w:jc w:val="both"/>
        <w:rPr>
          <w:rFonts w:eastAsia="標楷體"/>
          <w:color w:val="000000" w:themeColor="text1"/>
          <w:sz w:val="28"/>
          <w:szCs w:val="16"/>
        </w:rPr>
      </w:pPr>
      <w:r w:rsidRPr="00194120">
        <w:rPr>
          <w:rFonts w:eastAsia="標楷體" w:hint="eastAsia"/>
          <w:sz w:val="28"/>
          <w:szCs w:val="16"/>
        </w:rPr>
        <w:t>－</w:t>
      </w:r>
      <w:r w:rsidR="006C0742" w:rsidRPr="00533103">
        <w:rPr>
          <w:rFonts w:eastAsia="標楷體" w:hint="eastAsia"/>
          <w:color w:val="000000" w:themeColor="text1"/>
          <w:sz w:val="28"/>
          <w:szCs w:val="16"/>
        </w:rPr>
        <w:t>2018</w:t>
      </w:r>
      <w:r w:rsidR="006C0742" w:rsidRPr="00533103">
        <w:rPr>
          <w:rFonts w:eastAsia="標楷體" w:hint="eastAsia"/>
          <w:color w:val="000000" w:themeColor="text1"/>
          <w:sz w:val="28"/>
          <w:szCs w:val="16"/>
        </w:rPr>
        <w:t>年</w:t>
      </w:r>
      <w:r w:rsidR="006C0742" w:rsidRPr="00533103">
        <w:rPr>
          <w:rFonts w:eastAsia="標楷體" w:hint="eastAsia"/>
          <w:color w:val="000000" w:themeColor="text1"/>
          <w:sz w:val="28"/>
          <w:szCs w:val="16"/>
        </w:rPr>
        <w:t>2</w:t>
      </w:r>
      <w:r w:rsidR="006C0742" w:rsidRPr="00533103">
        <w:rPr>
          <w:rFonts w:eastAsia="標楷體" w:hint="eastAsia"/>
          <w:color w:val="000000" w:themeColor="text1"/>
          <w:sz w:val="28"/>
          <w:szCs w:val="16"/>
        </w:rPr>
        <w:t>月中國大陸進出口總值為</w:t>
      </w:r>
      <w:r w:rsidR="006C0742" w:rsidRPr="00533103">
        <w:rPr>
          <w:rFonts w:eastAsia="標楷體" w:hint="eastAsia"/>
          <w:color w:val="000000" w:themeColor="text1"/>
          <w:sz w:val="28"/>
          <w:szCs w:val="16"/>
        </w:rPr>
        <w:t>3</w:t>
      </w:r>
      <w:r w:rsidR="006C0742" w:rsidRPr="00533103">
        <w:rPr>
          <w:rFonts w:eastAsia="SimSun"/>
          <w:color w:val="000000" w:themeColor="text1"/>
          <w:sz w:val="28"/>
          <w:szCs w:val="16"/>
        </w:rPr>
        <w:t>,</w:t>
      </w:r>
      <w:r w:rsidR="006C0742" w:rsidRPr="00533103">
        <w:rPr>
          <w:rFonts w:hint="eastAsia"/>
          <w:color w:val="000000" w:themeColor="text1"/>
          <w:sz w:val="28"/>
          <w:szCs w:val="16"/>
        </w:rPr>
        <w:t>094.9</w:t>
      </w:r>
      <w:r w:rsidR="006C0742" w:rsidRPr="00533103">
        <w:rPr>
          <w:rFonts w:eastAsia="標楷體" w:hint="eastAsia"/>
          <w:color w:val="000000" w:themeColor="text1"/>
          <w:sz w:val="28"/>
          <w:szCs w:val="16"/>
        </w:rPr>
        <w:t>億美元，較上年</w:t>
      </w:r>
      <w:r w:rsidR="006C0742" w:rsidRPr="00533103">
        <w:rPr>
          <w:rFonts w:eastAsia="標楷體" w:hint="eastAsia"/>
          <w:color w:val="000000" w:themeColor="text1"/>
          <w:sz w:val="28"/>
          <w:szCs w:val="28"/>
        </w:rPr>
        <w:t>同月增加</w:t>
      </w:r>
      <w:r w:rsidR="006C0742" w:rsidRPr="00533103">
        <w:rPr>
          <w:rFonts w:eastAsia="標楷體" w:hint="eastAsia"/>
          <w:color w:val="000000" w:themeColor="text1"/>
          <w:sz w:val="28"/>
          <w:szCs w:val="16"/>
        </w:rPr>
        <w:t>24.5%</w:t>
      </w:r>
      <w:r w:rsidR="006C0742" w:rsidRPr="00533103">
        <w:rPr>
          <w:rFonts w:eastAsia="標楷體" w:hint="eastAsia"/>
          <w:color w:val="000000" w:themeColor="text1"/>
          <w:sz w:val="28"/>
          <w:szCs w:val="16"/>
        </w:rPr>
        <w:t>。其中，出口額為</w:t>
      </w:r>
      <w:r w:rsidR="006C0742" w:rsidRPr="00533103">
        <w:rPr>
          <w:rFonts w:eastAsia="標楷體" w:hint="eastAsia"/>
          <w:color w:val="000000" w:themeColor="text1"/>
          <w:sz w:val="28"/>
          <w:szCs w:val="16"/>
        </w:rPr>
        <w:t>1,716.2</w:t>
      </w:r>
      <w:r w:rsidR="006C0742" w:rsidRPr="00533103">
        <w:rPr>
          <w:rFonts w:eastAsia="標楷體" w:hint="eastAsia"/>
          <w:color w:val="000000" w:themeColor="text1"/>
          <w:sz w:val="28"/>
          <w:szCs w:val="16"/>
        </w:rPr>
        <w:t>億美元，增加</w:t>
      </w:r>
      <w:r w:rsidR="006C0742" w:rsidRPr="00533103">
        <w:rPr>
          <w:rFonts w:eastAsia="標楷體" w:hint="eastAsia"/>
          <w:color w:val="000000" w:themeColor="text1"/>
          <w:sz w:val="28"/>
          <w:szCs w:val="16"/>
        </w:rPr>
        <w:t>44.5%</w:t>
      </w:r>
      <w:r w:rsidR="006C0742" w:rsidRPr="00533103">
        <w:rPr>
          <w:rFonts w:eastAsia="標楷體" w:hint="eastAsia"/>
          <w:color w:val="000000" w:themeColor="text1"/>
          <w:sz w:val="28"/>
          <w:szCs w:val="16"/>
        </w:rPr>
        <w:t>；進口額為</w:t>
      </w:r>
      <w:r w:rsidR="006C0742" w:rsidRPr="00533103">
        <w:rPr>
          <w:rFonts w:eastAsia="標楷體" w:hint="eastAsia"/>
          <w:color w:val="000000" w:themeColor="text1"/>
          <w:sz w:val="28"/>
          <w:szCs w:val="16"/>
        </w:rPr>
        <w:t>1,378.8</w:t>
      </w:r>
      <w:r w:rsidR="006C0742" w:rsidRPr="00533103">
        <w:rPr>
          <w:rFonts w:eastAsia="標楷體" w:hint="eastAsia"/>
          <w:color w:val="000000" w:themeColor="text1"/>
          <w:sz w:val="28"/>
          <w:szCs w:val="16"/>
        </w:rPr>
        <w:t>億美元，增加</w:t>
      </w:r>
      <w:r w:rsidR="006C0742" w:rsidRPr="00533103">
        <w:rPr>
          <w:rFonts w:eastAsia="標楷體" w:hint="eastAsia"/>
          <w:color w:val="000000" w:themeColor="text1"/>
          <w:sz w:val="28"/>
          <w:szCs w:val="16"/>
        </w:rPr>
        <w:t>6.3%</w:t>
      </w:r>
      <w:r w:rsidR="006C0742" w:rsidRPr="00533103">
        <w:rPr>
          <w:rFonts w:eastAsia="標楷體" w:hint="eastAsia"/>
          <w:color w:val="000000" w:themeColor="text1"/>
          <w:sz w:val="28"/>
          <w:szCs w:val="16"/>
        </w:rPr>
        <w:t>，出超</w:t>
      </w:r>
      <w:r w:rsidR="006C0742" w:rsidRPr="00533103">
        <w:rPr>
          <w:rFonts w:hint="eastAsia"/>
          <w:color w:val="000000" w:themeColor="text1"/>
          <w:sz w:val="28"/>
          <w:szCs w:val="16"/>
        </w:rPr>
        <w:t>337.4</w:t>
      </w:r>
      <w:r w:rsidR="006C0742" w:rsidRPr="00533103">
        <w:rPr>
          <w:rFonts w:eastAsia="標楷體" w:hint="eastAsia"/>
          <w:color w:val="000000" w:themeColor="text1"/>
          <w:sz w:val="28"/>
          <w:szCs w:val="16"/>
        </w:rPr>
        <w:t>億美元。</w:t>
      </w:r>
    </w:p>
    <w:p w:rsidR="009F2FE6" w:rsidRPr="00533103" w:rsidRDefault="009F2FE6" w:rsidP="006C0742">
      <w:pPr>
        <w:snapToGrid w:val="0"/>
        <w:spacing w:before="120"/>
        <w:ind w:leftChars="60" w:left="424" w:hangingChars="100" w:hanging="280"/>
        <w:jc w:val="both"/>
        <w:rPr>
          <w:rFonts w:eastAsia="標楷體"/>
          <w:color w:val="000000" w:themeColor="text1"/>
          <w:sz w:val="28"/>
          <w:szCs w:val="16"/>
        </w:rPr>
      </w:pPr>
      <w:r w:rsidRPr="00533103">
        <w:rPr>
          <w:rFonts w:eastAsia="標楷體"/>
          <w:color w:val="000000" w:themeColor="text1"/>
          <w:sz w:val="28"/>
          <w:szCs w:val="16"/>
        </w:rPr>
        <w:t>－</w:t>
      </w:r>
      <w:r w:rsidR="006C0742" w:rsidRPr="00533103">
        <w:rPr>
          <w:rFonts w:eastAsia="標楷體" w:hint="eastAsia"/>
          <w:color w:val="000000" w:themeColor="text1"/>
          <w:sz w:val="28"/>
          <w:szCs w:val="16"/>
        </w:rPr>
        <w:t>2018</w:t>
      </w:r>
      <w:r w:rsidR="006C0742" w:rsidRPr="00533103">
        <w:rPr>
          <w:rFonts w:eastAsia="標楷體" w:hint="eastAsia"/>
          <w:color w:val="000000" w:themeColor="text1"/>
          <w:sz w:val="28"/>
          <w:szCs w:val="16"/>
        </w:rPr>
        <w:t>年</w:t>
      </w:r>
      <w:r w:rsidR="006C0742" w:rsidRPr="00533103">
        <w:rPr>
          <w:rFonts w:eastAsia="標楷體" w:hint="eastAsia"/>
          <w:color w:val="000000" w:themeColor="text1"/>
          <w:sz w:val="28"/>
          <w:szCs w:val="16"/>
        </w:rPr>
        <w:t>2</w:t>
      </w:r>
      <w:r w:rsidR="006C0742" w:rsidRPr="00533103">
        <w:rPr>
          <w:rFonts w:eastAsia="標楷體" w:hint="eastAsia"/>
          <w:color w:val="000000" w:themeColor="text1"/>
          <w:sz w:val="28"/>
          <w:szCs w:val="16"/>
        </w:rPr>
        <w:t>月與歐盟、美國、東協及日本之貿易總額，分別為</w:t>
      </w:r>
      <w:r w:rsidR="006C0742" w:rsidRPr="00533103">
        <w:rPr>
          <w:rFonts w:hint="eastAsia"/>
          <w:color w:val="000000" w:themeColor="text1"/>
          <w:sz w:val="28"/>
          <w:szCs w:val="16"/>
        </w:rPr>
        <w:t>464.4</w:t>
      </w:r>
      <w:r w:rsidR="006C0742" w:rsidRPr="00533103">
        <w:rPr>
          <w:rFonts w:eastAsia="標楷體" w:hint="eastAsia"/>
          <w:color w:val="000000" w:themeColor="text1"/>
          <w:sz w:val="28"/>
          <w:szCs w:val="16"/>
        </w:rPr>
        <w:t>億美元、</w:t>
      </w:r>
      <w:r w:rsidR="006C0742" w:rsidRPr="00533103">
        <w:rPr>
          <w:rFonts w:hint="eastAsia"/>
          <w:color w:val="000000" w:themeColor="text1"/>
          <w:sz w:val="28"/>
          <w:szCs w:val="16"/>
        </w:rPr>
        <w:t>424.9</w:t>
      </w:r>
      <w:r w:rsidR="006C0742" w:rsidRPr="00533103">
        <w:rPr>
          <w:rFonts w:eastAsia="標楷體" w:hint="eastAsia"/>
          <w:color w:val="000000" w:themeColor="text1"/>
          <w:sz w:val="28"/>
          <w:szCs w:val="16"/>
        </w:rPr>
        <w:t>億美元、</w:t>
      </w:r>
      <w:r w:rsidR="006C0742" w:rsidRPr="00533103">
        <w:rPr>
          <w:rFonts w:hint="eastAsia"/>
          <w:color w:val="000000" w:themeColor="text1"/>
          <w:sz w:val="28"/>
          <w:szCs w:val="16"/>
        </w:rPr>
        <w:t>374.6</w:t>
      </w:r>
      <w:r w:rsidR="006C0742" w:rsidRPr="00533103">
        <w:rPr>
          <w:rFonts w:eastAsia="標楷體" w:hint="eastAsia"/>
          <w:color w:val="000000" w:themeColor="text1"/>
          <w:sz w:val="28"/>
          <w:szCs w:val="16"/>
        </w:rPr>
        <w:t>億美元及</w:t>
      </w:r>
      <w:r w:rsidR="006C0742" w:rsidRPr="00533103">
        <w:rPr>
          <w:rFonts w:hint="eastAsia"/>
          <w:color w:val="000000" w:themeColor="text1"/>
          <w:sz w:val="28"/>
          <w:szCs w:val="16"/>
        </w:rPr>
        <w:t>214.4</w:t>
      </w:r>
      <w:r w:rsidR="006C0742" w:rsidRPr="00533103">
        <w:rPr>
          <w:rFonts w:eastAsia="標楷體" w:hint="eastAsia"/>
          <w:color w:val="000000" w:themeColor="text1"/>
          <w:sz w:val="28"/>
          <w:szCs w:val="16"/>
        </w:rPr>
        <w:t>億美元，較上月分別減少</w:t>
      </w:r>
      <w:r w:rsidR="006C0742" w:rsidRPr="00533103">
        <w:rPr>
          <w:rFonts w:eastAsia="標楷體" w:hint="eastAsia"/>
          <w:color w:val="000000" w:themeColor="text1"/>
          <w:sz w:val="28"/>
          <w:szCs w:val="16"/>
        </w:rPr>
        <w:t>19.3%</w:t>
      </w:r>
      <w:r w:rsidR="006C0742" w:rsidRPr="00533103">
        <w:rPr>
          <w:rFonts w:eastAsia="標楷體" w:hint="eastAsia"/>
          <w:color w:val="000000" w:themeColor="text1"/>
          <w:sz w:val="28"/>
          <w:szCs w:val="16"/>
        </w:rPr>
        <w:t>、</w:t>
      </w:r>
      <w:r w:rsidR="006C0742" w:rsidRPr="00533103">
        <w:rPr>
          <w:rFonts w:eastAsia="標楷體" w:hint="eastAsia"/>
          <w:color w:val="000000" w:themeColor="text1"/>
          <w:sz w:val="28"/>
          <w:szCs w:val="16"/>
        </w:rPr>
        <w:t>20.2%</w:t>
      </w:r>
      <w:r w:rsidR="006C0742" w:rsidRPr="00533103">
        <w:rPr>
          <w:rFonts w:eastAsia="標楷體" w:hint="eastAsia"/>
          <w:color w:val="000000" w:themeColor="text1"/>
          <w:sz w:val="28"/>
          <w:szCs w:val="16"/>
        </w:rPr>
        <w:t>、</w:t>
      </w:r>
      <w:r w:rsidR="006C0742" w:rsidRPr="00533103">
        <w:rPr>
          <w:rFonts w:eastAsia="標楷體" w:hint="eastAsia"/>
          <w:color w:val="000000" w:themeColor="text1"/>
          <w:sz w:val="28"/>
          <w:szCs w:val="16"/>
        </w:rPr>
        <w:t>25.7%</w:t>
      </w:r>
      <w:r w:rsidR="006C0742" w:rsidRPr="00533103">
        <w:rPr>
          <w:rFonts w:eastAsia="標楷體" w:hint="eastAsia"/>
          <w:color w:val="000000" w:themeColor="text1"/>
          <w:sz w:val="28"/>
          <w:szCs w:val="16"/>
        </w:rPr>
        <w:t>及</w:t>
      </w:r>
      <w:r w:rsidR="006C0742" w:rsidRPr="00533103">
        <w:rPr>
          <w:rFonts w:eastAsia="標楷體" w:hint="eastAsia"/>
          <w:color w:val="000000" w:themeColor="text1"/>
          <w:sz w:val="28"/>
          <w:szCs w:val="16"/>
        </w:rPr>
        <w:t>18.6%</w:t>
      </w:r>
      <w:r w:rsidR="006C0742" w:rsidRPr="00533103">
        <w:rPr>
          <w:rFonts w:eastAsia="標楷體" w:hint="eastAsia"/>
          <w:color w:val="000000" w:themeColor="text1"/>
          <w:sz w:val="28"/>
          <w:szCs w:val="16"/>
        </w:rPr>
        <w:t>。</w:t>
      </w:r>
    </w:p>
    <w:p w:rsidR="009F2FE6" w:rsidRPr="00194120" w:rsidRDefault="009F2FE6" w:rsidP="009F2FE6">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194120">
        <w:rPr>
          <w:rFonts w:eastAsia="標楷體" w:hint="eastAsia"/>
          <w:b/>
          <w:bCs/>
          <w:kern w:val="0"/>
          <w:sz w:val="28"/>
          <w:szCs w:val="20"/>
        </w:rPr>
        <w:t xml:space="preserve">          </w:t>
      </w:r>
      <w:r w:rsidRPr="00194120">
        <w:rPr>
          <w:rFonts w:eastAsia="標楷體" w:hint="eastAsia"/>
          <w:b/>
          <w:bCs/>
          <w:kern w:val="0"/>
          <w:sz w:val="28"/>
          <w:szCs w:val="20"/>
        </w:rPr>
        <w:t>表</w:t>
      </w:r>
      <w:r w:rsidRPr="00194120">
        <w:rPr>
          <w:rFonts w:eastAsia="標楷體"/>
          <w:b/>
          <w:bCs/>
          <w:kern w:val="0"/>
          <w:sz w:val="28"/>
          <w:szCs w:val="20"/>
        </w:rPr>
        <w:t xml:space="preserve">3-3   </w:t>
      </w:r>
      <w:r w:rsidRPr="00194120">
        <w:rPr>
          <w:rFonts w:eastAsia="標楷體" w:hint="eastAsia"/>
          <w:b/>
          <w:bCs/>
          <w:kern w:val="0"/>
          <w:sz w:val="28"/>
          <w:szCs w:val="20"/>
        </w:rPr>
        <w:t>中國大陸進出口貿易統計</w:t>
      </w:r>
      <w:r w:rsidRPr="00194120">
        <w:rPr>
          <w:rFonts w:eastAsia="標楷體"/>
          <w:b/>
          <w:bCs/>
          <w:kern w:val="0"/>
          <w:sz w:val="28"/>
          <w:szCs w:val="20"/>
        </w:rPr>
        <w:t xml:space="preserve"> </w:t>
      </w:r>
      <w:r w:rsidRPr="00194120">
        <w:rPr>
          <w:rFonts w:eastAsia="標楷體" w:hint="eastAsia"/>
          <w:b/>
          <w:bCs/>
          <w:kern w:val="0"/>
          <w:sz w:val="28"/>
          <w:szCs w:val="20"/>
        </w:rPr>
        <w:t xml:space="preserve"> </w:t>
      </w:r>
      <w:r w:rsidRPr="00194120">
        <w:rPr>
          <w:rFonts w:eastAsia="標楷體"/>
          <w:b/>
          <w:bCs/>
          <w:kern w:val="0"/>
          <w:sz w:val="28"/>
          <w:szCs w:val="20"/>
        </w:rPr>
        <w:t xml:space="preserve">   </w:t>
      </w:r>
      <w:r w:rsidRPr="00194120">
        <w:rPr>
          <w:rFonts w:eastAsia="標楷體" w:hAnsi="標楷體" w:hint="eastAsia"/>
          <w:kern w:val="0"/>
          <w:szCs w:val="20"/>
        </w:rPr>
        <w:t>單位：億美元；</w:t>
      </w:r>
      <w:r w:rsidRPr="00194120">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8714D1" w:rsidRPr="00194120" w:rsidTr="003E4CAA">
        <w:trPr>
          <w:cantSplit/>
          <w:trHeight w:val="315"/>
        </w:trPr>
        <w:tc>
          <w:tcPr>
            <w:tcW w:w="1538" w:type="dxa"/>
            <w:gridSpan w:val="2"/>
            <w:vMerge w:val="restart"/>
            <w:tcBorders>
              <w:left w:val="nil"/>
            </w:tcBorders>
            <w:vAlign w:val="center"/>
          </w:tcPr>
          <w:p w:rsidR="008714D1" w:rsidRPr="00194120" w:rsidRDefault="008714D1" w:rsidP="003E4CAA">
            <w:pPr>
              <w:snapToGrid w:val="0"/>
              <w:spacing w:line="230" w:lineRule="exact"/>
              <w:jc w:val="center"/>
              <w:rPr>
                <w:rFonts w:eastAsia="標楷體"/>
              </w:rPr>
            </w:pPr>
            <w:r w:rsidRPr="00194120">
              <w:rPr>
                <w:rFonts w:eastAsia="標楷體" w:hAnsi="標楷體" w:hint="eastAsia"/>
              </w:rPr>
              <w:t>年（月）</w:t>
            </w:r>
          </w:p>
        </w:tc>
        <w:tc>
          <w:tcPr>
            <w:tcW w:w="2003"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貿易總額</w:t>
            </w:r>
          </w:p>
        </w:tc>
        <w:tc>
          <w:tcPr>
            <w:tcW w:w="1805"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出口總額</w:t>
            </w:r>
          </w:p>
        </w:tc>
        <w:tc>
          <w:tcPr>
            <w:tcW w:w="1862" w:type="dxa"/>
            <w:gridSpan w:val="2"/>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進口總額</w:t>
            </w:r>
          </w:p>
        </w:tc>
        <w:tc>
          <w:tcPr>
            <w:tcW w:w="1313" w:type="dxa"/>
            <w:tcBorders>
              <w:bottom w:val="single" w:sz="4" w:space="0" w:color="auto"/>
              <w:right w:val="nil"/>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出入超</w:t>
            </w:r>
          </w:p>
        </w:tc>
      </w:tr>
      <w:tr w:rsidR="008714D1" w:rsidRPr="00194120" w:rsidTr="003E4CAA">
        <w:trPr>
          <w:cantSplit/>
          <w:trHeight w:val="146"/>
        </w:trPr>
        <w:tc>
          <w:tcPr>
            <w:tcW w:w="1538" w:type="dxa"/>
            <w:gridSpan w:val="2"/>
            <w:vMerge/>
            <w:tcBorders>
              <w:left w:val="nil"/>
              <w:bottom w:val="single" w:sz="4" w:space="0" w:color="auto"/>
            </w:tcBorders>
          </w:tcPr>
          <w:p w:rsidR="008714D1" w:rsidRPr="00194120" w:rsidRDefault="008714D1" w:rsidP="003E4CAA">
            <w:pPr>
              <w:snapToGrid w:val="0"/>
              <w:spacing w:line="230" w:lineRule="exact"/>
              <w:jc w:val="center"/>
              <w:rPr>
                <w:rFonts w:eastAsia="標楷體"/>
              </w:rPr>
            </w:pPr>
          </w:p>
        </w:tc>
        <w:tc>
          <w:tcPr>
            <w:tcW w:w="1219"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784"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96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839"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96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c>
          <w:tcPr>
            <w:tcW w:w="896" w:type="dxa"/>
            <w:tcBorders>
              <w:bottom w:val="single" w:sz="4" w:space="0" w:color="auto"/>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年增率</w:t>
            </w:r>
          </w:p>
        </w:tc>
        <w:tc>
          <w:tcPr>
            <w:tcW w:w="1313" w:type="dxa"/>
            <w:tcBorders>
              <w:bottom w:val="single" w:sz="4" w:space="0" w:color="auto"/>
              <w:right w:val="nil"/>
            </w:tcBorders>
            <w:vAlign w:val="center"/>
          </w:tcPr>
          <w:p w:rsidR="008714D1" w:rsidRPr="00194120" w:rsidRDefault="008714D1" w:rsidP="003E4CAA">
            <w:pPr>
              <w:snapToGrid w:val="0"/>
              <w:spacing w:line="230" w:lineRule="exact"/>
              <w:ind w:left="-113" w:right="-113"/>
              <w:jc w:val="center"/>
              <w:rPr>
                <w:rFonts w:eastAsia="標楷體"/>
              </w:rPr>
            </w:pPr>
            <w:r w:rsidRPr="00194120">
              <w:rPr>
                <w:rFonts w:eastAsia="標楷體" w:hAnsi="標楷體" w:hint="eastAsia"/>
              </w:rPr>
              <w:t>金額</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2013</w:t>
            </w:r>
            <w:r w:rsidRPr="006C074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41,603.3</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rFonts w:eastAsia="標楷體"/>
                <w:color w:val="000000" w:themeColor="text1"/>
                <w:sz w:val="22"/>
              </w:rPr>
            </w:pPr>
            <w:r w:rsidRPr="006C0742">
              <w:rPr>
                <w:rFonts w:eastAsia="標楷體" w:hint="eastAsia"/>
                <w:color w:val="000000" w:themeColor="text1"/>
                <w:sz w:val="22"/>
              </w:rPr>
              <w:t>7.6</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22,100.4</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 xml:space="preserve">  7.9</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19,502.9</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 xml:space="preserve"> 7.3</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2,597.5</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2014</w:t>
            </w:r>
            <w:r w:rsidRPr="006C074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43,030.4</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rFonts w:eastAsia="標楷體"/>
                <w:color w:val="000000" w:themeColor="text1"/>
                <w:sz w:val="22"/>
              </w:rPr>
            </w:pPr>
            <w:r w:rsidRPr="006C0742">
              <w:rPr>
                <w:rFonts w:eastAsia="標楷體" w:hint="eastAsia"/>
                <w:color w:val="000000" w:themeColor="text1"/>
                <w:sz w:val="22"/>
              </w:rPr>
              <w:t>3.4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23</w:t>
            </w:r>
            <w:r w:rsidRPr="006C0742">
              <w:rPr>
                <w:rFonts w:eastAsia="標楷體"/>
                <w:color w:val="000000" w:themeColor="text1"/>
                <w:sz w:val="22"/>
              </w:rPr>
              <w:t>,</w:t>
            </w:r>
            <w:r w:rsidRPr="006C0742">
              <w:rPr>
                <w:rFonts w:eastAsia="標楷體" w:hint="eastAsia"/>
                <w:color w:val="000000" w:themeColor="text1"/>
                <w:sz w:val="22"/>
              </w:rPr>
              <w:t>427.5</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 xml:space="preserve">  6.1</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19</w:t>
            </w:r>
            <w:r w:rsidRPr="006C0742">
              <w:rPr>
                <w:rFonts w:eastAsia="標楷體"/>
                <w:color w:val="000000" w:themeColor="text1"/>
                <w:sz w:val="22"/>
              </w:rPr>
              <w:t>,</w:t>
            </w:r>
            <w:r w:rsidRPr="006C0742">
              <w:rPr>
                <w:rFonts w:eastAsia="標楷體" w:hint="eastAsia"/>
                <w:color w:val="000000" w:themeColor="text1"/>
                <w:sz w:val="22"/>
              </w:rPr>
              <w:t>602.9</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Chars="100" w:right="240"/>
              <w:jc w:val="right"/>
              <w:rPr>
                <w:rFonts w:eastAsia="標楷體"/>
                <w:color w:val="000000" w:themeColor="text1"/>
                <w:sz w:val="22"/>
              </w:rPr>
            </w:pPr>
            <w:r w:rsidRPr="006C0742">
              <w:rPr>
                <w:rFonts w:eastAsia="標楷體" w:hint="eastAsia"/>
                <w:color w:val="000000" w:themeColor="text1"/>
                <w:sz w:val="22"/>
              </w:rPr>
              <w:t>0.4</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rFonts w:eastAsia="標楷體"/>
                <w:color w:val="000000" w:themeColor="text1"/>
                <w:sz w:val="22"/>
              </w:rPr>
            </w:pPr>
            <w:r w:rsidRPr="006C0742">
              <w:rPr>
                <w:rFonts w:eastAsia="標楷體" w:hint="eastAsia"/>
                <w:color w:val="000000" w:themeColor="text1"/>
                <w:sz w:val="22"/>
              </w:rPr>
              <w:t>3,824.6</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2015</w:t>
            </w:r>
            <w:r w:rsidRPr="006C074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39,586.4</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rFonts w:eastAsia="標楷體"/>
                <w:color w:val="000000" w:themeColor="text1"/>
                <w:sz w:val="22"/>
              </w:rPr>
            </w:pPr>
            <w:r w:rsidRPr="006C0742">
              <w:rPr>
                <w:rFonts w:eastAsia="標楷體" w:hint="eastAsia"/>
                <w:color w:val="000000" w:themeColor="text1"/>
                <w:sz w:val="22"/>
              </w:rPr>
              <w:t>-8.0</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22,765.7</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 xml:space="preserve">  -2.8</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16,820.7</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220"/>
              <w:jc w:val="right"/>
              <w:rPr>
                <w:rFonts w:eastAsia="標楷體"/>
                <w:color w:val="000000" w:themeColor="text1"/>
                <w:sz w:val="22"/>
              </w:rPr>
            </w:pPr>
            <w:r w:rsidRPr="006C0742">
              <w:rPr>
                <w:rFonts w:eastAsia="標楷體" w:hint="eastAsia"/>
                <w:color w:val="000000" w:themeColor="text1"/>
                <w:sz w:val="22"/>
              </w:rPr>
              <w:t>-14.1</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rFonts w:eastAsia="標楷體"/>
                <w:color w:val="000000" w:themeColor="text1"/>
                <w:sz w:val="22"/>
              </w:rPr>
            </w:pPr>
            <w:r w:rsidRPr="006C0742">
              <w:rPr>
                <w:rFonts w:eastAsia="標楷體" w:hint="eastAsia"/>
                <w:color w:val="000000" w:themeColor="text1"/>
                <w:sz w:val="22"/>
              </w:rPr>
              <w:t>5,945.0</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2016</w:t>
            </w:r>
            <w:r w:rsidRPr="006C0742">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36,849.2</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rFonts w:eastAsia="標楷體"/>
                <w:color w:val="000000" w:themeColor="text1"/>
                <w:sz w:val="22"/>
              </w:rPr>
            </w:pPr>
            <w:r w:rsidRPr="006C0742">
              <w:rPr>
                <w:rFonts w:eastAsia="標楷體" w:hint="eastAsia"/>
                <w:color w:val="000000" w:themeColor="text1"/>
                <w:sz w:val="22"/>
              </w:rPr>
              <w:t>-6.8</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20,974.4</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rFonts w:eastAsia="標楷體"/>
                <w:color w:val="000000" w:themeColor="text1"/>
                <w:sz w:val="22"/>
              </w:rPr>
            </w:pPr>
            <w:r w:rsidRPr="006C0742">
              <w:rPr>
                <w:rFonts w:eastAsia="標楷體" w:hint="eastAsia"/>
                <w:color w:val="000000" w:themeColor="text1"/>
                <w:sz w:val="22"/>
              </w:rPr>
              <w:t>-7.7</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15,874.8</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220"/>
              <w:jc w:val="right"/>
              <w:rPr>
                <w:rFonts w:eastAsia="標楷體"/>
                <w:color w:val="000000" w:themeColor="text1"/>
                <w:sz w:val="22"/>
              </w:rPr>
            </w:pPr>
            <w:r w:rsidRPr="006C0742">
              <w:rPr>
                <w:rFonts w:eastAsia="標楷體" w:hint="eastAsia"/>
                <w:color w:val="000000" w:themeColor="text1"/>
                <w:sz w:val="22"/>
              </w:rPr>
              <w:t>-5.5</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rFonts w:eastAsia="標楷體"/>
                <w:color w:val="000000" w:themeColor="text1"/>
                <w:sz w:val="22"/>
              </w:rPr>
            </w:pPr>
            <w:r w:rsidRPr="006C0742">
              <w:rPr>
                <w:rFonts w:eastAsia="標楷體" w:hint="eastAsia"/>
                <w:color w:val="000000" w:themeColor="text1"/>
                <w:sz w:val="22"/>
              </w:rPr>
              <w:t>5,099.6</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2017</w:t>
            </w:r>
            <w:r w:rsidRPr="006C0742">
              <w:rPr>
                <w:rFonts w:eastAsia="標楷體"/>
                <w:color w:val="000000" w:themeColor="text1"/>
                <w:sz w:val="22"/>
              </w:rPr>
              <w:t>年</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標楷體" w:hint="eastAsia"/>
                <w:color w:val="000000" w:themeColor="text1"/>
                <w:sz w:val="22"/>
              </w:rPr>
              <w:t>41</w:t>
            </w:r>
            <w:r w:rsidRPr="006C0742">
              <w:rPr>
                <w:rFonts w:eastAsia="標楷體"/>
                <w:color w:val="000000" w:themeColor="text1"/>
                <w:sz w:val="22"/>
              </w:rPr>
              <w:t>,</w:t>
            </w:r>
            <w:r w:rsidRPr="006C0742">
              <w:rPr>
                <w:rFonts w:eastAsia="標楷體" w:hint="eastAsia"/>
                <w:color w:val="000000" w:themeColor="text1"/>
                <w:sz w:val="22"/>
              </w:rPr>
              <w:t>044.7</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1</w:t>
            </w:r>
            <w:r w:rsidRPr="006C0742">
              <w:rPr>
                <w:rFonts w:hint="eastAsia"/>
                <w:color w:val="000000" w:themeColor="text1"/>
                <w:sz w:val="22"/>
              </w:rPr>
              <w:t>1.4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SimSun"/>
                <w:color w:val="000000" w:themeColor="text1"/>
                <w:sz w:val="22"/>
                <w:lang w:eastAsia="zh-CN"/>
              </w:rPr>
            </w:pPr>
            <w:r w:rsidRPr="006C0742">
              <w:rPr>
                <w:rFonts w:eastAsia="標楷體" w:hint="eastAsia"/>
                <w:color w:val="000000" w:themeColor="text1"/>
                <w:sz w:val="22"/>
              </w:rPr>
              <w:t>22</w:t>
            </w:r>
            <w:r w:rsidRPr="006C0742">
              <w:rPr>
                <w:rFonts w:eastAsia="標楷體"/>
                <w:color w:val="000000" w:themeColor="text1"/>
                <w:sz w:val="22"/>
              </w:rPr>
              <w:t>,</w:t>
            </w:r>
            <w:r w:rsidRPr="006C0742">
              <w:rPr>
                <w:rFonts w:eastAsia="標楷體" w:hint="eastAsia"/>
                <w:color w:val="000000" w:themeColor="text1"/>
                <w:sz w:val="22"/>
              </w:rPr>
              <w:t>634.9</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7.9</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SimSun"/>
                <w:color w:val="000000" w:themeColor="text1"/>
                <w:sz w:val="22"/>
                <w:lang w:eastAsia="zh-CN"/>
              </w:rPr>
            </w:pPr>
            <w:r w:rsidRPr="006C0742">
              <w:rPr>
                <w:rFonts w:eastAsia="標楷體"/>
                <w:color w:val="000000" w:themeColor="text1"/>
                <w:sz w:val="22"/>
              </w:rPr>
              <w:t>1</w:t>
            </w:r>
            <w:r w:rsidRPr="006C0742">
              <w:rPr>
                <w:rFonts w:eastAsia="標楷體" w:hint="eastAsia"/>
                <w:color w:val="000000" w:themeColor="text1"/>
                <w:sz w:val="22"/>
              </w:rPr>
              <w:t>8</w:t>
            </w:r>
            <w:r w:rsidRPr="006C0742">
              <w:rPr>
                <w:rFonts w:eastAsia="標楷體"/>
                <w:color w:val="000000" w:themeColor="text1"/>
                <w:sz w:val="22"/>
              </w:rPr>
              <w:t>,</w:t>
            </w:r>
            <w:r w:rsidRPr="006C0742">
              <w:rPr>
                <w:rFonts w:eastAsia="標楷體" w:hint="eastAsia"/>
                <w:color w:val="000000" w:themeColor="text1"/>
                <w:sz w:val="22"/>
              </w:rPr>
              <w:t>409.8</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220"/>
              <w:jc w:val="right"/>
              <w:rPr>
                <w:color w:val="000000" w:themeColor="text1"/>
                <w:sz w:val="22"/>
              </w:rPr>
            </w:pPr>
            <w:r w:rsidRPr="006C0742">
              <w:rPr>
                <w:rFonts w:hint="eastAsia"/>
                <w:color w:val="000000" w:themeColor="text1"/>
                <w:sz w:val="22"/>
              </w:rPr>
              <w:t>15.9</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4</w:t>
            </w:r>
            <w:r w:rsidRPr="006C0742">
              <w:rPr>
                <w:color w:val="000000" w:themeColor="text1"/>
                <w:sz w:val="22"/>
              </w:rPr>
              <w:t>,</w:t>
            </w:r>
            <w:r w:rsidRPr="006C0742">
              <w:rPr>
                <w:rFonts w:hint="eastAsia"/>
                <w:color w:val="000000" w:themeColor="text1"/>
                <w:sz w:val="22"/>
              </w:rPr>
              <w:t>225.1</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2</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標楷體"/>
                <w:color w:val="000000" w:themeColor="text1"/>
                <w:sz w:val="22"/>
              </w:rPr>
              <w:t>2,4</w:t>
            </w:r>
            <w:r w:rsidRPr="006C0742">
              <w:rPr>
                <w:color w:val="000000" w:themeColor="text1"/>
                <w:sz w:val="22"/>
              </w:rPr>
              <w:t>8</w:t>
            </w:r>
            <w:r w:rsidRPr="006C0742">
              <w:rPr>
                <w:rFonts w:hint="eastAsia"/>
                <w:color w:val="000000" w:themeColor="text1"/>
                <w:sz w:val="22"/>
              </w:rPr>
              <w:t>5.0</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eastAsia="標楷體"/>
                <w:color w:val="000000" w:themeColor="text1"/>
                <w:sz w:val="22"/>
              </w:rPr>
              <w:t>1</w:t>
            </w:r>
            <w:r w:rsidRPr="006C0742">
              <w:rPr>
                <w:rFonts w:eastAsia="SimSun"/>
                <w:color w:val="000000" w:themeColor="text1"/>
                <w:sz w:val="22"/>
                <w:lang w:eastAsia="zh-CN"/>
              </w:rPr>
              <w:t>5.</w:t>
            </w:r>
            <w:r w:rsidRPr="006C0742">
              <w:rPr>
                <w:rFonts w:hint="eastAsia"/>
                <w:color w:val="000000" w:themeColor="text1"/>
                <w:sz w:val="22"/>
              </w:rPr>
              <w:t>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標楷體"/>
                <w:color w:val="000000" w:themeColor="text1"/>
                <w:sz w:val="22"/>
              </w:rPr>
              <w:t>1,</w:t>
            </w:r>
            <w:r w:rsidRPr="006C0742">
              <w:rPr>
                <w:rFonts w:eastAsia="SimSun"/>
                <w:color w:val="000000" w:themeColor="text1"/>
                <w:sz w:val="22"/>
                <w:lang w:eastAsia="zh-CN"/>
              </w:rPr>
              <w:t>1</w:t>
            </w:r>
            <w:r w:rsidRPr="006C0742">
              <w:rPr>
                <w:rFonts w:hint="eastAsia"/>
                <w:color w:val="000000" w:themeColor="text1"/>
                <w:sz w:val="22"/>
              </w:rPr>
              <w:t>87.6</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eastAsia="標楷體"/>
                <w:color w:val="000000" w:themeColor="text1"/>
                <w:sz w:val="22"/>
              </w:rPr>
              <w:t>-2.</w:t>
            </w:r>
            <w:r w:rsidRPr="006C0742">
              <w:rPr>
                <w:rFonts w:eastAsia="標楷體" w:hint="eastAsia"/>
                <w:color w:val="000000" w:themeColor="text1"/>
                <w:sz w:val="22"/>
              </w:rPr>
              <w:t>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標楷體"/>
                <w:color w:val="000000" w:themeColor="text1"/>
                <w:sz w:val="22"/>
              </w:rPr>
              <w:t>1,2</w:t>
            </w:r>
            <w:r w:rsidRPr="006C0742">
              <w:rPr>
                <w:rFonts w:eastAsia="SimSun"/>
                <w:color w:val="000000" w:themeColor="text1"/>
                <w:sz w:val="22"/>
                <w:lang w:eastAsia="zh-CN"/>
              </w:rPr>
              <w:t>9</w:t>
            </w:r>
            <w:r w:rsidRPr="006C0742">
              <w:rPr>
                <w:rFonts w:hint="eastAsia"/>
                <w:color w:val="000000" w:themeColor="text1"/>
                <w:sz w:val="22"/>
              </w:rPr>
              <w:t>7.3</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rFonts w:eastAsia="SimSun"/>
                <w:color w:val="000000" w:themeColor="text1"/>
                <w:sz w:val="22"/>
                <w:lang w:eastAsia="zh-CN"/>
              </w:rPr>
            </w:pPr>
            <w:r w:rsidRPr="006C0742">
              <w:rPr>
                <w:rFonts w:eastAsia="標楷體"/>
                <w:color w:val="000000" w:themeColor="text1"/>
                <w:sz w:val="22"/>
              </w:rPr>
              <w:t>38.</w:t>
            </w:r>
            <w:r w:rsidRPr="006C0742">
              <w:rPr>
                <w:rFonts w:eastAsia="標楷體" w:hint="eastAsia"/>
                <w:color w:val="000000" w:themeColor="text1"/>
                <w:sz w:val="22"/>
              </w:rPr>
              <w:t>7</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rFonts w:eastAsia="標楷體"/>
                <w:color w:val="000000" w:themeColor="text1"/>
                <w:sz w:val="22"/>
              </w:rPr>
            </w:pPr>
            <w:r w:rsidRPr="006C0742">
              <w:rPr>
                <w:rFonts w:eastAsia="標楷體"/>
                <w:color w:val="000000" w:themeColor="text1"/>
                <w:sz w:val="22"/>
              </w:rPr>
              <w:t>-10</w:t>
            </w:r>
            <w:r w:rsidRPr="006C0742">
              <w:rPr>
                <w:rFonts w:eastAsia="標楷體" w:hint="eastAsia"/>
                <w:color w:val="000000" w:themeColor="text1"/>
                <w:sz w:val="22"/>
              </w:rPr>
              <w:t>9.7</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3</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SimSun"/>
                <w:color w:val="000000" w:themeColor="text1"/>
                <w:sz w:val="22"/>
                <w:lang w:eastAsia="zh-CN"/>
              </w:rPr>
              <w:t>3,3</w:t>
            </w:r>
            <w:r w:rsidRPr="006C0742">
              <w:rPr>
                <w:color w:val="000000" w:themeColor="text1"/>
                <w:sz w:val="22"/>
              </w:rPr>
              <w:t>5</w:t>
            </w:r>
            <w:r w:rsidRPr="006C0742">
              <w:rPr>
                <w:rFonts w:hint="eastAsia"/>
                <w:color w:val="000000" w:themeColor="text1"/>
                <w:sz w:val="22"/>
              </w:rPr>
              <w:t>5.4</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eastAsia="SimSun"/>
                <w:color w:val="000000" w:themeColor="text1"/>
                <w:sz w:val="22"/>
                <w:lang w:eastAsia="zh-CN"/>
              </w:rPr>
              <w:t>1</w:t>
            </w:r>
            <w:r w:rsidRPr="006C0742">
              <w:rPr>
                <w:color w:val="000000" w:themeColor="text1"/>
                <w:sz w:val="22"/>
              </w:rPr>
              <w:t>7.</w:t>
            </w:r>
            <w:r w:rsidRPr="006C0742">
              <w:rPr>
                <w:rFonts w:hint="eastAsia"/>
                <w:color w:val="000000" w:themeColor="text1"/>
                <w:sz w:val="22"/>
              </w:rPr>
              <w:t>6</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SimSun"/>
                <w:color w:val="000000" w:themeColor="text1"/>
                <w:sz w:val="22"/>
                <w:lang w:eastAsia="zh-CN"/>
              </w:rPr>
              <w:t>1,</w:t>
            </w:r>
            <w:r w:rsidRPr="006C0742">
              <w:rPr>
                <w:color w:val="000000" w:themeColor="text1"/>
                <w:sz w:val="22"/>
              </w:rPr>
              <w:t>79</w:t>
            </w:r>
            <w:r w:rsidRPr="006C0742">
              <w:rPr>
                <w:rFonts w:hint="eastAsia"/>
                <w:color w:val="000000" w:themeColor="text1"/>
                <w:sz w:val="22"/>
              </w:rPr>
              <w:t>0.2</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eastAsia="SimSun"/>
                <w:color w:val="000000" w:themeColor="text1"/>
                <w:sz w:val="22"/>
                <w:lang w:eastAsia="zh-CN"/>
              </w:rPr>
              <w:t>1</w:t>
            </w:r>
            <w:r w:rsidRPr="006C0742">
              <w:rPr>
                <w:color w:val="000000" w:themeColor="text1"/>
                <w:sz w:val="22"/>
              </w:rPr>
              <w:t>5.</w:t>
            </w:r>
            <w:r w:rsidRPr="006C0742">
              <w:rPr>
                <w:rFonts w:hint="eastAsia"/>
                <w:color w:val="000000" w:themeColor="text1"/>
                <w:sz w:val="22"/>
              </w:rPr>
              <w:t>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eastAsia="SimSun"/>
                <w:color w:val="000000" w:themeColor="text1"/>
                <w:sz w:val="22"/>
                <w:lang w:eastAsia="zh-CN"/>
              </w:rPr>
              <w:t>1,5</w:t>
            </w:r>
            <w:r w:rsidRPr="006C0742">
              <w:rPr>
                <w:color w:val="000000" w:themeColor="text1"/>
                <w:sz w:val="22"/>
              </w:rPr>
              <w:t>6</w:t>
            </w:r>
            <w:r w:rsidRPr="006C0742">
              <w:rPr>
                <w:rFonts w:hint="eastAsia"/>
                <w:color w:val="000000" w:themeColor="text1"/>
                <w:sz w:val="22"/>
              </w:rPr>
              <w:t>5.2</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20.</w:t>
            </w:r>
            <w:r w:rsidRPr="006C0742">
              <w:rPr>
                <w:rFonts w:hint="eastAsia"/>
                <w:color w:val="000000" w:themeColor="text1"/>
                <w:sz w:val="22"/>
              </w:rPr>
              <w:t>2</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225.0</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4</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3,1</w:t>
            </w:r>
            <w:r w:rsidRPr="006C0742">
              <w:rPr>
                <w:rFonts w:hint="eastAsia"/>
                <w:color w:val="000000" w:themeColor="text1"/>
                <w:sz w:val="22"/>
              </w:rPr>
              <w:t>88.7</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8.6</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1,7</w:t>
            </w:r>
            <w:r w:rsidRPr="006C0742">
              <w:rPr>
                <w:rFonts w:hint="eastAsia"/>
                <w:color w:val="000000" w:themeColor="text1"/>
                <w:sz w:val="22"/>
              </w:rPr>
              <w:t>75.8</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6.5</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1,41</w:t>
            </w:r>
            <w:r w:rsidRPr="006C0742">
              <w:rPr>
                <w:rFonts w:hint="eastAsia"/>
                <w:color w:val="000000" w:themeColor="text1"/>
                <w:sz w:val="22"/>
              </w:rPr>
              <w:t>2.9</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11.</w:t>
            </w:r>
            <w:r w:rsidRPr="006C0742">
              <w:rPr>
                <w:rFonts w:hint="eastAsia"/>
                <w:color w:val="000000" w:themeColor="text1"/>
                <w:sz w:val="22"/>
              </w:rPr>
              <w:t>4</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36</w:t>
            </w:r>
            <w:r w:rsidRPr="006C0742">
              <w:rPr>
                <w:rFonts w:hint="eastAsia"/>
                <w:color w:val="000000" w:themeColor="text1"/>
                <w:sz w:val="22"/>
              </w:rPr>
              <w:t>3.0</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5</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3,38</w:t>
            </w:r>
            <w:r w:rsidRPr="006C0742">
              <w:rPr>
                <w:rFonts w:hint="eastAsia"/>
                <w:color w:val="000000" w:themeColor="text1"/>
                <w:sz w:val="22"/>
              </w:rPr>
              <w:t>2.1</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10.</w:t>
            </w:r>
            <w:r w:rsidRPr="006C0742">
              <w:rPr>
                <w:rFonts w:hint="eastAsia"/>
                <w:color w:val="000000" w:themeColor="text1"/>
                <w:sz w:val="22"/>
              </w:rPr>
              <w:t>3</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1,89</w:t>
            </w:r>
            <w:r w:rsidRPr="006C0742">
              <w:rPr>
                <w:rFonts w:hint="eastAsia"/>
                <w:color w:val="000000" w:themeColor="text1"/>
                <w:sz w:val="22"/>
              </w:rPr>
              <w:t>0.1</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7.6</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1,49</w:t>
            </w:r>
            <w:r w:rsidRPr="006C0742">
              <w:rPr>
                <w:rFonts w:hint="eastAsia"/>
                <w:color w:val="000000" w:themeColor="text1"/>
                <w:sz w:val="22"/>
              </w:rPr>
              <w:t>2.1</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14.0</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398.0</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6</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3,4</w:t>
            </w:r>
            <w:r w:rsidRPr="006C0742">
              <w:rPr>
                <w:rFonts w:hint="eastAsia"/>
                <w:color w:val="000000" w:themeColor="text1"/>
                <w:sz w:val="22"/>
              </w:rPr>
              <w:t>83.4</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13.</w:t>
            </w:r>
            <w:r w:rsidRPr="006C0742">
              <w:rPr>
                <w:rFonts w:hint="eastAsia"/>
                <w:color w:val="000000" w:themeColor="text1"/>
                <w:sz w:val="22"/>
              </w:rPr>
              <w:t>1</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1,9</w:t>
            </w:r>
            <w:r w:rsidRPr="006C0742">
              <w:rPr>
                <w:rFonts w:hint="eastAsia"/>
                <w:color w:val="000000" w:themeColor="text1"/>
                <w:sz w:val="22"/>
              </w:rPr>
              <w:t>48.4</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color w:val="000000" w:themeColor="text1"/>
                <w:sz w:val="22"/>
              </w:rPr>
              <w:t>10.</w:t>
            </w:r>
            <w:r w:rsidRPr="006C0742">
              <w:rPr>
                <w:rFonts w:hint="eastAsia"/>
                <w:color w:val="000000" w:themeColor="text1"/>
                <w:sz w:val="22"/>
              </w:rPr>
              <w:t>3</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1,53</w:t>
            </w:r>
            <w:r w:rsidRPr="006C0742">
              <w:rPr>
                <w:rFonts w:hint="eastAsia"/>
                <w:color w:val="000000" w:themeColor="text1"/>
                <w:sz w:val="22"/>
              </w:rPr>
              <w:t>4.9</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w:t>
            </w:r>
            <w:r w:rsidRPr="006C0742">
              <w:rPr>
                <w:rFonts w:hint="eastAsia"/>
                <w:color w:val="000000" w:themeColor="text1"/>
                <w:sz w:val="22"/>
              </w:rPr>
              <w:t>6.9</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4</w:t>
            </w:r>
            <w:r w:rsidRPr="006C0742">
              <w:rPr>
                <w:rFonts w:hint="eastAsia"/>
                <w:color w:val="000000" w:themeColor="text1"/>
                <w:sz w:val="22"/>
              </w:rPr>
              <w:t>13.5</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7</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3,39</w:t>
            </w:r>
            <w:r w:rsidRPr="006C0742">
              <w:rPr>
                <w:rFonts w:hint="eastAsia"/>
                <w:color w:val="000000" w:themeColor="text1"/>
                <w:sz w:val="22"/>
              </w:rPr>
              <w:t>2.2</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8.</w:t>
            </w:r>
            <w:r w:rsidRPr="006C0742">
              <w:rPr>
                <w:rFonts w:hint="eastAsia"/>
                <w:color w:val="000000" w:themeColor="text1"/>
                <w:sz w:val="22"/>
              </w:rPr>
              <w:t>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1,92</w:t>
            </w:r>
            <w:r w:rsidRPr="006C0742">
              <w:rPr>
                <w:rFonts w:hint="eastAsia"/>
                <w:color w:val="000000" w:themeColor="text1"/>
                <w:sz w:val="22"/>
              </w:rPr>
              <w:t>1.6</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color w:val="000000" w:themeColor="text1"/>
                <w:sz w:val="22"/>
              </w:rPr>
              <w:t>6.</w:t>
            </w:r>
            <w:r w:rsidRPr="006C0742">
              <w:rPr>
                <w:rFonts w:hint="eastAsia"/>
                <w:color w:val="000000" w:themeColor="text1"/>
                <w:sz w:val="22"/>
              </w:rPr>
              <w:t>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1,4</w:t>
            </w:r>
            <w:r w:rsidRPr="006C0742">
              <w:rPr>
                <w:rFonts w:hint="eastAsia"/>
                <w:color w:val="000000" w:themeColor="text1"/>
                <w:sz w:val="22"/>
              </w:rPr>
              <w:t>70.6</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w:t>
            </w:r>
            <w:r w:rsidRPr="006C0742">
              <w:rPr>
                <w:rFonts w:hint="eastAsia"/>
                <w:color w:val="000000" w:themeColor="text1"/>
                <w:sz w:val="22"/>
              </w:rPr>
              <w:t>1.1</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45</w:t>
            </w:r>
            <w:r w:rsidRPr="006C0742">
              <w:rPr>
                <w:rFonts w:hint="eastAsia"/>
                <w:color w:val="000000" w:themeColor="text1"/>
                <w:sz w:val="22"/>
              </w:rPr>
              <w:t>0.9</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8</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3,55</w:t>
            </w:r>
            <w:r w:rsidRPr="006C0742">
              <w:rPr>
                <w:rFonts w:hint="eastAsia"/>
                <w:color w:val="000000" w:themeColor="text1"/>
                <w:sz w:val="22"/>
              </w:rPr>
              <w:t>4.7</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8.</w:t>
            </w:r>
            <w:r w:rsidRPr="006C0742">
              <w:rPr>
                <w:rFonts w:hint="eastAsia"/>
                <w:color w:val="000000" w:themeColor="text1"/>
                <w:sz w:val="22"/>
              </w:rPr>
              <w:t>5</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1,98</w:t>
            </w:r>
            <w:r w:rsidRPr="006C0742">
              <w:rPr>
                <w:rFonts w:hint="eastAsia"/>
                <w:color w:val="000000" w:themeColor="text1"/>
                <w:sz w:val="22"/>
              </w:rPr>
              <w:t>1.0</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4.9</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1,57</w:t>
            </w:r>
            <w:r w:rsidRPr="006C0742">
              <w:rPr>
                <w:rFonts w:hint="eastAsia"/>
                <w:color w:val="000000" w:themeColor="text1"/>
                <w:sz w:val="22"/>
              </w:rPr>
              <w:t>3.8</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13.</w:t>
            </w:r>
            <w:r w:rsidRPr="006C0742">
              <w:rPr>
                <w:rFonts w:hint="eastAsia"/>
                <w:color w:val="000000" w:themeColor="text1"/>
                <w:sz w:val="22"/>
              </w:rPr>
              <w:t>4</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4</w:t>
            </w:r>
            <w:r w:rsidRPr="006C0742">
              <w:rPr>
                <w:rFonts w:hint="eastAsia"/>
                <w:color w:val="000000" w:themeColor="text1"/>
                <w:sz w:val="22"/>
              </w:rPr>
              <w:t>07.2</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9</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3,6</w:t>
            </w:r>
            <w:r w:rsidRPr="006C0742">
              <w:rPr>
                <w:rFonts w:hint="eastAsia"/>
                <w:color w:val="000000" w:themeColor="text1"/>
                <w:sz w:val="22"/>
              </w:rPr>
              <w:t>79.2</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12.7</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1,9</w:t>
            </w:r>
            <w:r w:rsidRPr="006C0742">
              <w:rPr>
                <w:rFonts w:hint="eastAsia"/>
                <w:color w:val="000000" w:themeColor="text1"/>
                <w:sz w:val="22"/>
              </w:rPr>
              <w:t>79.4</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7.9</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1,69</w:t>
            </w:r>
            <w:r w:rsidRPr="006C0742">
              <w:rPr>
                <w:rFonts w:hint="eastAsia"/>
                <w:color w:val="000000" w:themeColor="text1"/>
                <w:sz w:val="22"/>
              </w:rPr>
              <w:t>9.8</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18.</w:t>
            </w:r>
            <w:r w:rsidRPr="006C0742">
              <w:rPr>
                <w:rFonts w:hint="eastAsia"/>
                <w:color w:val="000000" w:themeColor="text1"/>
                <w:sz w:val="22"/>
              </w:rPr>
              <w:t>9</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2</w:t>
            </w:r>
            <w:r w:rsidRPr="006C0742">
              <w:rPr>
                <w:rFonts w:hint="eastAsia"/>
                <w:color w:val="000000" w:themeColor="text1"/>
                <w:sz w:val="22"/>
              </w:rPr>
              <w:t>79.6</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color w:val="000000" w:themeColor="text1"/>
                <w:sz w:val="22"/>
              </w:rPr>
              <w:t>10</w:t>
            </w:r>
            <w:r w:rsidRPr="006C0742">
              <w:rPr>
                <w:rFonts w:eastAsia="標楷體"/>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3,3</w:t>
            </w:r>
            <w:r w:rsidRPr="006C0742">
              <w:rPr>
                <w:rFonts w:hint="eastAsia"/>
                <w:color w:val="000000" w:themeColor="text1"/>
                <w:sz w:val="22"/>
              </w:rPr>
              <w:t>85.5</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color w:val="000000" w:themeColor="text1"/>
                <w:sz w:val="22"/>
              </w:rPr>
              <w:t>1</w:t>
            </w:r>
            <w:r w:rsidRPr="006C0742">
              <w:rPr>
                <w:rFonts w:hint="eastAsia"/>
                <w:color w:val="000000" w:themeColor="text1"/>
                <w:sz w:val="22"/>
              </w:rPr>
              <w:t>0.8</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1,8</w:t>
            </w:r>
            <w:r w:rsidRPr="006C0742">
              <w:rPr>
                <w:rFonts w:hint="eastAsia"/>
                <w:color w:val="000000" w:themeColor="text1"/>
                <w:sz w:val="22"/>
              </w:rPr>
              <w:t>78.9</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color w:val="000000" w:themeColor="text1"/>
                <w:sz w:val="22"/>
              </w:rPr>
              <w:t>6.</w:t>
            </w:r>
            <w:r w:rsidRPr="006C0742">
              <w:rPr>
                <w:rFonts w:hint="eastAsia"/>
                <w:color w:val="000000" w:themeColor="text1"/>
                <w:sz w:val="22"/>
              </w:rPr>
              <w:t>3</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1,50</w:t>
            </w:r>
            <w:r w:rsidRPr="006C0742">
              <w:rPr>
                <w:rFonts w:hint="eastAsia"/>
                <w:color w:val="000000" w:themeColor="text1"/>
                <w:sz w:val="22"/>
              </w:rPr>
              <w:t>6.6</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17.</w:t>
            </w:r>
            <w:r w:rsidRPr="006C0742">
              <w:rPr>
                <w:rFonts w:hint="eastAsia"/>
                <w:color w:val="000000" w:themeColor="text1"/>
                <w:sz w:val="22"/>
              </w:rPr>
              <w:t>1</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color w:val="000000" w:themeColor="text1"/>
                <w:sz w:val="22"/>
              </w:rPr>
              <w:t>3</w:t>
            </w:r>
            <w:r w:rsidRPr="006C0742">
              <w:rPr>
                <w:rFonts w:hint="eastAsia"/>
                <w:color w:val="000000" w:themeColor="text1"/>
                <w:sz w:val="22"/>
              </w:rPr>
              <w:t>72.3</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11</w:t>
            </w:r>
            <w:r w:rsidRPr="006C074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3,928.3</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14.2</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2,159.0</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11.5</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1,769.3</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17.6</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389.8</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12</w:t>
            </w:r>
            <w:r w:rsidRPr="006C074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4,088.9</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8.0</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2,317.9</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10.9</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1,771.0</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4.5</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546.9</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2018</w:t>
            </w:r>
            <w:r w:rsidRPr="006C0742">
              <w:rPr>
                <w:rFonts w:eastAsia="標楷體" w:hint="eastAsia"/>
                <w:color w:val="000000" w:themeColor="text1"/>
                <w:sz w:val="22"/>
              </w:rPr>
              <w:t>年</w:t>
            </w:r>
            <w:r w:rsidRPr="006C0742">
              <w:rPr>
                <w:rFonts w:eastAsia="標楷體" w:hint="eastAsia"/>
                <w:color w:val="000000" w:themeColor="text1"/>
                <w:sz w:val="22"/>
              </w:rPr>
              <w:t>1~2</w:t>
            </w:r>
            <w:r w:rsidRPr="006C074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6</w:t>
            </w:r>
            <w:r w:rsidRPr="006C0742">
              <w:rPr>
                <w:color w:val="000000" w:themeColor="text1"/>
                <w:sz w:val="22"/>
              </w:rPr>
              <w:t>,</w:t>
            </w:r>
            <w:r w:rsidRPr="006C0742">
              <w:rPr>
                <w:rFonts w:hint="eastAsia"/>
                <w:color w:val="000000" w:themeColor="text1"/>
                <w:sz w:val="22"/>
              </w:rPr>
              <w:t>903.7</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23.1</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3,723.5</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24.4</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3,180.3</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21.7</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543.2</w:t>
            </w:r>
          </w:p>
        </w:tc>
      </w:tr>
      <w:tr w:rsidR="006C0742" w:rsidRPr="00194120" w:rsidTr="003E4CAA">
        <w:trPr>
          <w:gridBefore w:val="1"/>
          <w:wBefore w:w="6" w:type="dxa"/>
          <w:cantSplit/>
          <w:trHeight w:hRule="exact" w:val="401"/>
        </w:trPr>
        <w:tc>
          <w:tcPr>
            <w:tcW w:w="1532" w:type="dxa"/>
            <w:tcBorders>
              <w:top w:val="nil"/>
              <w:left w:val="nil"/>
              <w:bottom w:val="nil"/>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1</w:t>
            </w:r>
            <w:r w:rsidRPr="006C074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color w:val="000000" w:themeColor="text1"/>
                <w:sz w:val="22"/>
              </w:rPr>
              <w:t>3,80</w:t>
            </w:r>
            <w:r w:rsidRPr="006C0742">
              <w:rPr>
                <w:rFonts w:hint="eastAsia"/>
                <w:color w:val="000000" w:themeColor="text1"/>
                <w:sz w:val="22"/>
              </w:rPr>
              <w:t>8.8</w:t>
            </w:r>
          </w:p>
        </w:tc>
        <w:tc>
          <w:tcPr>
            <w:tcW w:w="784"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22.0</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2,007.3</w:t>
            </w:r>
          </w:p>
        </w:tc>
        <w:tc>
          <w:tcPr>
            <w:tcW w:w="839" w:type="dxa"/>
            <w:tcBorders>
              <w:top w:val="nil"/>
              <w:left w:val="nil"/>
              <w:bottom w:val="nil"/>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11.2</w:t>
            </w:r>
          </w:p>
        </w:tc>
        <w:tc>
          <w:tcPr>
            <w:tcW w:w="96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1,801.5</w:t>
            </w:r>
          </w:p>
        </w:tc>
        <w:tc>
          <w:tcPr>
            <w:tcW w:w="896" w:type="dxa"/>
            <w:tcBorders>
              <w:top w:val="nil"/>
              <w:left w:val="nil"/>
              <w:bottom w:val="nil"/>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36.8</w:t>
            </w:r>
          </w:p>
        </w:tc>
        <w:tc>
          <w:tcPr>
            <w:tcW w:w="1313" w:type="dxa"/>
            <w:tcBorders>
              <w:top w:val="nil"/>
              <w:left w:val="nil"/>
              <w:bottom w:val="nil"/>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205.7</w:t>
            </w:r>
          </w:p>
        </w:tc>
      </w:tr>
      <w:tr w:rsidR="006C0742" w:rsidRPr="00194120" w:rsidTr="003E4CAA">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6C0742" w:rsidRPr="006C0742" w:rsidRDefault="006C0742" w:rsidP="00E735B3">
            <w:pPr>
              <w:snapToGrid w:val="0"/>
              <w:spacing w:line="230" w:lineRule="exact"/>
              <w:ind w:left="-113" w:right="-113"/>
              <w:jc w:val="center"/>
              <w:rPr>
                <w:rFonts w:eastAsia="標楷體"/>
                <w:color w:val="000000" w:themeColor="text1"/>
                <w:sz w:val="22"/>
              </w:rPr>
            </w:pPr>
            <w:r w:rsidRPr="006C0742">
              <w:rPr>
                <w:rFonts w:eastAsia="標楷體" w:hint="eastAsia"/>
                <w:color w:val="000000" w:themeColor="text1"/>
                <w:sz w:val="22"/>
              </w:rPr>
              <w:t>2</w:t>
            </w:r>
            <w:r w:rsidRPr="006C0742">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3,094.9</w:t>
            </w:r>
          </w:p>
        </w:tc>
        <w:tc>
          <w:tcPr>
            <w:tcW w:w="784"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Chars="50" w:right="120"/>
              <w:jc w:val="center"/>
              <w:rPr>
                <w:color w:val="000000" w:themeColor="text1"/>
                <w:sz w:val="22"/>
              </w:rPr>
            </w:pPr>
            <w:r w:rsidRPr="006C0742">
              <w:rPr>
                <w:rFonts w:hint="eastAsia"/>
                <w:color w:val="000000" w:themeColor="text1"/>
                <w:sz w:val="22"/>
              </w:rPr>
              <w:t>24.5</w:t>
            </w:r>
          </w:p>
        </w:tc>
        <w:tc>
          <w:tcPr>
            <w:tcW w:w="966"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1,716.2</w:t>
            </w:r>
          </w:p>
        </w:tc>
        <w:tc>
          <w:tcPr>
            <w:tcW w:w="839"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Chars="50" w:right="120"/>
              <w:jc w:val="right"/>
              <w:rPr>
                <w:color w:val="000000" w:themeColor="text1"/>
                <w:sz w:val="22"/>
              </w:rPr>
            </w:pPr>
            <w:r w:rsidRPr="006C0742">
              <w:rPr>
                <w:rFonts w:hint="eastAsia"/>
                <w:color w:val="000000" w:themeColor="text1"/>
                <w:sz w:val="22"/>
              </w:rPr>
              <w:t>44.5</w:t>
            </w:r>
          </w:p>
        </w:tc>
        <w:tc>
          <w:tcPr>
            <w:tcW w:w="966"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1,378.8</w:t>
            </w:r>
          </w:p>
        </w:tc>
        <w:tc>
          <w:tcPr>
            <w:tcW w:w="896"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113"/>
              <w:jc w:val="center"/>
              <w:rPr>
                <w:color w:val="000000" w:themeColor="text1"/>
                <w:sz w:val="22"/>
              </w:rPr>
            </w:pPr>
            <w:r w:rsidRPr="006C0742">
              <w:rPr>
                <w:rFonts w:hint="eastAsia"/>
                <w:color w:val="000000" w:themeColor="text1"/>
                <w:sz w:val="22"/>
              </w:rPr>
              <w:t>6.3</w:t>
            </w:r>
          </w:p>
        </w:tc>
        <w:tc>
          <w:tcPr>
            <w:tcW w:w="1313" w:type="dxa"/>
            <w:tcBorders>
              <w:top w:val="nil"/>
              <w:left w:val="nil"/>
              <w:bottom w:val="single" w:sz="4" w:space="0" w:color="auto"/>
              <w:right w:val="nil"/>
            </w:tcBorders>
            <w:vAlign w:val="center"/>
          </w:tcPr>
          <w:p w:rsidR="006C0742" w:rsidRPr="006C0742" w:rsidRDefault="006C0742" w:rsidP="00E735B3">
            <w:pPr>
              <w:snapToGrid w:val="0"/>
              <w:spacing w:line="230" w:lineRule="exact"/>
              <w:ind w:left="-113" w:rightChars="150" w:right="360"/>
              <w:jc w:val="right"/>
              <w:rPr>
                <w:color w:val="000000" w:themeColor="text1"/>
                <w:sz w:val="22"/>
              </w:rPr>
            </w:pPr>
            <w:r w:rsidRPr="006C0742">
              <w:rPr>
                <w:rFonts w:hint="eastAsia"/>
                <w:color w:val="000000" w:themeColor="text1"/>
                <w:sz w:val="22"/>
              </w:rPr>
              <w:t>337.4</w:t>
            </w:r>
          </w:p>
        </w:tc>
      </w:tr>
    </w:tbl>
    <w:p w:rsidR="009F2FE6" w:rsidRPr="00194120" w:rsidRDefault="009F2FE6" w:rsidP="009F2FE6">
      <w:pPr>
        <w:snapToGrid w:val="0"/>
        <w:spacing w:line="230" w:lineRule="exact"/>
        <w:ind w:left="1701" w:right="-539" w:hanging="1134"/>
        <w:jc w:val="both"/>
        <w:rPr>
          <w:rFonts w:eastAsia="標楷體" w:hAnsi="標楷體"/>
          <w:sz w:val="22"/>
        </w:rPr>
      </w:pPr>
      <w:r w:rsidRPr="00194120">
        <w:rPr>
          <w:rFonts w:eastAsia="標楷體" w:hint="eastAsia"/>
          <w:sz w:val="22"/>
        </w:rPr>
        <w:t>資料來源：中國大陸海關統計、中國大陸商務部</w:t>
      </w:r>
      <w:r w:rsidRPr="00194120">
        <w:rPr>
          <w:rFonts w:eastAsia="標楷體" w:hAnsi="標楷體" w:hint="eastAsia"/>
          <w:sz w:val="22"/>
        </w:rPr>
        <w:t>。</w:t>
      </w:r>
    </w:p>
    <w:p w:rsidR="00C608DF" w:rsidRPr="00194120" w:rsidRDefault="00533103" w:rsidP="00C608DF">
      <w:pPr>
        <w:keepNext/>
        <w:adjustRightInd w:val="0"/>
        <w:snapToGrid w:val="0"/>
        <w:spacing w:beforeLines="50" w:before="180" w:line="300" w:lineRule="auto"/>
        <w:outlineLvl w:val="1"/>
        <w:rPr>
          <w:rFonts w:eastAsia="標楷體"/>
        </w:rPr>
      </w:pPr>
      <w:bookmarkStart w:id="163" w:name="_Toc509842062"/>
      <w:r w:rsidRPr="00354B20">
        <w:rPr>
          <w:noProof/>
        </w:rPr>
        <w:lastRenderedPageBreak/>
        <w:drawing>
          <wp:anchor distT="0" distB="0" distL="114300" distR="114300" simplePos="0" relativeHeight="252663296" behindDoc="0" locked="0" layoutInCell="1" allowOverlap="1" wp14:anchorId="01CED33B" wp14:editId="768A20BF">
            <wp:simplePos x="0" y="0"/>
            <wp:positionH relativeFrom="column">
              <wp:posOffset>2791460</wp:posOffset>
            </wp:positionH>
            <wp:positionV relativeFrom="paragraph">
              <wp:posOffset>-414655</wp:posOffset>
            </wp:positionV>
            <wp:extent cx="3688715" cy="2867025"/>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871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194120">
        <w:rPr>
          <w:rFonts w:eastAsia="標楷體"/>
          <w:b/>
          <w:bCs/>
          <w:sz w:val="40"/>
          <w:szCs w:val="36"/>
        </w:rPr>
        <w:t>四</w:t>
      </w:r>
      <w:bookmarkEnd w:id="156"/>
      <w:r w:rsidR="00C608DF" w:rsidRPr="00194120">
        <w:rPr>
          <w:rFonts w:eastAsia="標楷體" w:hint="eastAsia"/>
          <w:b/>
          <w:bCs/>
          <w:sz w:val="40"/>
          <w:szCs w:val="36"/>
        </w:rPr>
        <w:t>、兩岸經貿</w:t>
      </w:r>
      <w:bookmarkEnd w:id="163"/>
    </w:p>
    <w:p w:rsidR="00095F07" w:rsidRPr="00194120" w:rsidRDefault="00095F07" w:rsidP="00095F07">
      <w:pPr>
        <w:keepNext/>
        <w:adjustRightInd w:val="0"/>
        <w:snapToGrid w:val="0"/>
        <w:spacing w:line="300" w:lineRule="auto"/>
        <w:outlineLvl w:val="1"/>
        <w:rPr>
          <w:rFonts w:eastAsia="標楷體"/>
          <w:b/>
          <w:bCs/>
          <w:sz w:val="36"/>
          <w:szCs w:val="36"/>
        </w:rPr>
      </w:pPr>
      <w:bookmarkStart w:id="164" w:name="_Toc415126227"/>
      <w:bookmarkStart w:id="165" w:name="_Toc509842063"/>
      <w:r w:rsidRPr="00194120">
        <w:rPr>
          <w:rFonts w:eastAsia="標楷體"/>
          <w:b/>
          <w:bCs/>
          <w:sz w:val="36"/>
          <w:szCs w:val="36"/>
        </w:rPr>
        <w:t>（一）兩岸投資</w:t>
      </w:r>
      <w:bookmarkEnd w:id="164"/>
      <w:bookmarkEnd w:id="165"/>
    </w:p>
    <w:p w:rsidR="008444A5" w:rsidRPr="00194120" w:rsidRDefault="008444A5" w:rsidP="008444A5">
      <w:pPr>
        <w:widowControl/>
        <w:snapToGrid w:val="0"/>
        <w:spacing w:line="276" w:lineRule="auto"/>
        <w:ind w:right="-142"/>
        <w:jc w:val="both"/>
        <w:rPr>
          <w:rFonts w:eastAsia="標楷體"/>
          <w:b/>
          <w:bCs/>
          <w:kern w:val="0"/>
          <w:sz w:val="32"/>
          <w:szCs w:val="20"/>
        </w:rPr>
      </w:pPr>
      <w:bookmarkStart w:id="166" w:name="_Toc401923808"/>
      <w:bookmarkStart w:id="167" w:name="_Toc402171729"/>
      <w:bookmarkStart w:id="168" w:name="_Toc486347645"/>
      <w:bookmarkEnd w:id="157"/>
      <w:bookmarkEnd w:id="158"/>
      <w:bookmarkEnd w:id="159"/>
      <w:r w:rsidRPr="00194120">
        <w:rPr>
          <w:rFonts w:eastAsia="標楷體"/>
          <w:b/>
          <w:bCs/>
          <w:kern w:val="0"/>
          <w:sz w:val="32"/>
          <w:szCs w:val="20"/>
        </w:rPr>
        <w:t>１、我對中國大陸投資</w:t>
      </w:r>
    </w:p>
    <w:p w:rsidR="00FD1457" w:rsidRPr="00194120" w:rsidRDefault="008444A5" w:rsidP="00533103">
      <w:pPr>
        <w:snapToGrid w:val="0"/>
        <w:ind w:leftChars="100" w:left="520" w:hangingChars="100" w:hanging="280"/>
        <w:jc w:val="both"/>
        <w:rPr>
          <w:rFonts w:eastAsia="標楷體"/>
          <w:b/>
          <w:bCs/>
          <w:sz w:val="28"/>
        </w:rPr>
      </w:pPr>
      <w:r w:rsidRPr="00194120">
        <w:rPr>
          <w:rFonts w:eastAsia="標楷體"/>
          <w:sz w:val="28"/>
          <w:szCs w:val="16"/>
        </w:rPr>
        <w:t>－</w:t>
      </w:r>
      <w:r w:rsidR="00533103" w:rsidRPr="00533103">
        <w:rPr>
          <w:rFonts w:eastAsia="標楷體" w:hint="eastAsia"/>
          <w:sz w:val="28"/>
          <w:szCs w:val="16"/>
        </w:rPr>
        <w:t>2018</w:t>
      </w:r>
      <w:r w:rsidR="00533103" w:rsidRPr="00533103">
        <w:rPr>
          <w:rFonts w:eastAsia="標楷體" w:hint="eastAsia"/>
          <w:sz w:val="28"/>
          <w:szCs w:val="16"/>
        </w:rPr>
        <w:t>年</w:t>
      </w:r>
      <w:r w:rsidR="00533103" w:rsidRPr="00533103">
        <w:rPr>
          <w:rFonts w:eastAsia="標楷體" w:hint="eastAsia"/>
          <w:sz w:val="28"/>
          <w:szCs w:val="16"/>
        </w:rPr>
        <w:t>2</w:t>
      </w:r>
      <w:r w:rsidR="00533103" w:rsidRPr="00533103">
        <w:rPr>
          <w:rFonts w:eastAsia="標楷體" w:hint="eastAsia"/>
          <w:sz w:val="28"/>
          <w:szCs w:val="16"/>
        </w:rPr>
        <w:t>月我對中國大陸投資件數為</w:t>
      </w:r>
      <w:r w:rsidR="00533103" w:rsidRPr="00533103">
        <w:rPr>
          <w:rFonts w:eastAsia="標楷體" w:hint="eastAsia"/>
          <w:sz w:val="28"/>
          <w:szCs w:val="16"/>
        </w:rPr>
        <w:t>49</w:t>
      </w:r>
      <w:r w:rsidR="00533103" w:rsidRPr="00533103">
        <w:rPr>
          <w:rFonts w:eastAsia="標楷體" w:hint="eastAsia"/>
          <w:sz w:val="28"/>
          <w:szCs w:val="16"/>
        </w:rPr>
        <w:t>件，金額為</w:t>
      </w:r>
      <w:r w:rsidR="00533103" w:rsidRPr="00533103">
        <w:rPr>
          <w:rFonts w:eastAsia="標楷體" w:hint="eastAsia"/>
          <w:sz w:val="28"/>
          <w:szCs w:val="16"/>
        </w:rPr>
        <w:t>2.8</w:t>
      </w:r>
      <w:r w:rsidR="00533103" w:rsidRPr="00533103">
        <w:rPr>
          <w:rFonts w:eastAsia="標楷體" w:hint="eastAsia"/>
          <w:sz w:val="28"/>
          <w:szCs w:val="16"/>
        </w:rPr>
        <w:t>億美元。累計</w:t>
      </w:r>
      <w:r w:rsidR="00533103" w:rsidRPr="00533103">
        <w:rPr>
          <w:rFonts w:eastAsia="標楷體" w:hint="eastAsia"/>
          <w:sz w:val="28"/>
          <w:szCs w:val="16"/>
        </w:rPr>
        <w:t>1991</w:t>
      </w:r>
      <w:r w:rsidR="00533103" w:rsidRPr="00533103">
        <w:rPr>
          <w:rFonts w:eastAsia="標楷體" w:hint="eastAsia"/>
          <w:sz w:val="28"/>
          <w:szCs w:val="16"/>
        </w:rPr>
        <w:t>年至</w:t>
      </w:r>
      <w:r w:rsidR="00533103" w:rsidRPr="00533103">
        <w:rPr>
          <w:rFonts w:eastAsia="標楷體" w:hint="eastAsia"/>
          <w:sz w:val="28"/>
          <w:szCs w:val="16"/>
        </w:rPr>
        <w:t>2018</w:t>
      </w:r>
      <w:r w:rsidR="00533103" w:rsidRPr="00533103">
        <w:rPr>
          <w:rFonts w:eastAsia="標楷體" w:hint="eastAsia"/>
          <w:sz w:val="28"/>
          <w:szCs w:val="16"/>
        </w:rPr>
        <w:t>年</w:t>
      </w:r>
      <w:r w:rsidR="00533103" w:rsidRPr="00533103">
        <w:rPr>
          <w:rFonts w:eastAsia="標楷體" w:hint="eastAsia"/>
          <w:sz w:val="28"/>
          <w:szCs w:val="16"/>
        </w:rPr>
        <w:t>2</w:t>
      </w:r>
      <w:r w:rsidR="00533103" w:rsidRPr="00533103">
        <w:rPr>
          <w:rFonts w:eastAsia="標楷體" w:hint="eastAsia"/>
          <w:sz w:val="28"/>
          <w:szCs w:val="16"/>
        </w:rPr>
        <w:t>月底，</w:t>
      </w:r>
      <w:proofErr w:type="gramStart"/>
      <w:r w:rsidR="00533103" w:rsidRPr="00533103">
        <w:rPr>
          <w:rFonts w:eastAsia="標楷體" w:hint="eastAsia"/>
          <w:sz w:val="28"/>
          <w:szCs w:val="16"/>
        </w:rPr>
        <w:t>臺</w:t>
      </w:r>
      <w:proofErr w:type="gramEnd"/>
      <w:r w:rsidR="00533103" w:rsidRPr="00533103">
        <w:rPr>
          <w:rFonts w:eastAsia="標楷體" w:hint="eastAsia"/>
          <w:sz w:val="28"/>
          <w:szCs w:val="16"/>
        </w:rPr>
        <w:t>商赴中國大陸投資共計</w:t>
      </w:r>
      <w:r w:rsidR="00533103" w:rsidRPr="00533103">
        <w:rPr>
          <w:rFonts w:eastAsia="標楷體" w:hint="eastAsia"/>
          <w:sz w:val="28"/>
          <w:szCs w:val="16"/>
        </w:rPr>
        <w:t>1,744.6</w:t>
      </w:r>
      <w:r w:rsidR="00533103" w:rsidRPr="00533103">
        <w:rPr>
          <w:rFonts w:eastAsia="標楷體" w:hint="eastAsia"/>
          <w:sz w:val="28"/>
          <w:szCs w:val="16"/>
        </w:rPr>
        <w:t>億美元。（以上件數及金額均含經核准補辦案件）</w:t>
      </w:r>
      <w:r w:rsidR="00FD1457" w:rsidRPr="00194120">
        <w:rPr>
          <w:rFonts w:eastAsia="標楷體" w:hint="eastAsia"/>
          <w:b/>
          <w:bCs/>
          <w:sz w:val="28"/>
        </w:rPr>
        <w:t xml:space="preserve">            </w:t>
      </w:r>
    </w:p>
    <w:p w:rsidR="005A6C19" w:rsidRPr="00194120" w:rsidRDefault="005A6C19" w:rsidP="005A6C19">
      <w:pPr>
        <w:snapToGrid w:val="0"/>
        <w:spacing w:beforeLines="50" w:before="180" w:line="320" w:lineRule="exact"/>
        <w:ind w:right="-573"/>
        <w:jc w:val="center"/>
        <w:rPr>
          <w:rFonts w:eastAsia="標楷體"/>
          <w:b/>
          <w:bCs/>
          <w:sz w:val="28"/>
        </w:rPr>
      </w:pPr>
      <w:r w:rsidRPr="00194120">
        <w:rPr>
          <w:rFonts w:eastAsia="標楷體"/>
          <w:b/>
          <w:bCs/>
          <w:sz w:val="28"/>
        </w:rPr>
        <w:t>表</w:t>
      </w:r>
      <w:r w:rsidRPr="00194120">
        <w:rPr>
          <w:rFonts w:eastAsia="標楷體"/>
          <w:b/>
          <w:bCs/>
          <w:sz w:val="28"/>
        </w:rPr>
        <w:t xml:space="preserve">4-1  </w:t>
      </w:r>
      <w:proofErr w:type="gramStart"/>
      <w:r w:rsidRPr="00194120">
        <w:rPr>
          <w:rFonts w:eastAsia="標楷體" w:hint="eastAsia"/>
          <w:b/>
          <w:bCs/>
          <w:sz w:val="28"/>
        </w:rPr>
        <w:t>臺</w:t>
      </w:r>
      <w:proofErr w:type="gramEnd"/>
      <w:r w:rsidRPr="00194120">
        <w:rPr>
          <w:rFonts w:eastAsia="標楷體"/>
          <w:b/>
          <w:bCs/>
          <w:sz w:val="28"/>
        </w:rPr>
        <w:t>商赴中國大陸投資概況</w:t>
      </w:r>
    </w:p>
    <w:tbl>
      <w:tblPr>
        <w:tblW w:w="964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5"/>
        <w:gridCol w:w="1795"/>
        <w:gridCol w:w="1796"/>
        <w:gridCol w:w="1649"/>
        <w:gridCol w:w="2745"/>
      </w:tblGrid>
      <w:tr w:rsidR="00194120" w:rsidRPr="00194120" w:rsidTr="009A06FE">
        <w:trPr>
          <w:cantSplit/>
          <w:trHeight w:val="691"/>
        </w:trPr>
        <w:tc>
          <w:tcPr>
            <w:tcW w:w="1655" w:type="dxa"/>
            <w:tcBorders>
              <w:left w:val="nil"/>
            </w:tcBorders>
            <w:vAlign w:val="center"/>
          </w:tcPr>
          <w:p w:rsidR="0013142B" w:rsidRPr="00194120" w:rsidRDefault="0013142B" w:rsidP="003E4CAA">
            <w:pPr>
              <w:adjustRightInd w:val="0"/>
              <w:snapToGrid w:val="0"/>
              <w:jc w:val="center"/>
              <w:rPr>
                <w:rFonts w:eastAsia="標楷體"/>
                <w:sz w:val="22"/>
                <w:szCs w:val="22"/>
              </w:rPr>
            </w:pPr>
            <w:r w:rsidRPr="00194120">
              <w:rPr>
                <w:rFonts w:eastAsia="標楷體" w:hint="eastAsia"/>
                <w:sz w:val="22"/>
                <w:szCs w:val="22"/>
              </w:rPr>
              <w:t>年</w:t>
            </w:r>
            <w:r w:rsidRPr="00194120">
              <w:rPr>
                <w:rFonts w:eastAsia="標楷體" w:hint="eastAsia"/>
                <w:sz w:val="22"/>
                <w:szCs w:val="22"/>
              </w:rPr>
              <w:t>(</w:t>
            </w:r>
            <w:r w:rsidRPr="00194120">
              <w:rPr>
                <w:rFonts w:eastAsia="標楷體" w:hint="eastAsia"/>
                <w:sz w:val="22"/>
                <w:szCs w:val="22"/>
              </w:rPr>
              <w:t>月</w:t>
            </w:r>
            <w:r w:rsidRPr="00194120">
              <w:rPr>
                <w:rFonts w:eastAsia="標楷體" w:hint="eastAsia"/>
                <w:sz w:val="22"/>
                <w:szCs w:val="22"/>
              </w:rPr>
              <w:t>)</w:t>
            </w:r>
          </w:p>
        </w:tc>
        <w:tc>
          <w:tcPr>
            <w:tcW w:w="1795" w:type="dxa"/>
            <w:vAlign w:val="center"/>
          </w:tcPr>
          <w:p w:rsidR="0013142B" w:rsidRPr="00194120" w:rsidRDefault="0013142B" w:rsidP="003E4CAA">
            <w:pPr>
              <w:adjustRightInd w:val="0"/>
              <w:snapToGrid w:val="0"/>
              <w:spacing w:line="240" w:lineRule="exact"/>
              <w:jc w:val="center"/>
              <w:rPr>
                <w:rFonts w:eastAsia="標楷體"/>
                <w:b/>
                <w:bCs/>
              </w:rPr>
            </w:pPr>
            <w:r w:rsidRPr="00194120">
              <w:rPr>
                <w:rFonts w:eastAsia="標楷體" w:hint="eastAsia"/>
              </w:rPr>
              <w:t>數量（件）</w:t>
            </w:r>
            <w:r w:rsidRPr="00194120">
              <w:rPr>
                <w:rFonts w:eastAsia="標楷體" w:hint="eastAsia"/>
              </w:rPr>
              <w:t>*</w:t>
            </w:r>
          </w:p>
        </w:tc>
        <w:tc>
          <w:tcPr>
            <w:tcW w:w="1796" w:type="dxa"/>
            <w:vAlign w:val="center"/>
          </w:tcPr>
          <w:p w:rsidR="0013142B" w:rsidRPr="00194120" w:rsidRDefault="0013142B" w:rsidP="003E4CAA">
            <w:pPr>
              <w:adjustRightInd w:val="0"/>
              <w:snapToGrid w:val="0"/>
              <w:spacing w:line="240" w:lineRule="exact"/>
              <w:jc w:val="center"/>
              <w:rPr>
                <w:rFonts w:eastAsia="標楷體"/>
                <w:b/>
                <w:bCs/>
              </w:rPr>
            </w:pPr>
            <w:r w:rsidRPr="00194120">
              <w:rPr>
                <w:rFonts w:eastAsia="標楷體" w:hint="eastAsia"/>
              </w:rPr>
              <w:t>金額（億美元）</w:t>
            </w:r>
            <w:r w:rsidRPr="00194120">
              <w:rPr>
                <w:rFonts w:eastAsia="標楷體" w:hint="eastAsia"/>
              </w:rPr>
              <w:t>*</w:t>
            </w:r>
          </w:p>
        </w:tc>
        <w:tc>
          <w:tcPr>
            <w:tcW w:w="1649" w:type="dxa"/>
            <w:vAlign w:val="center"/>
          </w:tcPr>
          <w:p w:rsidR="0013142B" w:rsidRPr="00194120" w:rsidRDefault="0013142B" w:rsidP="003E4CAA">
            <w:pPr>
              <w:adjustRightInd w:val="0"/>
              <w:snapToGrid w:val="0"/>
              <w:spacing w:line="240" w:lineRule="exact"/>
              <w:jc w:val="center"/>
              <w:rPr>
                <w:rFonts w:eastAsia="標楷體"/>
              </w:rPr>
            </w:pPr>
            <w:r w:rsidRPr="00194120">
              <w:rPr>
                <w:rFonts w:eastAsia="標楷體" w:hint="eastAsia"/>
              </w:rPr>
              <w:t>變動率（</w:t>
            </w:r>
            <w:r w:rsidRPr="00194120">
              <w:rPr>
                <w:rFonts w:eastAsia="標楷體" w:hint="eastAsia"/>
              </w:rPr>
              <w:t>%</w:t>
            </w:r>
            <w:r w:rsidRPr="00194120">
              <w:rPr>
                <w:rFonts w:eastAsia="標楷體" w:hint="eastAsia"/>
              </w:rPr>
              <w:t>）</w:t>
            </w:r>
          </w:p>
        </w:tc>
        <w:tc>
          <w:tcPr>
            <w:tcW w:w="2745" w:type="dxa"/>
            <w:tcBorders>
              <w:right w:val="nil"/>
            </w:tcBorders>
            <w:vAlign w:val="center"/>
          </w:tcPr>
          <w:p w:rsidR="0013142B" w:rsidRPr="00194120" w:rsidRDefault="0013142B" w:rsidP="003E4CAA">
            <w:pPr>
              <w:adjustRightInd w:val="0"/>
              <w:snapToGrid w:val="0"/>
              <w:spacing w:line="240" w:lineRule="exact"/>
              <w:jc w:val="center"/>
              <w:rPr>
                <w:rFonts w:eastAsia="標楷體"/>
                <w:b/>
                <w:bCs/>
                <w:sz w:val="22"/>
                <w:szCs w:val="22"/>
              </w:rPr>
            </w:pPr>
            <w:r w:rsidRPr="00194120">
              <w:rPr>
                <w:rFonts w:eastAsia="標楷體" w:hint="eastAsia"/>
                <w:sz w:val="22"/>
                <w:szCs w:val="22"/>
              </w:rPr>
              <w:t>平均投資規模（萬美元）</w:t>
            </w:r>
            <w:r w:rsidRPr="00194120">
              <w:rPr>
                <w:rFonts w:eastAsia="標楷體" w:hint="eastAsia"/>
                <w:sz w:val="22"/>
                <w:szCs w:val="22"/>
              </w:rPr>
              <w:t>**</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2012</w:t>
            </w:r>
            <w:r w:rsidRPr="00127454">
              <w:rPr>
                <w:rFonts w:eastAsia="標楷體" w:hint="eastAsia"/>
              </w:rPr>
              <w:t>年</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636</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127.9</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-17.0</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2,406.3</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1,658.8</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2,533.5</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3,239.3</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3,644.4</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95" w:type="dxa"/>
            <w:tcBorders>
              <w:top w:val="nil"/>
              <w:bottom w:val="nil"/>
              <w:right w:val="nil"/>
            </w:tcBorders>
            <w:vAlign w:val="center"/>
          </w:tcPr>
          <w:p w:rsidR="00533103" w:rsidRPr="00B44A4F" w:rsidRDefault="00533103" w:rsidP="00E735B3">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533103" w:rsidRPr="00B44A4F" w:rsidRDefault="00533103" w:rsidP="00E735B3">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533103" w:rsidRPr="00B44A4F"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533103" w:rsidRPr="00B44A4F" w:rsidRDefault="00533103" w:rsidP="00E735B3">
            <w:pPr>
              <w:adjustRightInd w:val="0"/>
              <w:snapToGrid w:val="0"/>
              <w:spacing w:line="240" w:lineRule="exact"/>
              <w:jc w:val="center"/>
              <w:rPr>
                <w:rFonts w:eastAsia="標楷體"/>
                <w:sz w:val="22"/>
                <w:szCs w:val="22"/>
              </w:rPr>
            </w:pPr>
            <w:r w:rsidRPr="00B44A4F">
              <w:rPr>
                <w:rFonts w:eastAsia="標楷體" w:hint="eastAsia"/>
                <w:sz w:val="22"/>
                <w:szCs w:val="22"/>
              </w:rPr>
              <w:t>1,</w:t>
            </w:r>
            <w:r>
              <w:rPr>
                <w:rFonts w:eastAsia="標楷體" w:hint="eastAsia"/>
                <w:sz w:val="22"/>
                <w:szCs w:val="22"/>
              </w:rPr>
              <w:t>806.4</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2</w:t>
            </w:r>
            <w:r w:rsidRPr="00127454">
              <w:rPr>
                <w:rFonts w:eastAsia="標楷體" w:hint="eastAsia"/>
              </w:rPr>
              <w:t>月</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45</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6.3</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-61.8</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1,531.9</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3</w:t>
            </w:r>
            <w:r w:rsidRPr="00127454">
              <w:rPr>
                <w:rFonts w:eastAsia="標楷體" w:hint="eastAsia"/>
              </w:rPr>
              <w:t>月</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65</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8.5</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30.1</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1,407.8</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4</w:t>
            </w:r>
            <w:r w:rsidRPr="00127454">
              <w:rPr>
                <w:rFonts w:eastAsia="標楷體" w:hint="eastAsia"/>
              </w:rPr>
              <w:t>月</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3.9</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-28.9</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904.9</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5</w:t>
            </w:r>
            <w:r w:rsidRPr="00127454">
              <w:rPr>
                <w:rFonts w:eastAsia="標楷體" w:hint="eastAsia"/>
              </w:rPr>
              <w:t>月</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48</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sidRPr="00127454">
              <w:rPr>
                <w:rFonts w:eastAsia="標楷體" w:hint="eastAsia"/>
                <w:sz w:val="22"/>
              </w:rPr>
              <w:t>3.1</w:t>
            </w:r>
          </w:p>
        </w:tc>
        <w:tc>
          <w:tcPr>
            <w:tcW w:w="1649" w:type="dxa"/>
            <w:tcBorders>
              <w:top w:val="nil"/>
              <w:left w:val="nil"/>
              <w:bottom w:val="nil"/>
              <w:right w:val="nil"/>
            </w:tcBorders>
            <w:vAlign w:val="center"/>
          </w:tcPr>
          <w:p w:rsidR="00533103" w:rsidRPr="00127454"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-20.6</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sidRPr="00127454">
              <w:rPr>
                <w:rFonts w:eastAsia="標楷體" w:hint="eastAsia"/>
                <w:sz w:val="22"/>
                <w:szCs w:val="22"/>
              </w:rPr>
              <w:t>570.9</w:t>
            </w:r>
          </w:p>
        </w:tc>
      </w:tr>
      <w:tr w:rsidR="00533103" w:rsidRPr="00194120" w:rsidTr="009A06FE">
        <w:trPr>
          <w:trHeight w:val="356"/>
        </w:trPr>
        <w:tc>
          <w:tcPr>
            <w:tcW w:w="1655" w:type="dxa"/>
            <w:tcBorders>
              <w:top w:val="nil"/>
              <w:left w:val="nil"/>
              <w:bottom w:val="nil"/>
            </w:tcBorders>
            <w:vAlign w:val="center"/>
          </w:tcPr>
          <w:p w:rsidR="00533103" w:rsidRPr="00127454" w:rsidRDefault="00533103" w:rsidP="00E735B3">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95" w:type="dxa"/>
            <w:tcBorders>
              <w:top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rPr>
            </w:pPr>
            <w:r>
              <w:rPr>
                <w:rFonts w:eastAsia="標楷體" w:hint="eastAsia"/>
                <w:sz w:val="22"/>
              </w:rPr>
              <w:t>16.6</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120.7</w:t>
            </w:r>
          </w:p>
        </w:tc>
        <w:tc>
          <w:tcPr>
            <w:tcW w:w="2745" w:type="dxa"/>
            <w:tcBorders>
              <w:top w:val="nil"/>
              <w:left w:val="nil"/>
              <w:bottom w:val="nil"/>
              <w:right w:val="nil"/>
            </w:tcBorders>
            <w:vAlign w:val="center"/>
          </w:tcPr>
          <w:p w:rsidR="00533103" w:rsidRPr="00127454" w:rsidRDefault="00533103" w:rsidP="00E735B3">
            <w:pPr>
              <w:adjustRightInd w:val="0"/>
              <w:snapToGrid w:val="0"/>
              <w:spacing w:line="240" w:lineRule="exact"/>
              <w:jc w:val="center"/>
              <w:rPr>
                <w:rFonts w:eastAsia="標楷體"/>
                <w:sz w:val="22"/>
                <w:szCs w:val="22"/>
              </w:rPr>
            </w:pPr>
            <w:r>
              <w:rPr>
                <w:rFonts w:eastAsia="標楷體" w:hint="eastAsia"/>
                <w:sz w:val="22"/>
                <w:szCs w:val="22"/>
              </w:rPr>
              <w:t>3,679.6</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34</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9.3</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2,954.1</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1,539.5</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667.6</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1,796.1</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3,220.2</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3,097.6</w:t>
            </w:r>
          </w:p>
        </w:tc>
      </w:tr>
      <w:tr w:rsidR="00533103" w:rsidRPr="00194120" w:rsidTr="009A06FE">
        <w:trPr>
          <w:trHeight w:val="356"/>
        </w:trPr>
        <w:tc>
          <w:tcPr>
            <w:tcW w:w="1655" w:type="dxa"/>
            <w:tcBorders>
              <w:top w:val="nil"/>
              <w:left w:val="nil"/>
              <w:bottom w:val="nil"/>
            </w:tcBorders>
            <w:vAlign w:val="center"/>
          </w:tcPr>
          <w:p w:rsidR="00533103" w:rsidRDefault="00533103" w:rsidP="009A06FE">
            <w:pPr>
              <w:adjustRightInd w:val="0"/>
              <w:snapToGrid w:val="0"/>
              <w:spacing w:line="240" w:lineRule="exact"/>
              <w:ind w:leftChars="-59" w:left="-142"/>
              <w:jc w:val="center"/>
              <w:rPr>
                <w:rFonts w:eastAsia="標楷體"/>
              </w:rPr>
            </w:pPr>
            <w:r>
              <w:rPr>
                <w:rFonts w:eastAsia="標楷體" w:hint="eastAsia"/>
              </w:rPr>
              <w:t>2018</w:t>
            </w:r>
            <w:r>
              <w:rPr>
                <w:rFonts w:eastAsia="標楷體" w:hint="eastAsia"/>
              </w:rPr>
              <w:t>年</w:t>
            </w:r>
            <w:r w:rsidR="009A06FE" w:rsidRPr="006C0742">
              <w:rPr>
                <w:rFonts w:eastAsia="標楷體" w:hint="eastAsia"/>
                <w:color w:val="000000" w:themeColor="text1"/>
                <w:sz w:val="22"/>
              </w:rPr>
              <w:t>1~2</w:t>
            </w:r>
            <w:r w:rsidR="009A06FE" w:rsidRPr="006C0742">
              <w:rPr>
                <w:rFonts w:eastAsia="標楷體" w:hint="eastAsia"/>
                <w:color w:val="000000" w:themeColor="text1"/>
                <w:sz w:val="22"/>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105</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6.2</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-50.0</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553.3</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531.8</w:t>
            </w:r>
          </w:p>
        </w:tc>
      </w:tr>
      <w:tr w:rsidR="00533103" w:rsidRPr="00194120" w:rsidTr="009A06FE">
        <w:trPr>
          <w:trHeight w:val="356"/>
        </w:trPr>
        <w:tc>
          <w:tcPr>
            <w:tcW w:w="1655" w:type="dxa"/>
            <w:tcBorders>
              <w:top w:val="nil"/>
              <w:left w:val="nil"/>
              <w:bottom w:val="nil"/>
            </w:tcBorders>
            <w:vAlign w:val="center"/>
          </w:tcPr>
          <w:p w:rsidR="00533103" w:rsidRDefault="00533103" w:rsidP="00E735B3">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95" w:type="dxa"/>
            <w:tcBorders>
              <w:top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533103" w:rsidRDefault="00533103" w:rsidP="00E735B3">
            <w:pPr>
              <w:adjustRightInd w:val="0"/>
              <w:snapToGrid w:val="0"/>
              <w:spacing w:line="240" w:lineRule="exact"/>
              <w:jc w:val="center"/>
              <w:rPr>
                <w:rFonts w:eastAsia="標楷體"/>
                <w:sz w:val="22"/>
                <w:szCs w:val="22"/>
              </w:rPr>
            </w:pPr>
            <w:r>
              <w:rPr>
                <w:rFonts w:eastAsia="標楷體" w:hint="eastAsia"/>
                <w:sz w:val="22"/>
                <w:szCs w:val="22"/>
              </w:rPr>
              <w:t>579.4</w:t>
            </w:r>
          </w:p>
        </w:tc>
      </w:tr>
      <w:tr w:rsidR="00533103" w:rsidRPr="00194120" w:rsidTr="009A06FE">
        <w:trPr>
          <w:trHeight w:val="356"/>
        </w:trPr>
        <w:tc>
          <w:tcPr>
            <w:tcW w:w="1655" w:type="dxa"/>
            <w:tcBorders>
              <w:top w:val="nil"/>
              <w:left w:val="nil"/>
            </w:tcBorders>
            <w:vAlign w:val="center"/>
          </w:tcPr>
          <w:p w:rsidR="00533103" w:rsidRPr="00127454" w:rsidRDefault="00533103" w:rsidP="00E735B3">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95" w:type="dxa"/>
            <w:tcBorders>
              <w:top w:val="nil"/>
              <w:right w:val="nil"/>
            </w:tcBorders>
            <w:vAlign w:val="center"/>
          </w:tcPr>
          <w:p w:rsidR="00533103" w:rsidRPr="00024DAB" w:rsidRDefault="00533103" w:rsidP="00E735B3">
            <w:pPr>
              <w:adjustRightInd w:val="0"/>
              <w:snapToGrid w:val="0"/>
              <w:spacing w:line="240" w:lineRule="exact"/>
              <w:jc w:val="center"/>
              <w:rPr>
                <w:rFonts w:eastAsia="標楷體"/>
                <w:sz w:val="22"/>
              </w:rPr>
            </w:pPr>
            <w:r w:rsidRPr="00024DAB">
              <w:rPr>
                <w:rFonts w:eastAsia="標楷體" w:hint="eastAsia"/>
                <w:sz w:val="22"/>
              </w:rPr>
              <w:t>42</w:t>
            </w:r>
            <w:r w:rsidRPr="00024DAB">
              <w:rPr>
                <w:rFonts w:eastAsia="標楷體"/>
                <w:sz w:val="22"/>
              </w:rPr>
              <w:t>,</w:t>
            </w:r>
            <w:r>
              <w:rPr>
                <w:rFonts w:eastAsia="標楷體" w:hint="eastAsia"/>
                <w:sz w:val="22"/>
              </w:rPr>
              <w:t>694</w:t>
            </w:r>
          </w:p>
        </w:tc>
        <w:tc>
          <w:tcPr>
            <w:tcW w:w="1796" w:type="dxa"/>
            <w:tcBorders>
              <w:top w:val="nil"/>
              <w:left w:val="nil"/>
              <w:right w:val="nil"/>
            </w:tcBorders>
            <w:vAlign w:val="center"/>
          </w:tcPr>
          <w:p w:rsidR="00533103" w:rsidRPr="00024DAB" w:rsidRDefault="00533103" w:rsidP="00E735B3">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744.6</w:t>
            </w:r>
          </w:p>
        </w:tc>
        <w:tc>
          <w:tcPr>
            <w:tcW w:w="1649" w:type="dxa"/>
            <w:tcBorders>
              <w:top w:val="nil"/>
              <w:left w:val="nil"/>
              <w:right w:val="nil"/>
            </w:tcBorders>
            <w:vAlign w:val="center"/>
          </w:tcPr>
          <w:p w:rsidR="00533103" w:rsidRDefault="00533103" w:rsidP="00E735B3">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533103" w:rsidRPr="00024DAB" w:rsidRDefault="00533103" w:rsidP="00E735B3">
            <w:pPr>
              <w:adjustRightInd w:val="0"/>
              <w:snapToGrid w:val="0"/>
              <w:spacing w:line="240" w:lineRule="exact"/>
              <w:jc w:val="center"/>
              <w:rPr>
                <w:rFonts w:eastAsia="標楷體"/>
                <w:sz w:val="22"/>
                <w:highlight w:val="yellow"/>
              </w:rPr>
            </w:pPr>
            <w:r>
              <w:rPr>
                <w:rFonts w:eastAsia="標楷體" w:hint="eastAsia"/>
                <w:sz w:val="22"/>
                <w:szCs w:val="22"/>
              </w:rPr>
              <w:t>408.6</w:t>
            </w:r>
            <w:r w:rsidRPr="00024DAB">
              <w:rPr>
                <w:rFonts w:eastAsia="標楷體" w:hint="eastAsia"/>
                <w:sz w:val="22"/>
                <w:szCs w:val="22"/>
              </w:rPr>
              <w:t>*</w:t>
            </w:r>
          </w:p>
        </w:tc>
      </w:tr>
    </w:tbl>
    <w:p w:rsidR="005A6C19" w:rsidRPr="00194120" w:rsidRDefault="005A6C19" w:rsidP="005A6C19">
      <w:pPr>
        <w:snapToGrid w:val="0"/>
        <w:spacing w:line="260" w:lineRule="atLeast"/>
        <w:ind w:right="-777"/>
        <w:jc w:val="both"/>
        <w:rPr>
          <w:rFonts w:eastAsia="標楷體"/>
          <w:sz w:val="22"/>
          <w:szCs w:val="22"/>
        </w:rPr>
      </w:pPr>
      <w:proofErr w:type="gramStart"/>
      <w:r w:rsidRPr="00194120">
        <w:rPr>
          <w:rFonts w:eastAsia="標楷體"/>
          <w:sz w:val="22"/>
          <w:szCs w:val="22"/>
        </w:rPr>
        <w:t>註</w:t>
      </w:r>
      <w:proofErr w:type="gramEnd"/>
      <w:r w:rsidRPr="00194120">
        <w:rPr>
          <w:rFonts w:eastAsia="標楷體"/>
          <w:sz w:val="22"/>
          <w:szCs w:val="22"/>
        </w:rPr>
        <w:t>：</w:t>
      </w:r>
      <w:r w:rsidRPr="00194120">
        <w:rPr>
          <w:rFonts w:eastAsia="標楷體"/>
          <w:sz w:val="22"/>
          <w:szCs w:val="22"/>
        </w:rPr>
        <w:t>1.</w:t>
      </w:r>
      <w:proofErr w:type="gramStart"/>
      <w:r w:rsidRPr="00194120">
        <w:rPr>
          <w:rFonts w:eastAsia="標楷體"/>
          <w:sz w:val="22"/>
          <w:szCs w:val="22"/>
        </w:rPr>
        <w:t>＊含補</w:t>
      </w:r>
      <w:proofErr w:type="gramEnd"/>
      <w:r w:rsidRPr="00194120">
        <w:rPr>
          <w:rFonts w:eastAsia="標楷體"/>
          <w:sz w:val="22"/>
          <w:szCs w:val="22"/>
        </w:rPr>
        <w:t>辦許可案件及金額。</w:t>
      </w:r>
    </w:p>
    <w:p w:rsidR="005A6C19" w:rsidRPr="00194120" w:rsidRDefault="005A6C19" w:rsidP="005A6C19">
      <w:pPr>
        <w:tabs>
          <w:tab w:val="left" w:pos="426"/>
        </w:tabs>
        <w:snapToGrid w:val="0"/>
        <w:spacing w:line="260" w:lineRule="atLeast"/>
        <w:ind w:right="-777"/>
        <w:jc w:val="both"/>
        <w:rPr>
          <w:rFonts w:eastAsia="標楷體"/>
          <w:sz w:val="22"/>
          <w:szCs w:val="22"/>
        </w:rPr>
      </w:pPr>
      <w:r w:rsidRPr="00194120">
        <w:rPr>
          <w:rFonts w:eastAsia="標楷體" w:hint="eastAsia"/>
          <w:sz w:val="22"/>
          <w:szCs w:val="22"/>
        </w:rPr>
        <w:t xml:space="preserve">    </w:t>
      </w:r>
      <w:r w:rsidRPr="00194120">
        <w:rPr>
          <w:rFonts w:eastAsia="標楷體"/>
          <w:sz w:val="22"/>
          <w:szCs w:val="22"/>
        </w:rPr>
        <w:t>2.</w:t>
      </w:r>
      <w:proofErr w:type="gramStart"/>
      <w:r w:rsidRPr="00194120">
        <w:rPr>
          <w:rFonts w:eastAsia="標楷體"/>
          <w:sz w:val="22"/>
          <w:szCs w:val="22"/>
        </w:rPr>
        <w:t>＊＊</w:t>
      </w:r>
      <w:proofErr w:type="gramEnd"/>
      <w:r w:rsidRPr="00194120">
        <w:rPr>
          <w:rFonts w:eastAsia="標楷體"/>
          <w:sz w:val="22"/>
          <w:szCs w:val="22"/>
        </w:rPr>
        <w:t>及我對中國大陸投資</w:t>
      </w:r>
      <w:r w:rsidRPr="00194120">
        <w:rPr>
          <w:rFonts w:eastAsia="標楷體" w:hint="eastAsia"/>
          <w:sz w:val="22"/>
          <w:szCs w:val="22"/>
        </w:rPr>
        <w:t>變動</w:t>
      </w:r>
      <w:proofErr w:type="gramStart"/>
      <w:r w:rsidRPr="00194120">
        <w:rPr>
          <w:rFonts w:eastAsia="標楷體"/>
          <w:sz w:val="22"/>
          <w:szCs w:val="22"/>
        </w:rPr>
        <w:t>圖不含補</w:t>
      </w:r>
      <w:proofErr w:type="gramEnd"/>
      <w:r w:rsidRPr="00194120">
        <w:rPr>
          <w:rFonts w:eastAsia="標楷體"/>
          <w:sz w:val="22"/>
          <w:szCs w:val="22"/>
        </w:rPr>
        <w:t>辦許可部分。</w:t>
      </w:r>
    </w:p>
    <w:p w:rsidR="004B52DA" w:rsidRPr="00194120" w:rsidRDefault="005A6C19" w:rsidP="004B52DA">
      <w:pPr>
        <w:snapToGrid w:val="0"/>
        <w:spacing w:line="260" w:lineRule="atLeast"/>
        <w:ind w:right="-777"/>
        <w:jc w:val="both"/>
        <w:rPr>
          <w:b/>
          <w:bCs/>
          <w:sz w:val="32"/>
        </w:rPr>
      </w:pPr>
      <w:r w:rsidRPr="00194120">
        <w:rPr>
          <w:rFonts w:eastAsia="標楷體"/>
          <w:sz w:val="22"/>
          <w:szCs w:val="22"/>
        </w:rPr>
        <w:t>資料來源：經濟部投審會。</w:t>
      </w:r>
      <w:r w:rsidR="004B52DA" w:rsidRPr="00194120">
        <w:rPr>
          <w:b/>
          <w:bCs/>
          <w:sz w:val="32"/>
        </w:rPr>
        <w:br w:type="page"/>
      </w:r>
    </w:p>
    <w:p w:rsidR="004B52DA" w:rsidRPr="00194120" w:rsidRDefault="00533103" w:rsidP="004B52DA">
      <w:pPr>
        <w:pStyle w:val="k3a"/>
        <w:spacing w:beforeLines="0" w:before="0" w:line="276" w:lineRule="auto"/>
        <w:ind w:leftChars="0" w:left="0" w:firstLineChars="0" w:firstLine="0"/>
      </w:pPr>
      <w:bookmarkStart w:id="169" w:name="_Toc391906423"/>
      <w:bookmarkStart w:id="170" w:name="_Toc401923806"/>
      <w:bookmarkStart w:id="171" w:name="_Toc402171727"/>
      <w:r w:rsidRPr="006C0A8E">
        <w:rPr>
          <w:noProof/>
        </w:rPr>
        <w:lastRenderedPageBreak/>
        <w:drawing>
          <wp:anchor distT="0" distB="0" distL="114300" distR="114300" simplePos="0" relativeHeight="252665344" behindDoc="0" locked="0" layoutInCell="1" allowOverlap="1" wp14:anchorId="2C1746F0" wp14:editId="14091FDC">
            <wp:simplePos x="0" y="0"/>
            <wp:positionH relativeFrom="column">
              <wp:posOffset>3070225</wp:posOffset>
            </wp:positionH>
            <wp:positionV relativeFrom="paragraph">
              <wp:posOffset>-138430</wp:posOffset>
            </wp:positionV>
            <wp:extent cx="3408680" cy="2752725"/>
            <wp:effectExtent l="0" t="0" r="127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868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2DA" w:rsidRPr="00194120">
        <w:rPr>
          <w:b/>
          <w:bCs/>
          <w:sz w:val="32"/>
        </w:rPr>
        <w:t>２、中國大陸對我投資</w:t>
      </w:r>
    </w:p>
    <w:p w:rsidR="00724AEA" w:rsidRPr="00194120" w:rsidRDefault="00724AEA" w:rsidP="00724AEA">
      <w:pPr>
        <w:pStyle w:val="k3a"/>
        <w:spacing w:beforeLines="0" w:before="0"/>
        <w:ind w:leftChars="119" w:left="569" w:right="0" w:hangingChars="101" w:hanging="283"/>
        <w:rPr>
          <w:szCs w:val="16"/>
        </w:rPr>
      </w:pPr>
      <w:r w:rsidRPr="00194120">
        <w:rPr>
          <w:szCs w:val="16"/>
        </w:rPr>
        <w:t>－</w:t>
      </w:r>
      <w:r w:rsidR="00533103" w:rsidRPr="00547E0E">
        <w:rPr>
          <w:rFonts w:hint="eastAsia"/>
          <w:szCs w:val="16"/>
        </w:rPr>
        <w:t>201</w:t>
      </w:r>
      <w:r w:rsidR="00533103">
        <w:rPr>
          <w:rFonts w:hint="eastAsia"/>
          <w:szCs w:val="16"/>
        </w:rPr>
        <w:t>8</w:t>
      </w:r>
      <w:r w:rsidR="00533103" w:rsidRPr="00547E0E">
        <w:rPr>
          <w:rFonts w:hint="eastAsia"/>
          <w:szCs w:val="16"/>
        </w:rPr>
        <w:t>年</w:t>
      </w:r>
      <w:r w:rsidR="00533103">
        <w:rPr>
          <w:rFonts w:hint="eastAsia"/>
          <w:kern w:val="2"/>
          <w:szCs w:val="16"/>
        </w:rPr>
        <w:t>2</w:t>
      </w:r>
      <w:r w:rsidR="00533103" w:rsidRPr="00547E0E">
        <w:rPr>
          <w:rFonts w:hint="eastAsia"/>
          <w:szCs w:val="16"/>
        </w:rPr>
        <w:t>月陸資來</w:t>
      </w:r>
      <w:proofErr w:type="gramStart"/>
      <w:r w:rsidR="00533103" w:rsidRPr="00547E0E">
        <w:rPr>
          <w:rFonts w:hint="eastAsia"/>
          <w:szCs w:val="16"/>
        </w:rPr>
        <w:t>臺</w:t>
      </w:r>
      <w:proofErr w:type="gramEnd"/>
      <w:r w:rsidR="00533103" w:rsidRPr="00547E0E">
        <w:rPr>
          <w:rFonts w:hint="eastAsia"/>
          <w:szCs w:val="16"/>
        </w:rPr>
        <w:t>投資件數為</w:t>
      </w:r>
      <w:r w:rsidR="00533103">
        <w:rPr>
          <w:rFonts w:hint="eastAsia"/>
          <w:szCs w:val="16"/>
        </w:rPr>
        <w:t>3</w:t>
      </w:r>
      <w:r w:rsidR="00533103" w:rsidRPr="00547E0E">
        <w:rPr>
          <w:rFonts w:hint="eastAsia"/>
          <w:szCs w:val="16"/>
        </w:rPr>
        <w:t>件，金額為</w:t>
      </w:r>
      <w:r w:rsidR="00533103">
        <w:rPr>
          <w:rFonts w:hint="eastAsia"/>
          <w:szCs w:val="16"/>
        </w:rPr>
        <w:t>8.5</w:t>
      </w:r>
      <w:r w:rsidR="00533103" w:rsidRPr="00547E0E">
        <w:rPr>
          <w:rFonts w:hint="eastAsia"/>
          <w:kern w:val="2"/>
          <w:szCs w:val="16"/>
        </w:rPr>
        <w:t>萬美元</w:t>
      </w:r>
      <w:r w:rsidR="00533103" w:rsidRPr="00547E0E">
        <w:rPr>
          <w:rFonts w:hint="eastAsia"/>
          <w:szCs w:val="16"/>
        </w:rPr>
        <w:t>。累計</w:t>
      </w:r>
      <w:r w:rsidR="00533103" w:rsidRPr="00547E0E">
        <w:rPr>
          <w:rFonts w:hint="eastAsia"/>
          <w:szCs w:val="16"/>
        </w:rPr>
        <w:t>2009</w:t>
      </w:r>
      <w:r w:rsidR="00533103" w:rsidRPr="00547E0E">
        <w:rPr>
          <w:rFonts w:hint="eastAsia"/>
          <w:szCs w:val="16"/>
        </w:rPr>
        <w:t>年</w:t>
      </w:r>
      <w:r w:rsidR="00533103" w:rsidRPr="00547E0E">
        <w:rPr>
          <w:rFonts w:hint="eastAsia"/>
          <w:szCs w:val="16"/>
        </w:rPr>
        <w:t>6</w:t>
      </w:r>
      <w:r w:rsidR="00533103" w:rsidRPr="00547E0E">
        <w:rPr>
          <w:rFonts w:hint="eastAsia"/>
          <w:szCs w:val="16"/>
        </w:rPr>
        <w:t>月</w:t>
      </w:r>
      <w:r w:rsidR="00533103" w:rsidRPr="00547E0E">
        <w:rPr>
          <w:rFonts w:hint="eastAsia"/>
          <w:szCs w:val="16"/>
        </w:rPr>
        <w:t>30</w:t>
      </w:r>
      <w:r w:rsidR="00533103" w:rsidRPr="00547E0E">
        <w:rPr>
          <w:rFonts w:hint="eastAsia"/>
          <w:szCs w:val="16"/>
        </w:rPr>
        <w:t>日至</w:t>
      </w:r>
      <w:r w:rsidR="00533103" w:rsidRPr="00547E0E">
        <w:rPr>
          <w:rFonts w:hint="eastAsia"/>
          <w:szCs w:val="16"/>
        </w:rPr>
        <w:t>201</w:t>
      </w:r>
      <w:r w:rsidR="00533103">
        <w:rPr>
          <w:rFonts w:hint="eastAsia"/>
          <w:szCs w:val="16"/>
        </w:rPr>
        <w:t>8</w:t>
      </w:r>
      <w:r w:rsidR="00533103" w:rsidRPr="00547E0E">
        <w:rPr>
          <w:rFonts w:hint="eastAsia"/>
          <w:szCs w:val="16"/>
        </w:rPr>
        <w:t>年</w:t>
      </w:r>
      <w:r w:rsidR="00533103">
        <w:rPr>
          <w:rFonts w:hint="eastAsia"/>
          <w:szCs w:val="16"/>
        </w:rPr>
        <w:t>2</w:t>
      </w:r>
      <w:r w:rsidR="00533103">
        <w:rPr>
          <w:rFonts w:hint="eastAsia"/>
          <w:szCs w:val="16"/>
        </w:rPr>
        <w:t>月</w:t>
      </w:r>
      <w:r w:rsidR="00533103" w:rsidRPr="00547E0E">
        <w:rPr>
          <w:rFonts w:hint="eastAsia"/>
          <w:szCs w:val="16"/>
        </w:rPr>
        <w:t>底，陸資來</w:t>
      </w:r>
      <w:proofErr w:type="gramStart"/>
      <w:r w:rsidR="00533103" w:rsidRPr="00547E0E">
        <w:rPr>
          <w:rFonts w:hint="eastAsia"/>
          <w:szCs w:val="16"/>
        </w:rPr>
        <w:t>臺</w:t>
      </w:r>
      <w:proofErr w:type="gramEnd"/>
      <w:r w:rsidR="00533103" w:rsidRPr="00547E0E">
        <w:rPr>
          <w:rFonts w:hint="eastAsia"/>
          <w:szCs w:val="16"/>
        </w:rPr>
        <w:t>投資計</w:t>
      </w:r>
      <w:r w:rsidR="00533103" w:rsidRPr="00547E0E">
        <w:rPr>
          <w:rFonts w:hint="eastAsia"/>
          <w:kern w:val="2"/>
          <w:szCs w:val="16"/>
        </w:rPr>
        <w:t>1,</w:t>
      </w:r>
      <w:r w:rsidR="00533103">
        <w:rPr>
          <w:rFonts w:hint="eastAsia"/>
          <w:kern w:val="2"/>
          <w:szCs w:val="16"/>
        </w:rPr>
        <w:t>109</w:t>
      </w:r>
      <w:r w:rsidR="00533103" w:rsidRPr="00547E0E">
        <w:rPr>
          <w:rFonts w:hint="eastAsia"/>
          <w:szCs w:val="16"/>
        </w:rPr>
        <w:t>件，金額為</w:t>
      </w:r>
      <w:r w:rsidR="00533103">
        <w:rPr>
          <w:rFonts w:hint="eastAsia"/>
          <w:kern w:val="2"/>
          <w:szCs w:val="16"/>
        </w:rPr>
        <w:t>20.4</w:t>
      </w:r>
      <w:r w:rsidR="00533103" w:rsidRPr="00547E0E">
        <w:rPr>
          <w:rFonts w:hint="eastAsia"/>
          <w:szCs w:val="16"/>
        </w:rPr>
        <w:t>億美元。</w:t>
      </w:r>
    </w:p>
    <w:p w:rsidR="00724AEA" w:rsidRPr="00194120" w:rsidRDefault="00724AEA" w:rsidP="00724AEA">
      <w:pPr>
        <w:pStyle w:val="k3a"/>
        <w:spacing w:beforeLines="0" w:before="0"/>
        <w:ind w:leftChars="119" w:left="569" w:right="0" w:hangingChars="101" w:hanging="283"/>
        <w:rPr>
          <w:b/>
          <w:bCs/>
          <w:sz w:val="32"/>
        </w:rPr>
      </w:pPr>
      <w:r w:rsidRPr="00194120">
        <w:rPr>
          <w:szCs w:val="16"/>
        </w:rPr>
        <w:t>－</w:t>
      </w:r>
      <w:r w:rsidR="00533103" w:rsidRPr="00547E0E">
        <w:rPr>
          <w:rFonts w:hint="eastAsia"/>
          <w:szCs w:val="16"/>
        </w:rPr>
        <w:t>2009</w:t>
      </w:r>
      <w:r w:rsidR="00533103" w:rsidRPr="00547E0E">
        <w:rPr>
          <w:rFonts w:hint="eastAsia"/>
          <w:szCs w:val="16"/>
        </w:rPr>
        <w:t>年</w:t>
      </w:r>
      <w:r w:rsidR="00533103" w:rsidRPr="00547E0E">
        <w:rPr>
          <w:rFonts w:hint="eastAsia"/>
          <w:szCs w:val="16"/>
        </w:rPr>
        <w:t>6</w:t>
      </w:r>
      <w:r w:rsidR="00533103" w:rsidRPr="00547E0E">
        <w:rPr>
          <w:rFonts w:hint="eastAsia"/>
          <w:szCs w:val="16"/>
        </w:rPr>
        <w:t>月</w:t>
      </w:r>
      <w:r w:rsidR="00533103" w:rsidRPr="00547E0E">
        <w:rPr>
          <w:rFonts w:hint="eastAsia"/>
          <w:szCs w:val="16"/>
        </w:rPr>
        <w:t>30</w:t>
      </w:r>
      <w:r w:rsidR="00533103" w:rsidRPr="00547E0E">
        <w:rPr>
          <w:rFonts w:hint="eastAsia"/>
          <w:szCs w:val="16"/>
        </w:rPr>
        <w:t>日至</w:t>
      </w:r>
      <w:r w:rsidR="00533103" w:rsidRPr="00547E0E">
        <w:rPr>
          <w:rFonts w:hint="eastAsia"/>
          <w:szCs w:val="16"/>
        </w:rPr>
        <w:t>201</w:t>
      </w:r>
      <w:r w:rsidR="00533103">
        <w:rPr>
          <w:rFonts w:hint="eastAsia"/>
          <w:szCs w:val="16"/>
        </w:rPr>
        <w:t>8</w:t>
      </w:r>
      <w:r w:rsidR="00533103" w:rsidRPr="00547E0E">
        <w:rPr>
          <w:rFonts w:hint="eastAsia"/>
          <w:szCs w:val="16"/>
        </w:rPr>
        <w:t>年</w:t>
      </w:r>
      <w:r w:rsidR="00533103">
        <w:rPr>
          <w:rFonts w:hint="eastAsia"/>
          <w:szCs w:val="16"/>
        </w:rPr>
        <w:t>2</w:t>
      </w:r>
      <w:r w:rsidR="00533103">
        <w:rPr>
          <w:rFonts w:hint="eastAsia"/>
          <w:szCs w:val="16"/>
        </w:rPr>
        <w:t>月</w:t>
      </w:r>
      <w:r w:rsidR="00533103" w:rsidRPr="00547E0E">
        <w:rPr>
          <w:rFonts w:hint="eastAsia"/>
          <w:szCs w:val="16"/>
        </w:rPr>
        <w:t>底，核准陸資來</w:t>
      </w:r>
      <w:proofErr w:type="gramStart"/>
      <w:r w:rsidR="00533103" w:rsidRPr="00547E0E">
        <w:rPr>
          <w:rFonts w:hint="eastAsia"/>
          <w:szCs w:val="16"/>
        </w:rPr>
        <w:t>臺</w:t>
      </w:r>
      <w:proofErr w:type="gramEnd"/>
      <w:r w:rsidR="00533103" w:rsidRPr="00547E0E">
        <w:rPr>
          <w:rFonts w:hint="eastAsia"/>
          <w:szCs w:val="16"/>
        </w:rPr>
        <w:t>投資案件，前</w:t>
      </w:r>
      <w:r w:rsidR="00533103" w:rsidRPr="00547E0E">
        <w:rPr>
          <w:rFonts w:hint="eastAsia"/>
          <w:szCs w:val="16"/>
        </w:rPr>
        <w:t>3</w:t>
      </w:r>
      <w:r w:rsidR="00533103" w:rsidRPr="00547E0E">
        <w:rPr>
          <w:rFonts w:hint="eastAsia"/>
          <w:szCs w:val="16"/>
        </w:rPr>
        <w:t>名業別分別為批發及零售業</w:t>
      </w:r>
      <w:r w:rsidR="00533103" w:rsidRPr="00547E0E">
        <w:rPr>
          <w:rFonts w:hint="eastAsia"/>
          <w:kern w:val="2"/>
          <w:szCs w:val="16"/>
        </w:rPr>
        <w:t>5.</w:t>
      </w:r>
      <w:r w:rsidR="00533103">
        <w:rPr>
          <w:rFonts w:hint="eastAsia"/>
          <w:kern w:val="2"/>
          <w:szCs w:val="16"/>
        </w:rPr>
        <w:t>5</w:t>
      </w:r>
      <w:r w:rsidR="00533103" w:rsidRPr="00547E0E">
        <w:rPr>
          <w:rFonts w:hint="eastAsia"/>
          <w:szCs w:val="16"/>
        </w:rPr>
        <w:t>億美元（</w:t>
      </w:r>
      <w:r w:rsidR="00533103" w:rsidRPr="00547E0E">
        <w:rPr>
          <w:rFonts w:hint="eastAsia"/>
          <w:kern w:val="2"/>
          <w:szCs w:val="16"/>
        </w:rPr>
        <w:t>2</w:t>
      </w:r>
      <w:r w:rsidR="00533103">
        <w:rPr>
          <w:rFonts w:hint="eastAsia"/>
          <w:kern w:val="2"/>
          <w:szCs w:val="16"/>
        </w:rPr>
        <w:t>7.15</w:t>
      </w:r>
      <w:r w:rsidR="00533103" w:rsidRPr="00547E0E">
        <w:rPr>
          <w:rFonts w:hint="eastAsia"/>
          <w:szCs w:val="16"/>
        </w:rPr>
        <w:t>%</w:t>
      </w:r>
      <w:r w:rsidR="00533103" w:rsidRPr="00547E0E">
        <w:rPr>
          <w:rFonts w:hint="eastAsia"/>
          <w:szCs w:val="16"/>
        </w:rPr>
        <w:t>）、電子零組件製造業</w:t>
      </w:r>
      <w:r w:rsidR="00533103" w:rsidRPr="00547E0E">
        <w:rPr>
          <w:rFonts w:hint="eastAsia"/>
          <w:kern w:val="2"/>
          <w:szCs w:val="16"/>
        </w:rPr>
        <w:t>2.</w:t>
      </w:r>
      <w:r w:rsidR="00533103">
        <w:rPr>
          <w:rFonts w:hint="eastAsia"/>
          <w:kern w:val="2"/>
          <w:szCs w:val="16"/>
        </w:rPr>
        <w:t>68</w:t>
      </w:r>
      <w:r w:rsidR="00533103" w:rsidRPr="00547E0E">
        <w:rPr>
          <w:rFonts w:hint="eastAsia"/>
          <w:szCs w:val="16"/>
        </w:rPr>
        <w:t>億美元（</w:t>
      </w:r>
      <w:r w:rsidR="00533103" w:rsidRPr="00547E0E">
        <w:rPr>
          <w:rFonts w:hint="eastAsia"/>
          <w:kern w:val="2"/>
          <w:szCs w:val="16"/>
        </w:rPr>
        <w:t>1</w:t>
      </w:r>
      <w:r w:rsidR="00533103">
        <w:rPr>
          <w:rFonts w:hint="eastAsia"/>
          <w:kern w:val="2"/>
          <w:szCs w:val="16"/>
        </w:rPr>
        <w:t>3</w:t>
      </w:r>
      <w:r w:rsidR="00533103" w:rsidRPr="00547E0E">
        <w:rPr>
          <w:rFonts w:hint="eastAsia"/>
          <w:kern w:val="2"/>
          <w:szCs w:val="16"/>
        </w:rPr>
        <w:t>.</w:t>
      </w:r>
      <w:r w:rsidR="00533103">
        <w:rPr>
          <w:rFonts w:hint="eastAsia"/>
          <w:kern w:val="2"/>
          <w:szCs w:val="16"/>
        </w:rPr>
        <w:t>14</w:t>
      </w:r>
      <w:r w:rsidR="00533103" w:rsidRPr="00547E0E">
        <w:rPr>
          <w:rFonts w:hint="eastAsia"/>
          <w:szCs w:val="16"/>
        </w:rPr>
        <w:t>%</w:t>
      </w:r>
      <w:r w:rsidR="00533103" w:rsidRPr="00547E0E">
        <w:rPr>
          <w:rFonts w:hint="eastAsia"/>
          <w:szCs w:val="16"/>
        </w:rPr>
        <w:t>）及銀行業</w:t>
      </w:r>
      <w:r w:rsidR="00533103">
        <w:rPr>
          <w:rFonts w:hint="eastAsia"/>
          <w:kern w:val="2"/>
          <w:szCs w:val="16"/>
        </w:rPr>
        <w:t>2.01</w:t>
      </w:r>
      <w:r w:rsidR="00533103" w:rsidRPr="00547E0E">
        <w:rPr>
          <w:rFonts w:hint="eastAsia"/>
          <w:szCs w:val="16"/>
        </w:rPr>
        <w:t>億美元（</w:t>
      </w:r>
      <w:r w:rsidR="00533103">
        <w:rPr>
          <w:rFonts w:hint="eastAsia"/>
          <w:kern w:val="2"/>
          <w:szCs w:val="16"/>
        </w:rPr>
        <w:t>9.88</w:t>
      </w:r>
      <w:r w:rsidR="00533103" w:rsidRPr="00547E0E">
        <w:rPr>
          <w:rFonts w:hint="eastAsia"/>
          <w:szCs w:val="16"/>
        </w:rPr>
        <w:t>%</w:t>
      </w:r>
      <w:r w:rsidR="00533103" w:rsidRPr="00547E0E">
        <w:rPr>
          <w:rFonts w:hint="eastAsia"/>
          <w:szCs w:val="16"/>
        </w:rPr>
        <w:t>）</w:t>
      </w:r>
      <w:r w:rsidR="00533103" w:rsidRPr="00127454">
        <w:rPr>
          <w:rFonts w:hint="eastAsia"/>
          <w:szCs w:val="16"/>
        </w:rPr>
        <w:t>。</w:t>
      </w:r>
    </w:p>
    <w:p w:rsidR="004B52DA" w:rsidRPr="00194120" w:rsidRDefault="004B52DA" w:rsidP="00533103">
      <w:pPr>
        <w:snapToGrid w:val="0"/>
        <w:spacing w:line="380" w:lineRule="exact"/>
        <w:ind w:right="-108"/>
        <w:jc w:val="center"/>
        <w:rPr>
          <w:rFonts w:eastAsia="標楷體"/>
          <w:b/>
          <w:bCs/>
          <w:sz w:val="28"/>
        </w:rPr>
      </w:pPr>
      <w:r w:rsidRPr="00194120">
        <w:rPr>
          <w:rFonts w:eastAsia="標楷體"/>
          <w:b/>
          <w:bCs/>
          <w:sz w:val="28"/>
        </w:rPr>
        <w:t>表</w:t>
      </w:r>
      <w:r w:rsidRPr="00194120">
        <w:rPr>
          <w:rFonts w:eastAsia="標楷體"/>
          <w:b/>
          <w:bCs/>
          <w:sz w:val="28"/>
        </w:rPr>
        <w:t xml:space="preserve">4-2  </w:t>
      </w:r>
      <w:r w:rsidRPr="00194120">
        <w:rPr>
          <w:rFonts w:eastAsia="標楷體"/>
          <w:b/>
          <w:bCs/>
          <w:sz w:val="28"/>
        </w:rPr>
        <w:t>陸資來</w:t>
      </w:r>
      <w:proofErr w:type="gramStart"/>
      <w:r w:rsidRPr="00194120">
        <w:rPr>
          <w:rFonts w:eastAsia="標楷體" w:hint="eastAsia"/>
          <w:b/>
          <w:bCs/>
          <w:sz w:val="28"/>
        </w:rPr>
        <w:t>臺</w:t>
      </w:r>
      <w:proofErr w:type="gramEnd"/>
      <w:r w:rsidRPr="00194120">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194120" w:rsidRPr="00194120" w:rsidTr="003E4CAA">
        <w:trPr>
          <w:cantSplit/>
          <w:trHeight w:val="373"/>
          <w:jc w:val="center"/>
        </w:trPr>
        <w:tc>
          <w:tcPr>
            <w:tcW w:w="1694" w:type="dxa"/>
            <w:tcBorders>
              <w:left w:val="nil"/>
            </w:tcBorders>
          </w:tcPr>
          <w:p w:rsidR="00A5511D" w:rsidRPr="00194120" w:rsidRDefault="00A5511D" w:rsidP="00A5511D">
            <w:pPr>
              <w:adjustRightInd w:val="0"/>
              <w:snapToGrid w:val="0"/>
              <w:spacing w:beforeLines="25" w:before="90" w:afterLines="25" w:after="90" w:line="380" w:lineRule="exact"/>
              <w:jc w:val="center"/>
              <w:rPr>
                <w:rFonts w:eastAsia="標楷體"/>
                <w:b/>
                <w:bCs/>
                <w:sz w:val="28"/>
              </w:rPr>
            </w:pPr>
            <w:r w:rsidRPr="00194120">
              <w:rPr>
                <w:rFonts w:eastAsia="標楷體" w:hint="eastAsia"/>
              </w:rPr>
              <w:t>年</w:t>
            </w:r>
            <w:r w:rsidRPr="00194120">
              <w:rPr>
                <w:rFonts w:eastAsia="標楷體" w:hint="eastAsia"/>
              </w:rPr>
              <w:t>(</w:t>
            </w:r>
            <w:r w:rsidRPr="00194120">
              <w:rPr>
                <w:rFonts w:eastAsia="標楷體" w:hint="eastAsia"/>
              </w:rPr>
              <w:t>月</w:t>
            </w:r>
            <w:r w:rsidRPr="00194120">
              <w:rPr>
                <w:rFonts w:eastAsia="標楷體" w:hint="eastAsia"/>
              </w:rPr>
              <w:t>)</w:t>
            </w:r>
          </w:p>
        </w:tc>
        <w:tc>
          <w:tcPr>
            <w:tcW w:w="1580" w:type="dxa"/>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數量（件）</w:t>
            </w:r>
          </w:p>
        </w:tc>
        <w:tc>
          <w:tcPr>
            <w:tcW w:w="1741"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金額（萬美元）</w:t>
            </w:r>
          </w:p>
        </w:tc>
        <w:tc>
          <w:tcPr>
            <w:tcW w:w="1742"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變動率（</w:t>
            </w:r>
            <w:r w:rsidRPr="00194120">
              <w:rPr>
                <w:rFonts w:eastAsia="標楷體" w:hint="eastAsia"/>
              </w:rPr>
              <w:t>%</w:t>
            </w:r>
            <w:r w:rsidRPr="00194120">
              <w:rPr>
                <w:rFonts w:eastAsia="標楷體" w:hint="eastAsia"/>
              </w:rPr>
              <w:t>）</w:t>
            </w:r>
          </w:p>
        </w:tc>
        <w:tc>
          <w:tcPr>
            <w:tcW w:w="2583" w:type="dxa"/>
            <w:tcBorders>
              <w:right w:val="nil"/>
            </w:tcBorders>
          </w:tcPr>
          <w:p w:rsidR="00A5511D" w:rsidRPr="00194120" w:rsidRDefault="00A5511D" w:rsidP="00A5511D">
            <w:pPr>
              <w:adjustRightInd w:val="0"/>
              <w:snapToGrid w:val="0"/>
              <w:spacing w:beforeLines="25" w:before="90" w:afterLines="25" w:after="90" w:line="380" w:lineRule="exact"/>
              <w:jc w:val="center"/>
              <w:rPr>
                <w:rFonts w:eastAsia="標楷體"/>
              </w:rPr>
            </w:pPr>
            <w:r w:rsidRPr="00194120">
              <w:rPr>
                <w:rFonts w:eastAsia="標楷體" w:hint="eastAsia"/>
              </w:rPr>
              <w:t>平均投資規模（萬美元）</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2012</w:t>
            </w:r>
            <w:r w:rsidRPr="00127454">
              <w:rPr>
                <w:rFonts w:eastAsia="標楷體" w:hint="eastAsia"/>
              </w:rPr>
              <w:t>年</w:t>
            </w:r>
          </w:p>
        </w:tc>
        <w:tc>
          <w:tcPr>
            <w:tcW w:w="1580" w:type="dxa"/>
            <w:tcBorders>
              <w:top w:val="nil"/>
              <w:bottom w:val="nil"/>
              <w:right w:val="nil"/>
            </w:tcBorders>
            <w:vAlign w:val="center"/>
          </w:tcPr>
          <w:p w:rsidR="006D2652" w:rsidRPr="00127454" w:rsidRDefault="006D2652" w:rsidP="002F3C31">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6D2652" w:rsidRPr="00127454" w:rsidRDefault="006D2652" w:rsidP="002F3C31">
            <w:pPr>
              <w:adjustRightInd w:val="0"/>
              <w:snapToGrid w:val="0"/>
              <w:spacing w:line="380" w:lineRule="exact"/>
              <w:ind w:rightChars="150" w:right="360"/>
              <w:jc w:val="right"/>
              <w:rPr>
                <w:rFonts w:eastAsia="標楷體"/>
                <w:sz w:val="22"/>
              </w:rPr>
            </w:pPr>
            <w:r w:rsidRPr="00127454">
              <w:rPr>
                <w:rFonts w:eastAsia="標楷體" w:hint="eastAsia"/>
                <w:sz w:val="22"/>
              </w:rPr>
              <w:t>33,158.3</w:t>
            </w:r>
          </w:p>
        </w:tc>
        <w:tc>
          <w:tcPr>
            <w:tcW w:w="1742" w:type="dxa"/>
            <w:tcBorders>
              <w:top w:val="nil"/>
              <w:left w:val="nil"/>
              <w:bottom w:val="nil"/>
              <w:right w:val="nil"/>
            </w:tcBorders>
          </w:tcPr>
          <w:p w:rsidR="006D2652" w:rsidRPr="00127454" w:rsidRDefault="006D2652" w:rsidP="002F3C31">
            <w:pPr>
              <w:adjustRightInd w:val="0"/>
              <w:snapToGrid w:val="0"/>
              <w:spacing w:line="380" w:lineRule="exact"/>
              <w:ind w:rightChars="250" w:right="600"/>
              <w:jc w:val="right"/>
              <w:rPr>
                <w:rFonts w:eastAsia="標楷體"/>
                <w:sz w:val="22"/>
              </w:rPr>
            </w:pPr>
            <w:r w:rsidRPr="00127454">
              <w:rPr>
                <w:rFonts w:eastAsia="標楷體"/>
                <w:sz w:val="22"/>
              </w:rPr>
              <w:t>542.3</w:t>
            </w:r>
          </w:p>
        </w:tc>
        <w:tc>
          <w:tcPr>
            <w:tcW w:w="2583" w:type="dxa"/>
            <w:tcBorders>
              <w:top w:val="nil"/>
              <w:left w:val="nil"/>
              <w:bottom w:val="nil"/>
              <w:right w:val="nil"/>
            </w:tcBorders>
          </w:tcPr>
          <w:p w:rsidR="006D2652" w:rsidRPr="00127454" w:rsidRDefault="006D2652" w:rsidP="002F3C31">
            <w:pPr>
              <w:adjustRightInd w:val="0"/>
              <w:snapToGrid w:val="0"/>
              <w:spacing w:line="380" w:lineRule="exact"/>
              <w:ind w:rightChars="400" w:right="960"/>
              <w:jc w:val="right"/>
              <w:rPr>
                <w:rFonts w:eastAsia="標楷體"/>
                <w:sz w:val="22"/>
              </w:rPr>
            </w:pPr>
            <w:r w:rsidRPr="00127454">
              <w:rPr>
                <w:rFonts w:eastAsia="標楷體"/>
                <w:sz w:val="22"/>
              </w:rPr>
              <w:t>240.3</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6D2652" w:rsidRPr="00127454" w:rsidRDefault="006D2652" w:rsidP="002F3C31">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6D2652" w:rsidRPr="00127454" w:rsidRDefault="006D2652" w:rsidP="002F3C31">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6D2652" w:rsidRPr="00127454" w:rsidRDefault="006D2652" w:rsidP="002F3C31">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6D2652" w:rsidRPr="00127454" w:rsidRDefault="006D2652" w:rsidP="002F3C31">
            <w:pPr>
              <w:adjustRightInd w:val="0"/>
              <w:snapToGrid w:val="0"/>
              <w:spacing w:line="380" w:lineRule="exact"/>
              <w:ind w:rightChars="400" w:right="960"/>
              <w:jc w:val="right"/>
              <w:rPr>
                <w:rFonts w:eastAsia="標楷體"/>
                <w:sz w:val="22"/>
              </w:rPr>
            </w:pPr>
            <w:r w:rsidRPr="00127454">
              <w:rPr>
                <w:rFonts w:eastAsia="標楷體"/>
                <w:sz w:val="22"/>
              </w:rPr>
              <w:t>253.2</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6D2652" w:rsidRPr="00127454" w:rsidRDefault="006D2652" w:rsidP="002F3C31">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6D2652" w:rsidRPr="00127454" w:rsidRDefault="006D2652" w:rsidP="002F3C31">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6D2652" w:rsidRPr="00127454" w:rsidRDefault="006D2652" w:rsidP="002F3C31">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6D2652" w:rsidRPr="00127454" w:rsidRDefault="006D2652" w:rsidP="002F3C31">
            <w:pPr>
              <w:adjustRightInd w:val="0"/>
              <w:snapToGrid w:val="0"/>
              <w:spacing w:line="380" w:lineRule="exact"/>
              <w:ind w:rightChars="400" w:right="960"/>
              <w:jc w:val="right"/>
              <w:rPr>
                <w:rFonts w:eastAsia="標楷體"/>
                <w:sz w:val="22"/>
              </w:rPr>
            </w:pPr>
            <w:r w:rsidRPr="00127454">
              <w:rPr>
                <w:rFonts w:eastAsia="標楷體"/>
                <w:sz w:val="22"/>
              </w:rPr>
              <w:t>246.1</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6D2652" w:rsidRPr="00127454" w:rsidRDefault="006D2652" w:rsidP="002F3C31">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6D2652" w:rsidRPr="00127454" w:rsidRDefault="006D2652" w:rsidP="002F3C31">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6D2652" w:rsidRPr="00127454" w:rsidRDefault="006D2652" w:rsidP="002F3C31">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6D2652" w:rsidRPr="00127454" w:rsidRDefault="006D2652" w:rsidP="002F3C31">
            <w:pPr>
              <w:adjustRightInd w:val="0"/>
              <w:snapToGrid w:val="0"/>
              <w:spacing w:line="380" w:lineRule="exact"/>
              <w:ind w:rightChars="400" w:right="960"/>
              <w:jc w:val="right"/>
              <w:rPr>
                <w:rFonts w:eastAsia="標楷體"/>
                <w:sz w:val="22"/>
              </w:rPr>
            </w:pPr>
            <w:r w:rsidRPr="00127454">
              <w:rPr>
                <w:rFonts w:eastAsia="標楷體"/>
                <w:sz w:val="22"/>
              </w:rPr>
              <w:t>143.6</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6D2652" w:rsidRPr="00127454" w:rsidRDefault="006D2652" w:rsidP="002F3C31">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6D2652" w:rsidRPr="00127454" w:rsidRDefault="006D2652" w:rsidP="002F3C31">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6D2652" w:rsidRPr="00127454" w:rsidRDefault="006D2652" w:rsidP="002F3C31">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6D2652" w:rsidRPr="00127454" w:rsidRDefault="006D2652" w:rsidP="002F3C31">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189.8</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w:t>
            </w:r>
            <w:r w:rsidRPr="00127454">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14</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sidRPr="00547E0E">
              <w:rPr>
                <w:rFonts w:eastAsia="標楷體" w:hint="eastAsia"/>
                <w:sz w:val="22"/>
              </w:rPr>
              <w:t>312.3</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sidRPr="00547E0E">
              <w:rPr>
                <w:rFonts w:eastAsia="標楷體" w:hint="eastAsia"/>
                <w:sz w:val="22"/>
              </w:rPr>
              <w:t>-43.1</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sidRPr="00547E0E">
              <w:rPr>
                <w:rFonts w:eastAsia="標楷體" w:hint="eastAsia"/>
                <w:sz w:val="22"/>
              </w:rPr>
              <w:t>22.3</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3</w:t>
            </w:r>
            <w:r w:rsidRPr="00127454">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11</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sidRPr="00547E0E">
              <w:rPr>
                <w:rFonts w:eastAsia="標楷體" w:hint="eastAsia"/>
                <w:sz w:val="22"/>
              </w:rPr>
              <w:t>1,877.8</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sidRPr="00547E0E">
              <w:rPr>
                <w:rFonts w:eastAsia="標楷體" w:hint="eastAsia"/>
                <w:sz w:val="22"/>
              </w:rPr>
              <w:t>-14.7</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sidRPr="00547E0E">
              <w:rPr>
                <w:rFonts w:eastAsia="標楷體" w:hint="eastAsia"/>
                <w:sz w:val="22"/>
              </w:rPr>
              <w:t>170.7</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4</w:t>
            </w:r>
            <w:r w:rsidRPr="00127454">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8</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sidRPr="00547E0E">
              <w:rPr>
                <w:rFonts w:eastAsia="標楷體" w:hint="eastAsia"/>
                <w:sz w:val="22"/>
              </w:rPr>
              <w:t>66.8</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sidRPr="00547E0E">
              <w:rPr>
                <w:rFonts w:eastAsia="標楷體" w:hint="eastAsia"/>
                <w:sz w:val="22"/>
              </w:rPr>
              <w:t>-91.7</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sidRPr="00547E0E">
              <w:rPr>
                <w:rFonts w:eastAsia="標楷體" w:hint="eastAsia"/>
                <w:sz w:val="22"/>
              </w:rPr>
              <w:t>8.4</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5</w:t>
            </w:r>
            <w:r w:rsidRPr="00127454">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9</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sidRPr="00547E0E">
              <w:rPr>
                <w:rFonts w:eastAsia="標楷體" w:hint="eastAsia"/>
                <w:sz w:val="22"/>
              </w:rPr>
              <w:t>8,919.7</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sidRPr="00547E0E">
              <w:rPr>
                <w:rFonts w:eastAsia="標楷體" w:hint="eastAsia"/>
                <w:sz w:val="22"/>
              </w:rPr>
              <w:t>-19.7</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sidRPr="00547E0E">
              <w:rPr>
                <w:rFonts w:eastAsia="標楷體" w:hint="eastAsia"/>
                <w:sz w:val="22"/>
              </w:rPr>
              <w:t>991.1</w:t>
            </w:r>
          </w:p>
        </w:tc>
      </w:tr>
      <w:tr w:rsidR="006D2652" w:rsidRPr="00194120" w:rsidTr="003E4CAA">
        <w:trPr>
          <w:trHeight w:val="387"/>
          <w:jc w:val="center"/>
        </w:trPr>
        <w:tc>
          <w:tcPr>
            <w:tcW w:w="1694" w:type="dxa"/>
            <w:tcBorders>
              <w:top w:val="nil"/>
              <w:left w:val="nil"/>
              <w:bottom w:val="nil"/>
            </w:tcBorders>
            <w:vAlign w:val="center"/>
          </w:tcPr>
          <w:p w:rsidR="006D2652" w:rsidRPr="00127454" w:rsidRDefault="006D2652" w:rsidP="002F3C31">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12</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sidRPr="00547E0E">
              <w:rPr>
                <w:rFonts w:eastAsia="標楷體" w:hint="eastAsia"/>
                <w:sz w:val="22"/>
              </w:rPr>
              <w:t>1,051.7</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sidRPr="00547E0E">
              <w:rPr>
                <w:rFonts w:eastAsia="標楷體" w:hint="eastAsia"/>
                <w:sz w:val="22"/>
              </w:rPr>
              <w:t>150.5</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sidRPr="00547E0E">
              <w:rPr>
                <w:rFonts w:eastAsia="標楷體" w:hint="eastAsia"/>
                <w:sz w:val="22"/>
              </w:rPr>
              <w:t>87.6</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371.9</w:t>
            </w:r>
          </w:p>
        </w:tc>
        <w:tc>
          <w:tcPr>
            <w:tcW w:w="1742" w:type="dxa"/>
            <w:tcBorders>
              <w:top w:val="nil"/>
              <w:left w:val="nil"/>
              <w:bottom w:val="nil"/>
              <w:right w:val="nil"/>
            </w:tcBorders>
            <w:vAlign w:val="bottom"/>
          </w:tcPr>
          <w:p w:rsidR="006D2652" w:rsidRPr="00547E0E"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-55.5</w:t>
            </w:r>
          </w:p>
        </w:tc>
        <w:tc>
          <w:tcPr>
            <w:tcW w:w="2583" w:type="dxa"/>
            <w:tcBorders>
              <w:top w:val="nil"/>
              <w:left w:val="nil"/>
              <w:bottom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31.0</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64.7</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28.7</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81.3</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520.4</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73.4</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2018</w:t>
            </w:r>
            <w:r>
              <w:rPr>
                <w:rFonts w:eastAsia="標楷體" w:hint="eastAsia"/>
              </w:rPr>
              <w:t>年</w:t>
            </w:r>
            <w:r w:rsidR="009A06FE" w:rsidRPr="009A06FE">
              <w:rPr>
                <w:rFonts w:eastAsia="標楷體" w:hint="eastAsia"/>
              </w:rPr>
              <w:t>1~2</w:t>
            </w:r>
            <w:r w:rsidR="009A06FE" w:rsidRPr="009A06FE">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22</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sidRPr="00496E14">
              <w:rPr>
                <w:rFonts w:eastAsia="標楷體"/>
                <w:sz w:val="22"/>
              </w:rPr>
              <w:t>8,</w:t>
            </w:r>
            <w:r>
              <w:rPr>
                <w:rFonts w:eastAsia="標楷體" w:hint="eastAsia"/>
                <w:sz w:val="22"/>
              </w:rPr>
              <w:t>202.7</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134.9</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372.9</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6D2652" w:rsidRDefault="006D2652" w:rsidP="002F3C31">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431.3</w:t>
            </w:r>
          </w:p>
        </w:tc>
      </w:tr>
      <w:tr w:rsidR="006D2652" w:rsidRPr="00194120" w:rsidTr="003E4CAA">
        <w:trPr>
          <w:trHeight w:val="387"/>
          <w:jc w:val="center"/>
        </w:trPr>
        <w:tc>
          <w:tcPr>
            <w:tcW w:w="1694" w:type="dxa"/>
            <w:tcBorders>
              <w:top w:val="nil"/>
              <w:left w:val="nil"/>
              <w:bottom w:val="nil"/>
            </w:tcBorders>
            <w:vAlign w:val="center"/>
          </w:tcPr>
          <w:p w:rsidR="006D2652" w:rsidRDefault="006D2652" w:rsidP="002F3C31">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6D2652" w:rsidRDefault="006D2652" w:rsidP="002F3C31">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6D2652" w:rsidRPr="00496E14"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6D2652" w:rsidRDefault="006D2652" w:rsidP="002F3C31">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6D2652"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2.8</w:t>
            </w:r>
          </w:p>
        </w:tc>
      </w:tr>
      <w:tr w:rsidR="006D2652" w:rsidRPr="00194120" w:rsidTr="003E4CAA">
        <w:trPr>
          <w:trHeight w:val="387"/>
          <w:jc w:val="center"/>
        </w:trPr>
        <w:tc>
          <w:tcPr>
            <w:tcW w:w="1694" w:type="dxa"/>
            <w:tcBorders>
              <w:top w:val="nil"/>
              <w:left w:val="nil"/>
            </w:tcBorders>
            <w:vAlign w:val="center"/>
          </w:tcPr>
          <w:p w:rsidR="006D2652" w:rsidRPr="00127454" w:rsidRDefault="006D2652" w:rsidP="002F3C31">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6D2652" w:rsidRPr="00547E0E" w:rsidRDefault="006D2652" w:rsidP="002F3C31">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109</w:t>
            </w:r>
          </w:p>
        </w:tc>
        <w:tc>
          <w:tcPr>
            <w:tcW w:w="1741" w:type="dxa"/>
            <w:tcBorders>
              <w:top w:val="nil"/>
              <w:left w:val="nil"/>
              <w:right w:val="nil"/>
            </w:tcBorders>
            <w:vAlign w:val="center"/>
          </w:tcPr>
          <w:p w:rsidR="006D2652" w:rsidRPr="00547E0E" w:rsidRDefault="006D2652" w:rsidP="002F3C31">
            <w:pPr>
              <w:adjustRightInd w:val="0"/>
              <w:snapToGrid w:val="0"/>
              <w:spacing w:line="380" w:lineRule="exact"/>
              <w:ind w:rightChars="150" w:right="360"/>
              <w:jc w:val="right"/>
              <w:rPr>
                <w:rFonts w:eastAsia="標楷體"/>
                <w:sz w:val="22"/>
              </w:rPr>
            </w:pPr>
            <w:r>
              <w:rPr>
                <w:rFonts w:eastAsia="標楷體" w:hint="eastAsia"/>
                <w:sz w:val="22"/>
              </w:rPr>
              <w:t>203</w:t>
            </w:r>
            <w:r w:rsidRPr="00547E0E">
              <w:rPr>
                <w:rFonts w:eastAsia="標楷體" w:hint="eastAsia"/>
                <w:sz w:val="22"/>
              </w:rPr>
              <w:t>,</w:t>
            </w:r>
            <w:r>
              <w:rPr>
                <w:rFonts w:eastAsia="標楷體" w:hint="eastAsia"/>
                <w:sz w:val="22"/>
              </w:rPr>
              <w:t>849.1</w:t>
            </w:r>
          </w:p>
        </w:tc>
        <w:tc>
          <w:tcPr>
            <w:tcW w:w="1742" w:type="dxa"/>
            <w:tcBorders>
              <w:top w:val="nil"/>
              <w:left w:val="nil"/>
              <w:right w:val="nil"/>
            </w:tcBorders>
          </w:tcPr>
          <w:p w:rsidR="006D2652" w:rsidRPr="00547E0E" w:rsidRDefault="006D2652" w:rsidP="002F3C31">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6D2652" w:rsidRPr="00547E0E" w:rsidRDefault="006D2652" w:rsidP="002F3C31">
            <w:pPr>
              <w:adjustRightInd w:val="0"/>
              <w:snapToGrid w:val="0"/>
              <w:spacing w:line="380" w:lineRule="exact"/>
              <w:ind w:rightChars="400" w:right="960"/>
              <w:jc w:val="right"/>
              <w:rPr>
                <w:rFonts w:eastAsia="標楷體"/>
                <w:sz w:val="22"/>
              </w:rPr>
            </w:pPr>
            <w:r>
              <w:rPr>
                <w:rFonts w:eastAsia="標楷體" w:hint="eastAsia"/>
                <w:sz w:val="22"/>
              </w:rPr>
              <w:t>184.3</w:t>
            </w:r>
          </w:p>
        </w:tc>
      </w:tr>
    </w:tbl>
    <w:p w:rsidR="004B52DA" w:rsidRPr="00194120" w:rsidRDefault="004B52DA" w:rsidP="004B52DA">
      <w:pPr>
        <w:pStyle w:val="k3a"/>
        <w:spacing w:beforeLines="0" w:before="0" w:line="300" w:lineRule="auto"/>
        <w:ind w:leftChars="118" w:left="283" w:firstLineChars="0" w:firstLine="0"/>
        <w:rPr>
          <w:kern w:val="2"/>
          <w:sz w:val="22"/>
          <w:szCs w:val="22"/>
        </w:rPr>
      </w:pPr>
      <w:r w:rsidRPr="00194120">
        <w:rPr>
          <w:kern w:val="2"/>
          <w:sz w:val="22"/>
          <w:szCs w:val="22"/>
        </w:rPr>
        <w:t>資料來源：經濟部投審會。</w:t>
      </w:r>
    </w:p>
    <w:p w:rsidR="004B52DA" w:rsidRPr="00194120" w:rsidRDefault="004B52DA" w:rsidP="004B52DA">
      <w:pPr>
        <w:pStyle w:val="2"/>
        <w:spacing w:afterLines="50" w:after="180"/>
      </w:pPr>
      <w:bookmarkStart w:id="172" w:name="_Toc415126228"/>
      <w:bookmarkStart w:id="173" w:name="_Toc509842064"/>
      <w:bookmarkEnd w:id="169"/>
      <w:bookmarkEnd w:id="170"/>
      <w:bookmarkEnd w:id="171"/>
      <w:r w:rsidRPr="00194120">
        <w:rPr>
          <w:sz w:val="32"/>
        </w:rPr>
        <w:lastRenderedPageBreak/>
        <w:t>（二）兩岸貿易</w:t>
      </w:r>
      <w:bookmarkEnd w:id="172"/>
      <w:bookmarkEnd w:id="173"/>
    </w:p>
    <w:p w:rsidR="00B603D8" w:rsidRPr="00194120" w:rsidRDefault="00533103" w:rsidP="00B603D8">
      <w:pPr>
        <w:pStyle w:val="af5"/>
        <w:widowControl w:val="0"/>
        <w:tabs>
          <w:tab w:val="left" w:pos="567"/>
          <w:tab w:val="left" w:pos="3402"/>
        </w:tabs>
        <w:overflowPunct w:val="0"/>
        <w:ind w:leftChars="50" w:left="400" w:rightChars="2125" w:right="5100" w:hangingChars="100" w:hanging="280"/>
        <w:jc w:val="both"/>
        <w:rPr>
          <w:sz w:val="28"/>
          <w:szCs w:val="16"/>
          <w:u w:val="single"/>
        </w:rPr>
      </w:pPr>
      <w:r>
        <w:rPr>
          <w:sz w:val="28"/>
          <w:szCs w:val="16"/>
          <w:lang w:bidi="ar-SA"/>
        </w:rPr>
        <w:drawing>
          <wp:anchor distT="0" distB="0" distL="180340" distR="114300" simplePos="0" relativeHeight="252667392" behindDoc="0" locked="1" layoutInCell="1" allowOverlap="1" wp14:anchorId="3D17F704" wp14:editId="5B6C21DA">
            <wp:simplePos x="0" y="0"/>
            <wp:positionH relativeFrom="column">
              <wp:posOffset>2292350</wp:posOffset>
            </wp:positionH>
            <wp:positionV relativeFrom="page">
              <wp:posOffset>676275</wp:posOffset>
            </wp:positionV>
            <wp:extent cx="3959225" cy="2609850"/>
            <wp:effectExtent l="0" t="0" r="3175" b="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B603D8" w:rsidRPr="00194120">
        <w:rPr>
          <w:sz w:val="28"/>
          <w:szCs w:val="16"/>
        </w:rPr>
        <w:t>－</w:t>
      </w:r>
      <w:r w:rsidRPr="00127454">
        <w:rPr>
          <w:rFonts w:hint="eastAsia"/>
          <w:noProof w:val="0"/>
          <w:kern w:val="2"/>
          <w:sz w:val="28"/>
          <w:szCs w:val="16"/>
          <w:lang w:bidi="ar-SA"/>
        </w:rPr>
        <w:t>201</w:t>
      </w:r>
      <w:r>
        <w:rPr>
          <w:rFonts w:hint="eastAsia"/>
          <w:noProof w:val="0"/>
          <w:kern w:val="2"/>
          <w:sz w:val="28"/>
          <w:szCs w:val="16"/>
          <w:lang w:bidi="ar-SA"/>
        </w:rPr>
        <w:t>8</w:t>
      </w:r>
      <w:r w:rsidRPr="00127454">
        <w:rPr>
          <w:rFonts w:hint="eastAsia"/>
          <w:noProof w:val="0"/>
          <w:kern w:val="2"/>
          <w:sz w:val="28"/>
          <w:szCs w:val="16"/>
          <w:lang w:bidi="ar-SA"/>
        </w:rPr>
        <w:t>年</w:t>
      </w:r>
      <w:r>
        <w:rPr>
          <w:rFonts w:hint="eastAsia"/>
          <w:noProof w:val="0"/>
          <w:kern w:val="2"/>
          <w:sz w:val="28"/>
          <w:szCs w:val="16"/>
          <w:lang w:bidi="ar-SA"/>
        </w:rPr>
        <w:t>2</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118.3</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4.9</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83.2</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10.8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35</w:t>
      </w:r>
      <w:r w:rsidRPr="00127454">
        <w:rPr>
          <w:rFonts w:hint="eastAsia"/>
          <w:noProof w:val="0"/>
          <w:kern w:val="2"/>
          <w:sz w:val="28"/>
          <w:szCs w:val="16"/>
          <w:lang w:bidi="ar-SA"/>
        </w:rPr>
        <w:t>億美元，增加</w:t>
      </w:r>
      <w:r>
        <w:rPr>
          <w:rFonts w:hint="eastAsia"/>
          <w:noProof w:val="0"/>
          <w:kern w:val="2"/>
          <w:sz w:val="28"/>
          <w:szCs w:val="16"/>
          <w:lang w:bidi="ar-SA"/>
        </w:rPr>
        <w:t>12.8</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48.2</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22.6</w:t>
      </w:r>
      <w:r w:rsidRPr="00127454">
        <w:rPr>
          <w:rFonts w:hint="eastAsia"/>
          <w:noProof w:val="0"/>
          <w:kern w:val="2"/>
          <w:sz w:val="28"/>
          <w:szCs w:val="16"/>
          <w:lang w:bidi="ar-SA"/>
        </w:rPr>
        <w:t>%</w:t>
      </w:r>
      <w:r w:rsidRPr="00127454">
        <w:rPr>
          <w:rFonts w:hint="eastAsia"/>
          <w:noProof w:val="0"/>
          <w:kern w:val="2"/>
          <w:sz w:val="28"/>
          <w:szCs w:val="16"/>
          <w:lang w:bidi="ar-SA"/>
        </w:rPr>
        <w:t>。</w:t>
      </w:r>
    </w:p>
    <w:p w:rsidR="004B52DA" w:rsidRPr="00194120" w:rsidRDefault="004B52DA" w:rsidP="004B52DA">
      <w:pPr>
        <w:pStyle w:val="k3a"/>
        <w:spacing w:beforeLines="0" w:before="0" w:line="300" w:lineRule="auto"/>
        <w:ind w:leftChars="0" w:left="0" w:firstLineChars="0" w:firstLine="0"/>
        <w:rPr>
          <w:vanish/>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pStyle w:val="z-"/>
        <w:pBdr>
          <w:top w:val="none" w:sz="0" w:space="0" w:color="auto"/>
        </w:pBdr>
        <w:rPr>
          <w:rFonts w:ascii="Times New Roman" w:eastAsia="標楷體" w:hAnsi="Times New Roman" w:cs="Times New Roman"/>
          <w:color w:val="auto"/>
          <w:sz w:val="28"/>
        </w:rPr>
      </w:pPr>
      <w:r w:rsidRPr="00194120">
        <w:rPr>
          <w:rFonts w:ascii="Times New Roman" w:eastAsia="標楷體" w:hAnsi="Times New Roman" w:cs="Times New Roman"/>
          <w:color w:val="auto"/>
          <w:sz w:val="28"/>
        </w:rPr>
        <w:t>表單的底部</w:t>
      </w: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rPr>
          <w:rFonts w:eastAsia="標楷體"/>
          <w:vanish/>
          <w:sz w:val="28"/>
        </w:rPr>
      </w:pPr>
    </w:p>
    <w:p w:rsidR="004B52DA" w:rsidRPr="00194120" w:rsidRDefault="004B52DA" w:rsidP="004B52DA">
      <w:pPr>
        <w:pStyle w:val="z-"/>
        <w:pBdr>
          <w:top w:val="none" w:sz="0" w:space="0" w:color="auto"/>
        </w:pBdr>
        <w:rPr>
          <w:rFonts w:ascii="Times New Roman" w:eastAsia="標楷體" w:hAnsi="Times New Roman" w:cs="Times New Roman"/>
          <w:color w:val="auto"/>
          <w:sz w:val="28"/>
        </w:rPr>
      </w:pPr>
      <w:r w:rsidRPr="00194120">
        <w:rPr>
          <w:rFonts w:ascii="Times New Roman" w:eastAsia="標楷體" w:hAnsi="Times New Roman" w:cs="Times New Roman"/>
          <w:color w:val="auto"/>
          <w:sz w:val="28"/>
        </w:rPr>
        <w:t>表單的底部</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5E5B9A62" wp14:editId="7B3E9AE8">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5B3" w:rsidRDefault="00E735B3" w:rsidP="004B52DA">
                              <w:pPr>
                                <w:spacing w:line="200" w:lineRule="exact"/>
                                <w:rPr>
                                  <w:b/>
                                  <w:bCs/>
                                  <w:color w:val="000000"/>
                                  <w:sz w:val="16"/>
                                </w:rPr>
                              </w:pPr>
                              <w:r>
                                <w:rPr>
                                  <w:rFonts w:hint="eastAsia"/>
                                  <w:b/>
                                  <w:bCs/>
                                  <w:color w:val="000000"/>
                                  <w:sz w:val="16"/>
                                </w:rPr>
                                <w:t>進口成長率</w:t>
                              </w:r>
                            </w:p>
                            <w:p w:rsidR="00E735B3" w:rsidRDefault="00E735B3"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7"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3YxBJlgMAAO4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E735B3" w:rsidRDefault="00E735B3" w:rsidP="004B52DA">
                        <w:pPr>
                          <w:spacing w:line="200" w:lineRule="exact"/>
                          <w:rPr>
                            <w:b/>
                            <w:bCs/>
                            <w:color w:val="000000"/>
                            <w:sz w:val="16"/>
                          </w:rPr>
                        </w:pPr>
                        <w:r>
                          <w:rPr>
                            <w:rFonts w:hint="eastAsia"/>
                            <w:b/>
                            <w:bCs/>
                            <w:color w:val="000000"/>
                            <w:sz w:val="16"/>
                          </w:rPr>
                          <w:t>進口成長率</w:t>
                        </w:r>
                      </w:p>
                      <w:p w:rsidR="00E735B3" w:rsidRDefault="00E735B3" w:rsidP="004B52DA">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194120" w:rsidRPr="00194120" w:rsidTr="003E4CA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0A6AE9" w:rsidRPr="00194120" w:rsidRDefault="000A6AE9" w:rsidP="003E4CA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94120">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新細明體" w:hAnsi="新細明體" w:cs="Arial Unicode MS"/>
              </w:rPr>
            </w:pPr>
            <w:r w:rsidRPr="00194120">
              <w:rPr>
                <w:rFonts w:ascii="標楷體" w:eastAsia="標楷體" w:hAnsi="標楷體" w:hint="eastAsia"/>
              </w:rPr>
              <w:t xml:space="preserve">貿 </w:t>
            </w:r>
            <w:r w:rsidRPr="00194120">
              <w:rPr>
                <w:rFonts w:ascii="標楷體" w:eastAsia="標楷體" w:hAnsi="標楷體"/>
              </w:rPr>
              <w:t>易</w:t>
            </w:r>
            <w:r w:rsidRPr="00194120">
              <w:rPr>
                <w:rFonts w:ascii="標楷體" w:eastAsia="標楷體" w:hAnsi="標楷體" w:hint="eastAsia"/>
              </w:rPr>
              <w:t xml:space="preserve"> 總 </w:t>
            </w:r>
            <w:r w:rsidRPr="00194120">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對中國大陸</w:t>
            </w:r>
            <w:r w:rsidRPr="00194120">
              <w:rPr>
                <w:rFonts w:ascii="標楷體" w:eastAsia="標楷體" w:hAnsi="標楷體"/>
              </w:rPr>
              <w:br/>
              <w:t>（</w:t>
            </w:r>
            <w:r w:rsidRPr="00194120">
              <w:rPr>
                <w:rFonts w:ascii="標楷體" w:eastAsia="標楷體" w:hAnsi="標楷體" w:hint="eastAsia"/>
              </w:rPr>
              <w:t>含香港</w:t>
            </w:r>
            <w:r w:rsidRPr="00194120">
              <w:rPr>
                <w:rFonts w:ascii="標楷體" w:eastAsia="標楷體" w:hAnsi="標楷體"/>
              </w:rPr>
              <w:t>）</w:t>
            </w:r>
            <w:r w:rsidRPr="00194120">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自中國大陸</w:t>
            </w:r>
            <w:r w:rsidRPr="00194120">
              <w:rPr>
                <w:rFonts w:ascii="標楷體" w:eastAsia="標楷體" w:hAnsi="標楷體"/>
              </w:rPr>
              <w:br/>
              <w:t>（</w:t>
            </w:r>
            <w:r w:rsidRPr="00194120">
              <w:rPr>
                <w:rFonts w:ascii="標楷體" w:eastAsia="標楷體" w:hAnsi="標楷體" w:hint="eastAsia"/>
              </w:rPr>
              <w:t>含香港</w:t>
            </w:r>
            <w:r w:rsidRPr="00194120">
              <w:rPr>
                <w:rFonts w:ascii="標楷體" w:eastAsia="標楷體" w:hAnsi="標楷體"/>
              </w:rPr>
              <w:t>）</w:t>
            </w:r>
            <w:r w:rsidRPr="00194120">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rPr>
            </w:pPr>
            <w:r w:rsidRPr="00194120">
              <w:rPr>
                <w:rFonts w:ascii="標楷體" w:eastAsia="標楷體" w:hAnsi="標楷體" w:hint="eastAsia"/>
              </w:rPr>
              <w:t>出入超</w:t>
            </w:r>
          </w:p>
        </w:tc>
      </w:tr>
      <w:tr w:rsidR="00194120" w:rsidRPr="00194120" w:rsidTr="003E4CA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0A6AE9" w:rsidRPr="00194120" w:rsidRDefault="000A6AE9" w:rsidP="003E4CAA">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比</w:t>
            </w:r>
            <w:r w:rsidRPr="00194120">
              <w:rPr>
                <w:rFonts w:ascii="標楷體" w:eastAsia="標楷體" w:hAnsi="標楷體"/>
                <w:sz w:val="22"/>
                <w:szCs w:val="22"/>
              </w:rPr>
              <w:t xml:space="preserve"> </w:t>
            </w:r>
            <w:r w:rsidRPr="00194120">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金</w:t>
            </w:r>
            <w:r w:rsidRPr="00194120">
              <w:rPr>
                <w:rFonts w:ascii="標楷體" w:eastAsia="標楷體" w:hAnsi="標楷體"/>
                <w:sz w:val="22"/>
                <w:szCs w:val="22"/>
              </w:rPr>
              <w:t xml:space="preserve">  </w:t>
            </w:r>
            <w:r w:rsidRPr="00194120">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0A6AE9" w:rsidRPr="00194120" w:rsidRDefault="000A6AE9" w:rsidP="003E4CAA">
            <w:pPr>
              <w:jc w:val="center"/>
              <w:rPr>
                <w:rFonts w:ascii="標楷體" w:eastAsia="標楷體" w:hAnsi="標楷體" w:cs="Arial Unicode MS"/>
                <w:sz w:val="22"/>
                <w:szCs w:val="22"/>
              </w:rPr>
            </w:pPr>
            <w:r w:rsidRPr="00194120">
              <w:rPr>
                <w:rFonts w:ascii="標楷體" w:eastAsia="標楷體" w:hAnsi="標楷體" w:hint="eastAsia"/>
                <w:sz w:val="22"/>
                <w:szCs w:val="22"/>
              </w:rPr>
              <w:t>年增率</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pPr>
            <w:r w:rsidRPr="00127454">
              <w:rPr>
                <w:rFonts w:hint="eastAsia"/>
              </w:rPr>
              <w:t>2012</w:t>
            </w:r>
            <w:r w:rsidRPr="00127454">
              <w:rPr>
                <w:rFonts w:ascii="標楷體" w:eastAsia="標楷體" w:hAnsi="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t>1</w:t>
            </w:r>
            <w:r w:rsidRPr="00127454">
              <w:rPr>
                <w:rFonts w:hint="eastAsia"/>
              </w:rPr>
              <w:t>,</w:t>
            </w:r>
            <w:r w:rsidRPr="00127454">
              <w:t>651.8</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-3.8</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28.3</w:t>
            </w:r>
          </w:p>
        </w:tc>
        <w:tc>
          <w:tcPr>
            <w:tcW w:w="895"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1211.6</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-3.8</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39.5</w:t>
            </w:r>
          </w:p>
        </w:tc>
        <w:tc>
          <w:tcPr>
            <w:tcW w:w="782"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440.2</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-3.6</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15.9</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771.5</w:t>
            </w:r>
          </w:p>
        </w:tc>
        <w:tc>
          <w:tcPr>
            <w:tcW w:w="848"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-3.9</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3.1</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28.9</w:t>
            </w:r>
          </w:p>
        </w:tc>
        <w:tc>
          <w:tcPr>
            <w:tcW w:w="895"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3.4</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40.2</w:t>
            </w:r>
          </w:p>
        </w:tc>
        <w:tc>
          <w:tcPr>
            <w:tcW w:w="782"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2.1</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16.2</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4.2</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5.5</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29.8</w:t>
            </w:r>
          </w:p>
        </w:tc>
        <w:tc>
          <w:tcPr>
            <w:tcW w:w="895"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2.6</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40.2</w:t>
            </w:r>
          </w:p>
        </w:tc>
        <w:tc>
          <w:tcPr>
            <w:tcW w:w="782"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13.5</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18.1</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-3.5</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-11.3</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30.5</w:t>
            </w:r>
          </w:p>
        </w:tc>
        <w:tc>
          <w:tcPr>
            <w:tcW w:w="895"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-12.4</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39.4</w:t>
            </w:r>
          </w:p>
        </w:tc>
        <w:tc>
          <w:tcPr>
            <w:tcW w:w="782"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-8.3</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t>19.7</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-15.1</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1.8</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17.6</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2</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124.4</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44.7</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29.6</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93.4</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48.8</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41.2</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31.1</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33.7</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16.1</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62.3</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57.8</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3</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145.9</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15.5</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30.7</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102.7</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16.8</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39.9</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43.3</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12.8</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19.9</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59.4</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19.8</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4</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136.2</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11.3</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29.7</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96.1</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10.3</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39.5</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40.1</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13.8</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18.6</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56.0</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7.8</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sidRPr="00127454">
              <w:rPr>
                <w:rFonts w:eastAsia="標楷體" w:hint="eastAsia"/>
              </w:rPr>
              <w:t>5</w:t>
            </w:r>
            <w:r w:rsidRPr="00127454">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144.0</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8.0</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30.3</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99.4</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6.4</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39.0</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44.6</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11.7</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20.2</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sidRPr="00127454">
              <w:rPr>
                <w:rFonts w:hint="eastAsia"/>
              </w:rPr>
              <w:t>54.8</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sidRPr="00127454">
              <w:rPr>
                <w:rFonts w:hint="eastAsia"/>
              </w:rPr>
              <w:t>2.4</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Pr="00127454" w:rsidRDefault="00533103" w:rsidP="00E735B3">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144.6</w:t>
            </w:r>
          </w:p>
        </w:tc>
        <w:tc>
          <w:tcPr>
            <w:tcW w:w="79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31.6</w:t>
            </w:r>
          </w:p>
        </w:tc>
        <w:tc>
          <w:tcPr>
            <w:tcW w:w="895"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104.4</w:t>
            </w:r>
          </w:p>
        </w:tc>
        <w:tc>
          <w:tcPr>
            <w:tcW w:w="84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21.0</w:t>
            </w:r>
          </w:p>
        </w:tc>
        <w:tc>
          <w:tcPr>
            <w:tcW w:w="69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40.2</w:t>
            </w:r>
          </w:p>
        </w:tc>
        <w:tc>
          <w:tcPr>
            <w:tcW w:w="859"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6.4</w:t>
            </w:r>
          </w:p>
        </w:tc>
        <w:tc>
          <w:tcPr>
            <w:tcW w:w="720"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33103" w:rsidRPr="00127454" w:rsidRDefault="00533103" w:rsidP="00E735B3">
            <w:pPr>
              <w:jc w:val="center"/>
            </w:pPr>
            <w:r>
              <w:rPr>
                <w:rFonts w:hint="eastAsia"/>
              </w:rPr>
              <w:t>64.2</w:t>
            </w:r>
          </w:p>
        </w:tc>
        <w:tc>
          <w:tcPr>
            <w:tcW w:w="848" w:type="dxa"/>
            <w:tcBorders>
              <w:left w:val="nil"/>
              <w:right w:val="nil"/>
            </w:tcBorders>
            <w:tcMar>
              <w:top w:w="15" w:type="dxa"/>
              <w:left w:w="15" w:type="dxa"/>
              <w:bottom w:w="0" w:type="dxa"/>
              <w:right w:w="15" w:type="dxa"/>
            </w:tcMar>
            <w:vAlign w:val="center"/>
          </w:tcPr>
          <w:p w:rsidR="00533103" w:rsidRPr="00127454" w:rsidRDefault="00533103" w:rsidP="00E735B3">
            <w:pPr>
              <w:jc w:val="center"/>
            </w:pPr>
            <w:r>
              <w:rPr>
                <w:rFonts w:hint="eastAsia"/>
              </w:rPr>
              <w:t>32.3</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150.8</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12.0</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107.1</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11.7</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39.5</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43.7</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12.9</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63.4</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10.8</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16.2</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30.9</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1.5</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17.4</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14.7</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2018</w:t>
            </w:r>
            <w:r>
              <w:rPr>
                <w:rFonts w:eastAsia="標楷體" w:hint="eastAsia"/>
              </w:rPr>
              <w:t>年</w:t>
            </w:r>
            <w:r w:rsidR="009A06FE" w:rsidRPr="009A06FE">
              <w:rPr>
                <w:rFonts w:eastAsia="標楷體" w:hint="eastAsia"/>
              </w:rPr>
              <w:t>1~2</w:t>
            </w:r>
            <w:r w:rsidR="009A06FE" w:rsidRPr="009A06FE">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281.1</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9.7</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194.8</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5.1</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39.2</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86.3</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21.8</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108.6</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-5.3</w:t>
            </w:r>
          </w:p>
        </w:tc>
      </w:tr>
      <w:tr w:rsidR="00533103" w:rsidRPr="00194120" w:rsidTr="003E4C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533103" w:rsidRDefault="00533103" w:rsidP="00E735B3">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533103" w:rsidRDefault="00533103" w:rsidP="00E735B3">
            <w:pPr>
              <w:jc w:val="center"/>
            </w:pPr>
            <w:r>
              <w:rPr>
                <w:rFonts w:hint="eastAsia"/>
              </w:rPr>
              <w:t>15.3</w:t>
            </w:r>
          </w:p>
        </w:tc>
      </w:tr>
      <w:tr w:rsidR="00533103" w:rsidRPr="00194120" w:rsidTr="003E4CA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533103" w:rsidRDefault="00533103" w:rsidP="00E735B3">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118.3</w:t>
            </w:r>
          </w:p>
        </w:tc>
        <w:tc>
          <w:tcPr>
            <w:tcW w:w="798"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-4.9</w:t>
            </w:r>
          </w:p>
        </w:tc>
        <w:tc>
          <w:tcPr>
            <w:tcW w:w="631"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28.3</w:t>
            </w:r>
          </w:p>
        </w:tc>
        <w:tc>
          <w:tcPr>
            <w:tcW w:w="895" w:type="dxa"/>
            <w:tcBorders>
              <w:left w:val="nil"/>
              <w:bottom w:val="single" w:sz="4" w:space="0" w:color="auto"/>
              <w:right w:val="nil"/>
            </w:tcBorders>
            <w:tcMar>
              <w:top w:w="15" w:type="dxa"/>
              <w:left w:w="15" w:type="dxa"/>
              <w:bottom w:w="0" w:type="dxa"/>
              <w:right w:w="15" w:type="dxa"/>
            </w:tcMar>
            <w:vAlign w:val="bottom"/>
          </w:tcPr>
          <w:p w:rsidR="00533103" w:rsidRDefault="00533103" w:rsidP="00E735B3">
            <w:pPr>
              <w:jc w:val="center"/>
            </w:pPr>
            <w:r>
              <w:rPr>
                <w:rFonts w:hint="eastAsia"/>
              </w:rPr>
              <w:t>83.2</w:t>
            </w:r>
          </w:p>
        </w:tc>
        <w:tc>
          <w:tcPr>
            <w:tcW w:w="840"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-10.8</w:t>
            </w:r>
          </w:p>
        </w:tc>
        <w:tc>
          <w:tcPr>
            <w:tcW w:w="699"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37.2</w:t>
            </w:r>
          </w:p>
        </w:tc>
        <w:tc>
          <w:tcPr>
            <w:tcW w:w="782" w:type="dxa"/>
            <w:tcBorders>
              <w:left w:val="nil"/>
              <w:bottom w:val="single" w:sz="4" w:space="0" w:color="auto"/>
              <w:right w:val="nil"/>
            </w:tcBorders>
            <w:tcMar>
              <w:top w:w="15" w:type="dxa"/>
              <w:left w:w="15" w:type="dxa"/>
              <w:bottom w:w="0" w:type="dxa"/>
              <w:right w:w="15" w:type="dxa"/>
            </w:tcMar>
            <w:vAlign w:val="bottom"/>
          </w:tcPr>
          <w:p w:rsidR="00533103" w:rsidRDefault="00533103" w:rsidP="00E735B3">
            <w:pPr>
              <w:jc w:val="center"/>
            </w:pPr>
            <w:r>
              <w:rPr>
                <w:rFonts w:hint="eastAsia"/>
              </w:rPr>
              <w:t>35.0</w:t>
            </w:r>
          </w:p>
        </w:tc>
        <w:tc>
          <w:tcPr>
            <w:tcW w:w="859"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12.8</w:t>
            </w:r>
          </w:p>
        </w:tc>
        <w:tc>
          <w:tcPr>
            <w:tcW w:w="720"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18.0</w:t>
            </w:r>
          </w:p>
        </w:tc>
        <w:tc>
          <w:tcPr>
            <w:tcW w:w="772" w:type="dxa"/>
            <w:tcBorders>
              <w:left w:val="nil"/>
              <w:bottom w:val="single" w:sz="4" w:space="0" w:color="auto"/>
              <w:right w:val="nil"/>
            </w:tcBorders>
            <w:tcMar>
              <w:top w:w="15" w:type="dxa"/>
              <w:left w:w="15" w:type="dxa"/>
              <w:bottom w:w="0" w:type="dxa"/>
              <w:right w:w="15" w:type="dxa"/>
            </w:tcMar>
            <w:vAlign w:val="bottom"/>
          </w:tcPr>
          <w:p w:rsidR="00533103" w:rsidRDefault="00533103" w:rsidP="00E735B3">
            <w:pPr>
              <w:jc w:val="center"/>
            </w:pPr>
            <w:r>
              <w:rPr>
                <w:rFonts w:hint="eastAsia"/>
              </w:rPr>
              <w:t>48.2</w:t>
            </w:r>
          </w:p>
        </w:tc>
        <w:tc>
          <w:tcPr>
            <w:tcW w:w="848" w:type="dxa"/>
            <w:tcBorders>
              <w:left w:val="nil"/>
              <w:bottom w:val="single" w:sz="4" w:space="0" w:color="auto"/>
              <w:right w:val="nil"/>
            </w:tcBorders>
            <w:tcMar>
              <w:top w:w="15" w:type="dxa"/>
              <w:left w:w="15" w:type="dxa"/>
              <w:bottom w:w="0" w:type="dxa"/>
              <w:right w:w="15" w:type="dxa"/>
            </w:tcMar>
            <w:vAlign w:val="center"/>
          </w:tcPr>
          <w:p w:rsidR="00533103" w:rsidRDefault="00533103" w:rsidP="00E735B3">
            <w:pPr>
              <w:jc w:val="center"/>
            </w:pPr>
            <w:r>
              <w:rPr>
                <w:rFonts w:hint="eastAsia"/>
              </w:rPr>
              <w:t>-22.6</w:t>
            </w:r>
          </w:p>
        </w:tc>
      </w:tr>
    </w:tbl>
    <w:p w:rsidR="004B52DA" w:rsidRPr="00194120" w:rsidRDefault="004B52DA" w:rsidP="004B52DA">
      <w:pPr>
        <w:pStyle w:val="k3a"/>
        <w:spacing w:beforeLines="0" w:before="0" w:line="300" w:lineRule="auto"/>
        <w:ind w:leftChars="-338" w:left="282" w:hangingChars="497" w:hanging="1093"/>
        <w:rPr>
          <w:b/>
          <w:bCs/>
          <w:sz w:val="32"/>
        </w:rPr>
      </w:pPr>
      <w:r w:rsidRPr="00194120">
        <w:rPr>
          <w:kern w:val="2"/>
          <w:sz w:val="22"/>
          <w:szCs w:val="22"/>
        </w:rPr>
        <w:t>資料來源：財政部進出口海關統計。</w:t>
      </w:r>
    </w:p>
    <w:p w:rsidR="00026A43" w:rsidRPr="00194120" w:rsidRDefault="001351D8" w:rsidP="001351D8">
      <w:pPr>
        <w:pStyle w:val="t-1"/>
        <w:spacing w:afterLines="0" w:after="0"/>
      </w:pPr>
      <w:bookmarkStart w:id="174" w:name="_Toc509842065"/>
      <w:r w:rsidRPr="00194120">
        <w:lastRenderedPageBreak/>
        <w:t>肆、專論</w:t>
      </w:r>
      <w:bookmarkEnd w:id="166"/>
      <w:bookmarkEnd w:id="167"/>
      <w:bookmarkEnd w:id="168"/>
      <w:bookmarkEnd w:id="174"/>
    </w:p>
    <w:p w:rsidR="00046AB4" w:rsidRPr="00194120" w:rsidRDefault="002A3A8A" w:rsidP="00046AB4">
      <w:pPr>
        <w:adjustRightInd w:val="0"/>
        <w:snapToGrid w:val="0"/>
        <w:spacing w:beforeLines="50" w:before="180" w:line="300" w:lineRule="auto"/>
        <w:jc w:val="center"/>
        <w:rPr>
          <w:rFonts w:eastAsia="標楷體"/>
          <w:b/>
          <w:sz w:val="36"/>
          <w:szCs w:val="36"/>
        </w:rPr>
      </w:pPr>
      <w:r w:rsidRPr="002A3A8A">
        <w:rPr>
          <w:rFonts w:eastAsia="標楷體" w:hint="eastAsia"/>
          <w:b/>
          <w:sz w:val="36"/>
          <w:szCs w:val="36"/>
        </w:rPr>
        <w:t>淺談能源稅</w:t>
      </w:r>
      <w:r w:rsidR="00046AB4" w:rsidRPr="00194120">
        <w:rPr>
          <w:rStyle w:val="affa"/>
          <w:rFonts w:eastAsia="標楷體"/>
          <w:b/>
          <w:sz w:val="36"/>
          <w:szCs w:val="36"/>
        </w:rPr>
        <w:footnoteReference w:id="1"/>
      </w:r>
    </w:p>
    <w:p w:rsidR="00046AB4" w:rsidRPr="00194120" w:rsidRDefault="00046AB4" w:rsidP="00844EE1">
      <w:pPr>
        <w:pStyle w:val="afffff5"/>
        <w:numPr>
          <w:ilvl w:val="0"/>
          <w:numId w:val="12"/>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194120">
        <w:rPr>
          <w:rFonts w:ascii="Times New Roman" w:eastAsia="標楷體" w:hAnsi="Times New Roman"/>
          <w:b/>
          <w:sz w:val="28"/>
          <w:szCs w:val="28"/>
        </w:rPr>
        <w:t>前言</w:t>
      </w:r>
    </w:p>
    <w:p w:rsidR="00046AB4" w:rsidRPr="00194120" w:rsidRDefault="002A3A8A" w:rsidP="00046AB4">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sidRPr="000C4417">
        <w:rPr>
          <w:rFonts w:ascii="標楷體" w:eastAsia="標楷體" w:hAnsi="標楷體" w:hint="eastAsia"/>
          <w:sz w:val="28"/>
          <w:szCs w:val="28"/>
        </w:rPr>
        <w:t>近年來</w:t>
      </w:r>
      <w:r>
        <w:rPr>
          <w:rFonts w:ascii="標楷體" w:eastAsia="標楷體" w:hAnsi="標楷體" w:hint="eastAsia"/>
          <w:sz w:val="28"/>
          <w:szCs w:val="28"/>
        </w:rPr>
        <w:t>，</w:t>
      </w:r>
      <w:r w:rsidRPr="000C4417">
        <w:rPr>
          <w:rFonts w:ascii="標楷體" w:eastAsia="標楷體" w:hAnsi="標楷體" w:hint="eastAsia"/>
          <w:sz w:val="28"/>
          <w:szCs w:val="28"/>
        </w:rPr>
        <w:t>全球暖化問題愈益受到重視，尤其是</w:t>
      </w:r>
      <w:r w:rsidRPr="00E37F09">
        <w:rPr>
          <w:rFonts w:ascii="Times New Roman" w:eastAsia="標楷體" w:hAnsi="Times New Roman"/>
          <w:sz w:val="28"/>
          <w:szCs w:val="28"/>
        </w:rPr>
        <w:t>2016</w:t>
      </w:r>
      <w:r>
        <w:rPr>
          <w:rFonts w:ascii="標楷體" w:eastAsia="標楷體" w:hAnsi="標楷體" w:hint="eastAsia"/>
          <w:sz w:val="28"/>
          <w:szCs w:val="28"/>
        </w:rPr>
        <w:t>年底巴黎協定生效後，締約國如何達到所訂定之</w:t>
      </w:r>
      <w:r w:rsidRPr="000C4417">
        <w:rPr>
          <w:rFonts w:ascii="標楷體" w:eastAsia="標楷體" w:hAnsi="標楷體" w:hint="eastAsia"/>
          <w:sz w:val="28"/>
          <w:szCs w:val="28"/>
        </w:rPr>
        <w:t>溫室氣體</w:t>
      </w:r>
      <w:r>
        <w:rPr>
          <w:rFonts w:ascii="標楷體" w:eastAsia="標楷體" w:hAnsi="標楷體" w:hint="eastAsia"/>
          <w:sz w:val="28"/>
          <w:szCs w:val="28"/>
        </w:rPr>
        <w:t>減量目標成了核心議題。</w:t>
      </w:r>
      <w:r w:rsidRPr="000C4417">
        <w:rPr>
          <w:rFonts w:ascii="標楷體" w:eastAsia="標楷體" w:hAnsi="標楷體" w:hint="eastAsia"/>
          <w:sz w:val="28"/>
          <w:szCs w:val="28"/>
        </w:rPr>
        <w:t>世界銀行指出，有多達</w:t>
      </w:r>
      <w:r w:rsidRPr="00C411A1">
        <w:rPr>
          <w:rFonts w:ascii="Times New Roman" w:eastAsia="標楷體" w:hAnsi="Times New Roman"/>
          <w:sz w:val="28"/>
          <w:szCs w:val="28"/>
        </w:rPr>
        <w:t>81</w:t>
      </w:r>
      <w:r w:rsidRPr="000C4417">
        <w:rPr>
          <w:rFonts w:ascii="標楷體" w:eastAsia="標楷體" w:hAnsi="標楷體" w:hint="eastAsia"/>
          <w:sz w:val="28"/>
          <w:szCs w:val="28"/>
        </w:rPr>
        <w:t>個</w:t>
      </w:r>
      <w:r>
        <w:rPr>
          <w:rFonts w:ascii="標楷體" w:eastAsia="標楷體" w:hAnsi="標楷體" w:hint="eastAsia"/>
          <w:sz w:val="28"/>
          <w:szCs w:val="28"/>
        </w:rPr>
        <w:t>簽訂</w:t>
      </w:r>
      <w:r w:rsidRPr="000C4417">
        <w:rPr>
          <w:rFonts w:ascii="標楷體" w:eastAsia="標楷體" w:hAnsi="標楷體" w:hint="eastAsia"/>
          <w:sz w:val="28"/>
          <w:szCs w:val="28"/>
        </w:rPr>
        <w:t>巴黎協定的</w:t>
      </w:r>
      <w:r>
        <w:rPr>
          <w:rFonts w:ascii="標楷體" w:eastAsia="標楷體" w:hAnsi="標楷體" w:hint="eastAsia"/>
          <w:sz w:val="28"/>
          <w:szCs w:val="28"/>
        </w:rPr>
        <w:t>國家</w:t>
      </w:r>
      <w:r w:rsidRPr="000C4417">
        <w:rPr>
          <w:rFonts w:ascii="標楷體" w:eastAsia="標楷體" w:hAnsi="標楷體" w:hint="eastAsia"/>
          <w:sz w:val="28"/>
          <w:szCs w:val="28"/>
        </w:rPr>
        <w:t>，正執行或考慮實施碳定價</w:t>
      </w:r>
      <w:r>
        <w:rPr>
          <w:rFonts w:ascii="標楷體" w:eastAsia="標楷體" w:hAnsi="標楷體" w:hint="eastAsia"/>
          <w:sz w:val="28"/>
          <w:szCs w:val="28"/>
        </w:rPr>
        <w:t>(</w:t>
      </w:r>
      <w:r w:rsidRPr="00E37F09">
        <w:rPr>
          <w:rFonts w:ascii="Times New Roman" w:eastAsia="標楷體" w:hAnsi="Times New Roman"/>
          <w:sz w:val="28"/>
          <w:szCs w:val="28"/>
        </w:rPr>
        <w:t>carbon pricing</w:t>
      </w:r>
      <w:r>
        <w:rPr>
          <w:rFonts w:ascii="標楷體" w:eastAsia="標楷體" w:hAnsi="標楷體" w:hint="eastAsia"/>
          <w:sz w:val="28"/>
          <w:szCs w:val="28"/>
        </w:rPr>
        <w:t>)</w:t>
      </w:r>
      <w:r w:rsidRPr="000C4417">
        <w:rPr>
          <w:rFonts w:ascii="標楷體" w:eastAsia="標楷體" w:hAnsi="標楷體" w:hint="eastAsia"/>
          <w:sz w:val="28"/>
          <w:szCs w:val="28"/>
        </w:rPr>
        <w:t>，作為達到國家</w:t>
      </w:r>
      <w:r>
        <w:rPr>
          <w:rFonts w:ascii="標楷體" w:eastAsia="標楷體" w:hAnsi="標楷體" w:hint="eastAsia"/>
          <w:sz w:val="28"/>
          <w:szCs w:val="28"/>
        </w:rPr>
        <w:t>自訂</w:t>
      </w:r>
      <w:r w:rsidRPr="000C4417">
        <w:rPr>
          <w:rFonts w:ascii="標楷體" w:eastAsia="標楷體" w:hAnsi="標楷體" w:hint="eastAsia"/>
          <w:sz w:val="28"/>
          <w:szCs w:val="28"/>
        </w:rPr>
        <w:t>預定貢獻的重要手段</w:t>
      </w:r>
      <w:r>
        <w:rPr>
          <w:rFonts w:ascii="標楷體" w:eastAsia="標楷體" w:hAnsi="標楷體" w:hint="eastAsia"/>
          <w:sz w:val="28"/>
          <w:szCs w:val="28"/>
        </w:rPr>
        <w:t>。</w:t>
      </w:r>
      <w:r w:rsidRPr="000C4417">
        <w:rPr>
          <w:rFonts w:ascii="標楷體" w:eastAsia="標楷體" w:hAnsi="標楷體" w:hint="eastAsia"/>
          <w:sz w:val="28"/>
          <w:szCs w:val="28"/>
        </w:rPr>
        <w:t>碳定價措施包括能源稅、碳稅、</w:t>
      </w:r>
      <w:proofErr w:type="gramStart"/>
      <w:r w:rsidRPr="000C4417">
        <w:rPr>
          <w:rFonts w:ascii="標楷體" w:eastAsia="標楷體" w:hAnsi="標楷體" w:hint="eastAsia"/>
          <w:sz w:val="28"/>
          <w:szCs w:val="28"/>
        </w:rPr>
        <w:t>以及碳權交易</w:t>
      </w:r>
      <w:proofErr w:type="gramEnd"/>
      <w:r>
        <w:rPr>
          <w:rFonts w:ascii="標楷體" w:eastAsia="標楷體" w:hAnsi="標楷體" w:hint="eastAsia"/>
          <w:sz w:val="28"/>
          <w:szCs w:val="28"/>
        </w:rPr>
        <w:t>，在巴黎協定簽訂前，各國經常透過</w:t>
      </w:r>
      <w:r w:rsidRPr="000C4417">
        <w:rPr>
          <w:rFonts w:ascii="標楷體" w:eastAsia="標楷體" w:hAnsi="標楷體" w:hint="eastAsia"/>
          <w:sz w:val="28"/>
          <w:szCs w:val="28"/>
        </w:rPr>
        <w:t>實施</w:t>
      </w:r>
      <w:r>
        <w:rPr>
          <w:rFonts w:ascii="標楷體" w:eastAsia="標楷體" w:hAnsi="標楷體" w:hint="eastAsia"/>
          <w:sz w:val="28"/>
          <w:szCs w:val="28"/>
        </w:rPr>
        <w:t>單一</w:t>
      </w:r>
      <w:r w:rsidRPr="000C4417">
        <w:rPr>
          <w:rFonts w:ascii="標楷體" w:eastAsia="標楷體" w:hAnsi="標楷體" w:hint="eastAsia"/>
          <w:sz w:val="28"/>
          <w:szCs w:val="28"/>
        </w:rPr>
        <w:t>措施，或</w:t>
      </w:r>
      <w:r>
        <w:rPr>
          <w:rFonts w:ascii="標楷體" w:eastAsia="標楷體" w:hAnsi="標楷體" w:hint="eastAsia"/>
          <w:sz w:val="28"/>
          <w:szCs w:val="28"/>
        </w:rPr>
        <w:t>徵收</w:t>
      </w:r>
      <w:r w:rsidRPr="000C4417">
        <w:rPr>
          <w:rFonts w:ascii="標楷體" w:eastAsia="標楷體" w:hAnsi="標楷體" w:hint="eastAsia"/>
          <w:sz w:val="28"/>
          <w:szCs w:val="28"/>
        </w:rPr>
        <w:t>能源</w:t>
      </w:r>
      <w:r>
        <w:rPr>
          <w:rFonts w:ascii="標楷體" w:eastAsia="標楷體" w:hAnsi="標楷體" w:hint="eastAsia"/>
          <w:sz w:val="28"/>
          <w:szCs w:val="28"/>
        </w:rPr>
        <w:t>(碳)</w:t>
      </w:r>
      <w:r w:rsidRPr="000C4417">
        <w:rPr>
          <w:rFonts w:ascii="標楷體" w:eastAsia="標楷體" w:hAnsi="標楷體" w:hint="eastAsia"/>
          <w:sz w:val="28"/>
          <w:szCs w:val="28"/>
        </w:rPr>
        <w:t>稅</w:t>
      </w:r>
      <w:proofErr w:type="gramStart"/>
      <w:r w:rsidRPr="000C4417">
        <w:rPr>
          <w:rFonts w:ascii="標楷體" w:eastAsia="標楷體" w:hAnsi="標楷體" w:hint="eastAsia"/>
          <w:sz w:val="28"/>
          <w:szCs w:val="28"/>
        </w:rPr>
        <w:t>搭配碳權交易</w:t>
      </w:r>
      <w:proofErr w:type="gramEnd"/>
      <w:r w:rsidRPr="000C4417">
        <w:rPr>
          <w:rFonts w:ascii="標楷體" w:eastAsia="標楷體" w:hAnsi="標楷體" w:hint="eastAsia"/>
          <w:sz w:val="28"/>
          <w:szCs w:val="28"/>
        </w:rPr>
        <w:t>的方式，以達到</w:t>
      </w:r>
      <w:proofErr w:type="gramStart"/>
      <w:r w:rsidRPr="000C4417">
        <w:rPr>
          <w:rFonts w:ascii="標楷體" w:eastAsia="標楷體" w:hAnsi="標楷體" w:hint="eastAsia"/>
          <w:sz w:val="28"/>
          <w:szCs w:val="28"/>
        </w:rPr>
        <w:t>節能減碳目的</w:t>
      </w:r>
      <w:proofErr w:type="gramEnd"/>
      <w:r w:rsidRPr="000C4417">
        <w:rPr>
          <w:rFonts w:ascii="標楷體" w:eastAsia="標楷體" w:hAnsi="標楷體" w:hint="eastAsia"/>
          <w:sz w:val="28"/>
          <w:szCs w:val="28"/>
        </w:rPr>
        <w:t>。</w:t>
      </w:r>
      <w:r>
        <w:rPr>
          <w:rFonts w:ascii="標楷體" w:eastAsia="標楷體" w:hAnsi="標楷體" w:hint="eastAsia"/>
          <w:sz w:val="28"/>
          <w:szCs w:val="28"/>
        </w:rPr>
        <w:t>我國曾考慮隨國際趨勢實施能源稅，惟在種種因素影響之下一直未能獲得共識，然而我國為地球公民的</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份子，雖非</w:t>
      </w:r>
      <w:r w:rsidRPr="004362AF">
        <w:rPr>
          <w:rFonts w:ascii="標楷體" w:eastAsia="標楷體" w:hAnsi="標楷體" w:hint="eastAsia"/>
          <w:sz w:val="28"/>
          <w:szCs w:val="28"/>
        </w:rPr>
        <w:t>聯合國氣候變化綱要公約</w:t>
      </w:r>
      <w:r>
        <w:rPr>
          <w:rFonts w:ascii="標楷體" w:eastAsia="標楷體" w:hAnsi="標楷體" w:hint="eastAsia"/>
          <w:sz w:val="28"/>
          <w:szCs w:val="28"/>
        </w:rPr>
        <w:t>(</w:t>
      </w:r>
      <w:r w:rsidRPr="00F85BA5">
        <w:rPr>
          <w:rFonts w:ascii="Times New Roman" w:eastAsia="標楷體" w:hAnsi="Times New Roman"/>
          <w:sz w:val="28"/>
          <w:szCs w:val="28"/>
        </w:rPr>
        <w:t>UNFCCC</w:t>
      </w:r>
      <w:r>
        <w:rPr>
          <w:rFonts w:ascii="標楷體" w:eastAsia="標楷體" w:hAnsi="標楷體" w:hint="eastAsia"/>
          <w:sz w:val="28"/>
          <w:szCs w:val="28"/>
        </w:rPr>
        <w:t>)之締約國，亦呼應巴黎協定，近年也</w:t>
      </w:r>
      <w:proofErr w:type="gramStart"/>
      <w:r>
        <w:rPr>
          <w:rFonts w:ascii="標楷體" w:eastAsia="標楷體" w:hAnsi="標楷體" w:hint="eastAsia"/>
          <w:sz w:val="28"/>
          <w:szCs w:val="28"/>
        </w:rPr>
        <w:t>提出減碳目標</w:t>
      </w:r>
      <w:proofErr w:type="gramEnd"/>
      <w:r>
        <w:rPr>
          <w:rFonts w:ascii="標楷體" w:eastAsia="標楷體" w:hAnsi="標楷體" w:hint="eastAsia"/>
          <w:sz w:val="28"/>
          <w:szCs w:val="28"/>
        </w:rPr>
        <w:t>積極響應，至於該採取何種手段以達該目標，實須有更具體、更全面性的思考。本文將簡要介紹歐盟、澳洲兩大經濟體、及亞鄰國家日本實施能源稅或碳稅的經驗，借鏡我國再次思考實施能源稅或其他碳定價措施之可行性。</w:t>
      </w:r>
    </w:p>
    <w:p w:rsidR="00046AB4" w:rsidRPr="00194120" w:rsidRDefault="00046AB4" w:rsidP="00844EE1">
      <w:pPr>
        <w:pStyle w:val="afffff5"/>
        <w:numPr>
          <w:ilvl w:val="0"/>
          <w:numId w:val="12"/>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194120">
        <w:rPr>
          <w:rFonts w:ascii="Times New Roman" w:eastAsia="標楷體" w:hAnsi="Times New Roman" w:hint="eastAsia"/>
          <w:b/>
          <w:sz w:val="28"/>
          <w:szCs w:val="28"/>
        </w:rPr>
        <w:t>中國大陸區域發展規劃歷程</w:t>
      </w:r>
    </w:p>
    <w:p w:rsidR="002A3A8A" w:rsidRPr="008832B4" w:rsidRDefault="002A3A8A" w:rsidP="002A3A8A">
      <w:pPr>
        <w:spacing w:beforeLines="50" w:before="180" w:afterLines="50" w:after="180" w:line="500" w:lineRule="exact"/>
        <w:ind w:firstLineChars="200" w:firstLine="560"/>
        <w:jc w:val="both"/>
        <w:rPr>
          <w:rFonts w:ascii="標楷體" w:eastAsia="標楷體" w:hAnsi="標楷體"/>
          <w:color w:val="000000"/>
          <w:sz w:val="28"/>
          <w:szCs w:val="23"/>
        </w:rPr>
      </w:pPr>
      <w:r w:rsidRPr="008832B4">
        <w:rPr>
          <w:rFonts w:ascii="標楷體" w:eastAsia="標楷體" w:hAnsi="標楷體" w:hint="eastAsia"/>
          <w:color w:val="000000"/>
          <w:sz w:val="28"/>
          <w:szCs w:val="23"/>
        </w:rPr>
        <w:t>由於化石燃料為耗竭性資源，</w:t>
      </w:r>
      <w:proofErr w:type="gramStart"/>
      <w:r w:rsidRPr="008832B4">
        <w:rPr>
          <w:rFonts w:ascii="標楷體" w:eastAsia="標楷體" w:hAnsi="標楷體" w:hint="eastAsia"/>
          <w:color w:val="000000"/>
          <w:sz w:val="28"/>
          <w:szCs w:val="23"/>
        </w:rPr>
        <w:t>為了跨代能源</w:t>
      </w:r>
      <w:proofErr w:type="gramEnd"/>
      <w:r w:rsidRPr="008832B4">
        <w:rPr>
          <w:rFonts w:ascii="標楷體" w:eastAsia="標楷體" w:hAnsi="標楷體" w:hint="eastAsia"/>
          <w:color w:val="000000"/>
          <w:sz w:val="28"/>
          <w:szCs w:val="23"/>
        </w:rPr>
        <w:t>使用平衡，再加上溫室氣體使氣候變遷加劇，給環境帶來負面影響，</w:t>
      </w:r>
      <w:r>
        <w:rPr>
          <w:rFonts w:ascii="標楷體" w:eastAsia="標楷體" w:hAnsi="標楷體" w:hint="eastAsia"/>
          <w:color w:val="000000"/>
          <w:sz w:val="28"/>
          <w:szCs w:val="23"/>
        </w:rPr>
        <w:t>碳定價</w:t>
      </w:r>
      <w:r w:rsidRPr="008832B4">
        <w:rPr>
          <w:rFonts w:ascii="標楷體" w:eastAsia="標楷體" w:hAnsi="標楷體" w:hint="eastAsia"/>
          <w:color w:val="000000"/>
          <w:sz w:val="28"/>
          <w:szCs w:val="23"/>
        </w:rPr>
        <w:t>為各國政府用來減少化石燃料使用量，以降低氣候變遷衝擊所採取的手段，</w:t>
      </w:r>
      <w:proofErr w:type="gramStart"/>
      <w:r w:rsidRPr="008832B4">
        <w:rPr>
          <w:rFonts w:ascii="標楷體" w:eastAsia="標楷體" w:hAnsi="標楷體" w:hint="eastAsia"/>
          <w:color w:val="000000"/>
          <w:sz w:val="28"/>
          <w:szCs w:val="23"/>
        </w:rPr>
        <w:t>其中碳權交易</w:t>
      </w:r>
      <w:proofErr w:type="gramEnd"/>
      <w:r w:rsidRPr="008832B4">
        <w:rPr>
          <w:rFonts w:ascii="標楷體" w:eastAsia="標楷體" w:hAnsi="標楷體" w:hint="eastAsia"/>
          <w:color w:val="000000"/>
          <w:sz w:val="28"/>
          <w:szCs w:val="23"/>
        </w:rPr>
        <w:t>是針對耗能產業碳排放量給予限制，減量</w:t>
      </w:r>
      <w:proofErr w:type="gramStart"/>
      <w:r w:rsidRPr="008832B4">
        <w:rPr>
          <w:rFonts w:ascii="標楷體" w:eastAsia="標楷體" w:hAnsi="標楷體" w:hint="eastAsia"/>
          <w:color w:val="000000"/>
          <w:sz w:val="28"/>
          <w:szCs w:val="23"/>
        </w:rPr>
        <w:t>效果較碳稅</w:t>
      </w:r>
      <w:proofErr w:type="gramEnd"/>
      <w:r w:rsidRPr="008832B4">
        <w:rPr>
          <w:rFonts w:ascii="標楷體" w:eastAsia="標楷體" w:hAnsi="標楷體" w:hint="eastAsia"/>
          <w:color w:val="000000"/>
          <w:sz w:val="28"/>
          <w:szCs w:val="23"/>
        </w:rPr>
        <w:t>或能源稅明確。</w:t>
      </w:r>
      <w:r>
        <w:rPr>
          <w:rFonts w:ascii="標楷體" w:eastAsia="標楷體" w:hAnsi="標楷體" w:hint="eastAsia"/>
          <w:color w:val="000000"/>
          <w:sz w:val="28"/>
          <w:szCs w:val="23"/>
        </w:rPr>
        <w:t>而</w:t>
      </w:r>
      <w:r w:rsidRPr="004F5BD4">
        <w:rPr>
          <w:rFonts w:ascii="標楷體" w:eastAsia="標楷體" w:hAnsi="標楷體"/>
          <w:sz w:val="28"/>
        </w:rPr>
        <w:t>能源稅和</w:t>
      </w:r>
      <w:proofErr w:type="gramStart"/>
      <w:r w:rsidRPr="004F5BD4">
        <w:rPr>
          <w:rFonts w:ascii="標楷體" w:eastAsia="標楷體" w:hAnsi="標楷體"/>
          <w:sz w:val="28"/>
        </w:rPr>
        <w:t>碳稅</w:t>
      </w:r>
      <w:proofErr w:type="gramEnd"/>
      <w:r>
        <w:rPr>
          <w:rFonts w:ascii="標楷體" w:eastAsia="標楷體" w:hAnsi="標楷體" w:hint="eastAsia"/>
          <w:sz w:val="28"/>
        </w:rPr>
        <w:t>均</w:t>
      </w:r>
      <w:r w:rsidRPr="004F5BD4">
        <w:rPr>
          <w:rFonts w:ascii="標楷體" w:eastAsia="標楷體" w:hAnsi="標楷體" w:hint="eastAsia"/>
          <w:sz w:val="28"/>
        </w:rPr>
        <w:t>屬</w:t>
      </w:r>
      <w:r w:rsidRPr="004F5BD4">
        <w:rPr>
          <w:rFonts w:ascii="標楷體" w:eastAsia="標楷體" w:hAnsi="標楷體"/>
          <w:sz w:val="28"/>
        </w:rPr>
        <w:t>於環境稅</w:t>
      </w:r>
      <w:r>
        <w:rPr>
          <w:rFonts w:ascii="標楷體" w:eastAsia="標楷體" w:hAnsi="標楷體" w:hint="eastAsia"/>
          <w:sz w:val="28"/>
        </w:rPr>
        <w:t>。經濟合作暨發展組織(</w:t>
      </w:r>
      <w:r w:rsidRPr="00E37F09">
        <w:rPr>
          <w:rFonts w:eastAsia="標楷體"/>
          <w:sz w:val="28"/>
        </w:rPr>
        <w:t>OECD</w:t>
      </w:r>
      <w:r>
        <w:rPr>
          <w:rFonts w:eastAsia="標楷體" w:hint="eastAsia"/>
          <w:sz w:val="28"/>
        </w:rPr>
        <w:t>)</w:t>
      </w:r>
      <w:r>
        <w:rPr>
          <w:rFonts w:ascii="標楷體" w:eastAsia="標楷體" w:hAnsi="標楷體" w:hint="eastAsia"/>
          <w:sz w:val="28"/>
        </w:rPr>
        <w:t>指出</w:t>
      </w:r>
      <w:r w:rsidRPr="004F5BD4">
        <w:rPr>
          <w:rFonts w:ascii="標楷體" w:eastAsia="標楷體" w:hAnsi="標楷體" w:hint="eastAsia"/>
          <w:sz w:val="28"/>
        </w:rPr>
        <w:t>，</w:t>
      </w:r>
      <w:r w:rsidRPr="004F5BD4">
        <w:rPr>
          <w:rFonts w:ascii="標楷體" w:eastAsia="標楷體" w:hAnsi="標楷體"/>
          <w:sz w:val="28"/>
        </w:rPr>
        <w:t>環境稅</w:t>
      </w:r>
      <w:r>
        <w:rPr>
          <w:rFonts w:ascii="標楷體" w:eastAsia="標楷體" w:hAnsi="標楷體" w:hint="eastAsia"/>
          <w:sz w:val="28"/>
        </w:rPr>
        <w:t>是一種定價工具，以最低成本鼓勵全面性的行動來降低對環境傷害，應成為綠色成長政策的支柱，另環境稅提供誘因使生產更有效率，增加綠色投資及創新，且可改變消費型態，透過</w:t>
      </w:r>
      <w:r w:rsidRPr="008C7155">
        <w:rPr>
          <w:rFonts w:ascii="標楷體" w:eastAsia="標楷體" w:hAnsi="標楷體" w:hint="eastAsia"/>
          <w:sz w:val="28"/>
          <w:szCs w:val="28"/>
        </w:rPr>
        <w:t>更有效的運</w:t>
      </w:r>
      <w:r>
        <w:rPr>
          <w:rFonts w:ascii="標楷體" w:eastAsia="標楷體" w:hAnsi="標楷體" w:hint="eastAsia"/>
          <w:sz w:val="28"/>
          <w:szCs w:val="28"/>
        </w:rPr>
        <w:t>用</w:t>
      </w:r>
      <w:r w:rsidRPr="008C7155">
        <w:rPr>
          <w:rFonts w:ascii="標楷體" w:eastAsia="標楷體" w:hAnsi="標楷體" w:hint="eastAsia"/>
          <w:sz w:val="28"/>
          <w:szCs w:val="28"/>
        </w:rPr>
        <w:t>或</w:t>
      </w:r>
      <w:r w:rsidRPr="008C7155">
        <w:rPr>
          <w:rFonts w:ascii="標楷體" w:eastAsia="標楷體" w:hAnsi="標楷體" w:hint="eastAsia"/>
          <w:sz w:val="28"/>
          <w:szCs w:val="28"/>
          <w:lang w:val="en"/>
        </w:rPr>
        <w:t>增加環境稅</w:t>
      </w:r>
      <w:r>
        <w:rPr>
          <w:rFonts w:ascii="標楷體" w:eastAsia="標楷體" w:hAnsi="標楷體" w:hint="eastAsia"/>
          <w:sz w:val="28"/>
          <w:szCs w:val="28"/>
          <w:lang w:val="en"/>
        </w:rPr>
        <w:t>，</w:t>
      </w:r>
      <w:r>
        <w:rPr>
          <w:rFonts w:ascii="標楷體" w:eastAsia="標楷體" w:hAnsi="標楷體" w:hint="eastAsia"/>
          <w:sz w:val="28"/>
          <w:szCs w:val="28"/>
        </w:rPr>
        <w:t>改變扭曲的租稅結構，</w:t>
      </w:r>
      <w:r>
        <w:rPr>
          <w:rFonts w:ascii="標楷體" w:eastAsia="標楷體" w:hAnsi="標楷體" w:hint="eastAsia"/>
          <w:sz w:val="28"/>
          <w:szCs w:val="28"/>
          <w:lang w:val="en"/>
        </w:rPr>
        <w:t>可促使成長導向的改變</w:t>
      </w:r>
      <w:r w:rsidRPr="008C7155">
        <w:rPr>
          <w:rFonts w:ascii="標楷體" w:eastAsia="標楷體" w:hAnsi="標楷體" w:hint="eastAsia"/>
          <w:sz w:val="28"/>
          <w:szCs w:val="28"/>
          <w:lang w:val="en"/>
        </w:rPr>
        <w:t>，</w:t>
      </w:r>
      <w:r>
        <w:rPr>
          <w:rFonts w:ascii="標楷體" w:eastAsia="標楷體" w:hAnsi="標楷體" w:hint="eastAsia"/>
          <w:sz w:val="28"/>
          <w:szCs w:val="28"/>
          <w:lang w:val="en"/>
        </w:rPr>
        <w:lastRenderedPageBreak/>
        <w:t>且有助財政穩固。</w:t>
      </w:r>
    </w:p>
    <w:p w:rsidR="002A3A8A" w:rsidRPr="001A4D75" w:rsidRDefault="002A3A8A" w:rsidP="002A3A8A">
      <w:pPr>
        <w:tabs>
          <w:tab w:val="left" w:pos="567"/>
        </w:tabs>
        <w:spacing w:beforeLines="50" w:before="180" w:afterLines="50" w:after="180" w:line="500" w:lineRule="exact"/>
        <w:ind w:firstLineChars="200" w:firstLine="560"/>
        <w:rPr>
          <w:rFonts w:ascii="標楷體" w:eastAsia="標楷體" w:hAnsi="標楷體"/>
          <w:sz w:val="28"/>
          <w:szCs w:val="28"/>
        </w:rPr>
      </w:pPr>
      <w:r>
        <w:rPr>
          <w:rFonts w:ascii="標楷體" w:eastAsia="標楷體" w:hAnsi="標楷體" w:hint="eastAsia"/>
          <w:sz w:val="28"/>
        </w:rPr>
        <w:t>但能源稅和</w:t>
      </w:r>
      <w:proofErr w:type="gramStart"/>
      <w:r>
        <w:rPr>
          <w:rFonts w:ascii="標楷體" w:eastAsia="標楷體" w:hAnsi="標楷體" w:hint="eastAsia"/>
          <w:sz w:val="28"/>
        </w:rPr>
        <w:t>碳稅</w:t>
      </w:r>
      <w:proofErr w:type="gramEnd"/>
      <w:r w:rsidRPr="004F5BD4">
        <w:rPr>
          <w:rFonts w:ascii="標楷體" w:eastAsia="標楷體" w:hAnsi="標楷體" w:hint="eastAsia"/>
          <w:sz w:val="28"/>
        </w:rPr>
        <w:t>兩者基本上仍</w:t>
      </w:r>
      <w:r w:rsidRPr="004F5BD4">
        <w:rPr>
          <w:rFonts w:ascii="標楷體" w:eastAsia="標楷體" w:hAnsi="標楷體"/>
          <w:sz w:val="28"/>
        </w:rPr>
        <w:t>有差異</w:t>
      </w:r>
      <w:r w:rsidRPr="004F5BD4">
        <w:rPr>
          <w:rFonts w:ascii="標楷體" w:eastAsia="標楷體" w:hAnsi="標楷體" w:hint="eastAsia"/>
          <w:sz w:val="28"/>
        </w:rPr>
        <w:t>，</w:t>
      </w:r>
      <w:r w:rsidRPr="004F5BD4">
        <w:rPr>
          <w:rFonts w:ascii="標楷體" w:eastAsia="標楷體" w:hAnsi="標楷體"/>
          <w:sz w:val="28"/>
        </w:rPr>
        <w:t>能源稅主要針對能源利用進行課稅，徵收單位通常為</w:t>
      </w:r>
      <w:r>
        <w:rPr>
          <w:rFonts w:ascii="標楷體" w:eastAsia="標楷體" w:hAnsi="標楷體" w:hint="eastAsia"/>
          <w:sz w:val="28"/>
        </w:rPr>
        <w:t>使</w:t>
      </w:r>
      <w:r w:rsidRPr="004F5BD4">
        <w:rPr>
          <w:rFonts w:ascii="標楷體" w:eastAsia="標楷體" w:hAnsi="標楷體"/>
          <w:sz w:val="28"/>
        </w:rPr>
        <w:t>用量或熱值，</w:t>
      </w:r>
      <w:proofErr w:type="gramStart"/>
      <w:r w:rsidRPr="004F5BD4">
        <w:rPr>
          <w:rFonts w:ascii="標楷體" w:eastAsia="標楷體" w:hAnsi="標楷體"/>
          <w:sz w:val="28"/>
        </w:rPr>
        <w:t>而碳稅則</w:t>
      </w:r>
      <w:proofErr w:type="gramEnd"/>
      <w:r w:rsidRPr="004F5BD4">
        <w:rPr>
          <w:rFonts w:ascii="標楷體" w:eastAsia="標楷體" w:hAnsi="標楷體"/>
          <w:sz w:val="28"/>
        </w:rPr>
        <w:t>是針對能源利用導致的</w:t>
      </w:r>
      <w:r w:rsidRPr="004F5BD4">
        <w:rPr>
          <w:rFonts w:ascii="標楷體" w:eastAsia="標楷體" w:hAnsi="標楷體" w:hint="eastAsia"/>
          <w:sz w:val="28"/>
        </w:rPr>
        <w:t>二氧化碳</w:t>
      </w:r>
      <w:r w:rsidRPr="004F5BD4">
        <w:rPr>
          <w:rFonts w:ascii="標楷體" w:eastAsia="標楷體" w:hAnsi="標楷體"/>
          <w:sz w:val="28"/>
        </w:rPr>
        <w:t>排放量進行課稅</w:t>
      </w:r>
      <w:r w:rsidRPr="004F5BD4">
        <w:rPr>
          <w:rFonts w:ascii="標楷體" w:eastAsia="標楷體" w:hAnsi="標楷體" w:hint="eastAsia"/>
          <w:sz w:val="28"/>
        </w:rPr>
        <w:t>，後者</w:t>
      </w:r>
      <w:r>
        <w:rPr>
          <w:rFonts w:ascii="標楷體" w:eastAsia="標楷體" w:hAnsi="標楷體" w:hint="eastAsia"/>
          <w:sz w:val="28"/>
        </w:rPr>
        <w:t>因與污染排放量掛</w:t>
      </w:r>
      <w:proofErr w:type="gramStart"/>
      <w:r>
        <w:rPr>
          <w:rFonts w:ascii="標楷體" w:eastAsia="標楷體" w:hAnsi="標楷體" w:hint="eastAsia"/>
          <w:sz w:val="28"/>
        </w:rPr>
        <w:t>鉤</w:t>
      </w:r>
      <w:proofErr w:type="gramEnd"/>
      <w:r>
        <w:rPr>
          <w:rFonts w:ascii="標楷體" w:eastAsia="標楷體" w:hAnsi="標楷體" w:hint="eastAsia"/>
          <w:sz w:val="28"/>
        </w:rPr>
        <w:t>，</w:t>
      </w:r>
      <w:r w:rsidRPr="004F5BD4">
        <w:rPr>
          <w:rFonts w:ascii="標楷體" w:eastAsia="標楷體" w:hAnsi="標楷體" w:hint="eastAsia"/>
          <w:sz w:val="28"/>
        </w:rPr>
        <w:t>較符合汙染者付費原則。</w:t>
      </w:r>
      <w:r w:rsidRPr="004F5BD4">
        <w:rPr>
          <w:rFonts w:ascii="標楷體" w:eastAsia="標楷體" w:hAnsi="標楷體" w:hint="eastAsia"/>
          <w:color w:val="000000"/>
          <w:sz w:val="28"/>
          <w:szCs w:val="23"/>
        </w:rPr>
        <w:t>有學者</w:t>
      </w:r>
      <w:r w:rsidRPr="006A0FCD">
        <w:rPr>
          <w:bCs/>
          <w:sz w:val="28"/>
          <w:szCs w:val="28"/>
          <w:vertAlign w:val="superscript"/>
        </w:rPr>
        <w:footnoteReference w:id="2"/>
      </w:r>
      <w:r w:rsidRPr="004F5BD4">
        <w:rPr>
          <w:rFonts w:ascii="標楷體" w:eastAsia="標楷體" w:hAnsi="標楷體" w:hint="eastAsia"/>
          <w:color w:val="000000"/>
          <w:sz w:val="28"/>
          <w:szCs w:val="23"/>
        </w:rPr>
        <w:t>認為，根據</w:t>
      </w:r>
      <w:proofErr w:type="gramStart"/>
      <w:r w:rsidRPr="004F5BD4">
        <w:rPr>
          <w:rFonts w:ascii="標楷體" w:eastAsia="標楷體" w:hAnsi="標楷體" w:hint="eastAsia"/>
          <w:color w:val="000000"/>
          <w:sz w:val="28"/>
          <w:szCs w:val="23"/>
        </w:rPr>
        <w:t>含碳量</w:t>
      </w:r>
      <w:proofErr w:type="gramEnd"/>
      <w:r w:rsidRPr="004F5BD4">
        <w:rPr>
          <w:rFonts w:ascii="標楷體" w:eastAsia="標楷體" w:hAnsi="標楷體" w:hint="eastAsia"/>
          <w:color w:val="000000"/>
          <w:sz w:val="28"/>
          <w:szCs w:val="23"/>
        </w:rPr>
        <w:t>課徵的碳稅，</w:t>
      </w:r>
      <w:proofErr w:type="gramStart"/>
      <w:r w:rsidRPr="004F5BD4">
        <w:rPr>
          <w:rFonts w:ascii="標楷體" w:eastAsia="標楷體" w:hAnsi="標楷體" w:hint="eastAsia"/>
          <w:color w:val="000000"/>
          <w:sz w:val="28"/>
          <w:szCs w:val="23"/>
        </w:rPr>
        <w:t>其減碳效果</w:t>
      </w:r>
      <w:proofErr w:type="gramEnd"/>
      <w:r w:rsidRPr="004F5BD4">
        <w:rPr>
          <w:rFonts w:ascii="標楷體" w:eastAsia="標楷體" w:hAnsi="標楷體" w:hint="eastAsia"/>
          <w:color w:val="000000"/>
          <w:sz w:val="28"/>
          <w:szCs w:val="23"/>
        </w:rPr>
        <w:t>優於不</w:t>
      </w:r>
      <w:proofErr w:type="gramStart"/>
      <w:r w:rsidRPr="004F5BD4">
        <w:rPr>
          <w:rFonts w:ascii="標楷體" w:eastAsia="標楷體" w:hAnsi="標楷體" w:hint="eastAsia"/>
          <w:color w:val="000000"/>
          <w:sz w:val="28"/>
          <w:szCs w:val="23"/>
        </w:rPr>
        <w:t>按含碳量</w:t>
      </w:r>
      <w:proofErr w:type="gramEnd"/>
      <w:r w:rsidRPr="004F5BD4">
        <w:rPr>
          <w:rFonts w:ascii="標楷體" w:eastAsia="標楷體" w:hAnsi="標楷體" w:hint="eastAsia"/>
          <w:color w:val="000000"/>
          <w:sz w:val="28"/>
          <w:szCs w:val="23"/>
        </w:rPr>
        <w:t>課徵的能源稅。</w:t>
      </w:r>
    </w:p>
    <w:p w:rsidR="002A3A8A" w:rsidRDefault="002A3A8A" w:rsidP="002A3A8A">
      <w:pPr>
        <w:spacing w:beforeLines="50" w:before="180" w:afterLines="50" w:after="180" w:line="500" w:lineRule="exact"/>
        <w:ind w:firstLineChars="200" w:firstLine="560"/>
        <w:jc w:val="both"/>
        <w:rPr>
          <w:rFonts w:ascii="標楷體" w:eastAsia="標楷體" w:hAnsi="標楷體"/>
          <w:sz w:val="28"/>
        </w:rPr>
      </w:pPr>
      <w:r>
        <w:rPr>
          <w:rFonts w:ascii="標楷體" w:eastAsia="標楷體" w:hAnsi="標楷體" w:hint="eastAsia"/>
          <w:color w:val="000000"/>
          <w:sz w:val="28"/>
          <w:szCs w:val="23"/>
        </w:rPr>
        <w:t>碳稅或能源稅的本質是為反映使用者成本</w:t>
      </w:r>
      <w:r w:rsidRPr="003E2C9D">
        <w:rPr>
          <w:rFonts w:ascii="標楷體" w:eastAsia="標楷體" w:hAnsi="標楷體" w:hint="eastAsia"/>
          <w:color w:val="000000"/>
          <w:sz w:val="28"/>
          <w:szCs w:val="23"/>
        </w:rPr>
        <w:t>，</w:t>
      </w:r>
      <w:r>
        <w:rPr>
          <w:rFonts w:ascii="標楷體" w:eastAsia="標楷體" w:hAnsi="標楷體" w:hint="eastAsia"/>
          <w:color w:val="000000"/>
          <w:sz w:val="28"/>
          <w:szCs w:val="23"/>
        </w:rPr>
        <w:t>即經濟學所稱的</w:t>
      </w:r>
      <w:r w:rsidRPr="00932785">
        <w:rPr>
          <w:rFonts w:ascii="標楷體" w:eastAsia="標楷體" w:hAnsi="標楷體" w:hint="eastAsia"/>
          <w:color w:val="000000"/>
          <w:sz w:val="28"/>
          <w:szCs w:val="28"/>
        </w:rPr>
        <w:t>皮古稅</w:t>
      </w:r>
      <w:r w:rsidRPr="00767DC5">
        <w:rPr>
          <w:rFonts w:ascii="標楷體" w:eastAsia="標楷體" w:hAnsi="標楷體" w:hint="eastAsia"/>
          <w:color w:val="000000"/>
          <w:sz w:val="28"/>
          <w:szCs w:val="28"/>
        </w:rPr>
        <w:t>(</w:t>
      </w:r>
      <w:r w:rsidRPr="00E37F09">
        <w:rPr>
          <w:rStyle w:val="ya-q-full-text1"/>
          <w:rFonts w:eastAsia="標楷體"/>
          <w:sz w:val="28"/>
          <w:szCs w:val="28"/>
        </w:rPr>
        <w:t>Pigouvain Tax</w:t>
      </w:r>
      <w:r w:rsidRPr="00767DC5">
        <w:rPr>
          <w:rStyle w:val="ya-q-full-text1"/>
          <w:rFonts w:ascii="標楷體" w:eastAsia="標楷體" w:hAnsi="標楷體" w:hint="eastAsia"/>
          <w:sz w:val="28"/>
          <w:szCs w:val="28"/>
        </w:rPr>
        <w:t>)</w:t>
      </w:r>
      <w:r>
        <w:rPr>
          <w:rStyle w:val="ya-q-full-text1"/>
          <w:rFonts w:ascii="標楷體" w:eastAsia="標楷體" w:hAnsi="標楷體" w:hint="eastAsia"/>
          <w:sz w:val="28"/>
          <w:szCs w:val="28"/>
        </w:rPr>
        <w:t>，</w:t>
      </w:r>
      <w:r>
        <w:rPr>
          <w:rFonts w:ascii="標楷體" w:eastAsia="標楷體" w:hAnsi="標楷體" w:hint="eastAsia"/>
          <w:color w:val="000000"/>
          <w:sz w:val="28"/>
          <w:szCs w:val="23"/>
        </w:rPr>
        <w:t>將外部成本</w:t>
      </w:r>
      <w:proofErr w:type="gramStart"/>
      <w:r>
        <w:rPr>
          <w:rFonts w:ascii="標楷體" w:eastAsia="標楷體" w:hAnsi="標楷體" w:hint="eastAsia"/>
          <w:color w:val="000000"/>
          <w:sz w:val="28"/>
          <w:szCs w:val="23"/>
        </w:rPr>
        <w:t>內部化</w:t>
      </w:r>
      <w:proofErr w:type="gramEnd"/>
      <w:r>
        <w:rPr>
          <w:rFonts w:ascii="標楷體" w:eastAsia="標楷體" w:hAnsi="標楷體" w:hint="eastAsia"/>
          <w:color w:val="000000"/>
          <w:sz w:val="28"/>
          <w:szCs w:val="23"/>
        </w:rPr>
        <w:t>，其意涵除了反映跨世代使用能源之機會成本 (</w:t>
      </w:r>
      <w:proofErr w:type="gramStart"/>
      <w:r>
        <w:rPr>
          <w:rFonts w:ascii="標楷體" w:eastAsia="標楷體" w:hAnsi="標楷體" w:hint="eastAsia"/>
          <w:color w:val="000000"/>
          <w:sz w:val="28"/>
          <w:szCs w:val="23"/>
        </w:rPr>
        <w:t>跨代外部</w:t>
      </w:r>
      <w:proofErr w:type="gramEnd"/>
      <w:r>
        <w:rPr>
          <w:rFonts w:ascii="標楷體" w:eastAsia="標楷體" w:hAnsi="標楷體" w:hint="eastAsia"/>
          <w:color w:val="000000"/>
          <w:sz w:val="28"/>
          <w:szCs w:val="23"/>
        </w:rPr>
        <w:t>性)</w:t>
      </w:r>
      <w:r w:rsidRPr="002679E1">
        <w:rPr>
          <w:rFonts w:ascii="標楷體" w:eastAsia="標楷體" w:hAnsi="標楷體" w:hint="eastAsia"/>
          <w:color w:val="000000"/>
          <w:sz w:val="28"/>
          <w:szCs w:val="23"/>
        </w:rPr>
        <w:t xml:space="preserve"> </w:t>
      </w:r>
      <w:r>
        <w:rPr>
          <w:rFonts w:ascii="標楷體" w:eastAsia="標楷體" w:hAnsi="標楷體" w:hint="eastAsia"/>
          <w:color w:val="000000"/>
          <w:sz w:val="28"/>
          <w:szCs w:val="23"/>
        </w:rPr>
        <w:t>之外，另一個</w:t>
      </w:r>
      <w:r w:rsidRPr="003E2C9D">
        <w:rPr>
          <w:rFonts w:ascii="標楷體" w:eastAsia="標楷體" w:hAnsi="標楷體" w:hint="eastAsia"/>
          <w:color w:val="000000"/>
          <w:sz w:val="28"/>
          <w:szCs w:val="23"/>
        </w:rPr>
        <w:t>則</w:t>
      </w:r>
      <w:r>
        <w:rPr>
          <w:rFonts w:ascii="標楷體" w:eastAsia="標楷體" w:hAnsi="標楷體" w:hint="eastAsia"/>
          <w:color w:val="000000"/>
          <w:sz w:val="28"/>
          <w:szCs w:val="23"/>
        </w:rPr>
        <w:t>是將使用能源所可能產生</w:t>
      </w:r>
      <w:r w:rsidRPr="003E2C9D">
        <w:rPr>
          <w:rFonts w:ascii="標楷體" w:eastAsia="標楷體" w:hAnsi="標楷體" w:hint="eastAsia"/>
          <w:color w:val="000000"/>
          <w:sz w:val="28"/>
          <w:szCs w:val="23"/>
        </w:rPr>
        <w:t>的環境相關成本</w:t>
      </w:r>
      <w:r>
        <w:rPr>
          <w:rFonts w:ascii="標楷體" w:eastAsia="標楷體" w:hAnsi="標楷體" w:hint="eastAsia"/>
          <w:color w:val="000000"/>
          <w:sz w:val="28"/>
          <w:szCs w:val="23"/>
        </w:rPr>
        <w:t>納入</w:t>
      </w:r>
      <w:r w:rsidRPr="003E2C9D">
        <w:rPr>
          <w:rFonts w:ascii="標楷體" w:eastAsia="標楷體" w:hAnsi="標楷體" w:hint="eastAsia"/>
          <w:color w:val="000000"/>
          <w:sz w:val="28"/>
          <w:szCs w:val="23"/>
        </w:rPr>
        <w:t>能源使用</w:t>
      </w:r>
      <w:r>
        <w:rPr>
          <w:rFonts w:ascii="標楷體" w:eastAsia="標楷體" w:hAnsi="標楷體" w:hint="eastAsia"/>
          <w:color w:val="000000"/>
          <w:sz w:val="28"/>
          <w:szCs w:val="23"/>
        </w:rPr>
        <w:t>，透過課稅矯正汙染問題並延緩資源耗竭速度，稅收可作為彌補環境損失、優化溫室氣體排放者(企業)之體質等措施，以逐步降低生產及消費活動對環境影響。</w:t>
      </w:r>
    </w:p>
    <w:p w:rsidR="00046AB4" w:rsidRDefault="002A3A8A" w:rsidP="002A3A8A">
      <w:pPr>
        <w:spacing w:beforeLines="50" w:before="180" w:afterLines="50" w:after="180" w:line="500" w:lineRule="exact"/>
        <w:ind w:firstLineChars="200" w:firstLine="560"/>
        <w:jc w:val="both"/>
        <w:rPr>
          <w:rFonts w:ascii="標楷體" w:eastAsia="標楷體" w:hAnsi="標楷體"/>
          <w:sz w:val="28"/>
          <w:szCs w:val="28"/>
        </w:rPr>
      </w:pPr>
      <w:r w:rsidRPr="002A3A8A">
        <w:rPr>
          <w:rFonts w:ascii="標楷體" w:eastAsia="標楷體" w:hAnsi="標楷體" w:hint="eastAsia"/>
          <w:color w:val="000000"/>
          <w:sz w:val="28"/>
          <w:szCs w:val="23"/>
        </w:rPr>
        <w:t>理論上，</w:t>
      </w:r>
      <w:proofErr w:type="gramStart"/>
      <w:r w:rsidRPr="002A3A8A">
        <w:rPr>
          <w:rFonts w:ascii="標楷體" w:eastAsia="標楷體" w:hAnsi="標楷體" w:hint="eastAsia"/>
          <w:color w:val="000000"/>
          <w:sz w:val="28"/>
          <w:szCs w:val="23"/>
        </w:rPr>
        <w:t>能源稅倘運作</w:t>
      </w:r>
      <w:proofErr w:type="gramEnd"/>
      <w:r w:rsidRPr="002A3A8A">
        <w:rPr>
          <w:rFonts w:ascii="標楷體" w:eastAsia="標楷體" w:hAnsi="標楷體" w:hint="eastAsia"/>
          <w:color w:val="000000"/>
          <w:sz w:val="28"/>
          <w:szCs w:val="23"/>
        </w:rPr>
        <w:t>得宜，可帶來</w:t>
      </w:r>
      <w:r w:rsidRPr="002A3A8A">
        <w:rPr>
          <w:rFonts w:ascii="新細明體" w:hAnsi="新細明體" w:hint="eastAsia"/>
          <w:color w:val="000000"/>
          <w:sz w:val="28"/>
          <w:szCs w:val="23"/>
        </w:rPr>
        <w:t>「</w:t>
      </w:r>
      <w:r w:rsidRPr="002A3A8A">
        <w:rPr>
          <w:rFonts w:ascii="標楷體" w:eastAsia="標楷體" w:hAnsi="標楷體" w:hint="eastAsia"/>
          <w:color w:val="000000"/>
          <w:sz w:val="28"/>
          <w:szCs w:val="23"/>
        </w:rPr>
        <w:t>雙重紅利</w:t>
      </w:r>
      <w:r w:rsidRPr="002A3A8A">
        <w:rPr>
          <w:rFonts w:ascii="新細明體" w:hAnsi="新細明體" w:hint="eastAsia"/>
          <w:color w:val="000000"/>
          <w:sz w:val="28"/>
          <w:szCs w:val="23"/>
        </w:rPr>
        <w:t>」</w:t>
      </w:r>
      <w:r w:rsidRPr="002A3A8A">
        <w:rPr>
          <w:rFonts w:ascii="標楷體" w:eastAsia="標楷體" w:hAnsi="標楷體" w:hint="eastAsia"/>
          <w:color w:val="000000"/>
          <w:sz w:val="28"/>
          <w:szCs w:val="23"/>
        </w:rPr>
        <w:t>效果。第一重紅利為降低汙染，即政府依適當的邊際汙染成本向汙染製造方課稅，使其提高生產成本，進而讓售價提高或降低生產者利潤，使消費者減少與碳排放相關之消費、或生產者減少相關產出。第二重紅利為經濟成長，即徵收能源稅的同時，也降低其他具扭曲性的稅賦，如貨物稅、所得稅、</w:t>
      </w:r>
      <w:proofErr w:type="gramStart"/>
      <w:r w:rsidRPr="002A3A8A">
        <w:rPr>
          <w:rFonts w:ascii="標楷體" w:eastAsia="標楷體" w:hAnsi="標楷體" w:hint="eastAsia"/>
          <w:color w:val="000000"/>
          <w:sz w:val="28"/>
          <w:szCs w:val="23"/>
        </w:rPr>
        <w:t>社福稅費</w:t>
      </w:r>
      <w:proofErr w:type="gramEnd"/>
      <w:r w:rsidRPr="002A3A8A">
        <w:rPr>
          <w:rFonts w:ascii="標楷體" w:eastAsia="標楷體" w:hAnsi="標楷體" w:hint="eastAsia"/>
          <w:color w:val="000000"/>
          <w:sz w:val="28"/>
          <w:szCs w:val="23"/>
        </w:rPr>
        <w:t>(</w:t>
      </w:r>
      <w:proofErr w:type="gramStart"/>
      <w:r w:rsidRPr="002A3A8A">
        <w:rPr>
          <w:rFonts w:ascii="標楷體" w:eastAsia="標楷體" w:hAnsi="標楷體" w:hint="eastAsia"/>
          <w:color w:val="000000"/>
          <w:sz w:val="28"/>
          <w:szCs w:val="23"/>
        </w:rPr>
        <w:t>勞</w:t>
      </w:r>
      <w:proofErr w:type="gramEnd"/>
      <w:r w:rsidRPr="002A3A8A">
        <w:rPr>
          <w:rFonts w:ascii="標楷體" w:eastAsia="標楷體" w:hAnsi="標楷體" w:hint="eastAsia"/>
          <w:color w:val="000000"/>
          <w:sz w:val="28"/>
          <w:szCs w:val="23"/>
        </w:rPr>
        <w:t>健保、退休金等)，並增加對弱勢者之補助，使租稅負擔重分配，即可獲得經濟面的正向效果。然而，能源稅是否確實具備第二重的經濟紅利，已有多名學者進行研究，看法甚為分歧，其效果</w:t>
      </w:r>
      <w:r w:rsidRPr="002A3A8A">
        <w:rPr>
          <w:rFonts w:ascii="標楷體" w:eastAsia="標楷體" w:hAnsi="標楷體"/>
          <w:sz w:val="28"/>
          <w:szCs w:val="28"/>
        </w:rPr>
        <w:t>可能受到稅率結構合理性、國家產業與能源結構、能源產品及勞動市場結構、消費者主觀心態、稅收用途處置方式等諸多因素，而產生差異。</w:t>
      </w:r>
    </w:p>
    <w:p w:rsidR="002A3A8A" w:rsidRDefault="002A3A8A" w:rsidP="002A3A8A">
      <w:pPr>
        <w:spacing w:beforeLines="50" w:before="180" w:afterLines="50" w:after="180" w:line="500" w:lineRule="exact"/>
        <w:ind w:firstLineChars="200" w:firstLine="560"/>
        <w:jc w:val="both"/>
        <w:rPr>
          <w:rFonts w:eastAsia="標楷體"/>
          <w:color w:val="000000" w:themeColor="text1"/>
          <w:sz w:val="28"/>
          <w:szCs w:val="28"/>
        </w:rPr>
      </w:pPr>
    </w:p>
    <w:p w:rsidR="00046AB4" w:rsidRDefault="002A3A8A" w:rsidP="00844EE1">
      <w:pPr>
        <w:pStyle w:val="afffff5"/>
        <w:numPr>
          <w:ilvl w:val="0"/>
          <w:numId w:val="12"/>
        </w:numPr>
        <w:adjustRightInd w:val="0"/>
        <w:snapToGrid w:val="0"/>
        <w:spacing w:before="180" w:line="300" w:lineRule="auto"/>
        <w:ind w:leftChars="0" w:left="567" w:firstLineChars="0" w:hanging="567"/>
        <w:jc w:val="left"/>
        <w:rPr>
          <w:rFonts w:ascii="Times New Roman" w:eastAsia="標楷體" w:hAnsi="Times New Roman"/>
          <w:b/>
          <w:sz w:val="28"/>
          <w:szCs w:val="28"/>
        </w:rPr>
      </w:pPr>
      <w:r>
        <w:rPr>
          <w:rFonts w:ascii="標楷體" w:eastAsia="標楷體" w:hAnsi="標楷體" w:hint="eastAsia"/>
          <w:b/>
          <w:sz w:val="28"/>
          <w:szCs w:val="28"/>
        </w:rPr>
        <w:lastRenderedPageBreak/>
        <w:t>他國徵收能源稅(碳稅)情形</w:t>
      </w:r>
    </w:p>
    <w:p w:rsidR="002A3A8A" w:rsidRDefault="002A3A8A" w:rsidP="002A3A8A">
      <w:pPr>
        <w:tabs>
          <w:tab w:val="left" w:pos="567"/>
        </w:tabs>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依據</w:t>
      </w:r>
      <w:r w:rsidRPr="004427C3">
        <w:rPr>
          <w:rFonts w:ascii="標楷體" w:eastAsia="標楷體" w:hAnsi="標楷體" w:hint="eastAsia"/>
          <w:sz w:val="28"/>
          <w:szCs w:val="28"/>
        </w:rPr>
        <w:t>世界銀行報告</w:t>
      </w:r>
      <w:r w:rsidRPr="00C26FEA">
        <w:rPr>
          <w:bCs/>
          <w:sz w:val="28"/>
          <w:szCs w:val="28"/>
          <w:vertAlign w:val="superscript"/>
        </w:rPr>
        <w:footnoteReference w:id="3"/>
      </w:r>
      <w:r w:rsidRPr="004427C3">
        <w:rPr>
          <w:rFonts w:ascii="標楷體" w:eastAsia="標楷體" w:hAnsi="標楷體" w:hint="eastAsia"/>
          <w:sz w:val="28"/>
          <w:szCs w:val="28"/>
        </w:rPr>
        <w:t>指出，</w:t>
      </w:r>
      <w:r>
        <w:rPr>
          <w:rFonts w:ascii="標楷體" w:eastAsia="標楷體" w:hAnsi="標楷體" w:hint="eastAsia"/>
          <w:sz w:val="28"/>
          <w:szCs w:val="28"/>
        </w:rPr>
        <w:t>全球實行碳定價相關措施的國家，近年來顯著增加，從</w:t>
      </w:r>
      <w:r w:rsidRPr="001C0F5A">
        <w:rPr>
          <w:rFonts w:eastAsia="標楷體"/>
          <w:sz w:val="28"/>
          <w:szCs w:val="28"/>
        </w:rPr>
        <w:t>1990</w:t>
      </w:r>
      <w:r>
        <w:rPr>
          <w:rFonts w:ascii="標楷體" w:eastAsia="標楷體" w:hAnsi="標楷體" w:hint="eastAsia"/>
          <w:sz w:val="28"/>
          <w:szCs w:val="28"/>
        </w:rPr>
        <w:t>年的</w:t>
      </w:r>
      <w:r w:rsidRPr="001C0F5A">
        <w:rPr>
          <w:rFonts w:eastAsia="標楷體"/>
          <w:sz w:val="28"/>
          <w:szCs w:val="28"/>
        </w:rPr>
        <w:t>2</w:t>
      </w:r>
      <w:r>
        <w:rPr>
          <w:rFonts w:ascii="標楷體" w:eastAsia="標楷體" w:hAnsi="標楷體" w:hint="eastAsia"/>
          <w:sz w:val="28"/>
          <w:szCs w:val="28"/>
        </w:rPr>
        <w:t>個(芬蘭及波蘭的碳稅)，到</w:t>
      </w:r>
      <w:r w:rsidRPr="001C0F5A">
        <w:rPr>
          <w:rFonts w:eastAsia="標楷體"/>
          <w:sz w:val="28"/>
          <w:szCs w:val="28"/>
        </w:rPr>
        <w:t>2017</w:t>
      </w:r>
      <w:r>
        <w:rPr>
          <w:rFonts w:ascii="標楷體" w:eastAsia="標楷體" w:hAnsi="標楷體" w:hint="eastAsia"/>
          <w:sz w:val="28"/>
          <w:szCs w:val="28"/>
        </w:rPr>
        <w:t>年的</w:t>
      </w:r>
      <w:r w:rsidRPr="001C0F5A">
        <w:rPr>
          <w:rFonts w:eastAsia="標楷體"/>
          <w:sz w:val="28"/>
          <w:szCs w:val="28"/>
        </w:rPr>
        <w:t>45</w:t>
      </w:r>
      <w:r>
        <w:rPr>
          <w:rFonts w:ascii="標楷體" w:eastAsia="標楷體" w:hAnsi="標楷體" w:hint="eastAsia"/>
          <w:sz w:val="28"/>
          <w:szCs w:val="28"/>
        </w:rPr>
        <w:t>個，其中包括</w:t>
      </w:r>
      <w:r w:rsidRPr="001C0F5A">
        <w:rPr>
          <w:rFonts w:eastAsia="標楷體"/>
          <w:sz w:val="28"/>
          <w:szCs w:val="28"/>
        </w:rPr>
        <w:t>1990</w:t>
      </w:r>
      <w:r>
        <w:rPr>
          <w:rFonts w:ascii="標楷體" w:eastAsia="標楷體" w:hAnsi="標楷體" w:hint="eastAsia"/>
          <w:sz w:val="28"/>
          <w:szCs w:val="28"/>
        </w:rPr>
        <w:t>年、</w:t>
      </w:r>
      <w:r w:rsidRPr="001C0F5A">
        <w:rPr>
          <w:rFonts w:eastAsia="標楷體"/>
          <w:sz w:val="28"/>
          <w:szCs w:val="28"/>
        </w:rPr>
        <w:t>1991</w:t>
      </w:r>
      <w:r>
        <w:rPr>
          <w:rFonts w:ascii="標楷體" w:eastAsia="標楷體" w:hAnsi="標楷體" w:hint="eastAsia"/>
          <w:sz w:val="28"/>
          <w:szCs w:val="28"/>
        </w:rPr>
        <w:t>年起挪威、瑞典、丹麥先後實施的碳稅；</w:t>
      </w:r>
      <w:r w:rsidRPr="001978E0">
        <w:rPr>
          <w:rFonts w:eastAsia="標楷體"/>
          <w:sz w:val="28"/>
          <w:szCs w:val="28"/>
        </w:rPr>
        <w:t>2003</w:t>
      </w:r>
      <w:r>
        <w:rPr>
          <w:rFonts w:ascii="標楷體" w:eastAsia="標楷體" w:hAnsi="標楷體" w:hint="eastAsia"/>
          <w:sz w:val="28"/>
          <w:szCs w:val="28"/>
        </w:rPr>
        <w:t>年歐盟的能源稅指令及</w:t>
      </w:r>
      <w:r w:rsidRPr="001C0F5A">
        <w:rPr>
          <w:rFonts w:eastAsia="標楷體"/>
          <w:sz w:val="28"/>
          <w:szCs w:val="28"/>
        </w:rPr>
        <w:t>2005</w:t>
      </w:r>
      <w:r>
        <w:rPr>
          <w:rFonts w:ascii="標楷體" w:eastAsia="標楷體" w:hAnsi="標楷體" w:hint="eastAsia"/>
          <w:sz w:val="28"/>
          <w:szCs w:val="28"/>
        </w:rPr>
        <w:t>年起實施</w:t>
      </w:r>
      <w:proofErr w:type="gramStart"/>
      <w:r>
        <w:rPr>
          <w:rFonts w:ascii="標楷體" w:eastAsia="標楷體" w:hAnsi="標楷體" w:hint="eastAsia"/>
          <w:sz w:val="28"/>
          <w:szCs w:val="28"/>
        </w:rPr>
        <w:t>的碳權交易</w:t>
      </w:r>
      <w:proofErr w:type="gramEnd"/>
      <w:r>
        <w:rPr>
          <w:rFonts w:ascii="標楷體" w:eastAsia="標楷體" w:hAnsi="標楷體" w:hint="eastAsia"/>
          <w:sz w:val="28"/>
          <w:szCs w:val="28"/>
        </w:rPr>
        <w:t>；</w:t>
      </w:r>
      <w:r w:rsidRPr="00CE7BB7">
        <w:rPr>
          <w:rFonts w:eastAsia="標楷體"/>
          <w:sz w:val="28"/>
          <w:szCs w:val="28"/>
        </w:rPr>
        <w:t>2012</w:t>
      </w:r>
      <w:r>
        <w:rPr>
          <w:rFonts w:ascii="標楷體" w:eastAsia="標楷體" w:hAnsi="標楷體" w:hint="eastAsia"/>
          <w:sz w:val="28"/>
          <w:szCs w:val="28"/>
        </w:rPr>
        <w:t>年日本、澳洲所實施的碳稅；</w:t>
      </w:r>
      <w:r w:rsidRPr="00CE7BB7">
        <w:rPr>
          <w:rFonts w:eastAsia="標楷體"/>
          <w:sz w:val="28"/>
          <w:szCs w:val="28"/>
        </w:rPr>
        <w:t>2013</w:t>
      </w:r>
      <w:r>
        <w:rPr>
          <w:rFonts w:ascii="標楷體" w:eastAsia="標楷體" w:hAnsi="標楷體" w:hint="eastAsia"/>
          <w:sz w:val="28"/>
          <w:szCs w:val="28"/>
        </w:rPr>
        <w:t>年起中國大陸於深圳、上海、北京、廣東及天津等主要城市</w:t>
      </w:r>
      <w:proofErr w:type="gramStart"/>
      <w:r>
        <w:rPr>
          <w:rFonts w:ascii="標楷體" w:eastAsia="標楷體" w:hAnsi="標楷體" w:hint="eastAsia"/>
          <w:sz w:val="28"/>
          <w:szCs w:val="28"/>
        </w:rPr>
        <w:t>的碳權交易</w:t>
      </w:r>
      <w:proofErr w:type="gramEnd"/>
      <w:r>
        <w:rPr>
          <w:rFonts w:ascii="標楷體" w:eastAsia="標楷體" w:hAnsi="標楷體" w:hint="eastAsia"/>
          <w:sz w:val="28"/>
          <w:szCs w:val="28"/>
        </w:rPr>
        <w:t>示範等。加拿大聯邦政府也要求各省在</w:t>
      </w:r>
      <w:r w:rsidRPr="00CE7BB7">
        <w:rPr>
          <w:rFonts w:eastAsia="標楷體"/>
          <w:sz w:val="28"/>
          <w:szCs w:val="28"/>
        </w:rPr>
        <w:t>2018</w:t>
      </w:r>
      <w:r>
        <w:rPr>
          <w:rFonts w:ascii="標楷體" w:eastAsia="標楷體" w:hAnsi="標楷體" w:hint="eastAsia"/>
          <w:sz w:val="28"/>
          <w:szCs w:val="28"/>
        </w:rPr>
        <w:t>年底前提出具體的碳定價措施，以達</w:t>
      </w:r>
      <w:proofErr w:type="gramStart"/>
      <w:r>
        <w:rPr>
          <w:rFonts w:ascii="標楷體" w:eastAsia="標楷體" w:hAnsi="標楷體" w:hint="eastAsia"/>
          <w:sz w:val="28"/>
          <w:szCs w:val="28"/>
        </w:rPr>
        <w:t>全國減排目標</w:t>
      </w:r>
      <w:proofErr w:type="gramEnd"/>
      <w:r>
        <w:rPr>
          <w:rFonts w:ascii="標楷體" w:eastAsia="標楷體" w:hAnsi="標楷體" w:hint="eastAsia"/>
          <w:sz w:val="28"/>
          <w:szCs w:val="28"/>
        </w:rPr>
        <w:t>。而美國雖然宣布退出巴黎協定，但各州政府卻反其道而行，例如華盛頓州在</w:t>
      </w:r>
      <w:r w:rsidRPr="00CE7BB7">
        <w:rPr>
          <w:rFonts w:eastAsia="標楷體"/>
          <w:sz w:val="28"/>
          <w:szCs w:val="28"/>
        </w:rPr>
        <w:t>2017</w:t>
      </w:r>
      <w:r>
        <w:rPr>
          <w:rFonts w:ascii="標楷體" w:eastAsia="標楷體" w:hAnsi="標楷體" w:hint="eastAsia"/>
          <w:sz w:val="28"/>
          <w:szCs w:val="28"/>
        </w:rPr>
        <w:t>年開始</w:t>
      </w:r>
      <w:proofErr w:type="gramStart"/>
      <w:r>
        <w:rPr>
          <w:rFonts w:ascii="標楷體" w:eastAsia="標楷體" w:hAnsi="標楷體" w:hint="eastAsia"/>
          <w:sz w:val="28"/>
          <w:szCs w:val="28"/>
        </w:rPr>
        <w:t>實施碳權交易</w:t>
      </w:r>
      <w:proofErr w:type="gramEnd"/>
      <w:r>
        <w:rPr>
          <w:rFonts w:ascii="標楷體" w:eastAsia="標楷體" w:hAnsi="標楷體" w:hint="eastAsia"/>
          <w:sz w:val="28"/>
          <w:szCs w:val="28"/>
        </w:rPr>
        <w:t>、加州將既有</w:t>
      </w:r>
      <w:proofErr w:type="gramStart"/>
      <w:r>
        <w:rPr>
          <w:rFonts w:ascii="標楷體" w:eastAsia="標楷體" w:hAnsi="標楷體" w:hint="eastAsia"/>
          <w:sz w:val="28"/>
          <w:szCs w:val="28"/>
        </w:rPr>
        <w:t>的碳權交易</w:t>
      </w:r>
      <w:proofErr w:type="gramEnd"/>
      <w:r>
        <w:rPr>
          <w:rFonts w:ascii="標楷體" w:eastAsia="標楷體" w:hAnsi="標楷體" w:hint="eastAsia"/>
          <w:sz w:val="28"/>
          <w:szCs w:val="28"/>
        </w:rPr>
        <w:t>政策展延至</w:t>
      </w:r>
      <w:r w:rsidRPr="00CE7BB7">
        <w:rPr>
          <w:rFonts w:eastAsia="標楷體"/>
          <w:sz w:val="28"/>
          <w:szCs w:val="28"/>
        </w:rPr>
        <w:t>2030</w:t>
      </w:r>
      <w:r>
        <w:rPr>
          <w:rFonts w:ascii="標楷體" w:eastAsia="標楷體" w:hAnsi="標楷體" w:hint="eastAsia"/>
          <w:sz w:val="28"/>
          <w:szCs w:val="28"/>
        </w:rPr>
        <w:t>年、奧勒岡州以及維吉尼亞州也正規劃碳定價相關措施。</w:t>
      </w:r>
      <w:proofErr w:type="gramStart"/>
      <w:r>
        <w:rPr>
          <w:rFonts w:ascii="標楷體" w:eastAsia="標楷體" w:hAnsi="標楷體" w:hint="eastAsia"/>
          <w:sz w:val="28"/>
          <w:szCs w:val="28"/>
        </w:rPr>
        <w:t>另就碳稅</w:t>
      </w:r>
      <w:proofErr w:type="gramEnd"/>
      <w:r>
        <w:rPr>
          <w:rFonts w:ascii="標楷體" w:eastAsia="標楷體" w:hAnsi="標楷體" w:hint="eastAsia"/>
          <w:sz w:val="28"/>
          <w:szCs w:val="28"/>
        </w:rPr>
        <w:t>稅率或碳交易價格部分，範圍從小於</w:t>
      </w:r>
      <w:r w:rsidRPr="00050B9D">
        <w:rPr>
          <w:rFonts w:eastAsia="標楷體"/>
          <w:sz w:val="28"/>
          <w:szCs w:val="28"/>
        </w:rPr>
        <w:t>1</w:t>
      </w:r>
      <w:r>
        <w:rPr>
          <w:rFonts w:ascii="標楷體" w:eastAsia="標楷體" w:hAnsi="標楷體" w:hint="eastAsia"/>
          <w:sz w:val="28"/>
          <w:szCs w:val="28"/>
        </w:rPr>
        <w:t>美元/噸</w:t>
      </w:r>
      <w:r w:rsidRPr="00050B9D">
        <w:rPr>
          <w:rFonts w:eastAsia="標楷體"/>
          <w:bCs/>
          <w:sz w:val="28"/>
          <w:szCs w:val="28"/>
        </w:rPr>
        <w:t>CO</w:t>
      </w:r>
      <w:r w:rsidRPr="00050B9D">
        <w:rPr>
          <w:rFonts w:eastAsia="標楷體"/>
          <w:bCs/>
          <w:sz w:val="28"/>
          <w:szCs w:val="28"/>
          <w:vertAlign w:val="subscript"/>
        </w:rPr>
        <w:t>2</w:t>
      </w:r>
      <w:r w:rsidRPr="00050B9D">
        <w:rPr>
          <w:rFonts w:eastAsia="標楷體"/>
          <w:sz w:val="28"/>
          <w:szCs w:val="28"/>
        </w:rPr>
        <w:t>e</w:t>
      </w:r>
      <w:r>
        <w:rPr>
          <w:rFonts w:ascii="標楷體" w:eastAsia="標楷體" w:hAnsi="標楷體" w:hint="eastAsia"/>
          <w:sz w:val="28"/>
          <w:szCs w:val="28"/>
        </w:rPr>
        <w:t>(二氧化碳當量)至</w:t>
      </w:r>
      <w:r w:rsidRPr="00DC4DFF">
        <w:rPr>
          <w:rFonts w:eastAsia="標楷體"/>
          <w:sz w:val="28"/>
          <w:szCs w:val="28"/>
        </w:rPr>
        <w:t>140</w:t>
      </w:r>
      <w:r>
        <w:rPr>
          <w:rFonts w:ascii="標楷體" w:eastAsia="標楷體" w:hAnsi="標楷體" w:hint="eastAsia"/>
          <w:sz w:val="28"/>
          <w:szCs w:val="28"/>
        </w:rPr>
        <w:t>美元/噸</w:t>
      </w:r>
      <w:r w:rsidRPr="006A685A">
        <w:rPr>
          <w:rFonts w:eastAsia="標楷體"/>
          <w:bCs/>
          <w:sz w:val="28"/>
          <w:szCs w:val="28"/>
        </w:rPr>
        <w:t>CO</w:t>
      </w:r>
      <w:r w:rsidRPr="006A685A">
        <w:rPr>
          <w:rFonts w:eastAsia="標楷體"/>
          <w:bCs/>
          <w:sz w:val="28"/>
          <w:szCs w:val="28"/>
          <w:vertAlign w:val="subscript"/>
        </w:rPr>
        <w:t>2</w:t>
      </w:r>
      <w:r w:rsidRPr="006A685A">
        <w:rPr>
          <w:rFonts w:eastAsia="標楷體"/>
          <w:sz w:val="28"/>
          <w:szCs w:val="28"/>
        </w:rPr>
        <w:t>e</w:t>
      </w:r>
      <w:r>
        <w:rPr>
          <w:rFonts w:ascii="標楷體" w:eastAsia="標楷體" w:hAnsi="標楷體" w:hint="eastAsia"/>
          <w:sz w:val="28"/>
          <w:szCs w:val="28"/>
        </w:rPr>
        <w:t>，各國定價落差甚大。</w:t>
      </w:r>
    </w:p>
    <w:p w:rsidR="002A3A8A" w:rsidRPr="004427C3" w:rsidRDefault="002A3A8A" w:rsidP="002A3A8A">
      <w:pPr>
        <w:tabs>
          <w:tab w:val="left" w:pos="567"/>
        </w:tabs>
        <w:spacing w:beforeLines="50" w:before="180" w:afterLines="50" w:after="180" w:line="500" w:lineRule="exact"/>
        <w:ind w:firstLineChars="200" w:firstLine="560"/>
        <w:rPr>
          <w:rFonts w:ascii="標楷體" w:eastAsia="標楷體" w:hAnsi="標楷體"/>
          <w:sz w:val="28"/>
          <w:szCs w:val="28"/>
        </w:rPr>
      </w:pPr>
      <w:r>
        <w:rPr>
          <w:rFonts w:ascii="標楷體" w:eastAsia="標楷體" w:hAnsi="標楷體" w:hint="eastAsia"/>
          <w:sz w:val="28"/>
          <w:szCs w:val="28"/>
        </w:rPr>
        <w:t>歐盟和澳洲為實施能源稅(碳稅)的兩大經濟體，但澳洲</w:t>
      </w:r>
      <w:r w:rsidRPr="005F6C8C">
        <w:rPr>
          <w:rFonts w:ascii="標楷體" w:eastAsia="標楷體" w:hAnsi="標楷體" w:hint="eastAsia"/>
          <w:sz w:val="28"/>
          <w:szCs w:val="28"/>
        </w:rPr>
        <w:t>實施</w:t>
      </w:r>
      <w:r>
        <w:rPr>
          <w:rFonts w:ascii="標楷體" w:eastAsia="標楷體" w:hAnsi="標楷體" w:hint="eastAsia"/>
          <w:sz w:val="28"/>
          <w:szCs w:val="28"/>
        </w:rPr>
        <w:t>碳稅</w:t>
      </w:r>
      <w:r w:rsidRPr="005F6C8C">
        <w:rPr>
          <w:rFonts w:ascii="標楷體" w:eastAsia="標楷體" w:hAnsi="標楷體" w:hint="eastAsia"/>
          <w:sz w:val="28"/>
          <w:szCs w:val="28"/>
        </w:rPr>
        <w:t>不到</w:t>
      </w:r>
      <w:r w:rsidRPr="00836B95">
        <w:rPr>
          <w:rFonts w:eastAsia="標楷體"/>
          <w:sz w:val="28"/>
          <w:szCs w:val="28"/>
        </w:rPr>
        <w:t>2</w:t>
      </w:r>
      <w:r w:rsidRPr="005F6C8C">
        <w:rPr>
          <w:rFonts w:ascii="標楷體" w:eastAsia="標楷體" w:hAnsi="標楷體" w:hint="eastAsia"/>
          <w:sz w:val="28"/>
          <w:szCs w:val="28"/>
        </w:rPr>
        <w:t>年</w:t>
      </w:r>
      <w:r>
        <w:rPr>
          <w:rFonts w:ascii="標楷體" w:eastAsia="標楷體" w:hAnsi="標楷體" w:hint="eastAsia"/>
          <w:sz w:val="28"/>
          <w:szCs w:val="28"/>
        </w:rPr>
        <w:t>，是全球開徵碳稅又迅速停徵之首例。茲就澳洲實施碳稅的轉折，與歐盟將能源稅指令導向碳稅精神的推動歷程，以及亞鄰國家日本實施碳稅的經驗，作簡要介紹。</w:t>
      </w:r>
    </w:p>
    <w:p w:rsidR="002A3A8A" w:rsidRDefault="002A3A8A" w:rsidP="00844EE1">
      <w:pPr>
        <w:pStyle w:val="afffff5"/>
        <w:numPr>
          <w:ilvl w:val="0"/>
          <w:numId w:val="16"/>
        </w:numPr>
        <w:tabs>
          <w:tab w:val="left" w:pos="567"/>
        </w:tabs>
        <w:spacing w:before="180" w:afterLines="50" w:after="180" w:line="500" w:lineRule="exact"/>
        <w:ind w:leftChars="0" w:firstLineChars="0"/>
        <w:jc w:val="left"/>
        <w:rPr>
          <w:rFonts w:ascii="標楷體" w:eastAsia="標楷體" w:hAnsi="標楷體"/>
          <w:b/>
          <w:sz w:val="28"/>
          <w:szCs w:val="28"/>
        </w:rPr>
      </w:pPr>
      <w:r>
        <w:rPr>
          <w:rFonts w:ascii="標楷體" w:eastAsia="標楷體" w:hAnsi="標楷體" w:hint="eastAsia"/>
          <w:b/>
          <w:sz w:val="28"/>
          <w:szCs w:val="28"/>
        </w:rPr>
        <w:t>澳洲-碳稅</w:t>
      </w:r>
    </w:p>
    <w:p w:rsidR="002A3A8A" w:rsidRDefault="002A3A8A" w:rsidP="002A3A8A">
      <w:pPr>
        <w:tabs>
          <w:tab w:val="left" w:pos="567"/>
        </w:tabs>
        <w:spacing w:beforeLines="50" w:before="180" w:afterLines="50" w:after="180" w:line="500" w:lineRule="exact"/>
        <w:ind w:left="142" w:firstLineChars="200" w:firstLine="560"/>
        <w:jc w:val="both"/>
        <w:rPr>
          <w:rFonts w:ascii="標楷體" w:eastAsia="標楷體" w:hAnsi="標楷體"/>
          <w:sz w:val="28"/>
          <w:szCs w:val="28"/>
        </w:rPr>
      </w:pPr>
      <w:r w:rsidRPr="00EB0CA8">
        <w:rPr>
          <w:rFonts w:eastAsia="標楷體"/>
          <w:sz w:val="28"/>
          <w:szCs w:val="28"/>
        </w:rPr>
        <w:t>2009</w:t>
      </w:r>
      <w:r>
        <w:rPr>
          <w:rFonts w:ascii="標楷體" w:eastAsia="標楷體" w:hAnsi="標楷體" w:hint="eastAsia"/>
          <w:sz w:val="28"/>
          <w:szCs w:val="28"/>
        </w:rPr>
        <w:t>年澳洲勞動黨在競選時以徵收碳稅為競選政見，在贏得大選後，訂下</w:t>
      </w:r>
      <w:r w:rsidRPr="00836B95">
        <w:rPr>
          <w:rFonts w:eastAsia="標楷體"/>
          <w:sz w:val="28"/>
          <w:szCs w:val="28"/>
        </w:rPr>
        <w:t>2020</w:t>
      </w:r>
      <w:r w:rsidRPr="00EC52C7">
        <w:rPr>
          <w:rFonts w:ascii="標楷體" w:eastAsia="標楷體" w:hAnsi="標楷體" w:hint="eastAsia"/>
          <w:sz w:val="28"/>
          <w:szCs w:val="28"/>
        </w:rPr>
        <w:t>年</w:t>
      </w:r>
      <w:proofErr w:type="gramStart"/>
      <w:r w:rsidRPr="00EC52C7">
        <w:rPr>
          <w:rFonts w:ascii="標楷體" w:eastAsia="標楷體" w:hAnsi="標楷體" w:hint="eastAsia"/>
          <w:sz w:val="28"/>
          <w:szCs w:val="28"/>
        </w:rPr>
        <w:t>排碳量</w:t>
      </w:r>
      <w:proofErr w:type="gramEnd"/>
      <w:r>
        <w:rPr>
          <w:rFonts w:ascii="標楷體" w:eastAsia="標楷體" w:hAnsi="標楷體" w:hint="eastAsia"/>
          <w:sz w:val="28"/>
          <w:szCs w:val="28"/>
        </w:rPr>
        <w:t>較</w:t>
      </w:r>
      <w:r w:rsidRPr="00836B95">
        <w:rPr>
          <w:rFonts w:eastAsia="標楷體"/>
          <w:sz w:val="28"/>
          <w:szCs w:val="28"/>
        </w:rPr>
        <w:t>2000</w:t>
      </w:r>
      <w:r>
        <w:rPr>
          <w:rFonts w:ascii="標楷體" w:eastAsia="標楷體" w:hAnsi="標楷體" w:hint="eastAsia"/>
          <w:sz w:val="28"/>
          <w:szCs w:val="28"/>
        </w:rPr>
        <w:t>年降低</w:t>
      </w:r>
      <w:r w:rsidRPr="00836B95">
        <w:rPr>
          <w:rFonts w:eastAsia="標楷體"/>
          <w:sz w:val="28"/>
          <w:szCs w:val="28"/>
        </w:rPr>
        <w:t>5</w:t>
      </w:r>
      <w:r w:rsidRPr="00EC52C7">
        <w:rPr>
          <w:rFonts w:ascii="標楷體" w:eastAsia="標楷體" w:hAnsi="標楷體" w:hint="eastAsia"/>
          <w:sz w:val="28"/>
          <w:szCs w:val="28"/>
        </w:rPr>
        <w:t>%、</w:t>
      </w:r>
      <w:r w:rsidRPr="00836B95">
        <w:rPr>
          <w:rFonts w:eastAsia="標楷體"/>
          <w:sz w:val="28"/>
          <w:szCs w:val="28"/>
        </w:rPr>
        <w:t>2050</w:t>
      </w:r>
      <w:r w:rsidRPr="00EC52C7">
        <w:rPr>
          <w:rFonts w:ascii="標楷體" w:eastAsia="標楷體" w:hAnsi="標楷體" w:hint="eastAsia"/>
          <w:sz w:val="28"/>
          <w:szCs w:val="28"/>
        </w:rPr>
        <w:t>年</w:t>
      </w:r>
      <w:r>
        <w:rPr>
          <w:rFonts w:ascii="標楷體" w:eastAsia="標楷體" w:hAnsi="標楷體" w:hint="eastAsia"/>
          <w:sz w:val="28"/>
          <w:szCs w:val="28"/>
        </w:rPr>
        <w:t>較</w:t>
      </w:r>
      <w:r w:rsidRPr="00836B95">
        <w:rPr>
          <w:rFonts w:eastAsia="標楷體"/>
          <w:sz w:val="28"/>
          <w:szCs w:val="28"/>
        </w:rPr>
        <w:t>2000</w:t>
      </w:r>
      <w:r>
        <w:rPr>
          <w:rFonts w:ascii="標楷體" w:eastAsia="標楷體" w:hAnsi="標楷體" w:hint="eastAsia"/>
          <w:sz w:val="28"/>
          <w:szCs w:val="28"/>
        </w:rPr>
        <w:t>年降低</w:t>
      </w:r>
      <w:r w:rsidRPr="00836B95">
        <w:rPr>
          <w:rFonts w:eastAsia="標楷體"/>
          <w:sz w:val="28"/>
          <w:szCs w:val="28"/>
        </w:rPr>
        <w:t>80</w:t>
      </w:r>
      <w:r w:rsidRPr="00EC52C7">
        <w:rPr>
          <w:rFonts w:ascii="標楷體" w:eastAsia="標楷體" w:hAnsi="標楷體" w:hint="eastAsia"/>
          <w:sz w:val="28"/>
          <w:szCs w:val="28"/>
        </w:rPr>
        <w:t>%</w:t>
      </w:r>
      <w:proofErr w:type="gramStart"/>
      <w:r w:rsidRPr="00EC52C7">
        <w:rPr>
          <w:rFonts w:ascii="標楷體" w:eastAsia="標楷體" w:hAnsi="標楷體" w:hint="eastAsia"/>
          <w:sz w:val="28"/>
          <w:szCs w:val="28"/>
        </w:rPr>
        <w:t>之減碳目標</w:t>
      </w:r>
      <w:proofErr w:type="gramEnd"/>
      <w:r w:rsidRPr="00EC52C7">
        <w:rPr>
          <w:rFonts w:ascii="標楷體" w:eastAsia="標楷體" w:hAnsi="標楷體" w:hint="eastAsia"/>
          <w:sz w:val="28"/>
          <w:szCs w:val="28"/>
        </w:rPr>
        <w:t>，</w:t>
      </w:r>
      <w:r>
        <w:rPr>
          <w:rFonts w:ascii="標楷體" w:eastAsia="標楷體" w:hAnsi="標楷體" w:hint="eastAsia"/>
          <w:sz w:val="28"/>
          <w:szCs w:val="28"/>
        </w:rPr>
        <w:t>並於</w:t>
      </w:r>
      <w:r w:rsidRPr="00836B95">
        <w:rPr>
          <w:rFonts w:eastAsia="標楷體"/>
          <w:sz w:val="28"/>
          <w:szCs w:val="28"/>
        </w:rPr>
        <w:t>2012</w:t>
      </w:r>
      <w:r w:rsidRPr="005F6C8C">
        <w:rPr>
          <w:rFonts w:ascii="標楷體" w:eastAsia="標楷體" w:hAnsi="標楷體" w:hint="eastAsia"/>
          <w:sz w:val="28"/>
          <w:szCs w:val="28"/>
        </w:rPr>
        <w:t>年</w:t>
      </w:r>
      <w:r>
        <w:rPr>
          <w:rFonts w:ascii="標楷體" w:eastAsia="標楷體" w:hAnsi="標楷體" w:hint="eastAsia"/>
          <w:sz w:val="28"/>
          <w:szCs w:val="28"/>
        </w:rPr>
        <w:t>開始實施</w:t>
      </w:r>
      <w:r w:rsidRPr="005F6C8C">
        <w:rPr>
          <w:rFonts w:ascii="標楷體" w:eastAsia="標楷體" w:hAnsi="標楷體" w:hint="eastAsia"/>
          <w:sz w:val="28"/>
          <w:szCs w:val="28"/>
        </w:rPr>
        <w:t>碳稅制度，</w:t>
      </w:r>
      <w:r>
        <w:rPr>
          <w:rFonts w:ascii="標楷體" w:eastAsia="標楷體" w:hAnsi="標楷體" w:hint="eastAsia"/>
          <w:sz w:val="28"/>
          <w:szCs w:val="28"/>
        </w:rPr>
        <w:t>自</w:t>
      </w:r>
      <w:r w:rsidRPr="00836B95">
        <w:rPr>
          <w:rFonts w:eastAsia="標楷體"/>
          <w:sz w:val="28"/>
          <w:szCs w:val="28"/>
        </w:rPr>
        <w:t>2012</w:t>
      </w:r>
      <w:r>
        <w:rPr>
          <w:rFonts w:ascii="標楷體" w:eastAsia="標楷體" w:hAnsi="標楷體" w:hint="eastAsia"/>
          <w:sz w:val="28"/>
          <w:szCs w:val="28"/>
        </w:rPr>
        <w:t>年</w:t>
      </w:r>
      <w:r w:rsidRPr="00836B95">
        <w:rPr>
          <w:rFonts w:eastAsia="標楷體"/>
          <w:sz w:val="28"/>
          <w:szCs w:val="28"/>
        </w:rPr>
        <w:t>7</w:t>
      </w:r>
      <w:r>
        <w:rPr>
          <w:rFonts w:ascii="標楷體" w:eastAsia="標楷體" w:hAnsi="標楷體" w:hint="eastAsia"/>
          <w:sz w:val="28"/>
          <w:szCs w:val="28"/>
        </w:rPr>
        <w:t>月起針對每年</w:t>
      </w:r>
      <w:r w:rsidRPr="00836B95">
        <w:rPr>
          <w:rFonts w:eastAsia="標楷體"/>
          <w:sz w:val="28"/>
          <w:szCs w:val="28"/>
        </w:rPr>
        <w:t>2.5</w:t>
      </w:r>
      <w:r>
        <w:rPr>
          <w:rFonts w:ascii="標楷體" w:eastAsia="標楷體" w:hAnsi="標楷體" w:hint="eastAsia"/>
          <w:sz w:val="28"/>
          <w:szCs w:val="28"/>
        </w:rPr>
        <w:t>萬公噸</w:t>
      </w:r>
      <w:proofErr w:type="gramStart"/>
      <w:r>
        <w:rPr>
          <w:rFonts w:ascii="標楷體" w:eastAsia="標楷體" w:hAnsi="標楷體" w:hint="eastAsia"/>
          <w:sz w:val="28"/>
          <w:szCs w:val="28"/>
        </w:rPr>
        <w:t>以上碳</w:t>
      </w:r>
      <w:proofErr w:type="gramEnd"/>
      <w:r>
        <w:rPr>
          <w:rFonts w:ascii="標楷體" w:eastAsia="標楷體" w:hAnsi="標楷體" w:hint="eastAsia"/>
          <w:sz w:val="28"/>
          <w:szCs w:val="28"/>
        </w:rPr>
        <w:t>排放之大戶(預估</w:t>
      </w:r>
      <w:r w:rsidRPr="00836B95">
        <w:rPr>
          <w:rFonts w:eastAsia="標楷體"/>
          <w:sz w:val="28"/>
          <w:szCs w:val="28"/>
        </w:rPr>
        <w:t>500</w:t>
      </w:r>
      <w:r>
        <w:rPr>
          <w:rFonts w:ascii="標楷體" w:eastAsia="標楷體" w:hAnsi="標楷體" w:hint="eastAsia"/>
          <w:sz w:val="28"/>
          <w:szCs w:val="28"/>
        </w:rPr>
        <w:t>家企業)課徵</w:t>
      </w:r>
      <w:r w:rsidRPr="00836B95">
        <w:rPr>
          <w:rFonts w:eastAsia="標楷體"/>
          <w:sz w:val="28"/>
          <w:szCs w:val="28"/>
        </w:rPr>
        <w:t>23</w:t>
      </w:r>
      <w:r>
        <w:rPr>
          <w:rFonts w:ascii="標楷體" w:eastAsia="標楷體" w:hAnsi="標楷體" w:hint="eastAsia"/>
          <w:sz w:val="28"/>
          <w:szCs w:val="28"/>
        </w:rPr>
        <w:t>澳元/噸</w:t>
      </w:r>
      <w:r w:rsidRPr="00836B95">
        <w:rPr>
          <w:rFonts w:eastAsia="標楷體"/>
          <w:bCs/>
          <w:sz w:val="28"/>
          <w:szCs w:val="28"/>
        </w:rPr>
        <w:t>CO</w:t>
      </w:r>
      <w:r w:rsidRPr="00836B95">
        <w:rPr>
          <w:rFonts w:eastAsia="標楷體"/>
          <w:bCs/>
          <w:sz w:val="28"/>
          <w:szCs w:val="28"/>
          <w:vertAlign w:val="subscript"/>
        </w:rPr>
        <w:t>2</w:t>
      </w:r>
      <w:r>
        <w:rPr>
          <w:rFonts w:ascii="標楷體" w:eastAsia="標楷體" w:hAnsi="標楷體" w:hint="eastAsia"/>
          <w:sz w:val="28"/>
          <w:szCs w:val="28"/>
        </w:rPr>
        <w:t>，其後兩年分別調漲至</w:t>
      </w:r>
      <w:r w:rsidRPr="00836B95">
        <w:rPr>
          <w:rFonts w:eastAsia="標楷體"/>
          <w:sz w:val="28"/>
          <w:szCs w:val="28"/>
        </w:rPr>
        <w:t>24.15</w:t>
      </w:r>
      <w:r>
        <w:rPr>
          <w:rFonts w:ascii="標楷體" w:eastAsia="標楷體" w:hAnsi="標楷體" w:hint="eastAsia"/>
          <w:sz w:val="28"/>
          <w:szCs w:val="28"/>
        </w:rPr>
        <w:t>澳元/噸</w:t>
      </w:r>
      <w:r w:rsidRPr="00836B95">
        <w:rPr>
          <w:rFonts w:eastAsia="標楷體"/>
          <w:bCs/>
          <w:sz w:val="28"/>
          <w:szCs w:val="28"/>
        </w:rPr>
        <w:t>CO</w:t>
      </w:r>
      <w:r w:rsidRPr="00836B95">
        <w:rPr>
          <w:rFonts w:eastAsia="標楷體"/>
          <w:bCs/>
          <w:sz w:val="28"/>
          <w:szCs w:val="28"/>
          <w:vertAlign w:val="subscript"/>
        </w:rPr>
        <w:t>2</w:t>
      </w:r>
      <w:r>
        <w:rPr>
          <w:rFonts w:ascii="標楷體" w:eastAsia="標楷體" w:hAnsi="標楷體" w:hint="eastAsia"/>
          <w:sz w:val="28"/>
          <w:szCs w:val="28"/>
        </w:rPr>
        <w:t>、</w:t>
      </w:r>
      <w:r w:rsidRPr="00836B95">
        <w:rPr>
          <w:rFonts w:eastAsia="標楷體"/>
          <w:sz w:val="28"/>
          <w:szCs w:val="28"/>
        </w:rPr>
        <w:t>25.4</w:t>
      </w:r>
      <w:r>
        <w:rPr>
          <w:rFonts w:ascii="標楷體" w:eastAsia="標楷體" w:hAnsi="標楷體" w:hint="eastAsia"/>
          <w:sz w:val="28"/>
          <w:szCs w:val="28"/>
        </w:rPr>
        <w:t>澳元/噸</w:t>
      </w:r>
      <w:r w:rsidRPr="00836B95">
        <w:rPr>
          <w:rFonts w:eastAsia="標楷體"/>
          <w:bCs/>
          <w:sz w:val="28"/>
          <w:szCs w:val="28"/>
        </w:rPr>
        <w:t>CO</w:t>
      </w:r>
      <w:r w:rsidRPr="00836B95">
        <w:rPr>
          <w:rFonts w:eastAsia="標楷體"/>
          <w:bCs/>
          <w:sz w:val="28"/>
          <w:szCs w:val="28"/>
          <w:vertAlign w:val="subscript"/>
        </w:rPr>
        <w:t>2</w:t>
      </w:r>
      <w:r>
        <w:rPr>
          <w:rFonts w:ascii="標楷體" w:eastAsia="標楷體" w:hAnsi="標楷體" w:hint="eastAsia"/>
          <w:sz w:val="28"/>
          <w:szCs w:val="28"/>
        </w:rPr>
        <w:t>，並規劃於</w:t>
      </w:r>
      <w:r w:rsidRPr="00836B95">
        <w:rPr>
          <w:rFonts w:eastAsia="標楷體"/>
          <w:sz w:val="28"/>
          <w:szCs w:val="28"/>
        </w:rPr>
        <w:t>2015</w:t>
      </w:r>
      <w:r>
        <w:rPr>
          <w:rFonts w:ascii="標楷體" w:eastAsia="標楷體" w:hAnsi="標楷體" w:hint="eastAsia"/>
          <w:sz w:val="28"/>
          <w:szCs w:val="28"/>
        </w:rPr>
        <w:t>年</w:t>
      </w:r>
      <w:r w:rsidRPr="00836B95">
        <w:rPr>
          <w:rFonts w:eastAsia="標楷體"/>
          <w:sz w:val="28"/>
          <w:szCs w:val="28"/>
        </w:rPr>
        <w:t>7</w:t>
      </w:r>
      <w:r>
        <w:rPr>
          <w:rFonts w:ascii="標楷體" w:eastAsia="標楷體" w:hAnsi="標楷體" w:hint="eastAsia"/>
          <w:sz w:val="28"/>
          <w:szCs w:val="28"/>
        </w:rPr>
        <w:t>月起總量管制碳排放，由市場碳交易決定碳排放價格，規劃將徵收收入的</w:t>
      </w:r>
      <w:r w:rsidRPr="00DC4DFF">
        <w:rPr>
          <w:rFonts w:eastAsia="標楷體"/>
          <w:sz w:val="28"/>
          <w:szCs w:val="28"/>
        </w:rPr>
        <w:t>50</w:t>
      </w:r>
      <w:r>
        <w:rPr>
          <w:rFonts w:ascii="標楷體" w:eastAsia="標楷體" w:hAnsi="標楷體" w:hint="eastAsia"/>
          <w:sz w:val="28"/>
          <w:szCs w:val="28"/>
        </w:rPr>
        <w:t>%用於補助受汙染之家戶、</w:t>
      </w:r>
      <w:r w:rsidRPr="00DC4DFF">
        <w:rPr>
          <w:rFonts w:eastAsia="標楷體"/>
          <w:sz w:val="28"/>
          <w:szCs w:val="28"/>
        </w:rPr>
        <w:t>40</w:t>
      </w:r>
      <w:r>
        <w:rPr>
          <w:rFonts w:ascii="標楷體" w:eastAsia="標楷體" w:hAnsi="標楷體" w:hint="eastAsia"/>
          <w:sz w:val="28"/>
          <w:szCs w:val="28"/>
        </w:rPr>
        <w:t>%用於協助鋁</w:t>
      </w:r>
      <w:r>
        <w:rPr>
          <w:rFonts w:ascii="標楷體" w:eastAsia="標楷體" w:hAnsi="標楷體" w:hint="eastAsia"/>
          <w:sz w:val="28"/>
          <w:szCs w:val="28"/>
        </w:rPr>
        <w:lastRenderedPageBreak/>
        <w:t>冶煉廠、鋼鐵</w:t>
      </w:r>
      <w:r w:rsidRPr="00F253FB">
        <w:rPr>
          <w:rFonts w:ascii="標楷體" w:eastAsia="標楷體" w:hAnsi="標楷體" w:hint="eastAsia"/>
          <w:sz w:val="28"/>
          <w:szCs w:val="28"/>
        </w:rPr>
        <w:t>以及紙漿生產等</w:t>
      </w:r>
      <w:r>
        <w:rPr>
          <w:rFonts w:ascii="標楷體" w:eastAsia="標楷體" w:hAnsi="標楷體" w:hint="eastAsia"/>
          <w:sz w:val="28"/>
          <w:szCs w:val="28"/>
        </w:rPr>
        <w:t>高汙染企業降低生產成本以面對外國競爭、</w:t>
      </w:r>
      <w:r w:rsidRPr="00DC4DFF">
        <w:rPr>
          <w:rFonts w:eastAsia="標楷體"/>
          <w:sz w:val="28"/>
          <w:szCs w:val="28"/>
        </w:rPr>
        <w:t>10</w:t>
      </w:r>
      <w:r>
        <w:rPr>
          <w:rFonts w:ascii="標楷體" w:eastAsia="標楷體" w:hAnsi="標楷體" w:hint="eastAsia"/>
          <w:sz w:val="28"/>
          <w:szCs w:val="28"/>
        </w:rPr>
        <w:t>%用於投資再生能源。依據澳洲財政部於開徵前所作的評估，由於澳洲為煤炭出口大國，開徵碳稅</w:t>
      </w:r>
      <w:proofErr w:type="gramStart"/>
      <w:r>
        <w:rPr>
          <w:rFonts w:ascii="標楷體" w:eastAsia="標楷體" w:hAnsi="標楷體" w:hint="eastAsia"/>
          <w:sz w:val="28"/>
          <w:szCs w:val="28"/>
        </w:rPr>
        <w:t>之減碳效果</w:t>
      </w:r>
      <w:proofErr w:type="gramEnd"/>
      <w:r>
        <w:rPr>
          <w:rFonts w:ascii="標楷體" w:eastAsia="標楷體" w:hAnsi="標楷體" w:hint="eastAsia"/>
          <w:sz w:val="28"/>
          <w:szCs w:val="28"/>
        </w:rPr>
        <w:t>不僅侷限於國內、亦可及於國外，可順利達成前述</w:t>
      </w:r>
      <w:proofErr w:type="gramStart"/>
      <w:r>
        <w:rPr>
          <w:rFonts w:ascii="標楷體" w:eastAsia="標楷體" w:hAnsi="標楷體" w:hint="eastAsia"/>
          <w:sz w:val="28"/>
          <w:szCs w:val="28"/>
        </w:rPr>
        <w:t>之減碳目標</w:t>
      </w:r>
      <w:proofErr w:type="gramEnd"/>
      <w:r>
        <w:rPr>
          <w:rFonts w:ascii="標楷體" w:eastAsia="標楷體" w:hAnsi="標楷體" w:hint="eastAsia"/>
          <w:sz w:val="28"/>
          <w:szCs w:val="28"/>
        </w:rPr>
        <w:t>，而開徵碳稅對國內經濟雖有負面影響，仍願犧牲小幅</w:t>
      </w:r>
      <w:r w:rsidRPr="00DC4DFF">
        <w:rPr>
          <w:rFonts w:eastAsia="標楷體"/>
          <w:sz w:val="28"/>
          <w:szCs w:val="28"/>
        </w:rPr>
        <w:t>GDP</w:t>
      </w:r>
      <w:r>
        <w:rPr>
          <w:rFonts w:ascii="標楷體" w:eastAsia="標楷體" w:hAnsi="標楷體" w:hint="eastAsia"/>
          <w:sz w:val="28"/>
          <w:szCs w:val="28"/>
        </w:rPr>
        <w:t>成長率以換取可觀</w:t>
      </w:r>
      <w:proofErr w:type="gramStart"/>
      <w:r>
        <w:rPr>
          <w:rFonts w:ascii="標楷體" w:eastAsia="標楷體" w:hAnsi="標楷體" w:hint="eastAsia"/>
          <w:sz w:val="28"/>
          <w:szCs w:val="28"/>
        </w:rPr>
        <w:t>之減碳成果</w:t>
      </w:r>
      <w:proofErr w:type="gramEnd"/>
      <w:r>
        <w:rPr>
          <w:rFonts w:ascii="標楷體" w:eastAsia="標楷體" w:hAnsi="標楷體" w:hint="eastAsia"/>
          <w:sz w:val="28"/>
          <w:szCs w:val="28"/>
        </w:rPr>
        <w:t>。</w:t>
      </w:r>
    </w:p>
    <w:p w:rsidR="002A3A8A" w:rsidRDefault="002A3A8A" w:rsidP="002A3A8A">
      <w:pPr>
        <w:tabs>
          <w:tab w:val="left" w:pos="567"/>
        </w:tabs>
        <w:spacing w:beforeLines="50" w:before="180" w:afterLines="50" w:after="180" w:line="500" w:lineRule="exact"/>
        <w:ind w:left="142" w:firstLineChars="200" w:firstLine="560"/>
        <w:jc w:val="both"/>
        <w:rPr>
          <w:rFonts w:ascii="標楷體" w:eastAsia="標楷體" w:hAnsi="標楷體"/>
          <w:sz w:val="28"/>
          <w:szCs w:val="28"/>
        </w:rPr>
      </w:pPr>
      <w:r>
        <w:rPr>
          <w:rFonts w:ascii="標楷體" w:eastAsia="標楷體" w:hAnsi="標楷體" w:hint="eastAsia"/>
          <w:sz w:val="28"/>
          <w:szCs w:val="28"/>
        </w:rPr>
        <w:t>儘管澳洲政府統計資料</w:t>
      </w:r>
      <w:r w:rsidRPr="00DA348C">
        <w:rPr>
          <w:rFonts w:eastAsia="標楷體"/>
          <w:bCs/>
          <w:sz w:val="28"/>
          <w:szCs w:val="28"/>
          <w:vertAlign w:val="superscript"/>
        </w:rPr>
        <w:footnoteReference w:id="4"/>
      </w:r>
      <w:r>
        <w:rPr>
          <w:rFonts w:ascii="標楷體" w:eastAsia="標楷體" w:hAnsi="標楷體" w:hint="eastAsia"/>
          <w:sz w:val="28"/>
          <w:szCs w:val="28"/>
        </w:rPr>
        <w:t>顯示，碳稅實施一</w:t>
      </w:r>
      <w:proofErr w:type="gramStart"/>
      <w:r>
        <w:rPr>
          <w:rFonts w:ascii="標楷體" w:eastAsia="標楷體" w:hAnsi="標楷體" w:hint="eastAsia"/>
          <w:sz w:val="28"/>
          <w:szCs w:val="28"/>
        </w:rPr>
        <w:t>整年(</w:t>
      </w:r>
      <w:proofErr w:type="gramEnd"/>
      <w:r w:rsidRPr="0005156D">
        <w:rPr>
          <w:rFonts w:eastAsia="標楷體"/>
          <w:sz w:val="28"/>
          <w:szCs w:val="28"/>
        </w:rPr>
        <w:t>2013</w:t>
      </w:r>
      <w:r>
        <w:rPr>
          <w:rFonts w:ascii="標楷體" w:eastAsia="標楷體" w:hAnsi="標楷體" w:hint="eastAsia"/>
          <w:sz w:val="28"/>
          <w:szCs w:val="28"/>
        </w:rPr>
        <w:t>年</w:t>
      </w:r>
      <w:r w:rsidRPr="0005156D">
        <w:rPr>
          <w:rFonts w:eastAsia="標楷體"/>
          <w:sz w:val="28"/>
          <w:szCs w:val="28"/>
        </w:rPr>
        <w:t>7</w:t>
      </w:r>
      <w:r>
        <w:rPr>
          <w:rFonts w:ascii="標楷體" w:eastAsia="標楷體" w:hAnsi="標楷體" w:hint="eastAsia"/>
          <w:sz w:val="28"/>
          <w:szCs w:val="28"/>
        </w:rPr>
        <w:t>月至</w:t>
      </w:r>
      <w:r w:rsidRPr="0005156D">
        <w:rPr>
          <w:rFonts w:eastAsia="標楷體"/>
          <w:sz w:val="28"/>
          <w:szCs w:val="28"/>
        </w:rPr>
        <w:t>2014</w:t>
      </w:r>
      <w:r>
        <w:rPr>
          <w:rFonts w:ascii="標楷體" w:eastAsia="標楷體" w:hAnsi="標楷體" w:hint="eastAsia"/>
          <w:sz w:val="28"/>
          <w:szCs w:val="28"/>
        </w:rPr>
        <w:t>年</w:t>
      </w:r>
      <w:r w:rsidRPr="0005156D">
        <w:rPr>
          <w:rFonts w:eastAsia="標楷體"/>
          <w:sz w:val="28"/>
          <w:szCs w:val="28"/>
        </w:rPr>
        <w:t>6</w:t>
      </w:r>
      <w:r>
        <w:rPr>
          <w:rFonts w:ascii="標楷體" w:eastAsia="標楷體" w:hAnsi="標楷體" w:hint="eastAsia"/>
          <w:sz w:val="28"/>
          <w:szCs w:val="28"/>
        </w:rPr>
        <w:t>月)</w:t>
      </w:r>
      <w:proofErr w:type="gramStart"/>
      <w:r>
        <w:rPr>
          <w:rFonts w:ascii="標楷體" w:eastAsia="標楷體" w:hAnsi="標楷體" w:hint="eastAsia"/>
          <w:sz w:val="28"/>
          <w:szCs w:val="28"/>
        </w:rPr>
        <w:t>使碳排放</w:t>
      </w:r>
      <w:proofErr w:type="gramEnd"/>
      <w:r>
        <w:rPr>
          <w:rFonts w:ascii="標楷體" w:eastAsia="標楷體" w:hAnsi="標楷體" w:hint="eastAsia"/>
          <w:sz w:val="28"/>
          <w:szCs w:val="28"/>
        </w:rPr>
        <w:t>年減</w:t>
      </w:r>
      <w:r w:rsidRPr="006F3A2E">
        <w:rPr>
          <w:rFonts w:eastAsia="標楷體"/>
          <w:sz w:val="28"/>
          <w:szCs w:val="28"/>
        </w:rPr>
        <w:t>1.4</w:t>
      </w:r>
      <w:r>
        <w:rPr>
          <w:rFonts w:ascii="標楷體" w:eastAsia="標楷體" w:hAnsi="標楷體" w:hint="eastAsia"/>
          <w:sz w:val="28"/>
          <w:szCs w:val="28"/>
        </w:rPr>
        <w:t>%，為過去</w:t>
      </w:r>
      <w:r w:rsidRPr="006F3A2E">
        <w:rPr>
          <w:rFonts w:eastAsia="標楷體"/>
          <w:sz w:val="28"/>
          <w:szCs w:val="28"/>
        </w:rPr>
        <w:t>10</w:t>
      </w:r>
      <w:r>
        <w:rPr>
          <w:rFonts w:ascii="標楷體" w:eastAsia="標楷體" w:hAnsi="標楷體" w:hint="eastAsia"/>
          <w:sz w:val="28"/>
          <w:szCs w:val="28"/>
        </w:rPr>
        <w:t>年間最大降幅，但開徵後卻引發業界反彈聲浪，包括：碳稅威脅澳洲煤礦投資、削減煤礦相關工作機會、削弱鋁產業競爭力等；另有澳洲議員認為，</w:t>
      </w:r>
      <w:r w:rsidRPr="000D0F36">
        <w:rPr>
          <w:rFonts w:eastAsia="標楷體"/>
          <w:sz w:val="28"/>
          <w:szCs w:val="28"/>
        </w:rPr>
        <w:t>2012</w:t>
      </w:r>
      <w:r>
        <w:rPr>
          <w:rFonts w:ascii="標楷體" w:eastAsia="標楷體" w:hAnsi="標楷體" w:hint="eastAsia"/>
          <w:sz w:val="28"/>
          <w:szCs w:val="28"/>
        </w:rPr>
        <w:t>年碳稅收入</w:t>
      </w:r>
      <w:r w:rsidRPr="0022160C">
        <w:rPr>
          <w:rFonts w:eastAsia="標楷體"/>
          <w:sz w:val="28"/>
          <w:szCs w:val="28"/>
        </w:rPr>
        <w:t>76</w:t>
      </w:r>
      <w:r>
        <w:rPr>
          <w:rFonts w:ascii="標楷體" w:eastAsia="標楷體" w:hAnsi="標楷體" w:hint="eastAsia"/>
          <w:sz w:val="28"/>
          <w:szCs w:val="28"/>
        </w:rPr>
        <w:t>億澳元，但只有</w:t>
      </w:r>
      <w:r w:rsidRPr="000D0F36">
        <w:rPr>
          <w:rFonts w:eastAsia="標楷體"/>
          <w:sz w:val="28"/>
          <w:szCs w:val="28"/>
        </w:rPr>
        <w:t>0.1</w:t>
      </w:r>
      <w:r>
        <w:rPr>
          <w:rFonts w:ascii="標楷體" w:eastAsia="標楷體" w:hAnsi="標楷體" w:hint="eastAsia"/>
          <w:sz w:val="28"/>
          <w:szCs w:val="28"/>
        </w:rPr>
        <w:t>%</w:t>
      </w:r>
      <w:proofErr w:type="gramStart"/>
      <w:r>
        <w:rPr>
          <w:rFonts w:ascii="標楷體" w:eastAsia="標楷體" w:hAnsi="標楷體" w:hint="eastAsia"/>
          <w:sz w:val="28"/>
          <w:szCs w:val="28"/>
        </w:rPr>
        <w:t>減碳效果</w:t>
      </w:r>
      <w:proofErr w:type="gramEnd"/>
      <w:r>
        <w:rPr>
          <w:rFonts w:ascii="標楷體" w:eastAsia="標楷體" w:hAnsi="標楷體" w:hint="eastAsia"/>
          <w:sz w:val="28"/>
          <w:szCs w:val="28"/>
        </w:rPr>
        <w:t>。碳稅對產業負面影響、電力等家用負擔增加、以及過度誇大徵收碳稅可帶來</w:t>
      </w:r>
      <w:proofErr w:type="gramStart"/>
      <w:r>
        <w:rPr>
          <w:rFonts w:ascii="標楷體" w:eastAsia="標楷體" w:hAnsi="標楷體" w:hint="eastAsia"/>
          <w:sz w:val="28"/>
          <w:szCs w:val="28"/>
        </w:rPr>
        <w:t>之減碳成效</w:t>
      </w:r>
      <w:proofErr w:type="gramEnd"/>
      <w:r>
        <w:rPr>
          <w:rFonts w:ascii="標楷體" w:eastAsia="標楷體" w:hAnsi="標楷體" w:hint="eastAsia"/>
          <w:sz w:val="28"/>
          <w:szCs w:val="28"/>
        </w:rPr>
        <w:t>，成為在野黨的選舉主軸，終致引發政治效應及政策轉折。政黨輪替後，依據澳洲政府所公布資料，</w:t>
      </w:r>
      <w:r w:rsidRPr="00DC4DFF">
        <w:rPr>
          <w:rFonts w:eastAsia="標楷體"/>
          <w:sz w:val="28"/>
          <w:szCs w:val="28"/>
        </w:rPr>
        <w:t>2013</w:t>
      </w:r>
      <w:r>
        <w:rPr>
          <w:rFonts w:ascii="標楷體" w:eastAsia="標楷體" w:hAnsi="標楷體" w:hint="eastAsia"/>
          <w:sz w:val="28"/>
          <w:szCs w:val="28"/>
        </w:rPr>
        <w:t>年至</w:t>
      </w:r>
      <w:r w:rsidRPr="00DC4DFF">
        <w:rPr>
          <w:rFonts w:eastAsia="標楷體"/>
          <w:sz w:val="28"/>
          <w:szCs w:val="28"/>
        </w:rPr>
        <w:t>2014</w:t>
      </w:r>
      <w:r>
        <w:rPr>
          <w:rFonts w:ascii="標楷體" w:eastAsia="標楷體" w:hAnsi="標楷體" w:hint="eastAsia"/>
          <w:sz w:val="28"/>
          <w:szCs w:val="28"/>
        </w:rPr>
        <w:t>年間徵收碳稅影響約</w:t>
      </w:r>
      <w:r w:rsidRPr="00DC4DFF">
        <w:rPr>
          <w:rFonts w:eastAsia="標楷體"/>
          <w:sz w:val="28"/>
          <w:szCs w:val="28"/>
        </w:rPr>
        <w:t>7.5</w:t>
      </w:r>
      <w:r>
        <w:rPr>
          <w:rFonts w:ascii="標楷體" w:eastAsia="標楷體" w:hAnsi="標楷體" w:hint="eastAsia"/>
          <w:sz w:val="28"/>
          <w:szCs w:val="28"/>
        </w:rPr>
        <w:t>萬家企業，且政府評估每家戶平均每週生活費增加</w:t>
      </w:r>
      <w:r w:rsidRPr="00DC4DFF">
        <w:rPr>
          <w:rFonts w:eastAsia="標楷體"/>
          <w:sz w:val="28"/>
          <w:szCs w:val="28"/>
        </w:rPr>
        <w:t>9.9</w:t>
      </w:r>
      <w:r>
        <w:rPr>
          <w:rFonts w:ascii="標楷體" w:eastAsia="標楷體" w:hAnsi="標楷體" w:hint="eastAsia"/>
          <w:sz w:val="28"/>
          <w:szCs w:val="28"/>
        </w:rPr>
        <w:t>澳元、消費者物價指數(</w:t>
      </w:r>
      <w:r w:rsidRPr="00DC4DFF">
        <w:rPr>
          <w:rFonts w:eastAsia="標楷體"/>
          <w:sz w:val="28"/>
          <w:szCs w:val="28"/>
        </w:rPr>
        <w:t>CPI</w:t>
      </w:r>
      <w:r>
        <w:rPr>
          <w:rFonts w:eastAsia="標楷體" w:hint="eastAsia"/>
          <w:sz w:val="28"/>
          <w:szCs w:val="28"/>
        </w:rPr>
        <w:t>)</w:t>
      </w:r>
      <w:r>
        <w:rPr>
          <w:rFonts w:ascii="標楷體" w:eastAsia="標楷體" w:hAnsi="標楷體" w:hint="eastAsia"/>
          <w:sz w:val="28"/>
          <w:szCs w:val="28"/>
        </w:rPr>
        <w:t>增加</w:t>
      </w:r>
      <w:r w:rsidRPr="00DC4DFF">
        <w:rPr>
          <w:rFonts w:eastAsia="標楷體"/>
          <w:sz w:val="28"/>
          <w:szCs w:val="28"/>
        </w:rPr>
        <w:t>0.7</w:t>
      </w:r>
      <w:r>
        <w:rPr>
          <w:rFonts w:ascii="標楷體" w:eastAsia="標楷體" w:hAnsi="標楷體" w:hint="eastAsia"/>
          <w:sz w:val="28"/>
          <w:szCs w:val="28"/>
        </w:rPr>
        <w:t>%</w:t>
      </w:r>
      <w:r w:rsidRPr="00C26FEA">
        <w:rPr>
          <w:rFonts w:eastAsia="標楷體"/>
          <w:bCs/>
          <w:sz w:val="28"/>
          <w:szCs w:val="28"/>
          <w:vertAlign w:val="superscript"/>
        </w:rPr>
        <w:footnoteReference w:id="5"/>
      </w:r>
      <w:r>
        <w:rPr>
          <w:rFonts w:ascii="標楷體" w:eastAsia="標楷體" w:hAnsi="標楷體" w:hint="eastAsia"/>
          <w:sz w:val="28"/>
          <w:szCs w:val="28"/>
        </w:rPr>
        <w:t>，遂</w:t>
      </w:r>
      <w:r w:rsidRPr="005F6C8C">
        <w:rPr>
          <w:rFonts w:ascii="標楷體" w:eastAsia="標楷體" w:hAnsi="標楷體" w:hint="eastAsia"/>
          <w:sz w:val="28"/>
          <w:szCs w:val="28"/>
        </w:rPr>
        <w:t>於</w:t>
      </w:r>
      <w:r w:rsidRPr="00DC4DFF">
        <w:rPr>
          <w:rFonts w:eastAsia="標楷體"/>
          <w:sz w:val="28"/>
          <w:szCs w:val="28"/>
        </w:rPr>
        <w:t>2014</w:t>
      </w:r>
      <w:r w:rsidRPr="005F6C8C">
        <w:rPr>
          <w:rFonts w:ascii="標楷體" w:eastAsia="標楷體" w:hAnsi="標楷體" w:hint="eastAsia"/>
          <w:sz w:val="28"/>
          <w:szCs w:val="28"/>
        </w:rPr>
        <w:t>年</w:t>
      </w:r>
      <w:r>
        <w:rPr>
          <w:rFonts w:ascii="標楷體" w:eastAsia="標楷體" w:hAnsi="標楷體" w:hint="eastAsia"/>
          <w:sz w:val="28"/>
          <w:szCs w:val="28"/>
        </w:rPr>
        <w:t>底兌現選舉承諾，</w:t>
      </w:r>
      <w:proofErr w:type="gramStart"/>
      <w:r>
        <w:rPr>
          <w:rFonts w:ascii="標楷體" w:eastAsia="標楷體" w:hAnsi="標楷體" w:hint="eastAsia"/>
          <w:sz w:val="28"/>
          <w:szCs w:val="28"/>
        </w:rPr>
        <w:t>為碳稅</w:t>
      </w:r>
      <w:r w:rsidRPr="005F6C8C">
        <w:rPr>
          <w:rFonts w:ascii="標楷體" w:eastAsia="標楷體" w:hAnsi="標楷體" w:hint="eastAsia"/>
          <w:sz w:val="28"/>
          <w:szCs w:val="28"/>
        </w:rPr>
        <w:t>劃</w:t>
      </w:r>
      <w:proofErr w:type="gramEnd"/>
      <w:r w:rsidRPr="005F6C8C">
        <w:rPr>
          <w:rFonts w:ascii="標楷體" w:eastAsia="標楷體" w:hAnsi="標楷體" w:hint="eastAsia"/>
          <w:sz w:val="28"/>
          <w:szCs w:val="28"/>
        </w:rPr>
        <w:t>下句點</w:t>
      </w:r>
      <w:r>
        <w:rPr>
          <w:rFonts w:ascii="標楷體" w:eastAsia="標楷體" w:hAnsi="標楷體" w:hint="eastAsia"/>
          <w:sz w:val="28"/>
          <w:szCs w:val="28"/>
        </w:rPr>
        <w:t>。</w:t>
      </w:r>
    </w:p>
    <w:p w:rsidR="002A3A8A" w:rsidRDefault="002A3A8A" w:rsidP="002A3A8A">
      <w:pPr>
        <w:tabs>
          <w:tab w:val="left" w:pos="567"/>
        </w:tabs>
        <w:spacing w:beforeLines="50" w:before="180" w:afterLines="50" w:after="180" w:line="500" w:lineRule="exact"/>
        <w:ind w:left="142" w:firstLineChars="200" w:firstLine="560"/>
        <w:jc w:val="both"/>
        <w:rPr>
          <w:rFonts w:ascii="標楷體" w:eastAsia="標楷體" w:hAnsi="標楷體"/>
          <w:sz w:val="28"/>
          <w:szCs w:val="28"/>
        </w:rPr>
      </w:pPr>
      <w:r>
        <w:rPr>
          <w:rFonts w:ascii="標楷體" w:eastAsia="標楷體" w:hAnsi="標楷體" w:hint="eastAsia"/>
          <w:sz w:val="28"/>
          <w:szCs w:val="28"/>
        </w:rPr>
        <w:t>有研究指出</w:t>
      </w:r>
      <w:r w:rsidRPr="00DA348C">
        <w:rPr>
          <w:rFonts w:eastAsia="標楷體"/>
          <w:bCs/>
          <w:sz w:val="28"/>
          <w:szCs w:val="28"/>
          <w:vertAlign w:val="superscript"/>
        </w:rPr>
        <w:footnoteReference w:id="6"/>
      </w:r>
      <w:r>
        <w:rPr>
          <w:rFonts w:ascii="標楷體" w:eastAsia="標楷體" w:hAnsi="標楷體" w:hint="eastAsia"/>
          <w:sz w:val="28"/>
          <w:szCs w:val="28"/>
        </w:rPr>
        <w:t>，澳洲係因配套措施不完善，在徵收初期，未能及時觀察對大宗煤炭產業的衝擊，</w:t>
      </w:r>
      <w:proofErr w:type="gramStart"/>
      <w:r>
        <w:rPr>
          <w:rFonts w:ascii="標楷體" w:eastAsia="標楷體" w:hAnsi="標楷體" w:hint="eastAsia"/>
          <w:sz w:val="28"/>
          <w:szCs w:val="28"/>
        </w:rPr>
        <w:t>而使碳稅</w:t>
      </w:r>
      <w:proofErr w:type="gramEnd"/>
      <w:r>
        <w:rPr>
          <w:rFonts w:ascii="標楷體" w:eastAsia="標楷體" w:hAnsi="標楷體" w:hint="eastAsia"/>
          <w:sz w:val="28"/>
          <w:szCs w:val="28"/>
        </w:rPr>
        <w:t>快速步向終點。其後，澳洲於</w:t>
      </w:r>
      <w:r w:rsidRPr="007B71F7">
        <w:rPr>
          <w:rFonts w:eastAsia="標楷體"/>
          <w:sz w:val="28"/>
          <w:szCs w:val="28"/>
        </w:rPr>
        <w:t>2015</w:t>
      </w:r>
      <w:r>
        <w:rPr>
          <w:rFonts w:ascii="標楷體" w:eastAsia="標楷體" w:hAnsi="標楷體" w:hint="eastAsia"/>
          <w:sz w:val="28"/>
          <w:szCs w:val="28"/>
        </w:rPr>
        <w:t>年</w:t>
      </w:r>
      <w:r w:rsidRPr="007B71F7">
        <w:rPr>
          <w:rFonts w:eastAsia="標楷體"/>
          <w:sz w:val="28"/>
          <w:szCs w:val="28"/>
        </w:rPr>
        <w:t>4</w:t>
      </w:r>
      <w:r>
        <w:rPr>
          <w:rFonts w:ascii="標楷體" w:eastAsia="標楷體" w:hAnsi="標楷體" w:hint="eastAsia"/>
          <w:sz w:val="28"/>
          <w:szCs w:val="28"/>
        </w:rPr>
        <w:t>月以</w:t>
      </w:r>
      <w:proofErr w:type="gramStart"/>
      <w:r>
        <w:rPr>
          <w:rFonts w:ascii="標楷體" w:eastAsia="標楷體" w:hAnsi="標楷體" w:hint="eastAsia"/>
          <w:sz w:val="28"/>
          <w:szCs w:val="28"/>
        </w:rPr>
        <w:t>成立減碳基金</w:t>
      </w:r>
      <w:proofErr w:type="gramEnd"/>
      <w:r>
        <w:rPr>
          <w:rFonts w:ascii="標楷體" w:eastAsia="標楷體" w:hAnsi="標楷體" w:hint="eastAsia"/>
          <w:sz w:val="28"/>
          <w:szCs w:val="28"/>
        </w:rPr>
        <w:t>(</w:t>
      </w:r>
      <w:r w:rsidRPr="00DC4DFF">
        <w:rPr>
          <w:rFonts w:eastAsia="標楷體"/>
          <w:sz w:val="28"/>
          <w:szCs w:val="28"/>
        </w:rPr>
        <w:t>Emissions Reduction Fund</w:t>
      </w:r>
      <w:r>
        <w:rPr>
          <w:rFonts w:ascii="標楷體" w:eastAsia="標楷體" w:hAnsi="標楷體" w:hint="eastAsia"/>
          <w:sz w:val="28"/>
          <w:szCs w:val="28"/>
        </w:rPr>
        <w:t>)</w:t>
      </w:r>
      <w:proofErr w:type="gramStart"/>
      <w:r>
        <w:rPr>
          <w:rFonts w:ascii="標楷體" w:eastAsia="標楷體" w:hAnsi="標楷體" w:hint="eastAsia"/>
          <w:sz w:val="28"/>
          <w:szCs w:val="28"/>
        </w:rPr>
        <w:t>為碳稅</w:t>
      </w:r>
      <w:proofErr w:type="gramEnd"/>
      <w:r>
        <w:rPr>
          <w:rFonts w:ascii="標楷體" w:eastAsia="標楷體" w:hAnsi="標楷體" w:hint="eastAsia"/>
          <w:sz w:val="28"/>
          <w:szCs w:val="28"/>
        </w:rPr>
        <w:t>的替代方案，鼓勵企業提出自願減量專案，透過</w:t>
      </w:r>
      <w:proofErr w:type="gramStart"/>
      <w:r>
        <w:rPr>
          <w:rFonts w:ascii="標楷體" w:eastAsia="標楷體" w:hAnsi="標楷體" w:hint="eastAsia"/>
          <w:sz w:val="28"/>
          <w:szCs w:val="28"/>
        </w:rPr>
        <w:t>各減碳專案</w:t>
      </w:r>
      <w:proofErr w:type="gramEnd"/>
      <w:r>
        <w:rPr>
          <w:rFonts w:ascii="標楷體" w:eastAsia="標楷體" w:hAnsi="標楷體" w:hint="eastAsia"/>
          <w:sz w:val="28"/>
          <w:szCs w:val="28"/>
        </w:rPr>
        <w:t>出價競標方式，由較低出價之計畫獲得</w:t>
      </w:r>
      <w:proofErr w:type="gramStart"/>
      <w:r>
        <w:rPr>
          <w:rFonts w:ascii="標楷體" w:eastAsia="標楷體" w:hAnsi="標楷體" w:hint="eastAsia"/>
          <w:sz w:val="28"/>
          <w:szCs w:val="28"/>
        </w:rPr>
        <w:t>減碳基</w:t>
      </w:r>
      <w:proofErr w:type="gramEnd"/>
      <w:r>
        <w:rPr>
          <w:rFonts w:ascii="標楷體" w:eastAsia="標楷體" w:hAnsi="標楷體" w:hint="eastAsia"/>
          <w:sz w:val="28"/>
          <w:szCs w:val="28"/>
        </w:rPr>
        <w:t>金以利執行該計畫，以</w:t>
      </w:r>
      <w:proofErr w:type="gramStart"/>
      <w:r>
        <w:rPr>
          <w:rFonts w:ascii="標楷體" w:eastAsia="標楷體" w:hAnsi="標楷體" w:hint="eastAsia"/>
          <w:sz w:val="28"/>
          <w:szCs w:val="28"/>
        </w:rPr>
        <w:t>達成減碳額度</w:t>
      </w:r>
      <w:proofErr w:type="gramEnd"/>
      <w:r>
        <w:rPr>
          <w:rFonts w:ascii="標楷體" w:eastAsia="標楷體" w:hAnsi="標楷體" w:hint="eastAsia"/>
          <w:sz w:val="28"/>
          <w:szCs w:val="28"/>
        </w:rPr>
        <w:t>。</w:t>
      </w:r>
    </w:p>
    <w:p w:rsidR="002A3A8A" w:rsidRPr="00687423" w:rsidRDefault="002A3A8A" w:rsidP="00844EE1">
      <w:pPr>
        <w:pStyle w:val="afffff5"/>
        <w:numPr>
          <w:ilvl w:val="0"/>
          <w:numId w:val="16"/>
        </w:numPr>
        <w:tabs>
          <w:tab w:val="left" w:pos="567"/>
        </w:tabs>
        <w:spacing w:before="180" w:afterLines="50" w:after="180" w:line="500" w:lineRule="exact"/>
        <w:ind w:leftChars="0" w:firstLineChars="0"/>
        <w:rPr>
          <w:rFonts w:ascii="標楷體" w:eastAsia="標楷體" w:hAnsi="標楷體"/>
          <w:b/>
          <w:sz w:val="28"/>
          <w:szCs w:val="28"/>
        </w:rPr>
      </w:pPr>
      <w:r w:rsidRPr="00EA7F8A">
        <w:rPr>
          <w:rFonts w:ascii="標楷體" w:eastAsia="標楷體" w:hAnsi="標楷體" w:hint="eastAsia"/>
          <w:b/>
          <w:sz w:val="28"/>
          <w:szCs w:val="28"/>
        </w:rPr>
        <w:t>歐盟-能源稅指令</w:t>
      </w:r>
    </w:p>
    <w:p w:rsidR="002A3A8A" w:rsidRDefault="002A3A8A" w:rsidP="002A3A8A">
      <w:pPr>
        <w:autoSpaceDE w:val="0"/>
        <w:autoSpaceDN w:val="0"/>
        <w:adjustRightInd w:val="0"/>
        <w:spacing w:beforeLines="50" w:before="180" w:afterLines="50" w:after="180" w:line="500" w:lineRule="exact"/>
        <w:ind w:left="142" w:firstLineChars="200" w:firstLine="560"/>
        <w:jc w:val="both"/>
        <w:rPr>
          <w:rFonts w:ascii="標楷體" w:eastAsia="標楷體" w:hAnsi="標楷體" w:cs="Verdana,Bold"/>
          <w:bCs/>
          <w:kern w:val="0"/>
          <w:sz w:val="28"/>
          <w:szCs w:val="28"/>
        </w:rPr>
      </w:pPr>
      <w:r>
        <w:rPr>
          <w:rFonts w:ascii="標楷體" w:eastAsia="標楷體" w:hAnsi="標楷體" w:hint="eastAsia"/>
          <w:sz w:val="28"/>
        </w:rPr>
        <w:t>在歐盟</w:t>
      </w:r>
      <w:proofErr w:type="gramStart"/>
      <w:r>
        <w:rPr>
          <w:rFonts w:ascii="標楷體" w:eastAsia="標楷體" w:hAnsi="標楷體" w:hint="eastAsia"/>
          <w:sz w:val="28"/>
        </w:rPr>
        <w:t>採</w:t>
      </w:r>
      <w:proofErr w:type="gramEnd"/>
      <w:r>
        <w:rPr>
          <w:rFonts w:ascii="標楷體" w:eastAsia="標楷體" w:hAnsi="標楷體" w:hint="eastAsia"/>
          <w:sz w:val="28"/>
        </w:rPr>
        <w:t>行共同規範之前，因各會員國間能源消費稅有不同稅率，</w:t>
      </w:r>
      <w:r>
        <w:rPr>
          <w:rFonts w:ascii="標楷體" w:eastAsia="標楷體" w:hAnsi="標楷體" w:hint="eastAsia"/>
          <w:sz w:val="28"/>
        </w:rPr>
        <w:lastRenderedPageBreak/>
        <w:t>而使石油製品零售價格有極大差距，為了消弭歐盟各國在能源部門間扭曲性之不公平競爭，歐盟理事會</w:t>
      </w:r>
      <w:r>
        <w:rPr>
          <w:rFonts w:ascii="標楷體" w:eastAsia="標楷體" w:hAnsi="標楷體" w:hint="eastAsia"/>
          <w:sz w:val="28"/>
          <w:szCs w:val="28"/>
        </w:rPr>
        <w:t>於</w:t>
      </w:r>
      <w:r w:rsidRPr="00CF3AE0">
        <w:rPr>
          <w:rFonts w:eastAsia="標楷體"/>
          <w:bCs/>
          <w:kern w:val="0"/>
          <w:sz w:val="28"/>
          <w:szCs w:val="28"/>
        </w:rPr>
        <w:t>2003</w:t>
      </w:r>
      <w:r>
        <w:rPr>
          <w:rFonts w:ascii="標楷體" w:eastAsia="標楷體" w:hAnsi="標楷體" w:cs="Verdana,Bold" w:hint="eastAsia"/>
          <w:bCs/>
          <w:kern w:val="0"/>
          <w:sz w:val="28"/>
          <w:szCs w:val="28"/>
        </w:rPr>
        <w:t>年公布</w:t>
      </w:r>
      <w:r w:rsidRPr="002F04BB">
        <w:rPr>
          <w:rFonts w:ascii="標楷體" w:eastAsia="標楷體" w:hAnsi="標楷體"/>
          <w:sz w:val="28"/>
        </w:rPr>
        <w:t>能源稅指令</w:t>
      </w:r>
      <w:r w:rsidRPr="00E94A74">
        <w:rPr>
          <w:rFonts w:ascii="標楷體" w:eastAsia="標楷體" w:hAnsi="標楷體" w:hint="eastAsia"/>
          <w:sz w:val="28"/>
          <w:szCs w:val="28"/>
        </w:rPr>
        <w:t>(</w:t>
      </w:r>
      <w:r w:rsidRPr="00CF3AE0">
        <w:rPr>
          <w:rFonts w:eastAsia="標楷體"/>
          <w:sz w:val="28"/>
          <w:szCs w:val="28"/>
        </w:rPr>
        <w:t>Energy Taxation Directive</w:t>
      </w:r>
      <w:r w:rsidRPr="00E94A74">
        <w:rPr>
          <w:rFonts w:ascii="標楷體" w:eastAsia="標楷體" w:hAnsi="標楷體" w:hint="eastAsia"/>
          <w:sz w:val="28"/>
          <w:szCs w:val="28"/>
        </w:rPr>
        <w:t>)</w:t>
      </w:r>
      <w:r>
        <w:rPr>
          <w:rFonts w:ascii="標楷體" w:eastAsia="標楷體" w:hAnsi="標楷體" w:cs="Verdana,Bold" w:hint="eastAsia"/>
          <w:bCs/>
          <w:kern w:val="0"/>
          <w:sz w:val="28"/>
          <w:szCs w:val="28"/>
        </w:rPr>
        <w:t>供各會員國遵行，要求針對動力及加熱用途之能源產品及電力，課徵最低稅率標準的能源稅。</w:t>
      </w:r>
    </w:p>
    <w:p w:rsidR="00046AB4" w:rsidRDefault="002A3A8A" w:rsidP="002A3A8A">
      <w:pPr>
        <w:pStyle w:val="afffff5"/>
        <w:adjustRightInd w:val="0"/>
        <w:snapToGrid w:val="0"/>
        <w:spacing w:before="180" w:line="300" w:lineRule="auto"/>
        <w:ind w:leftChars="0" w:left="0" w:firstLineChars="202" w:firstLine="566"/>
        <w:rPr>
          <w:rFonts w:ascii="Times New Roman" w:eastAsia="標楷體" w:hAnsi="Times New Roman"/>
          <w:sz w:val="28"/>
          <w:szCs w:val="28"/>
        </w:rPr>
      </w:pPr>
      <w:r>
        <w:rPr>
          <w:rFonts w:ascii="標楷體" w:eastAsia="標楷體" w:hAnsi="標楷體" w:cs="Verdana,Bold" w:hint="eastAsia"/>
          <w:bCs/>
          <w:kern w:val="0"/>
          <w:sz w:val="28"/>
          <w:szCs w:val="28"/>
        </w:rPr>
        <w:t>其中除煤炭、天然氣及電力是以熱值計算稅額，其餘化石燃料皆是從量課稅，且相同能源產品於不同部門也有不同定價，例如:動力用途之柴油最低標準能源稅為每公升</w:t>
      </w:r>
      <w:r w:rsidRPr="00CF3AE0">
        <w:rPr>
          <w:rFonts w:ascii="Times New Roman" w:eastAsia="標楷體" w:hAnsi="Times New Roman"/>
          <w:bCs/>
          <w:kern w:val="0"/>
          <w:sz w:val="28"/>
          <w:szCs w:val="28"/>
        </w:rPr>
        <w:t>0.33</w:t>
      </w:r>
      <w:r>
        <w:rPr>
          <w:rFonts w:ascii="標楷體" w:eastAsia="標楷體" w:hAnsi="標楷體" w:cs="Verdana,Bold" w:hint="eastAsia"/>
          <w:bCs/>
          <w:kern w:val="0"/>
          <w:sz w:val="28"/>
          <w:szCs w:val="28"/>
        </w:rPr>
        <w:t>歐元，而作為工業或商業用途則為每公升</w:t>
      </w:r>
      <w:r w:rsidRPr="00CF3AE0">
        <w:rPr>
          <w:rFonts w:ascii="Times New Roman" w:eastAsia="標楷體" w:hAnsi="Times New Roman"/>
          <w:bCs/>
          <w:kern w:val="0"/>
          <w:sz w:val="28"/>
          <w:szCs w:val="28"/>
        </w:rPr>
        <w:t>0.021</w:t>
      </w:r>
      <w:r>
        <w:rPr>
          <w:rFonts w:ascii="標楷體" w:eastAsia="標楷體" w:hAnsi="標楷體" w:cs="Verdana,Bold" w:hint="eastAsia"/>
          <w:bCs/>
          <w:kern w:val="0"/>
          <w:sz w:val="28"/>
          <w:szCs w:val="28"/>
        </w:rPr>
        <w:t>歐元。天然氣、煤炭作為營業用加熱燃料、以及營業用電力的能源稅，也</w:t>
      </w:r>
      <w:proofErr w:type="gramStart"/>
      <w:r>
        <w:rPr>
          <w:rFonts w:ascii="標楷體" w:eastAsia="標楷體" w:hAnsi="標楷體" w:cs="Verdana,Bold" w:hint="eastAsia"/>
          <w:bCs/>
          <w:kern w:val="0"/>
          <w:sz w:val="28"/>
          <w:szCs w:val="28"/>
        </w:rPr>
        <w:t>分別較非營業</w:t>
      </w:r>
      <w:proofErr w:type="gramEnd"/>
      <w:r>
        <w:rPr>
          <w:rFonts w:ascii="標楷體" w:eastAsia="標楷體" w:hAnsi="標楷體" w:cs="Verdana,Bold" w:hint="eastAsia"/>
          <w:bCs/>
          <w:kern w:val="0"/>
          <w:sz w:val="28"/>
          <w:szCs w:val="28"/>
        </w:rPr>
        <w:t>用為低。各能源產品之最低稅率標準</w:t>
      </w:r>
      <w:proofErr w:type="gramStart"/>
      <w:r>
        <w:rPr>
          <w:rFonts w:ascii="標楷體" w:eastAsia="標楷體" w:hAnsi="標楷體" w:cs="Verdana,Bold" w:hint="eastAsia"/>
          <w:bCs/>
          <w:kern w:val="0"/>
          <w:sz w:val="28"/>
          <w:szCs w:val="28"/>
        </w:rPr>
        <w:t>能源稅詳如</w:t>
      </w:r>
      <w:proofErr w:type="gramEnd"/>
      <w:r>
        <w:rPr>
          <w:rFonts w:ascii="標楷體" w:eastAsia="標楷體" w:hAnsi="標楷體" w:cs="Verdana,Bold" w:hint="eastAsia"/>
          <w:bCs/>
          <w:kern w:val="0"/>
          <w:sz w:val="28"/>
          <w:szCs w:val="28"/>
        </w:rPr>
        <w:t>表</w:t>
      </w:r>
      <w:r>
        <w:rPr>
          <w:rFonts w:ascii="Times New Roman" w:eastAsia="標楷體" w:hAnsi="Times New Roman" w:hint="eastAsia"/>
          <w:bCs/>
          <w:kern w:val="0"/>
          <w:sz w:val="28"/>
          <w:szCs w:val="28"/>
        </w:rPr>
        <w:t>1</w:t>
      </w:r>
      <w:r>
        <w:rPr>
          <w:rFonts w:ascii="標楷體" w:eastAsia="標楷體" w:hAnsi="標楷體" w:cs="Verdana,Bold" w:hint="eastAsia"/>
          <w:bCs/>
          <w:kern w:val="0"/>
          <w:sz w:val="28"/>
          <w:szCs w:val="28"/>
        </w:rPr>
        <w:t>。</w:t>
      </w:r>
    </w:p>
    <w:p w:rsidR="002A3A8A" w:rsidRDefault="002A3A8A" w:rsidP="002A3A8A">
      <w:pPr>
        <w:autoSpaceDE w:val="0"/>
        <w:autoSpaceDN w:val="0"/>
        <w:adjustRightInd w:val="0"/>
        <w:spacing w:beforeLines="50" w:before="180" w:line="240" w:lineRule="exact"/>
        <w:ind w:firstLineChars="700" w:firstLine="1962"/>
        <w:rPr>
          <w:rFonts w:ascii="標楷體" w:eastAsia="標楷體" w:hAnsi="標楷體" w:cs="Verdana,Bold"/>
          <w:b/>
          <w:bCs/>
          <w:kern w:val="0"/>
          <w:sz w:val="28"/>
          <w:szCs w:val="28"/>
        </w:rPr>
      </w:pPr>
      <w:r w:rsidRPr="005105B8">
        <w:rPr>
          <w:rFonts w:ascii="標楷體" w:eastAsia="標楷體" w:hAnsi="標楷體" w:cs="Verdana,Bold" w:hint="eastAsia"/>
          <w:b/>
          <w:bCs/>
          <w:kern w:val="0"/>
          <w:sz w:val="28"/>
          <w:szCs w:val="28"/>
        </w:rPr>
        <w:t>表</w:t>
      </w:r>
      <w:r>
        <w:rPr>
          <w:rFonts w:eastAsia="標楷體" w:hint="eastAsia"/>
          <w:b/>
          <w:bCs/>
          <w:kern w:val="0"/>
          <w:sz w:val="28"/>
          <w:szCs w:val="28"/>
        </w:rPr>
        <w:t>1</w:t>
      </w:r>
      <w:r>
        <w:rPr>
          <w:rFonts w:ascii="標楷體" w:eastAsia="標楷體" w:hAnsi="標楷體" w:cs="Verdana,Bold" w:hint="eastAsia"/>
          <w:b/>
          <w:bCs/>
          <w:kern w:val="0"/>
          <w:sz w:val="28"/>
          <w:szCs w:val="28"/>
        </w:rPr>
        <w:t xml:space="preserve">、 歐盟能源稅最低稅率標準      </w:t>
      </w:r>
    </w:p>
    <w:p w:rsidR="002A3A8A" w:rsidRDefault="002A3A8A" w:rsidP="002A3A8A">
      <w:pPr>
        <w:autoSpaceDE w:val="0"/>
        <w:autoSpaceDN w:val="0"/>
        <w:adjustRightInd w:val="0"/>
        <w:spacing w:beforeLines="50" w:before="180" w:line="240" w:lineRule="exact"/>
        <w:ind w:left="142" w:firstLineChars="2300" w:firstLine="6446"/>
        <w:rPr>
          <w:rFonts w:ascii="標楷體" w:eastAsia="標楷體" w:hAnsi="標楷體" w:cs="Verdana,Bold"/>
          <w:bCs/>
          <w:kern w:val="0"/>
          <w:sz w:val="22"/>
          <w:szCs w:val="28"/>
        </w:rPr>
      </w:pPr>
      <w:r>
        <w:rPr>
          <w:rFonts w:ascii="標楷體" w:eastAsia="標楷體" w:hAnsi="標楷體" w:cs="Verdana,Bold" w:hint="eastAsia"/>
          <w:b/>
          <w:bCs/>
          <w:kern w:val="0"/>
          <w:sz w:val="28"/>
          <w:szCs w:val="28"/>
        </w:rPr>
        <w:t xml:space="preserve"> </w:t>
      </w:r>
      <w:r w:rsidRPr="002C5BC1">
        <w:rPr>
          <w:rFonts w:ascii="標楷體" w:eastAsia="標楷體" w:hAnsi="標楷體" w:cs="Verdana,Bold" w:hint="eastAsia"/>
          <w:bCs/>
          <w:kern w:val="0"/>
          <w:sz w:val="22"/>
          <w:szCs w:val="28"/>
        </w:rPr>
        <w:t>單位:歐元</w:t>
      </w:r>
    </w:p>
    <w:tbl>
      <w:tblPr>
        <w:tblStyle w:val="affffa"/>
        <w:tblpPr w:leftFromText="180" w:rightFromText="180" w:vertAnchor="page" w:horzAnchor="margin" w:tblpY="7268"/>
        <w:tblW w:w="8330" w:type="dxa"/>
        <w:tblLook w:val="04A0" w:firstRow="1" w:lastRow="0" w:firstColumn="1" w:lastColumn="0" w:noHBand="0" w:noVBand="1"/>
      </w:tblPr>
      <w:tblGrid>
        <w:gridCol w:w="2302"/>
        <w:gridCol w:w="1418"/>
        <w:gridCol w:w="1633"/>
        <w:gridCol w:w="1235"/>
        <w:gridCol w:w="1742"/>
      </w:tblGrid>
      <w:tr w:rsidR="002A3A8A" w:rsidRPr="002E38C6" w:rsidTr="002A3A8A">
        <w:trPr>
          <w:trHeight w:val="416"/>
        </w:trPr>
        <w:tc>
          <w:tcPr>
            <w:tcW w:w="2302" w:type="dxa"/>
            <w:vMerge w:val="restart"/>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 xml:space="preserve">      產品別</w:t>
            </w:r>
          </w:p>
        </w:tc>
        <w:tc>
          <w:tcPr>
            <w:tcW w:w="3051" w:type="dxa"/>
            <w:gridSpan w:val="2"/>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ind w:firstLineChars="350" w:firstLine="980"/>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 xml:space="preserve"> 供作動力</w:t>
            </w:r>
          </w:p>
        </w:tc>
        <w:tc>
          <w:tcPr>
            <w:tcW w:w="2977" w:type="dxa"/>
            <w:gridSpan w:val="2"/>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供作加熱或電力</w:t>
            </w:r>
          </w:p>
        </w:tc>
      </w:tr>
      <w:tr w:rsidR="002A3A8A" w:rsidRPr="002E38C6" w:rsidTr="002A3A8A">
        <w:tc>
          <w:tcPr>
            <w:tcW w:w="2302" w:type="dxa"/>
            <w:vMerge/>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p>
        </w:tc>
        <w:tc>
          <w:tcPr>
            <w:tcW w:w="1418" w:type="dxa"/>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一般用</w:t>
            </w:r>
          </w:p>
        </w:tc>
        <w:tc>
          <w:tcPr>
            <w:tcW w:w="1633" w:type="dxa"/>
            <w:tcBorders>
              <w:bottom w:val="single" w:sz="4" w:space="0" w:color="auto"/>
            </w:tcBorders>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工業及商用</w:t>
            </w:r>
          </w:p>
        </w:tc>
        <w:tc>
          <w:tcPr>
            <w:tcW w:w="1235" w:type="dxa"/>
            <w:tcBorders>
              <w:bottom w:val="single" w:sz="4" w:space="0" w:color="auto"/>
            </w:tcBorders>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營業用</w:t>
            </w:r>
          </w:p>
        </w:tc>
        <w:tc>
          <w:tcPr>
            <w:tcW w:w="1742" w:type="dxa"/>
            <w:tcBorders>
              <w:bottom w:val="single" w:sz="4" w:space="0" w:color="auto"/>
            </w:tcBorders>
            <w:shd w:val="clear" w:color="auto" w:fill="D9D9D9" w:themeFill="background1" w:themeFillShade="D9"/>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非營業用</w:t>
            </w:r>
          </w:p>
        </w:tc>
      </w:tr>
      <w:tr w:rsidR="002A3A8A" w:rsidRPr="002E38C6" w:rsidTr="002A3A8A">
        <w:trPr>
          <w:trHeight w:val="530"/>
        </w:trPr>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無鉛汽油</w:t>
            </w:r>
          </w:p>
        </w:tc>
        <w:tc>
          <w:tcPr>
            <w:tcW w:w="1418"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0.359</w:t>
            </w:r>
          </w:p>
        </w:tc>
        <w:tc>
          <w:tcPr>
            <w:tcW w:w="1633"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235"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742"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r>
      <w:tr w:rsidR="002A3A8A" w:rsidRPr="002E38C6" w:rsidTr="002A3A8A">
        <w:trPr>
          <w:trHeight w:val="568"/>
        </w:trPr>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柴油</w:t>
            </w:r>
          </w:p>
        </w:tc>
        <w:tc>
          <w:tcPr>
            <w:tcW w:w="1418"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0.33</w:t>
            </w:r>
          </w:p>
        </w:tc>
        <w:tc>
          <w:tcPr>
            <w:tcW w:w="1633"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0.021</w:t>
            </w: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0.021</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0.021</w:t>
            </w:r>
          </w:p>
        </w:tc>
      </w:tr>
      <w:tr w:rsidR="002A3A8A" w:rsidRPr="002E38C6" w:rsidTr="002A3A8A">
        <w:trPr>
          <w:trHeight w:val="464"/>
        </w:trPr>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煤油</w:t>
            </w:r>
          </w:p>
        </w:tc>
        <w:tc>
          <w:tcPr>
            <w:tcW w:w="1418"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0.33</w:t>
            </w:r>
          </w:p>
        </w:tc>
        <w:tc>
          <w:tcPr>
            <w:tcW w:w="1633"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0.021</w:t>
            </w: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w:t>
            </w:r>
          </w:p>
        </w:tc>
      </w:tr>
      <w:tr w:rsidR="002A3A8A" w:rsidRPr="002E38C6" w:rsidTr="002A3A8A">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液化石油氣(</w:t>
            </w:r>
            <w:r w:rsidRPr="002E38C6">
              <w:rPr>
                <w:rFonts w:eastAsia="標楷體"/>
                <w:bCs/>
                <w:kern w:val="0"/>
                <w:sz w:val="28"/>
                <w:szCs w:val="28"/>
              </w:rPr>
              <w:t>LPG</w:t>
            </w:r>
            <w:r w:rsidRPr="002E38C6">
              <w:rPr>
                <w:rFonts w:ascii="標楷體" w:eastAsia="標楷體" w:hAnsi="標楷體" w:cs="Verdana,Bold" w:hint="eastAsia"/>
                <w:bCs/>
                <w:kern w:val="0"/>
                <w:sz w:val="28"/>
                <w:szCs w:val="28"/>
              </w:rPr>
              <w:t>)</w:t>
            </w:r>
          </w:p>
        </w:tc>
        <w:tc>
          <w:tcPr>
            <w:tcW w:w="1418" w:type="dxa"/>
            <w:tcBorders>
              <w:bottom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0.125</w:t>
            </w:r>
          </w:p>
        </w:tc>
        <w:tc>
          <w:tcPr>
            <w:tcW w:w="1633" w:type="dxa"/>
            <w:tcBorders>
              <w:bottom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0.041</w:t>
            </w: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w:t>
            </w:r>
          </w:p>
        </w:tc>
      </w:tr>
      <w:tr w:rsidR="002A3A8A" w:rsidRPr="002E38C6" w:rsidTr="002A3A8A">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燃料油</w:t>
            </w:r>
          </w:p>
        </w:tc>
        <w:tc>
          <w:tcPr>
            <w:tcW w:w="1418" w:type="dxa"/>
            <w:tcBorders>
              <w:bottom w:val="single" w:sz="4" w:space="0" w:color="auto"/>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633" w:type="dxa"/>
            <w:tcBorders>
              <w:bottom w:val="single" w:sz="4" w:space="0" w:color="auto"/>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0.015</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0.015</w:t>
            </w:r>
          </w:p>
        </w:tc>
      </w:tr>
      <w:tr w:rsidR="002A3A8A" w:rsidRPr="002E38C6" w:rsidTr="002A3A8A">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天然氣(</w:t>
            </w:r>
            <w:r w:rsidRPr="002E38C6">
              <w:rPr>
                <w:rFonts w:eastAsia="標楷體"/>
                <w:bCs/>
                <w:kern w:val="0"/>
                <w:sz w:val="28"/>
                <w:szCs w:val="28"/>
              </w:rPr>
              <w:t>NG</w:t>
            </w:r>
            <w:r w:rsidRPr="002E38C6">
              <w:rPr>
                <w:rFonts w:ascii="標楷體" w:eastAsia="標楷體" w:hAnsi="標楷體" w:cs="Verdana,Bold" w:hint="eastAsia"/>
                <w:bCs/>
                <w:kern w:val="0"/>
                <w:sz w:val="28"/>
                <w:szCs w:val="28"/>
              </w:rPr>
              <w:t>)</w:t>
            </w:r>
          </w:p>
        </w:tc>
        <w:tc>
          <w:tcPr>
            <w:tcW w:w="1418" w:type="dxa"/>
            <w:tcBorders>
              <w:bottom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2.6</w:t>
            </w:r>
          </w:p>
        </w:tc>
        <w:tc>
          <w:tcPr>
            <w:tcW w:w="1633" w:type="dxa"/>
            <w:tcBorders>
              <w:bottom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w:t>
            </w: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0.15</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w:t>
            </w:r>
          </w:p>
        </w:tc>
      </w:tr>
      <w:tr w:rsidR="002A3A8A" w:rsidRPr="002E38C6" w:rsidTr="002A3A8A">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煤炭</w:t>
            </w:r>
          </w:p>
        </w:tc>
        <w:tc>
          <w:tcPr>
            <w:tcW w:w="1418"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633"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0.15</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0.3</w:t>
            </w:r>
          </w:p>
        </w:tc>
      </w:tr>
      <w:tr w:rsidR="002A3A8A" w:rsidRPr="002E38C6" w:rsidTr="002A3A8A">
        <w:tc>
          <w:tcPr>
            <w:tcW w:w="2302" w:type="dxa"/>
            <w:vAlign w:val="center"/>
          </w:tcPr>
          <w:p w:rsidR="002A3A8A" w:rsidRPr="002E38C6" w:rsidRDefault="002A3A8A" w:rsidP="002A3A8A">
            <w:pPr>
              <w:autoSpaceDE w:val="0"/>
              <w:autoSpaceDN w:val="0"/>
              <w:adjustRightInd w:val="0"/>
              <w:spacing w:beforeLines="50" w:before="180" w:line="300" w:lineRule="exact"/>
              <w:jc w:val="center"/>
              <w:rPr>
                <w:rFonts w:ascii="標楷體" w:eastAsia="標楷體" w:hAnsi="標楷體" w:cs="Verdana,Bold"/>
                <w:bCs/>
                <w:kern w:val="0"/>
                <w:sz w:val="28"/>
                <w:szCs w:val="28"/>
              </w:rPr>
            </w:pPr>
            <w:r w:rsidRPr="002E38C6">
              <w:rPr>
                <w:rFonts w:ascii="標楷體" w:eastAsia="標楷體" w:hAnsi="標楷體" w:cs="Verdana,Bold" w:hint="eastAsia"/>
                <w:bCs/>
                <w:kern w:val="0"/>
                <w:sz w:val="28"/>
                <w:szCs w:val="28"/>
              </w:rPr>
              <w:t>電力</w:t>
            </w:r>
          </w:p>
        </w:tc>
        <w:tc>
          <w:tcPr>
            <w:tcW w:w="1418"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633" w:type="dxa"/>
            <w:tcBorders>
              <w:tl2br w:val="single" w:sz="4" w:space="0" w:color="auto"/>
            </w:tcBorders>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p>
        </w:tc>
        <w:tc>
          <w:tcPr>
            <w:tcW w:w="1235"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0.5</w:t>
            </w:r>
          </w:p>
        </w:tc>
        <w:tc>
          <w:tcPr>
            <w:tcW w:w="1742" w:type="dxa"/>
            <w:vAlign w:val="center"/>
          </w:tcPr>
          <w:p w:rsidR="002A3A8A" w:rsidRPr="002E38C6" w:rsidRDefault="002A3A8A" w:rsidP="002A3A8A">
            <w:pPr>
              <w:autoSpaceDE w:val="0"/>
              <w:autoSpaceDN w:val="0"/>
              <w:adjustRightInd w:val="0"/>
              <w:spacing w:beforeLines="50" w:before="180" w:line="300" w:lineRule="exact"/>
              <w:jc w:val="center"/>
              <w:rPr>
                <w:rFonts w:eastAsia="標楷體"/>
                <w:bCs/>
                <w:kern w:val="0"/>
                <w:sz w:val="28"/>
                <w:szCs w:val="28"/>
              </w:rPr>
            </w:pPr>
            <w:r w:rsidRPr="002E38C6">
              <w:rPr>
                <w:rFonts w:eastAsia="標楷體"/>
                <w:bCs/>
                <w:kern w:val="0"/>
                <w:sz w:val="28"/>
                <w:szCs w:val="28"/>
              </w:rPr>
              <w:t>1.0</w:t>
            </w:r>
          </w:p>
        </w:tc>
      </w:tr>
    </w:tbl>
    <w:p w:rsidR="002A3A8A" w:rsidRPr="00A72CEC" w:rsidRDefault="002A3A8A" w:rsidP="002A3A8A">
      <w:pPr>
        <w:autoSpaceDE w:val="0"/>
        <w:autoSpaceDN w:val="0"/>
        <w:adjustRightInd w:val="0"/>
        <w:spacing w:line="300" w:lineRule="exact"/>
        <w:ind w:left="300" w:hangingChars="150" w:hanging="300"/>
        <w:rPr>
          <w:rFonts w:ascii="標楷體" w:eastAsia="標楷體" w:hAnsi="標楷體" w:cs="Verdana,Bold"/>
          <w:bCs/>
          <w:kern w:val="0"/>
          <w:sz w:val="20"/>
          <w:szCs w:val="20"/>
        </w:rPr>
      </w:pPr>
      <w:proofErr w:type="gramStart"/>
      <w:r w:rsidRPr="00A72CEC">
        <w:rPr>
          <w:rFonts w:ascii="標楷體" w:eastAsia="標楷體" w:hAnsi="標楷體" w:cs="Verdana,Bold" w:hint="eastAsia"/>
          <w:bCs/>
          <w:kern w:val="0"/>
          <w:sz w:val="20"/>
          <w:szCs w:val="20"/>
        </w:rPr>
        <w:t>註</w:t>
      </w:r>
      <w:proofErr w:type="gramEnd"/>
      <w:r w:rsidRPr="00A72CEC">
        <w:rPr>
          <w:rFonts w:ascii="標楷體" w:eastAsia="標楷體" w:hAnsi="標楷體" w:cs="Verdana,Bold" w:hint="eastAsia"/>
          <w:bCs/>
          <w:kern w:val="0"/>
          <w:sz w:val="20"/>
          <w:szCs w:val="20"/>
        </w:rPr>
        <w:t>:</w:t>
      </w:r>
      <w:r w:rsidRPr="00A72CEC">
        <w:rPr>
          <w:rFonts w:eastAsia="標楷體"/>
          <w:bCs/>
          <w:kern w:val="0"/>
          <w:sz w:val="20"/>
          <w:szCs w:val="20"/>
        </w:rPr>
        <w:t>LPG</w:t>
      </w:r>
      <w:r w:rsidRPr="00A72CEC">
        <w:rPr>
          <w:rFonts w:ascii="標楷體" w:eastAsia="標楷體" w:hAnsi="標楷體" w:cs="Verdana,Bold" w:hint="eastAsia"/>
          <w:bCs/>
          <w:kern w:val="0"/>
          <w:sz w:val="20"/>
          <w:szCs w:val="20"/>
        </w:rPr>
        <w:t xml:space="preserve">、燃料油為每公斤單價; </w:t>
      </w:r>
      <w:r w:rsidRPr="00A72CEC">
        <w:rPr>
          <w:rFonts w:eastAsia="標楷體"/>
          <w:bCs/>
          <w:kern w:val="0"/>
          <w:sz w:val="20"/>
          <w:szCs w:val="20"/>
        </w:rPr>
        <w:t>NG</w:t>
      </w:r>
      <w:r w:rsidRPr="00A72CEC">
        <w:rPr>
          <w:rFonts w:ascii="標楷體" w:eastAsia="標楷體" w:hAnsi="標楷體" w:cs="Verdana,Bold" w:hint="eastAsia"/>
          <w:bCs/>
          <w:kern w:val="0"/>
          <w:sz w:val="20"/>
          <w:szCs w:val="20"/>
        </w:rPr>
        <w:t>、煤炭為每</w:t>
      </w:r>
      <w:r w:rsidRPr="00A72CEC">
        <w:rPr>
          <w:rFonts w:eastAsia="標楷體"/>
          <w:bCs/>
          <w:kern w:val="0"/>
          <w:sz w:val="20"/>
          <w:szCs w:val="20"/>
        </w:rPr>
        <w:t>GJ</w:t>
      </w:r>
      <w:r w:rsidRPr="00A72CEC">
        <w:rPr>
          <w:rFonts w:ascii="標楷體" w:eastAsia="標楷體" w:hAnsi="標楷體" w:cs="Verdana,Bold" w:hint="eastAsia"/>
          <w:bCs/>
          <w:kern w:val="0"/>
          <w:sz w:val="20"/>
          <w:szCs w:val="20"/>
        </w:rPr>
        <w:t>(千兆</w:t>
      </w:r>
      <w:proofErr w:type="gramStart"/>
      <w:r w:rsidRPr="00A72CEC">
        <w:rPr>
          <w:rFonts w:ascii="標楷體" w:eastAsia="標楷體" w:hAnsi="標楷體" w:cs="Verdana,Bold" w:hint="eastAsia"/>
          <w:bCs/>
          <w:kern w:val="0"/>
          <w:sz w:val="20"/>
          <w:szCs w:val="20"/>
        </w:rPr>
        <w:t>焦耳)</w:t>
      </w:r>
      <w:proofErr w:type="gramEnd"/>
      <w:r w:rsidRPr="00A72CEC">
        <w:rPr>
          <w:rFonts w:ascii="標楷體" w:eastAsia="標楷體" w:hAnsi="標楷體" w:cs="Verdana,Bold" w:hint="eastAsia"/>
          <w:bCs/>
          <w:kern w:val="0"/>
          <w:sz w:val="20"/>
          <w:szCs w:val="20"/>
        </w:rPr>
        <w:t>單價</w:t>
      </w:r>
      <w:r w:rsidRPr="00A72CEC">
        <w:rPr>
          <w:rFonts w:ascii="標楷體" w:eastAsia="標楷體" w:hAnsi="標楷體" w:cs="Verdana,Bold"/>
          <w:bCs/>
          <w:kern w:val="0"/>
          <w:sz w:val="20"/>
          <w:szCs w:val="20"/>
        </w:rPr>
        <w:t>;</w:t>
      </w:r>
      <w:r w:rsidRPr="00A72CEC">
        <w:rPr>
          <w:rFonts w:ascii="標楷體" w:eastAsia="標楷體" w:hAnsi="標楷體" w:cs="Verdana,Bold" w:hint="eastAsia"/>
          <w:bCs/>
          <w:kern w:val="0"/>
          <w:sz w:val="20"/>
          <w:szCs w:val="20"/>
        </w:rPr>
        <w:t>電力為每小時</w:t>
      </w:r>
      <w:r w:rsidRPr="00A72CEC">
        <w:rPr>
          <w:rFonts w:eastAsia="標楷體"/>
          <w:bCs/>
          <w:kern w:val="0"/>
          <w:sz w:val="20"/>
          <w:szCs w:val="20"/>
        </w:rPr>
        <w:t>MW</w:t>
      </w:r>
      <w:r w:rsidRPr="00A72CEC">
        <w:rPr>
          <w:rFonts w:ascii="標楷體" w:eastAsia="標楷體" w:hAnsi="標楷體" w:cs="Verdana,Bold" w:hint="eastAsia"/>
          <w:bCs/>
          <w:kern w:val="0"/>
          <w:sz w:val="20"/>
          <w:szCs w:val="20"/>
        </w:rPr>
        <w:t>單價</w:t>
      </w:r>
      <w:r w:rsidRPr="00A72CEC">
        <w:rPr>
          <w:rFonts w:ascii="標楷體" w:eastAsia="標楷體" w:hAnsi="標楷體" w:cs="Verdana,Bold"/>
          <w:bCs/>
          <w:kern w:val="0"/>
          <w:sz w:val="20"/>
          <w:szCs w:val="20"/>
        </w:rPr>
        <w:t>;</w:t>
      </w:r>
      <w:r w:rsidRPr="00A72CEC">
        <w:rPr>
          <w:rFonts w:ascii="標楷體" w:eastAsia="標楷體" w:hAnsi="標楷體" w:cs="Verdana,Bold" w:hint="eastAsia"/>
          <w:bCs/>
          <w:kern w:val="0"/>
          <w:sz w:val="20"/>
          <w:szCs w:val="20"/>
        </w:rPr>
        <w:t>其餘為每公升單價。</w:t>
      </w:r>
    </w:p>
    <w:p w:rsidR="00046AB4" w:rsidRPr="002A3A8A" w:rsidRDefault="002A3A8A" w:rsidP="002A3A8A">
      <w:pPr>
        <w:adjustRightInd w:val="0"/>
        <w:snapToGrid w:val="0"/>
        <w:spacing w:before="120" w:line="300" w:lineRule="auto"/>
        <w:rPr>
          <w:rFonts w:eastAsia="標楷體"/>
          <w:sz w:val="28"/>
          <w:szCs w:val="28"/>
        </w:rPr>
      </w:pPr>
      <w:r w:rsidRPr="002A3A8A">
        <w:rPr>
          <w:rFonts w:ascii="標楷體" w:eastAsia="標楷體" w:hAnsi="標楷體" w:cs="Verdana,Bold" w:hint="eastAsia"/>
          <w:bCs/>
          <w:kern w:val="0"/>
          <w:sz w:val="20"/>
          <w:szCs w:val="20"/>
        </w:rPr>
        <w:t>資料來源:</w:t>
      </w:r>
      <w:r w:rsidRPr="002A3A8A">
        <w:rPr>
          <w:rFonts w:ascii="標楷體" w:eastAsia="標楷體" w:hAnsi="標楷體" w:cs="Arial" w:hint="eastAsia"/>
          <w:b/>
          <w:bCs/>
          <w:color w:val="555555"/>
          <w:sz w:val="20"/>
          <w:szCs w:val="20"/>
        </w:rPr>
        <w:t>歐盟執委會。</w:t>
      </w:r>
    </w:p>
    <w:p w:rsidR="00046AB4" w:rsidRDefault="00046AB4" w:rsidP="002A3A8A">
      <w:pPr>
        <w:adjustRightInd w:val="0"/>
        <w:snapToGrid w:val="0"/>
        <w:spacing w:before="120" w:line="300" w:lineRule="auto"/>
        <w:rPr>
          <w:rFonts w:eastAsia="標楷體"/>
          <w:b/>
          <w:color w:val="000000" w:themeColor="text1"/>
          <w:sz w:val="28"/>
          <w:szCs w:val="28"/>
        </w:rPr>
      </w:pPr>
    </w:p>
    <w:p w:rsidR="002A3A8A" w:rsidRDefault="002A3A8A" w:rsidP="002A3A8A">
      <w:pPr>
        <w:adjustRightInd w:val="0"/>
        <w:snapToGrid w:val="0"/>
        <w:spacing w:before="120" w:line="300" w:lineRule="auto"/>
        <w:rPr>
          <w:rFonts w:eastAsia="標楷體"/>
          <w:b/>
          <w:color w:val="000000" w:themeColor="text1"/>
          <w:sz w:val="28"/>
          <w:szCs w:val="28"/>
        </w:rPr>
      </w:pPr>
    </w:p>
    <w:p w:rsidR="002A3A8A" w:rsidRPr="002A3A8A" w:rsidRDefault="002A3A8A" w:rsidP="002A3A8A">
      <w:pPr>
        <w:adjustRightInd w:val="0"/>
        <w:snapToGrid w:val="0"/>
        <w:spacing w:before="120" w:line="300" w:lineRule="auto"/>
        <w:rPr>
          <w:rFonts w:eastAsia="標楷體"/>
          <w:b/>
          <w:color w:val="000000" w:themeColor="text1"/>
          <w:sz w:val="28"/>
          <w:szCs w:val="28"/>
        </w:rPr>
      </w:pPr>
    </w:p>
    <w:p w:rsidR="002A3A8A" w:rsidRPr="00054C70" w:rsidRDefault="002A3A8A" w:rsidP="002A3A8A">
      <w:pPr>
        <w:autoSpaceDE w:val="0"/>
        <w:autoSpaceDN w:val="0"/>
        <w:adjustRightInd w:val="0"/>
        <w:spacing w:beforeLines="50" w:before="180" w:afterLines="50" w:after="180" w:line="500" w:lineRule="exact"/>
        <w:ind w:left="142" w:firstLineChars="200" w:firstLine="560"/>
        <w:jc w:val="both"/>
        <w:rPr>
          <w:rFonts w:ascii="標楷體" w:eastAsia="標楷體" w:hAnsi="標楷體" w:cs="Verdana,Bold"/>
          <w:bCs/>
          <w:kern w:val="0"/>
          <w:sz w:val="28"/>
          <w:szCs w:val="28"/>
        </w:rPr>
      </w:pPr>
      <w:r>
        <w:rPr>
          <w:rFonts w:ascii="標楷體" w:eastAsia="標楷體" w:hAnsi="標楷體" w:cs="Verdana,Bold" w:hint="eastAsia"/>
          <w:bCs/>
          <w:kern w:val="0"/>
          <w:sz w:val="28"/>
          <w:szCs w:val="28"/>
        </w:rPr>
        <w:lastRenderedPageBreak/>
        <w:t>其後，</w:t>
      </w:r>
      <w:r w:rsidRPr="00A40F02">
        <w:rPr>
          <w:rFonts w:ascii="標楷體" w:eastAsia="標楷體" w:hAnsi="標楷體" w:cs="Verdana,Bold" w:hint="eastAsia"/>
          <w:bCs/>
          <w:kern w:val="0"/>
          <w:sz w:val="28"/>
          <w:szCs w:val="28"/>
        </w:rPr>
        <w:t>歐盟</w:t>
      </w:r>
      <w:r>
        <w:rPr>
          <w:rFonts w:ascii="標楷體" w:eastAsia="標楷體" w:hAnsi="標楷體" w:cs="Verdana,Bold" w:hint="eastAsia"/>
          <w:bCs/>
          <w:kern w:val="0"/>
          <w:sz w:val="28"/>
          <w:szCs w:val="28"/>
        </w:rPr>
        <w:t>體認到下世代所需面對的社經環境挑戰以及永續成長的重要，遂</w:t>
      </w:r>
      <w:r w:rsidRPr="00A40F02">
        <w:rPr>
          <w:rFonts w:ascii="標楷體" w:eastAsia="標楷體" w:hAnsi="標楷體" w:cs="Verdana,Bold" w:hint="eastAsia"/>
          <w:bCs/>
          <w:kern w:val="0"/>
          <w:sz w:val="28"/>
          <w:szCs w:val="28"/>
        </w:rPr>
        <w:t>訂出</w:t>
      </w:r>
      <w:r>
        <w:rPr>
          <w:rFonts w:ascii="新細明體" w:hAnsi="新細明體" w:cs="Verdana,Bold" w:hint="eastAsia"/>
          <w:bCs/>
          <w:kern w:val="0"/>
          <w:sz w:val="28"/>
          <w:szCs w:val="28"/>
        </w:rPr>
        <w:t>「</w:t>
      </w:r>
      <w:r w:rsidRPr="00E830A2">
        <w:rPr>
          <w:rFonts w:eastAsia="標楷體"/>
          <w:bCs/>
          <w:kern w:val="0"/>
          <w:sz w:val="28"/>
          <w:szCs w:val="28"/>
        </w:rPr>
        <w:t>20-20-20</w:t>
      </w:r>
      <w:r>
        <w:rPr>
          <w:rFonts w:ascii="新細明體" w:hAnsi="新細明體" w:cs="Verdana,Bold" w:hint="eastAsia"/>
          <w:bCs/>
          <w:kern w:val="0"/>
          <w:sz w:val="28"/>
          <w:szCs w:val="28"/>
        </w:rPr>
        <w:t>」</w:t>
      </w:r>
      <w:r w:rsidRPr="00A40F02">
        <w:rPr>
          <w:rFonts w:ascii="標楷體" w:eastAsia="標楷體" w:hAnsi="標楷體" w:cs="Verdana,Bold" w:hint="eastAsia"/>
          <w:bCs/>
          <w:kern w:val="0"/>
          <w:sz w:val="28"/>
          <w:szCs w:val="28"/>
        </w:rPr>
        <w:t>氣候</w:t>
      </w:r>
      <w:r>
        <w:rPr>
          <w:rFonts w:ascii="標楷體" w:eastAsia="標楷體" w:hAnsi="標楷體" w:cs="Verdana,Bold" w:hint="eastAsia"/>
          <w:bCs/>
          <w:kern w:val="0"/>
          <w:sz w:val="28"/>
          <w:szCs w:val="28"/>
        </w:rPr>
        <w:t>及</w:t>
      </w:r>
      <w:r w:rsidRPr="00A40F02">
        <w:rPr>
          <w:rFonts w:ascii="標楷體" w:eastAsia="標楷體" w:hAnsi="標楷體" w:cs="Verdana,Bold" w:hint="eastAsia"/>
          <w:bCs/>
          <w:kern w:val="0"/>
          <w:sz w:val="28"/>
          <w:szCs w:val="28"/>
        </w:rPr>
        <w:t>能源策略</w:t>
      </w:r>
      <w:r>
        <w:rPr>
          <w:rFonts w:ascii="標楷體" w:eastAsia="標楷體" w:hAnsi="標楷體" w:cs="Verdana,Bold" w:hint="eastAsia"/>
          <w:bCs/>
          <w:kern w:val="0"/>
          <w:sz w:val="28"/>
          <w:szCs w:val="28"/>
        </w:rPr>
        <w:t>，打造</w:t>
      </w:r>
      <w:r w:rsidRPr="00E830A2">
        <w:rPr>
          <w:rFonts w:eastAsia="標楷體"/>
          <w:bCs/>
          <w:kern w:val="0"/>
          <w:sz w:val="28"/>
          <w:szCs w:val="28"/>
        </w:rPr>
        <w:t>2020</w:t>
      </w:r>
      <w:r>
        <w:rPr>
          <w:rFonts w:ascii="標楷體" w:eastAsia="標楷體" w:hAnsi="標楷體" w:cs="Verdana,Bold" w:hint="eastAsia"/>
          <w:bCs/>
          <w:kern w:val="0"/>
          <w:sz w:val="28"/>
          <w:szCs w:val="28"/>
        </w:rPr>
        <w:t>年的</w:t>
      </w:r>
      <w:proofErr w:type="gramStart"/>
      <w:r>
        <w:rPr>
          <w:rFonts w:ascii="標楷體" w:eastAsia="標楷體" w:hAnsi="標楷體" w:cs="Verdana,Bold" w:hint="eastAsia"/>
          <w:bCs/>
          <w:kern w:val="0"/>
          <w:sz w:val="28"/>
          <w:szCs w:val="28"/>
        </w:rPr>
        <w:t>低碳願景</w:t>
      </w:r>
      <w:proofErr w:type="gramEnd"/>
      <w:r>
        <w:rPr>
          <w:rFonts w:ascii="標楷體" w:eastAsia="標楷體" w:hAnsi="標楷體" w:cs="Verdana,Bold" w:hint="eastAsia"/>
          <w:bCs/>
          <w:kern w:val="0"/>
          <w:sz w:val="28"/>
          <w:szCs w:val="28"/>
        </w:rPr>
        <w:t>，即</w:t>
      </w:r>
      <w:r w:rsidRPr="00E830A2">
        <w:rPr>
          <w:rFonts w:eastAsia="標楷體"/>
          <w:bCs/>
          <w:kern w:val="0"/>
          <w:sz w:val="28"/>
          <w:szCs w:val="28"/>
        </w:rPr>
        <w:t>2020</w:t>
      </w:r>
      <w:r>
        <w:rPr>
          <w:rFonts w:ascii="標楷體" w:eastAsia="標楷體" w:hAnsi="標楷體" w:cs="Verdana,Bold" w:hint="eastAsia"/>
          <w:bCs/>
          <w:kern w:val="0"/>
          <w:sz w:val="28"/>
          <w:szCs w:val="28"/>
        </w:rPr>
        <w:t>年較</w:t>
      </w:r>
      <w:proofErr w:type="gramStart"/>
      <w:r w:rsidRPr="00082441">
        <w:rPr>
          <w:rFonts w:eastAsia="標楷體"/>
          <w:bCs/>
          <w:kern w:val="0"/>
          <w:sz w:val="28"/>
          <w:szCs w:val="28"/>
        </w:rPr>
        <w:t>2013</w:t>
      </w:r>
      <w:r>
        <w:rPr>
          <w:rFonts w:ascii="標楷體" w:eastAsia="標楷體" w:hAnsi="標楷體" w:cs="Verdana,Bold" w:hint="eastAsia"/>
          <w:bCs/>
          <w:kern w:val="0"/>
          <w:sz w:val="28"/>
          <w:szCs w:val="28"/>
        </w:rPr>
        <w:t>年碳排量</w:t>
      </w:r>
      <w:proofErr w:type="gramEnd"/>
      <w:r>
        <w:rPr>
          <w:rFonts w:ascii="標楷體" w:eastAsia="標楷體" w:hAnsi="標楷體" w:cs="Verdana,Bold" w:hint="eastAsia"/>
          <w:bCs/>
          <w:kern w:val="0"/>
          <w:sz w:val="28"/>
          <w:szCs w:val="28"/>
        </w:rPr>
        <w:t>減少</w:t>
      </w:r>
      <w:r w:rsidRPr="008F552E">
        <w:rPr>
          <w:rFonts w:eastAsia="標楷體"/>
          <w:bCs/>
          <w:kern w:val="0"/>
          <w:sz w:val="28"/>
          <w:szCs w:val="28"/>
        </w:rPr>
        <w:t>20</w:t>
      </w:r>
      <w:r>
        <w:rPr>
          <w:rFonts w:ascii="標楷體" w:eastAsia="標楷體" w:hAnsi="標楷體" w:cs="Verdana,Bold" w:hint="eastAsia"/>
          <w:bCs/>
          <w:kern w:val="0"/>
          <w:sz w:val="28"/>
          <w:szCs w:val="28"/>
        </w:rPr>
        <w:t>%、能源效率提高</w:t>
      </w:r>
      <w:r w:rsidRPr="00E830A2">
        <w:rPr>
          <w:rFonts w:eastAsia="標楷體"/>
          <w:bCs/>
          <w:kern w:val="0"/>
          <w:sz w:val="28"/>
          <w:szCs w:val="28"/>
        </w:rPr>
        <w:t>20</w:t>
      </w:r>
      <w:r>
        <w:rPr>
          <w:rFonts w:ascii="標楷體" w:eastAsia="標楷體" w:hAnsi="標楷體" w:cs="Verdana,Bold" w:hint="eastAsia"/>
          <w:bCs/>
          <w:kern w:val="0"/>
          <w:sz w:val="28"/>
          <w:szCs w:val="28"/>
        </w:rPr>
        <w:t>%、</w:t>
      </w:r>
      <w:r w:rsidRPr="00E830A2">
        <w:rPr>
          <w:rFonts w:eastAsia="標楷體"/>
          <w:bCs/>
          <w:kern w:val="0"/>
          <w:sz w:val="28"/>
          <w:szCs w:val="28"/>
        </w:rPr>
        <w:t>2020</w:t>
      </w:r>
      <w:r>
        <w:rPr>
          <w:rFonts w:ascii="標楷體" w:eastAsia="標楷體" w:hAnsi="標楷體" w:cs="Verdana,Bold" w:hint="eastAsia"/>
          <w:bCs/>
          <w:kern w:val="0"/>
          <w:sz w:val="28"/>
          <w:szCs w:val="28"/>
        </w:rPr>
        <w:t>年再生能源占比達</w:t>
      </w:r>
      <w:r w:rsidRPr="00E830A2">
        <w:rPr>
          <w:rFonts w:eastAsia="標楷體"/>
          <w:bCs/>
          <w:kern w:val="0"/>
          <w:sz w:val="28"/>
          <w:szCs w:val="28"/>
        </w:rPr>
        <w:t>20</w:t>
      </w:r>
      <w:r>
        <w:rPr>
          <w:rFonts w:ascii="標楷體" w:eastAsia="標楷體" w:hAnsi="標楷體" w:cs="Verdana,Bold" w:hint="eastAsia"/>
          <w:bCs/>
          <w:kern w:val="0"/>
          <w:sz w:val="28"/>
          <w:szCs w:val="28"/>
        </w:rPr>
        <w:t>%，並以此為目標，審視</w:t>
      </w:r>
      <w:r w:rsidRPr="00506088">
        <w:rPr>
          <w:rFonts w:eastAsia="標楷體"/>
          <w:bCs/>
          <w:kern w:val="0"/>
          <w:sz w:val="28"/>
          <w:szCs w:val="28"/>
        </w:rPr>
        <w:t>2003</w:t>
      </w:r>
      <w:r>
        <w:rPr>
          <w:rFonts w:ascii="標楷體" w:eastAsia="標楷體" w:hAnsi="標楷體" w:cs="Verdana,Bold" w:hint="eastAsia"/>
          <w:bCs/>
          <w:kern w:val="0"/>
          <w:sz w:val="28"/>
          <w:szCs w:val="28"/>
        </w:rPr>
        <w:t>年版能源稅指令之妥適性，並認為既有的最低稅率標準能源稅大抵上是</w:t>
      </w:r>
      <w:proofErr w:type="gramStart"/>
      <w:r>
        <w:rPr>
          <w:rFonts w:ascii="標楷體" w:eastAsia="標楷體" w:hAnsi="標楷體" w:cs="Verdana,Bold" w:hint="eastAsia"/>
          <w:bCs/>
          <w:kern w:val="0"/>
          <w:sz w:val="28"/>
          <w:szCs w:val="28"/>
        </w:rPr>
        <w:t>採</w:t>
      </w:r>
      <w:proofErr w:type="gramEnd"/>
      <w:r>
        <w:rPr>
          <w:rFonts w:ascii="標楷體" w:eastAsia="標楷體" w:hAnsi="標楷體" w:cs="Verdana,Bold" w:hint="eastAsia"/>
          <w:bCs/>
          <w:kern w:val="0"/>
          <w:sz w:val="28"/>
          <w:szCs w:val="28"/>
        </w:rPr>
        <w:t>從量課</w:t>
      </w:r>
      <w:proofErr w:type="gramStart"/>
      <w:r>
        <w:rPr>
          <w:rFonts w:ascii="標楷體" w:eastAsia="標楷體" w:hAnsi="標楷體" w:cs="Verdana,Bold" w:hint="eastAsia"/>
          <w:bCs/>
          <w:kern w:val="0"/>
          <w:sz w:val="28"/>
          <w:szCs w:val="28"/>
        </w:rPr>
        <w:t>徵</w:t>
      </w:r>
      <w:proofErr w:type="gramEnd"/>
      <w:r>
        <w:rPr>
          <w:rFonts w:ascii="標楷體" w:eastAsia="標楷體" w:hAnsi="標楷體" w:cs="Verdana,Bold" w:hint="eastAsia"/>
          <w:bCs/>
          <w:kern w:val="0"/>
          <w:sz w:val="28"/>
          <w:szCs w:val="28"/>
        </w:rPr>
        <w:t>，與各能源之</w:t>
      </w:r>
      <w:proofErr w:type="gramStart"/>
      <w:r>
        <w:rPr>
          <w:rFonts w:ascii="標楷體" w:eastAsia="標楷體" w:hAnsi="標楷體" w:cs="Verdana,Bold" w:hint="eastAsia"/>
          <w:bCs/>
          <w:kern w:val="0"/>
          <w:sz w:val="28"/>
          <w:szCs w:val="28"/>
        </w:rPr>
        <w:t>排碳量</w:t>
      </w:r>
      <w:proofErr w:type="gramEnd"/>
      <w:r>
        <w:rPr>
          <w:rFonts w:ascii="標楷體" w:eastAsia="標楷體" w:hAnsi="標楷體" w:cs="Verdana,Bold" w:hint="eastAsia"/>
          <w:bCs/>
          <w:kern w:val="0"/>
          <w:sz w:val="28"/>
          <w:szCs w:val="28"/>
        </w:rPr>
        <w:t>多寡脫</w:t>
      </w:r>
      <w:proofErr w:type="gramStart"/>
      <w:r>
        <w:rPr>
          <w:rFonts w:ascii="標楷體" w:eastAsia="標楷體" w:hAnsi="標楷體" w:cs="Verdana,Bold" w:hint="eastAsia"/>
          <w:bCs/>
          <w:kern w:val="0"/>
          <w:sz w:val="28"/>
          <w:szCs w:val="28"/>
        </w:rPr>
        <w:t>鉤</w:t>
      </w:r>
      <w:proofErr w:type="gramEnd"/>
      <w:r>
        <w:rPr>
          <w:rFonts w:ascii="標楷體" w:eastAsia="標楷體" w:hAnsi="標楷體" w:cs="Verdana,Bold" w:hint="eastAsia"/>
          <w:bCs/>
          <w:kern w:val="0"/>
          <w:sz w:val="28"/>
          <w:szCs w:val="28"/>
        </w:rPr>
        <w:t>，恐導致能源無效率使用或歐盟內部市場扭曲。</w:t>
      </w:r>
    </w:p>
    <w:p w:rsidR="002A3A8A" w:rsidRDefault="002A3A8A" w:rsidP="002A3A8A">
      <w:pPr>
        <w:autoSpaceDE w:val="0"/>
        <w:autoSpaceDN w:val="0"/>
        <w:adjustRightInd w:val="0"/>
        <w:spacing w:beforeLines="50" w:before="180" w:afterLines="50" w:after="180" w:line="500" w:lineRule="exact"/>
        <w:ind w:left="142" w:firstLineChars="200" w:firstLine="560"/>
        <w:jc w:val="both"/>
        <w:rPr>
          <w:rFonts w:ascii="標楷體" w:eastAsia="標楷體" w:hAnsi="標楷體" w:cs="Verdana,Bold"/>
          <w:bCs/>
          <w:kern w:val="0"/>
          <w:sz w:val="28"/>
          <w:szCs w:val="28"/>
        </w:rPr>
      </w:pPr>
      <w:r>
        <w:rPr>
          <w:rFonts w:ascii="標楷體" w:eastAsia="標楷體" w:hAnsi="標楷體" w:cs="Verdana,Bold" w:hint="eastAsia"/>
          <w:bCs/>
          <w:kern w:val="0"/>
          <w:sz w:val="28"/>
          <w:szCs w:val="28"/>
        </w:rPr>
        <w:t>以加熱用途的煤炭舉例而言，其最低稅率標準相較於用熱值或</w:t>
      </w:r>
      <w:proofErr w:type="gramStart"/>
      <w:r>
        <w:rPr>
          <w:rFonts w:ascii="標楷體" w:eastAsia="標楷體" w:hAnsi="標楷體" w:cs="Verdana,Bold" w:hint="eastAsia"/>
          <w:bCs/>
          <w:kern w:val="0"/>
          <w:sz w:val="28"/>
          <w:szCs w:val="28"/>
        </w:rPr>
        <w:t>排碳量</w:t>
      </w:r>
      <w:proofErr w:type="gramEnd"/>
      <w:r>
        <w:rPr>
          <w:rFonts w:ascii="標楷體" w:eastAsia="標楷體" w:hAnsi="標楷體" w:cs="Verdana,Bold" w:hint="eastAsia"/>
          <w:bCs/>
          <w:kern w:val="0"/>
          <w:sz w:val="28"/>
          <w:szCs w:val="28"/>
        </w:rPr>
        <w:t>計算之能源</w:t>
      </w:r>
      <w:proofErr w:type="gramStart"/>
      <w:r>
        <w:rPr>
          <w:rFonts w:ascii="標楷體" w:eastAsia="標楷體" w:hAnsi="標楷體" w:cs="Verdana,Bold" w:hint="eastAsia"/>
          <w:bCs/>
          <w:kern w:val="0"/>
          <w:sz w:val="28"/>
          <w:szCs w:val="28"/>
        </w:rPr>
        <w:t>稅均為偏</w:t>
      </w:r>
      <w:proofErr w:type="gramEnd"/>
      <w:r>
        <w:rPr>
          <w:rFonts w:ascii="標楷體" w:eastAsia="標楷體" w:hAnsi="標楷體" w:cs="Verdana,Bold" w:hint="eastAsia"/>
          <w:bCs/>
          <w:kern w:val="0"/>
          <w:sz w:val="28"/>
          <w:szCs w:val="28"/>
        </w:rPr>
        <w:t>低，等同變相鼓勵煤炭使用；</w:t>
      </w:r>
      <w:proofErr w:type="gramStart"/>
      <w:r>
        <w:rPr>
          <w:rFonts w:ascii="標楷體" w:eastAsia="標楷體" w:hAnsi="標楷體" w:cs="Verdana,Bold" w:hint="eastAsia"/>
          <w:bCs/>
          <w:kern w:val="0"/>
          <w:sz w:val="28"/>
          <w:szCs w:val="28"/>
        </w:rPr>
        <w:t>此外，</w:t>
      </w:r>
      <w:proofErr w:type="gramEnd"/>
      <w:r w:rsidRPr="00506088">
        <w:rPr>
          <w:rFonts w:eastAsia="標楷體"/>
          <w:bCs/>
          <w:kern w:val="0"/>
          <w:sz w:val="28"/>
          <w:szCs w:val="28"/>
        </w:rPr>
        <w:t>E85</w:t>
      </w:r>
      <w:r>
        <w:rPr>
          <w:rFonts w:ascii="標楷體" w:eastAsia="標楷體" w:hAnsi="標楷體" w:cs="Verdana,Bold" w:hint="eastAsia"/>
          <w:bCs/>
          <w:kern w:val="0"/>
          <w:sz w:val="28"/>
          <w:szCs w:val="28"/>
        </w:rPr>
        <w:t>酒精汽油(</w:t>
      </w:r>
      <w:r w:rsidRPr="00506088">
        <w:rPr>
          <w:rFonts w:eastAsia="標楷體"/>
          <w:bCs/>
          <w:kern w:val="0"/>
          <w:sz w:val="28"/>
          <w:szCs w:val="28"/>
        </w:rPr>
        <w:t>85</w:t>
      </w:r>
      <w:r>
        <w:rPr>
          <w:rFonts w:ascii="標楷體" w:eastAsia="標楷體" w:hAnsi="標楷體" w:cs="Verdana,Bold" w:hint="eastAsia"/>
          <w:bCs/>
          <w:kern w:val="0"/>
          <w:sz w:val="28"/>
          <w:szCs w:val="28"/>
        </w:rPr>
        <w:t>%乙醇與</w:t>
      </w:r>
      <w:r w:rsidRPr="00506088">
        <w:rPr>
          <w:rFonts w:eastAsia="標楷體"/>
          <w:bCs/>
          <w:kern w:val="0"/>
          <w:sz w:val="28"/>
          <w:szCs w:val="28"/>
        </w:rPr>
        <w:t>15</w:t>
      </w:r>
      <w:r>
        <w:rPr>
          <w:rFonts w:ascii="標楷體" w:eastAsia="標楷體" w:hAnsi="標楷體" w:cs="Verdana,Bold" w:hint="eastAsia"/>
          <w:bCs/>
          <w:kern w:val="0"/>
          <w:sz w:val="28"/>
          <w:szCs w:val="28"/>
        </w:rPr>
        <w:t>%汽油的混合燃料)之最低稅率標準，倘換算為以熱值計算，其稅率則遠高於汽、柴油</w:t>
      </w:r>
      <w:r w:rsidRPr="00ED3779">
        <w:rPr>
          <w:rFonts w:eastAsia="標楷體"/>
          <w:bCs/>
          <w:sz w:val="28"/>
          <w:szCs w:val="28"/>
          <w:vertAlign w:val="superscript"/>
        </w:rPr>
        <w:footnoteReference w:id="7"/>
      </w:r>
      <w:r>
        <w:rPr>
          <w:rFonts w:ascii="標楷體" w:eastAsia="標楷體" w:hAnsi="標楷體" w:cs="Verdana,Bold" w:hint="eastAsia"/>
          <w:bCs/>
          <w:kern w:val="0"/>
          <w:sz w:val="28"/>
          <w:szCs w:val="28"/>
        </w:rPr>
        <w:t>。顯示既有的最低稅率標準，已提供不當的誘因</w:t>
      </w:r>
      <w:proofErr w:type="gramStart"/>
      <w:r>
        <w:rPr>
          <w:rFonts w:ascii="標楷體" w:eastAsia="標楷體" w:hAnsi="標楷體" w:cs="Verdana,Bold" w:hint="eastAsia"/>
          <w:bCs/>
          <w:kern w:val="0"/>
          <w:sz w:val="28"/>
          <w:szCs w:val="28"/>
        </w:rPr>
        <w:t>促使碳排量</w:t>
      </w:r>
      <w:proofErr w:type="gramEnd"/>
      <w:r>
        <w:rPr>
          <w:rFonts w:ascii="標楷體" w:eastAsia="標楷體" w:hAnsi="標楷體" w:cs="Verdana,Bold" w:hint="eastAsia"/>
          <w:bCs/>
          <w:kern w:val="0"/>
          <w:sz w:val="28"/>
          <w:szCs w:val="28"/>
        </w:rPr>
        <w:t>較高的能源消費量增加，與歐盟</w:t>
      </w:r>
      <w:r w:rsidRPr="00506088">
        <w:rPr>
          <w:rFonts w:eastAsia="標楷體"/>
          <w:bCs/>
          <w:kern w:val="0"/>
          <w:sz w:val="28"/>
          <w:szCs w:val="28"/>
        </w:rPr>
        <w:t>2020</w:t>
      </w:r>
      <w:r>
        <w:rPr>
          <w:rFonts w:ascii="標楷體" w:eastAsia="標楷體" w:hAnsi="標楷體" w:cs="Verdana,Bold" w:hint="eastAsia"/>
          <w:bCs/>
          <w:kern w:val="0"/>
          <w:sz w:val="28"/>
          <w:szCs w:val="28"/>
        </w:rPr>
        <w:t>年願景相互矛盾。</w:t>
      </w:r>
    </w:p>
    <w:p w:rsidR="002A3A8A" w:rsidRDefault="002A3A8A" w:rsidP="002A3A8A">
      <w:pPr>
        <w:autoSpaceDE w:val="0"/>
        <w:autoSpaceDN w:val="0"/>
        <w:adjustRightInd w:val="0"/>
        <w:spacing w:beforeLines="50" w:before="180" w:afterLines="50" w:after="180" w:line="500" w:lineRule="exact"/>
        <w:ind w:left="142" w:firstLineChars="200" w:firstLine="560"/>
        <w:jc w:val="both"/>
        <w:rPr>
          <w:rFonts w:ascii="標楷體" w:eastAsia="標楷體" w:hAnsi="標楷體"/>
          <w:sz w:val="28"/>
        </w:rPr>
      </w:pPr>
      <w:r>
        <w:rPr>
          <w:rFonts w:ascii="標楷體" w:eastAsia="標楷體" w:hAnsi="標楷體" w:cs="Verdana,Bold" w:hint="eastAsia"/>
          <w:bCs/>
          <w:kern w:val="0"/>
          <w:sz w:val="28"/>
          <w:szCs w:val="28"/>
        </w:rPr>
        <w:t>基於此，歐盟復於</w:t>
      </w:r>
      <w:r w:rsidRPr="00506088">
        <w:rPr>
          <w:rFonts w:eastAsia="標楷體"/>
          <w:sz w:val="28"/>
        </w:rPr>
        <w:t>2011</w:t>
      </w:r>
      <w:r w:rsidRPr="002F04BB">
        <w:rPr>
          <w:rFonts w:ascii="標楷體" w:eastAsia="標楷體" w:hAnsi="標楷體"/>
          <w:sz w:val="28"/>
        </w:rPr>
        <w:t>年</w:t>
      </w:r>
      <w:r>
        <w:rPr>
          <w:rFonts w:ascii="標楷體" w:eastAsia="標楷體" w:hAnsi="標楷體"/>
          <w:sz w:val="28"/>
        </w:rPr>
        <w:t>提出</w:t>
      </w:r>
      <w:r w:rsidRPr="002F04BB">
        <w:rPr>
          <w:rFonts w:ascii="標楷體" w:eastAsia="標楷體" w:hAnsi="標楷體" w:hint="eastAsia"/>
          <w:sz w:val="28"/>
        </w:rPr>
        <w:t>能源稅草案(</w:t>
      </w:r>
      <w:r w:rsidRPr="00506088">
        <w:rPr>
          <w:rFonts w:eastAsia="標楷體"/>
          <w:sz w:val="28"/>
        </w:rPr>
        <w:t>Energy tax proposal</w:t>
      </w:r>
      <w:r w:rsidRPr="002F04BB">
        <w:rPr>
          <w:rFonts w:ascii="標楷體" w:eastAsia="標楷體" w:hAnsi="標楷體" w:hint="eastAsia"/>
          <w:sz w:val="28"/>
        </w:rPr>
        <w:t>)</w:t>
      </w:r>
      <w:r>
        <w:rPr>
          <w:rFonts w:ascii="標楷體" w:eastAsia="標楷體" w:hAnsi="標楷體" w:hint="eastAsia"/>
          <w:sz w:val="28"/>
        </w:rPr>
        <w:t>，重新調整不同能源產品間之價差，改為各能源分別</w:t>
      </w:r>
      <w:proofErr w:type="gramStart"/>
      <w:r>
        <w:rPr>
          <w:rFonts w:ascii="標楷體" w:eastAsia="標楷體" w:hAnsi="標楷體" w:hint="eastAsia"/>
          <w:sz w:val="28"/>
        </w:rPr>
        <w:t>就碳排</w:t>
      </w:r>
      <w:proofErr w:type="gramEnd"/>
      <w:r>
        <w:rPr>
          <w:rFonts w:ascii="標楷體" w:eastAsia="標楷體" w:hAnsi="標楷體" w:hint="eastAsia"/>
          <w:sz w:val="28"/>
        </w:rPr>
        <w:t>量及熱值，個別訂定最低稅率標準後，再加總計算成為新能源稅。其中熱值部分，</w:t>
      </w:r>
      <w:r>
        <w:rPr>
          <w:rFonts w:ascii="標楷體" w:eastAsia="標楷體" w:hAnsi="標楷體" w:cs="Verdana,Bold" w:hint="eastAsia"/>
          <w:bCs/>
          <w:kern w:val="0"/>
          <w:sz w:val="28"/>
          <w:szCs w:val="28"/>
        </w:rPr>
        <w:t>規劃到</w:t>
      </w:r>
      <w:r w:rsidRPr="00673980">
        <w:rPr>
          <w:rFonts w:eastAsia="標楷體"/>
          <w:bCs/>
          <w:kern w:val="0"/>
          <w:sz w:val="28"/>
          <w:szCs w:val="28"/>
        </w:rPr>
        <w:t>2018</w:t>
      </w:r>
      <w:r>
        <w:rPr>
          <w:rFonts w:ascii="標楷體" w:eastAsia="標楷體" w:hAnsi="標楷體" w:cs="Verdana,Bold" w:hint="eastAsia"/>
          <w:bCs/>
          <w:kern w:val="0"/>
          <w:sz w:val="28"/>
          <w:szCs w:val="28"/>
        </w:rPr>
        <w:t>年前逐步調升至</w:t>
      </w:r>
      <w:r w:rsidRPr="00673980">
        <w:rPr>
          <w:rFonts w:eastAsia="標楷體"/>
          <w:bCs/>
          <w:kern w:val="0"/>
          <w:sz w:val="28"/>
          <w:szCs w:val="28"/>
        </w:rPr>
        <w:t>9.6</w:t>
      </w:r>
      <w:r>
        <w:rPr>
          <w:rFonts w:ascii="標楷體" w:eastAsia="標楷體" w:hAnsi="標楷體" w:cs="Verdana,Bold" w:hint="eastAsia"/>
          <w:bCs/>
          <w:kern w:val="0"/>
          <w:sz w:val="28"/>
          <w:szCs w:val="28"/>
        </w:rPr>
        <w:t>歐元/</w:t>
      </w:r>
      <w:r w:rsidRPr="00673980">
        <w:rPr>
          <w:rFonts w:eastAsia="標楷體"/>
          <w:bCs/>
          <w:kern w:val="0"/>
          <w:sz w:val="28"/>
          <w:szCs w:val="28"/>
        </w:rPr>
        <w:t>GJ</w:t>
      </w:r>
      <w:r>
        <w:rPr>
          <w:rFonts w:ascii="標楷體" w:eastAsia="標楷體" w:hAnsi="標楷體" w:cs="Verdana,Bold" w:hint="eastAsia"/>
          <w:bCs/>
          <w:kern w:val="0"/>
          <w:sz w:val="28"/>
          <w:szCs w:val="28"/>
        </w:rPr>
        <w:t>，</w:t>
      </w:r>
      <w:proofErr w:type="gramStart"/>
      <w:r>
        <w:rPr>
          <w:rFonts w:ascii="標楷體" w:eastAsia="標楷體" w:hAnsi="標楷體"/>
          <w:sz w:val="28"/>
        </w:rPr>
        <w:t>排碳量</w:t>
      </w:r>
      <w:proofErr w:type="gramEnd"/>
      <w:r>
        <w:rPr>
          <w:rFonts w:ascii="標楷體" w:eastAsia="標楷體" w:hAnsi="標楷體" w:hint="eastAsia"/>
          <w:sz w:val="28"/>
        </w:rPr>
        <w:t>部分則以</w:t>
      </w:r>
      <w:r w:rsidRPr="00673980">
        <w:rPr>
          <w:rFonts w:eastAsia="標楷體"/>
          <w:sz w:val="28"/>
        </w:rPr>
        <w:t>20</w:t>
      </w:r>
      <w:r>
        <w:rPr>
          <w:rFonts w:ascii="標楷體" w:eastAsia="標楷體" w:hAnsi="標楷體" w:hint="eastAsia"/>
          <w:sz w:val="28"/>
        </w:rPr>
        <w:t>歐元/噸</w:t>
      </w:r>
      <w:r w:rsidRPr="00673980">
        <w:rPr>
          <w:rFonts w:eastAsia="標楷體"/>
          <w:bCs/>
          <w:sz w:val="28"/>
          <w:szCs w:val="28"/>
        </w:rPr>
        <w:t>CO</w:t>
      </w:r>
      <w:r w:rsidRPr="00673980">
        <w:rPr>
          <w:rFonts w:eastAsia="標楷體"/>
          <w:bCs/>
          <w:sz w:val="28"/>
          <w:szCs w:val="28"/>
          <w:vertAlign w:val="subscript"/>
        </w:rPr>
        <w:t>2</w:t>
      </w:r>
      <w:r>
        <w:rPr>
          <w:rFonts w:ascii="標楷體" w:eastAsia="標楷體" w:hAnsi="標楷體" w:hint="eastAsia"/>
          <w:sz w:val="28"/>
        </w:rPr>
        <w:t>計算。調整後，各會員國因此增加的稅收，可運用於獎勵再生能源研發及相關綠色投資等用途，也可就各國財政狀況，適時降低其他稅賦減輕勞工負擔，或提供補貼減輕弱勢家庭負擔。</w:t>
      </w:r>
    </w:p>
    <w:p w:rsidR="002A3A8A" w:rsidRDefault="002A3A8A" w:rsidP="002A3A8A">
      <w:pPr>
        <w:autoSpaceDE w:val="0"/>
        <w:autoSpaceDN w:val="0"/>
        <w:adjustRightInd w:val="0"/>
        <w:spacing w:beforeLines="50" w:before="180" w:afterLines="50" w:after="180" w:line="500" w:lineRule="exact"/>
        <w:ind w:left="142" w:firstLineChars="200" w:firstLine="560"/>
        <w:jc w:val="both"/>
        <w:rPr>
          <w:rFonts w:ascii="標楷體" w:eastAsia="標楷體" w:hAnsi="標楷體"/>
          <w:sz w:val="28"/>
          <w:szCs w:val="28"/>
        </w:rPr>
      </w:pPr>
      <w:r>
        <w:rPr>
          <w:rFonts w:ascii="標楷體" w:eastAsia="標楷體" w:hAnsi="標楷體" w:hint="eastAsia"/>
          <w:sz w:val="28"/>
        </w:rPr>
        <w:t>歐盟原</w:t>
      </w:r>
      <w:r w:rsidRPr="002F04BB">
        <w:rPr>
          <w:rFonts w:ascii="標楷體" w:eastAsia="標楷體" w:hAnsi="標楷體" w:hint="eastAsia"/>
          <w:sz w:val="28"/>
        </w:rPr>
        <w:t>規劃</w:t>
      </w:r>
      <w:r w:rsidRPr="002F04BB">
        <w:rPr>
          <w:rFonts w:ascii="標楷體" w:eastAsia="標楷體" w:hAnsi="標楷體"/>
          <w:sz w:val="28"/>
        </w:rPr>
        <w:t>於</w:t>
      </w:r>
      <w:r w:rsidRPr="00CF6C5F">
        <w:rPr>
          <w:rFonts w:eastAsia="標楷體"/>
          <w:sz w:val="28"/>
        </w:rPr>
        <w:t>2013</w:t>
      </w:r>
      <w:r w:rsidRPr="002F04BB">
        <w:rPr>
          <w:rFonts w:ascii="標楷體" w:eastAsia="標楷體" w:hAnsi="標楷體"/>
          <w:sz w:val="28"/>
        </w:rPr>
        <w:t>年開始實施</w:t>
      </w:r>
      <w:r>
        <w:rPr>
          <w:rFonts w:ascii="標楷體" w:eastAsia="標楷體" w:hAnsi="標楷體" w:hint="eastAsia"/>
          <w:sz w:val="28"/>
        </w:rPr>
        <w:t>前述</w:t>
      </w:r>
      <w:r w:rsidRPr="002F04BB">
        <w:rPr>
          <w:rFonts w:ascii="標楷體" w:eastAsia="標楷體" w:hAnsi="標楷體"/>
          <w:sz w:val="28"/>
        </w:rPr>
        <w:t>具有碳稅性質的新能源稅</w:t>
      </w:r>
      <w:r>
        <w:rPr>
          <w:rFonts w:ascii="標楷體" w:eastAsia="標楷體" w:hAnsi="標楷體" w:hint="eastAsia"/>
          <w:sz w:val="28"/>
        </w:rPr>
        <w:t>，惟</w:t>
      </w:r>
      <w:r w:rsidRPr="002F04BB">
        <w:rPr>
          <w:rFonts w:ascii="標楷體" w:eastAsia="標楷體" w:hAnsi="標楷體"/>
          <w:sz w:val="28"/>
        </w:rPr>
        <w:t>該議案</w:t>
      </w:r>
      <w:r w:rsidRPr="002F04BB">
        <w:rPr>
          <w:rFonts w:ascii="標楷體" w:eastAsia="標楷體" w:hAnsi="標楷體" w:hint="eastAsia"/>
          <w:sz w:val="28"/>
        </w:rPr>
        <w:t>於歐盟各國間</w:t>
      </w:r>
      <w:r>
        <w:rPr>
          <w:rFonts w:ascii="標楷體" w:eastAsia="標楷體" w:hAnsi="標楷體" w:hint="eastAsia"/>
          <w:sz w:val="28"/>
        </w:rPr>
        <w:t>經過長期的協商討論，</w:t>
      </w:r>
      <w:r w:rsidRPr="002F04BB">
        <w:rPr>
          <w:rFonts w:ascii="標楷體" w:eastAsia="標楷體" w:hAnsi="標楷體" w:hint="eastAsia"/>
          <w:sz w:val="28"/>
        </w:rPr>
        <w:t>未能取得共識，</w:t>
      </w:r>
      <w:r>
        <w:rPr>
          <w:rFonts w:ascii="標楷體" w:eastAsia="標楷體" w:hAnsi="標楷體" w:hint="eastAsia"/>
          <w:sz w:val="28"/>
        </w:rPr>
        <w:t>已</w:t>
      </w:r>
      <w:r w:rsidRPr="002F04BB">
        <w:rPr>
          <w:rFonts w:ascii="標楷體" w:eastAsia="標楷體" w:hAnsi="標楷體" w:hint="eastAsia"/>
          <w:sz w:val="28"/>
        </w:rPr>
        <w:t>於</w:t>
      </w:r>
      <w:r w:rsidRPr="00CF6C5F">
        <w:rPr>
          <w:rFonts w:eastAsia="標楷體"/>
          <w:sz w:val="28"/>
        </w:rPr>
        <w:t>2015</w:t>
      </w:r>
      <w:r>
        <w:rPr>
          <w:rFonts w:ascii="標楷體" w:eastAsia="標楷體" w:hAnsi="標楷體" w:hint="eastAsia"/>
          <w:sz w:val="28"/>
        </w:rPr>
        <w:t>年撤回，故歐盟各國目前仍以</w:t>
      </w:r>
      <w:r w:rsidRPr="00CF6C5F">
        <w:rPr>
          <w:rFonts w:eastAsia="標楷體"/>
          <w:sz w:val="28"/>
        </w:rPr>
        <w:t>2003</w:t>
      </w:r>
      <w:r>
        <w:rPr>
          <w:rFonts w:ascii="標楷體" w:eastAsia="標楷體" w:hAnsi="標楷體" w:hint="eastAsia"/>
          <w:sz w:val="28"/>
        </w:rPr>
        <w:t>年所公布、無</w:t>
      </w:r>
      <w:proofErr w:type="gramStart"/>
      <w:r>
        <w:rPr>
          <w:rFonts w:ascii="標楷體" w:eastAsia="標楷體" w:hAnsi="標楷體" w:hint="eastAsia"/>
          <w:sz w:val="28"/>
        </w:rPr>
        <w:t>碳稅意涵</w:t>
      </w:r>
      <w:proofErr w:type="gramEnd"/>
      <w:r>
        <w:rPr>
          <w:rFonts w:ascii="標楷體" w:eastAsia="標楷體" w:hAnsi="標楷體" w:hint="eastAsia"/>
          <w:sz w:val="28"/>
        </w:rPr>
        <w:t>之能源稅指令為依歸</w:t>
      </w:r>
      <w:r w:rsidRPr="00353287">
        <w:rPr>
          <w:rFonts w:ascii="標楷體" w:eastAsia="標楷體" w:hAnsi="標楷體" w:hint="eastAsia"/>
          <w:sz w:val="28"/>
          <w:szCs w:val="28"/>
        </w:rPr>
        <w:t>。</w:t>
      </w:r>
      <w:r>
        <w:rPr>
          <w:rFonts w:ascii="標楷體" w:eastAsia="標楷體" w:hAnsi="標楷體" w:hint="eastAsia"/>
          <w:sz w:val="28"/>
          <w:szCs w:val="28"/>
        </w:rPr>
        <w:t>惟仍</w:t>
      </w:r>
      <w:r w:rsidRPr="00353287">
        <w:rPr>
          <w:rFonts w:ascii="標楷體" w:eastAsia="標楷體" w:hAnsi="標楷體" w:hint="eastAsia"/>
          <w:sz w:val="28"/>
          <w:szCs w:val="28"/>
        </w:rPr>
        <w:t>有學者</w:t>
      </w:r>
      <w:r w:rsidRPr="00BB2D50">
        <w:rPr>
          <w:rFonts w:eastAsia="標楷體"/>
          <w:bCs/>
          <w:sz w:val="28"/>
          <w:szCs w:val="28"/>
          <w:vertAlign w:val="superscript"/>
        </w:rPr>
        <w:footnoteReference w:id="8"/>
      </w:r>
      <w:r w:rsidRPr="00353287">
        <w:rPr>
          <w:rFonts w:ascii="標楷體" w:eastAsia="標楷體" w:hAnsi="標楷體" w:hint="eastAsia"/>
          <w:sz w:val="28"/>
          <w:szCs w:val="28"/>
        </w:rPr>
        <w:t>認為，</w:t>
      </w:r>
      <w:r>
        <w:rPr>
          <w:rFonts w:ascii="標楷體" w:eastAsia="標楷體" w:hAnsi="標楷體" w:hint="eastAsia"/>
          <w:sz w:val="28"/>
          <w:szCs w:val="28"/>
        </w:rPr>
        <w:t>歐盟的</w:t>
      </w:r>
      <w:r w:rsidRPr="00353287">
        <w:rPr>
          <w:rFonts w:ascii="標楷體" w:eastAsia="標楷體" w:hAnsi="標楷體"/>
          <w:sz w:val="28"/>
          <w:szCs w:val="28"/>
        </w:rPr>
        <w:t>能源稅指令，很大程度上</w:t>
      </w:r>
      <w:proofErr w:type="gramStart"/>
      <w:r w:rsidRPr="00353287">
        <w:rPr>
          <w:rFonts w:ascii="標楷體" w:eastAsia="標楷體" w:hAnsi="標楷體"/>
          <w:sz w:val="28"/>
          <w:szCs w:val="28"/>
        </w:rPr>
        <w:t>縮小了碳稅</w:t>
      </w:r>
      <w:proofErr w:type="gramEnd"/>
      <w:r w:rsidRPr="00353287">
        <w:rPr>
          <w:rFonts w:ascii="標楷體" w:eastAsia="標楷體" w:hAnsi="標楷體"/>
          <w:sz w:val="28"/>
          <w:szCs w:val="28"/>
        </w:rPr>
        <w:t>與能源稅的差異。</w:t>
      </w:r>
      <w:r w:rsidRPr="00353287">
        <w:rPr>
          <w:rFonts w:ascii="標楷體" w:eastAsia="標楷體" w:hAnsi="標楷體" w:hint="eastAsia"/>
          <w:sz w:val="28"/>
          <w:szCs w:val="28"/>
        </w:rPr>
        <w:t xml:space="preserve"> </w:t>
      </w:r>
    </w:p>
    <w:p w:rsidR="002A3A8A" w:rsidRPr="00CD5FE0" w:rsidRDefault="002A3A8A" w:rsidP="00844EE1">
      <w:pPr>
        <w:pStyle w:val="afffff5"/>
        <w:numPr>
          <w:ilvl w:val="0"/>
          <w:numId w:val="16"/>
        </w:numPr>
        <w:autoSpaceDE w:val="0"/>
        <w:autoSpaceDN w:val="0"/>
        <w:adjustRightInd w:val="0"/>
        <w:spacing w:before="180" w:afterLines="50" w:after="180" w:line="500" w:lineRule="exact"/>
        <w:ind w:leftChars="0" w:firstLineChars="0"/>
        <w:rPr>
          <w:rFonts w:ascii="標楷體" w:eastAsia="標楷體" w:hAnsi="標楷體"/>
          <w:b/>
          <w:sz w:val="28"/>
          <w:szCs w:val="28"/>
        </w:rPr>
      </w:pPr>
      <w:r w:rsidRPr="00CD5FE0">
        <w:rPr>
          <w:rFonts w:ascii="標楷體" w:eastAsia="標楷體" w:hAnsi="標楷體" w:hint="eastAsia"/>
          <w:b/>
          <w:sz w:val="28"/>
          <w:szCs w:val="28"/>
        </w:rPr>
        <w:lastRenderedPageBreak/>
        <w:t>日本-</w:t>
      </w:r>
      <w:r>
        <w:rPr>
          <w:rFonts w:ascii="標楷體" w:eastAsia="標楷體" w:hAnsi="標楷體" w:hint="eastAsia"/>
          <w:b/>
          <w:sz w:val="28"/>
          <w:szCs w:val="28"/>
        </w:rPr>
        <w:t>減緩氣候變遷稅(</w:t>
      </w:r>
      <w:r w:rsidRPr="00CD5FE0">
        <w:rPr>
          <w:rFonts w:ascii="標楷體" w:eastAsia="標楷體" w:hAnsi="標楷體" w:hint="eastAsia"/>
          <w:b/>
          <w:sz w:val="28"/>
          <w:szCs w:val="28"/>
        </w:rPr>
        <w:t>碳稅</w:t>
      </w:r>
      <w:r>
        <w:rPr>
          <w:rFonts w:ascii="標楷體" w:eastAsia="標楷體" w:hAnsi="標楷體" w:hint="eastAsia"/>
          <w:b/>
          <w:sz w:val="28"/>
          <w:szCs w:val="28"/>
        </w:rPr>
        <w:t>)</w:t>
      </w:r>
    </w:p>
    <w:p w:rsidR="002A3A8A" w:rsidRDefault="002A3A8A" w:rsidP="002A3A8A">
      <w:pPr>
        <w:autoSpaceDE w:val="0"/>
        <w:autoSpaceDN w:val="0"/>
        <w:adjustRightInd w:val="0"/>
        <w:spacing w:beforeLines="50" w:before="180" w:afterLines="50" w:after="180" w:line="500" w:lineRule="exact"/>
        <w:ind w:left="140" w:firstLineChars="200" w:firstLine="560"/>
        <w:jc w:val="both"/>
        <w:rPr>
          <w:rFonts w:ascii="標楷體" w:eastAsia="標楷體" w:hAnsi="標楷體"/>
          <w:sz w:val="28"/>
        </w:rPr>
      </w:pPr>
      <w:r>
        <w:rPr>
          <w:rFonts w:eastAsia="標楷體" w:hint="eastAsia"/>
          <w:sz w:val="28"/>
        </w:rPr>
        <w:t>日本與我國同樣高度仰賴化石能源進口，</w:t>
      </w:r>
      <w:r w:rsidRPr="00C8370E">
        <w:rPr>
          <w:rFonts w:eastAsia="標楷體"/>
          <w:sz w:val="28"/>
        </w:rPr>
        <w:t>2003</w:t>
      </w:r>
      <w:r w:rsidRPr="00C97F23">
        <w:rPr>
          <w:rFonts w:ascii="標楷體" w:eastAsia="標楷體" w:hAnsi="標楷體" w:hint="eastAsia"/>
          <w:sz w:val="28"/>
        </w:rPr>
        <w:t>年</w:t>
      </w:r>
      <w:r>
        <w:rPr>
          <w:rFonts w:ascii="標楷體" w:eastAsia="標楷體" w:hAnsi="標楷體" w:hint="eastAsia"/>
          <w:sz w:val="28"/>
        </w:rPr>
        <w:t>日本已</w:t>
      </w:r>
      <w:r w:rsidRPr="00C97F23">
        <w:rPr>
          <w:rFonts w:ascii="標楷體" w:eastAsia="標楷體" w:hAnsi="標楷體" w:hint="eastAsia"/>
          <w:sz w:val="28"/>
        </w:rPr>
        <w:t>針對</w:t>
      </w:r>
      <w:r>
        <w:rPr>
          <w:rFonts w:ascii="標楷體" w:eastAsia="標楷體" w:hAnsi="標楷體" w:hint="eastAsia"/>
          <w:sz w:val="28"/>
        </w:rPr>
        <w:t>原油、成品油及煤等</w:t>
      </w:r>
      <w:r w:rsidRPr="00C97F23">
        <w:rPr>
          <w:rFonts w:ascii="標楷體" w:eastAsia="標楷體" w:hAnsi="標楷體" w:hint="eastAsia"/>
          <w:sz w:val="28"/>
        </w:rPr>
        <w:t>化石燃料課徵能源稅</w:t>
      </w:r>
      <w:r>
        <w:rPr>
          <w:rFonts w:ascii="標楷體" w:eastAsia="標楷體" w:hAnsi="標楷體" w:hint="eastAsia"/>
          <w:sz w:val="28"/>
        </w:rPr>
        <w:t>(</w:t>
      </w:r>
      <w:r>
        <w:rPr>
          <w:rFonts w:eastAsia="標楷體" w:hint="eastAsia"/>
          <w:sz w:val="28"/>
        </w:rPr>
        <w:t>Petroleum and coal tax)</w:t>
      </w:r>
      <w:r>
        <w:rPr>
          <w:rFonts w:ascii="標楷體" w:eastAsia="標楷體" w:hAnsi="標楷體" w:hint="eastAsia"/>
          <w:sz w:val="28"/>
        </w:rPr>
        <w:t>，稅收運用於建立油氣安全存量等穩定能源供應措施之發展，同時</w:t>
      </w:r>
      <w:r>
        <w:rPr>
          <w:rFonts w:eastAsia="標楷體" w:hint="eastAsia"/>
          <w:sz w:val="28"/>
        </w:rPr>
        <w:t>亦有徵收</w:t>
      </w:r>
      <w:r>
        <w:rPr>
          <w:rFonts w:eastAsia="標楷體" w:hint="eastAsia"/>
          <w:sz w:val="28"/>
        </w:rPr>
        <w:t>375</w:t>
      </w:r>
      <w:r>
        <w:rPr>
          <w:rFonts w:eastAsia="標楷體" w:hint="eastAsia"/>
          <w:sz w:val="28"/>
        </w:rPr>
        <w:t>日圓</w:t>
      </w:r>
      <w:r>
        <w:rPr>
          <w:rFonts w:eastAsia="標楷體" w:hint="eastAsia"/>
          <w:sz w:val="28"/>
        </w:rPr>
        <w:t>/1000kWh</w:t>
      </w:r>
      <w:r>
        <w:rPr>
          <w:rFonts w:eastAsia="標楷體" w:hint="eastAsia"/>
          <w:sz w:val="28"/>
        </w:rPr>
        <w:t>之電力發展促進稅</w:t>
      </w:r>
      <w:r>
        <w:rPr>
          <w:rFonts w:eastAsia="標楷體" w:hint="eastAsia"/>
          <w:sz w:val="28"/>
        </w:rPr>
        <w:t>(Electric power promotion tax)</w:t>
      </w:r>
      <w:r>
        <w:rPr>
          <w:rFonts w:eastAsia="標楷體" w:hint="eastAsia"/>
          <w:sz w:val="28"/>
        </w:rPr>
        <w:t>用來補助發電廠之鄰近區域發展等</w:t>
      </w:r>
      <w:r>
        <w:rPr>
          <w:rFonts w:ascii="標楷體" w:eastAsia="標楷體" w:hAnsi="標楷體" w:hint="eastAsia"/>
          <w:sz w:val="28"/>
        </w:rPr>
        <w:t>。</w:t>
      </w:r>
    </w:p>
    <w:p w:rsidR="00046AB4" w:rsidRDefault="002A3A8A" w:rsidP="002A3A8A">
      <w:pPr>
        <w:pStyle w:val="afffff5"/>
        <w:tabs>
          <w:tab w:val="left" w:pos="709"/>
        </w:tabs>
        <w:adjustRightInd w:val="0"/>
        <w:snapToGrid w:val="0"/>
        <w:spacing w:before="180" w:line="300" w:lineRule="auto"/>
        <w:ind w:leftChars="0" w:left="0" w:firstLineChars="202" w:firstLine="566"/>
        <w:rPr>
          <w:rFonts w:ascii="標楷體" w:eastAsia="標楷體" w:hAnsi="標楷體"/>
          <w:sz w:val="28"/>
        </w:rPr>
      </w:pPr>
      <w:r>
        <w:rPr>
          <w:rFonts w:ascii="標楷體" w:eastAsia="標楷體" w:hAnsi="標楷體" w:hint="eastAsia"/>
          <w:sz w:val="28"/>
        </w:rPr>
        <w:t>因應近年氣候變遷議題，且日本有將近</w:t>
      </w:r>
      <w:r w:rsidRPr="000F4621">
        <w:rPr>
          <w:rFonts w:ascii="Times New Roman" w:eastAsia="標楷體" w:hAnsi="Times New Roman"/>
          <w:sz w:val="28"/>
        </w:rPr>
        <w:t>90</w:t>
      </w:r>
      <w:r>
        <w:rPr>
          <w:rFonts w:ascii="標楷體" w:eastAsia="標楷體" w:hAnsi="標楷體" w:hint="eastAsia"/>
          <w:sz w:val="28"/>
        </w:rPr>
        <w:t>%的溫室氣體來源為能源使用所產生的二氧化碳，加上</w:t>
      </w:r>
      <w:r w:rsidRPr="000B19A6">
        <w:rPr>
          <w:rFonts w:ascii="Times New Roman" w:eastAsia="標楷體" w:hAnsi="Times New Roman"/>
          <w:sz w:val="28"/>
        </w:rPr>
        <w:t>311</w:t>
      </w:r>
      <w:r>
        <w:rPr>
          <w:rFonts w:ascii="標楷體" w:eastAsia="標楷體" w:hAnsi="標楷體" w:hint="eastAsia"/>
          <w:sz w:val="28"/>
        </w:rPr>
        <w:t>大地震後日本降低對核能的依賴，</w:t>
      </w:r>
      <w:proofErr w:type="gramStart"/>
      <w:r>
        <w:rPr>
          <w:rFonts w:ascii="標楷體" w:eastAsia="標楷體" w:hAnsi="標楷體" w:hint="eastAsia"/>
          <w:sz w:val="28"/>
        </w:rPr>
        <w:t>使減碳</w:t>
      </w:r>
      <w:proofErr w:type="gramEnd"/>
      <w:r>
        <w:rPr>
          <w:rFonts w:ascii="標楷體" w:eastAsia="標楷體" w:hAnsi="標楷體" w:hint="eastAsia"/>
          <w:sz w:val="28"/>
        </w:rPr>
        <w:t>任務更為嚴峻，為加強能源節約及再生能源之發展，以達成</w:t>
      </w:r>
      <w:r w:rsidRPr="00B51D73">
        <w:rPr>
          <w:rFonts w:ascii="Times New Roman" w:eastAsia="標楷體" w:hAnsi="Times New Roman"/>
          <w:sz w:val="28"/>
        </w:rPr>
        <w:t>2050</w:t>
      </w:r>
      <w:r>
        <w:rPr>
          <w:rFonts w:ascii="標楷體" w:eastAsia="標楷體" w:hAnsi="標楷體" w:hint="eastAsia"/>
          <w:sz w:val="28"/>
        </w:rPr>
        <w:t>年溫室氣體減量</w:t>
      </w:r>
      <w:r>
        <w:rPr>
          <w:rFonts w:ascii="Times New Roman" w:eastAsia="標楷體" w:hAnsi="Times New Roman" w:hint="eastAsia"/>
          <w:sz w:val="28"/>
        </w:rPr>
        <w:t>八成</w:t>
      </w:r>
      <w:r>
        <w:rPr>
          <w:rFonts w:ascii="標楷體" w:eastAsia="標楷體" w:hAnsi="標楷體" w:hint="eastAsia"/>
          <w:sz w:val="28"/>
        </w:rPr>
        <w:t>之目標，</w:t>
      </w:r>
      <w:r w:rsidRPr="00C8370E">
        <w:rPr>
          <w:rFonts w:ascii="Times New Roman" w:eastAsia="標楷體" w:hAnsi="Times New Roman"/>
          <w:sz w:val="28"/>
        </w:rPr>
        <w:t>2012</w:t>
      </w:r>
      <w:r>
        <w:rPr>
          <w:rFonts w:ascii="標楷體" w:eastAsia="標楷體" w:hAnsi="標楷體" w:hint="eastAsia"/>
          <w:sz w:val="28"/>
        </w:rPr>
        <w:t>年</w:t>
      </w:r>
      <w:r w:rsidRPr="00990661">
        <w:rPr>
          <w:rFonts w:ascii="Times New Roman" w:eastAsia="標楷體" w:hAnsi="Times New Roman"/>
          <w:sz w:val="28"/>
        </w:rPr>
        <w:t>10</w:t>
      </w:r>
      <w:r>
        <w:rPr>
          <w:rFonts w:ascii="標楷體" w:eastAsia="標楷體" w:hAnsi="標楷體" w:hint="eastAsia"/>
          <w:sz w:val="28"/>
        </w:rPr>
        <w:t>月起日本實施減緩氣候變遷稅(</w:t>
      </w:r>
      <w:r>
        <w:rPr>
          <w:rFonts w:ascii="Times New Roman" w:eastAsia="標楷體" w:hAnsi="Times New Roman" w:hint="eastAsia"/>
          <w:sz w:val="28"/>
        </w:rPr>
        <w:t>T</w:t>
      </w:r>
      <w:r w:rsidRPr="00D549B4">
        <w:rPr>
          <w:rFonts w:ascii="Times New Roman" w:eastAsia="標楷體" w:hAnsi="Times New Roman"/>
          <w:sz w:val="28"/>
        </w:rPr>
        <w:t>ax for climate change mitigation</w:t>
      </w:r>
      <w:r>
        <w:rPr>
          <w:rFonts w:ascii="標楷體" w:eastAsia="標楷體" w:hAnsi="標楷體" w:hint="eastAsia"/>
          <w:sz w:val="28"/>
        </w:rPr>
        <w:t>)，非</w:t>
      </w:r>
      <w:proofErr w:type="gramStart"/>
      <w:r>
        <w:rPr>
          <w:rFonts w:ascii="標楷體" w:eastAsia="標楷體" w:hAnsi="標楷體" w:hint="eastAsia"/>
          <w:sz w:val="28"/>
        </w:rPr>
        <w:t>採</w:t>
      </w:r>
      <w:proofErr w:type="gramEnd"/>
      <w:r>
        <w:rPr>
          <w:rFonts w:ascii="標楷體" w:eastAsia="標楷體" w:hAnsi="標楷體" w:hint="eastAsia"/>
          <w:sz w:val="28"/>
        </w:rPr>
        <w:t>稅收中立原則，而是在既有之化石燃料能源稅基礎上，</w:t>
      </w:r>
      <w:r w:rsidRPr="00C97F23">
        <w:rPr>
          <w:rFonts w:ascii="標楷體" w:eastAsia="標楷體" w:hAnsi="標楷體" w:hint="eastAsia"/>
          <w:sz w:val="28"/>
        </w:rPr>
        <w:t>針對</w:t>
      </w:r>
      <w:r>
        <w:rPr>
          <w:rFonts w:ascii="標楷體" w:eastAsia="標楷體" w:hAnsi="標楷體" w:hint="eastAsia"/>
          <w:sz w:val="28"/>
        </w:rPr>
        <w:t>原油與成品油、天然氣</w:t>
      </w:r>
      <w:r w:rsidRPr="00C97F23">
        <w:rPr>
          <w:rFonts w:ascii="標楷體" w:eastAsia="標楷體" w:hAnsi="標楷體" w:hint="eastAsia"/>
          <w:sz w:val="28"/>
        </w:rPr>
        <w:t>以及煤炭</w:t>
      </w:r>
      <w:r>
        <w:rPr>
          <w:rFonts w:ascii="標楷體" w:eastAsia="標楷體" w:hAnsi="標楷體" w:hint="eastAsia"/>
          <w:sz w:val="28"/>
        </w:rPr>
        <w:t>，再</w:t>
      </w:r>
      <w:r w:rsidRPr="00C97F23">
        <w:rPr>
          <w:rFonts w:ascii="標楷體" w:eastAsia="標楷體" w:hAnsi="標楷體" w:hint="eastAsia"/>
          <w:sz w:val="28"/>
        </w:rPr>
        <w:t>加</w:t>
      </w:r>
      <w:r w:rsidRPr="000B61E0">
        <w:rPr>
          <w:rFonts w:ascii="標楷體" w:eastAsia="標楷體" w:hAnsi="標楷體" w:hint="eastAsia"/>
          <w:sz w:val="28"/>
          <w:szCs w:val="28"/>
        </w:rPr>
        <w:t>徵</w:t>
      </w:r>
      <w:r>
        <w:rPr>
          <w:rFonts w:ascii="標楷體" w:eastAsia="標楷體" w:hAnsi="標楷體" w:hint="eastAsia"/>
          <w:sz w:val="28"/>
          <w:szCs w:val="28"/>
        </w:rPr>
        <w:t>碳稅，並在</w:t>
      </w:r>
      <w:r w:rsidRPr="00E62C34">
        <w:rPr>
          <w:rFonts w:ascii="Times New Roman" w:eastAsia="標楷體" w:hAnsi="Times New Roman"/>
          <w:sz w:val="28"/>
          <w:szCs w:val="28"/>
        </w:rPr>
        <w:t>3</w:t>
      </w:r>
      <w:r>
        <w:rPr>
          <w:rFonts w:ascii="標楷體" w:eastAsia="標楷體" w:hAnsi="標楷體" w:hint="eastAsia"/>
          <w:sz w:val="28"/>
          <w:szCs w:val="28"/>
        </w:rPr>
        <w:t>年半間漸進式調高稅率，使</w:t>
      </w:r>
      <w:r w:rsidRPr="00CB7EA7">
        <w:rPr>
          <w:rFonts w:ascii="Times New Roman" w:eastAsia="標楷體" w:hAnsi="Times New Roman"/>
          <w:sz w:val="28"/>
          <w:szCs w:val="28"/>
        </w:rPr>
        <w:t>2016</w:t>
      </w:r>
      <w:r>
        <w:rPr>
          <w:rFonts w:ascii="標楷體" w:eastAsia="標楷體" w:hAnsi="標楷體" w:hint="eastAsia"/>
          <w:sz w:val="28"/>
          <w:szCs w:val="28"/>
        </w:rPr>
        <w:t>年</w:t>
      </w:r>
      <w:r w:rsidRPr="002B7655">
        <w:rPr>
          <w:rFonts w:ascii="Times New Roman" w:eastAsia="標楷體" w:hAnsi="Times New Roman"/>
          <w:sz w:val="28"/>
          <w:szCs w:val="28"/>
        </w:rPr>
        <w:t>4</w:t>
      </w:r>
      <w:r>
        <w:rPr>
          <w:rFonts w:ascii="標楷體" w:eastAsia="標楷體" w:hAnsi="標楷體" w:hint="eastAsia"/>
          <w:sz w:val="28"/>
          <w:szCs w:val="28"/>
        </w:rPr>
        <w:t>月的</w:t>
      </w:r>
      <w:proofErr w:type="gramStart"/>
      <w:r>
        <w:rPr>
          <w:rFonts w:ascii="標楷體" w:eastAsia="標楷體" w:hAnsi="標楷體" w:hint="eastAsia"/>
          <w:sz w:val="28"/>
          <w:szCs w:val="28"/>
        </w:rPr>
        <w:t>碳稅達</w:t>
      </w:r>
      <w:proofErr w:type="gramEnd"/>
      <w:r w:rsidRPr="00B93779">
        <w:rPr>
          <w:rFonts w:ascii="Times New Roman" w:eastAsia="標楷體" w:hAnsi="Times New Roman"/>
          <w:sz w:val="28"/>
          <w:szCs w:val="28"/>
        </w:rPr>
        <w:t>289</w:t>
      </w:r>
      <w:r>
        <w:rPr>
          <w:rFonts w:ascii="標楷體" w:eastAsia="標楷體" w:hAnsi="標楷體" w:hint="eastAsia"/>
          <w:sz w:val="28"/>
          <w:szCs w:val="28"/>
        </w:rPr>
        <w:t>日圓/噸</w:t>
      </w:r>
      <w:r w:rsidRPr="00B93779">
        <w:rPr>
          <w:rFonts w:ascii="Times New Roman" w:eastAsia="標楷體" w:hAnsi="Times New Roman"/>
          <w:sz w:val="28"/>
          <w:szCs w:val="28"/>
        </w:rPr>
        <w:t>CO</w:t>
      </w:r>
      <w:r w:rsidRPr="00703BBE">
        <w:rPr>
          <w:rFonts w:ascii="標楷體" w:eastAsia="標楷體" w:hAnsi="標楷體" w:hint="eastAsia"/>
          <w:sz w:val="28"/>
          <w:szCs w:val="28"/>
          <w:vertAlign w:val="subscript"/>
        </w:rPr>
        <w:t>2</w:t>
      </w:r>
      <w:r>
        <w:rPr>
          <w:rFonts w:ascii="標楷體" w:eastAsia="標楷體" w:hAnsi="標楷體" w:hint="eastAsia"/>
          <w:sz w:val="28"/>
        </w:rPr>
        <w:t>，各項能源之稅額如表</w:t>
      </w:r>
      <w:r>
        <w:rPr>
          <w:rFonts w:ascii="Times New Roman" w:eastAsia="標楷體" w:hAnsi="Times New Roman" w:hint="eastAsia"/>
          <w:sz w:val="28"/>
        </w:rPr>
        <w:t>2</w:t>
      </w:r>
      <w:r>
        <w:rPr>
          <w:rFonts w:ascii="標楷體" w:eastAsia="標楷體" w:hAnsi="標楷體" w:hint="eastAsia"/>
          <w:sz w:val="28"/>
        </w:rPr>
        <w:t>所示。</w:t>
      </w:r>
    </w:p>
    <w:p w:rsidR="002A3A8A" w:rsidRPr="00E63D42" w:rsidRDefault="002A3A8A" w:rsidP="002A3A8A">
      <w:pPr>
        <w:autoSpaceDE w:val="0"/>
        <w:autoSpaceDN w:val="0"/>
        <w:adjustRightInd w:val="0"/>
        <w:spacing w:beforeLines="50" w:before="180" w:line="480" w:lineRule="exact"/>
        <w:ind w:left="140" w:firstLineChars="200" w:firstLine="560"/>
        <w:jc w:val="both"/>
        <w:rPr>
          <w:rFonts w:ascii="標楷體" w:eastAsia="標楷體" w:hAnsi="標楷體"/>
          <w:b/>
          <w:sz w:val="28"/>
        </w:rPr>
      </w:pPr>
      <w:r>
        <w:rPr>
          <w:rFonts w:ascii="標楷體" w:eastAsia="標楷體" w:hAnsi="標楷體" w:hint="eastAsia"/>
          <w:sz w:val="28"/>
        </w:rPr>
        <w:t xml:space="preserve">                </w:t>
      </w:r>
      <w:r w:rsidRPr="00E63D42">
        <w:rPr>
          <w:rFonts w:ascii="標楷體" w:eastAsia="標楷體" w:hAnsi="標楷體" w:hint="eastAsia"/>
          <w:b/>
          <w:sz w:val="28"/>
        </w:rPr>
        <w:t>表</w:t>
      </w:r>
      <w:r>
        <w:rPr>
          <w:rFonts w:eastAsia="標楷體" w:hint="eastAsia"/>
          <w:b/>
          <w:sz w:val="28"/>
        </w:rPr>
        <w:t>2</w:t>
      </w:r>
      <w:r w:rsidRPr="00E63D42">
        <w:rPr>
          <w:rFonts w:ascii="標楷體" w:eastAsia="標楷體" w:hAnsi="標楷體" w:hint="eastAsia"/>
          <w:b/>
          <w:sz w:val="28"/>
        </w:rPr>
        <w:t>、日本碳</w:t>
      </w:r>
      <w:proofErr w:type="gramStart"/>
      <w:r w:rsidRPr="00E63D42">
        <w:rPr>
          <w:rFonts w:ascii="標楷體" w:eastAsia="標楷體" w:hAnsi="標楷體" w:hint="eastAsia"/>
          <w:b/>
          <w:sz w:val="28"/>
        </w:rPr>
        <w:t>稅</w:t>
      </w:r>
      <w:proofErr w:type="gramEnd"/>
      <w:r>
        <w:rPr>
          <w:rFonts w:ascii="標楷體" w:eastAsia="標楷體" w:hAnsi="標楷體" w:hint="eastAsia"/>
          <w:b/>
          <w:sz w:val="28"/>
        </w:rPr>
        <w:t xml:space="preserve">稅額                </w:t>
      </w:r>
      <w:r w:rsidRPr="0008319C">
        <w:rPr>
          <w:rFonts w:ascii="標楷體" w:eastAsia="標楷體" w:hAnsi="標楷體" w:hint="eastAsia"/>
          <w:sz w:val="20"/>
        </w:rPr>
        <w:t>單位:日圓</w:t>
      </w:r>
    </w:p>
    <w:tbl>
      <w:tblPr>
        <w:tblStyle w:val="affffa"/>
        <w:tblW w:w="8931" w:type="dxa"/>
        <w:tblInd w:w="-34" w:type="dxa"/>
        <w:tblLook w:val="04A0" w:firstRow="1" w:lastRow="0" w:firstColumn="1" w:lastColumn="0" w:noHBand="0" w:noVBand="1"/>
      </w:tblPr>
      <w:tblGrid>
        <w:gridCol w:w="1985"/>
        <w:gridCol w:w="1276"/>
        <w:gridCol w:w="1559"/>
        <w:gridCol w:w="1276"/>
        <w:gridCol w:w="1417"/>
        <w:gridCol w:w="1418"/>
      </w:tblGrid>
      <w:tr w:rsidR="002A3A8A" w:rsidTr="00E735B3">
        <w:tc>
          <w:tcPr>
            <w:tcW w:w="1985" w:type="dxa"/>
            <w:vMerge w:val="restart"/>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徵收項目</w:t>
            </w:r>
          </w:p>
        </w:tc>
        <w:tc>
          <w:tcPr>
            <w:tcW w:w="1276" w:type="dxa"/>
            <w:vMerge w:val="restart"/>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既有能源稅</w:t>
            </w:r>
          </w:p>
        </w:tc>
        <w:tc>
          <w:tcPr>
            <w:tcW w:w="5670" w:type="dxa"/>
            <w:gridSpan w:val="4"/>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加徵碳稅</w:t>
            </w:r>
          </w:p>
        </w:tc>
      </w:tr>
      <w:tr w:rsidR="002A3A8A" w:rsidTr="00E735B3">
        <w:tc>
          <w:tcPr>
            <w:tcW w:w="1985" w:type="dxa"/>
            <w:vMerge/>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p>
        </w:tc>
        <w:tc>
          <w:tcPr>
            <w:tcW w:w="1276" w:type="dxa"/>
            <w:vMerge/>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p>
        </w:tc>
        <w:tc>
          <w:tcPr>
            <w:tcW w:w="1559" w:type="dxa"/>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eastAsia="標楷體"/>
                <w:sz w:val="28"/>
                <w:szCs w:val="28"/>
              </w:rPr>
              <w:t>2012.10</w:t>
            </w:r>
            <w:r w:rsidRPr="008D7026">
              <w:rPr>
                <w:rFonts w:ascii="標楷體" w:eastAsia="標楷體" w:hAnsi="標楷體" w:hint="eastAsia"/>
                <w:sz w:val="28"/>
                <w:szCs w:val="28"/>
              </w:rPr>
              <w:t>起</w:t>
            </w:r>
          </w:p>
        </w:tc>
        <w:tc>
          <w:tcPr>
            <w:tcW w:w="1276" w:type="dxa"/>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eastAsia="標楷體"/>
                <w:sz w:val="28"/>
                <w:szCs w:val="28"/>
              </w:rPr>
              <w:t>2014.4</w:t>
            </w:r>
            <w:r w:rsidRPr="008D7026">
              <w:rPr>
                <w:rFonts w:ascii="標楷體" w:eastAsia="標楷體" w:hAnsi="標楷體" w:hint="eastAsia"/>
                <w:sz w:val="28"/>
                <w:szCs w:val="28"/>
              </w:rPr>
              <w:t>起</w:t>
            </w:r>
          </w:p>
        </w:tc>
        <w:tc>
          <w:tcPr>
            <w:tcW w:w="1417" w:type="dxa"/>
            <w:shd w:val="clear" w:color="auto" w:fill="D9D9D9" w:themeFill="background1" w:themeFillShade="D9"/>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eastAsia="標楷體"/>
                <w:sz w:val="28"/>
                <w:szCs w:val="28"/>
              </w:rPr>
              <w:t>2016.4</w:t>
            </w:r>
            <w:r w:rsidRPr="008D7026">
              <w:rPr>
                <w:rFonts w:ascii="標楷體" w:eastAsia="標楷體" w:hAnsi="標楷體" w:hint="eastAsia"/>
                <w:sz w:val="28"/>
                <w:szCs w:val="28"/>
              </w:rPr>
              <w:t>起</w:t>
            </w:r>
          </w:p>
        </w:tc>
        <w:tc>
          <w:tcPr>
            <w:tcW w:w="1418" w:type="dxa"/>
            <w:shd w:val="clear" w:color="auto" w:fill="D9D9D9" w:themeFill="background1" w:themeFillShade="D9"/>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碳稅合計</w:t>
            </w:r>
          </w:p>
        </w:tc>
      </w:tr>
      <w:tr w:rsidR="002A3A8A" w:rsidTr="00E735B3">
        <w:trPr>
          <w:trHeight w:val="664"/>
        </w:trPr>
        <w:tc>
          <w:tcPr>
            <w:tcW w:w="1985" w:type="dxa"/>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原油及成品油(每公秉)</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2,040</w:t>
            </w:r>
          </w:p>
        </w:tc>
        <w:tc>
          <w:tcPr>
            <w:tcW w:w="1559"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+250</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+250</w:t>
            </w:r>
          </w:p>
        </w:tc>
        <w:tc>
          <w:tcPr>
            <w:tcW w:w="1417"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+260</w:t>
            </w:r>
          </w:p>
        </w:tc>
        <w:tc>
          <w:tcPr>
            <w:tcW w:w="1418" w:type="dxa"/>
            <w:vAlign w:val="center"/>
          </w:tcPr>
          <w:p w:rsidR="002A3A8A" w:rsidRPr="008D7026" w:rsidRDefault="002A3A8A" w:rsidP="002A3A8A">
            <w:pPr>
              <w:autoSpaceDE w:val="0"/>
              <w:autoSpaceDN w:val="0"/>
              <w:adjustRightInd w:val="0"/>
              <w:spacing w:beforeLines="50" w:before="180" w:line="360" w:lineRule="exact"/>
              <w:ind w:firstLineChars="150" w:firstLine="420"/>
              <w:jc w:val="center"/>
              <w:rPr>
                <w:rFonts w:eastAsia="標楷體"/>
                <w:sz w:val="28"/>
                <w:szCs w:val="28"/>
              </w:rPr>
            </w:pPr>
            <w:r w:rsidRPr="008D7026">
              <w:rPr>
                <w:rFonts w:eastAsia="標楷體"/>
                <w:sz w:val="28"/>
                <w:szCs w:val="28"/>
              </w:rPr>
              <w:t>760</w:t>
            </w:r>
          </w:p>
        </w:tc>
      </w:tr>
      <w:tr w:rsidR="002A3A8A" w:rsidTr="00E735B3">
        <w:tc>
          <w:tcPr>
            <w:tcW w:w="1985" w:type="dxa"/>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天然氣(每噸)</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1,080</w:t>
            </w:r>
          </w:p>
        </w:tc>
        <w:tc>
          <w:tcPr>
            <w:tcW w:w="1559"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+260</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+260</w:t>
            </w:r>
          </w:p>
        </w:tc>
        <w:tc>
          <w:tcPr>
            <w:tcW w:w="1417"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+260</w:t>
            </w:r>
          </w:p>
        </w:tc>
        <w:tc>
          <w:tcPr>
            <w:tcW w:w="1418" w:type="dxa"/>
            <w:vAlign w:val="center"/>
          </w:tcPr>
          <w:p w:rsidR="002A3A8A" w:rsidRPr="008D7026" w:rsidRDefault="002A3A8A" w:rsidP="002A3A8A">
            <w:pPr>
              <w:autoSpaceDE w:val="0"/>
              <w:autoSpaceDN w:val="0"/>
              <w:adjustRightInd w:val="0"/>
              <w:spacing w:beforeLines="50" w:before="180" w:line="360" w:lineRule="exact"/>
              <w:ind w:firstLineChars="150" w:firstLine="420"/>
              <w:jc w:val="center"/>
              <w:rPr>
                <w:rFonts w:eastAsia="標楷體"/>
                <w:sz w:val="28"/>
                <w:szCs w:val="28"/>
              </w:rPr>
            </w:pPr>
            <w:r w:rsidRPr="008D7026">
              <w:rPr>
                <w:rFonts w:eastAsia="標楷體"/>
                <w:sz w:val="28"/>
                <w:szCs w:val="28"/>
              </w:rPr>
              <w:t>780</w:t>
            </w:r>
          </w:p>
        </w:tc>
      </w:tr>
      <w:tr w:rsidR="002A3A8A" w:rsidTr="00E735B3">
        <w:tc>
          <w:tcPr>
            <w:tcW w:w="1985" w:type="dxa"/>
            <w:vAlign w:val="center"/>
          </w:tcPr>
          <w:p w:rsidR="002A3A8A" w:rsidRPr="008D7026" w:rsidRDefault="002A3A8A" w:rsidP="002A3A8A">
            <w:pPr>
              <w:autoSpaceDE w:val="0"/>
              <w:autoSpaceDN w:val="0"/>
              <w:adjustRightInd w:val="0"/>
              <w:spacing w:beforeLines="50" w:before="180" w:line="360" w:lineRule="exact"/>
              <w:jc w:val="center"/>
              <w:rPr>
                <w:rFonts w:ascii="標楷體" w:eastAsia="標楷體" w:hAnsi="標楷體"/>
                <w:sz w:val="28"/>
                <w:szCs w:val="28"/>
              </w:rPr>
            </w:pPr>
            <w:r w:rsidRPr="008D7026">
              <w:rPr>
                <w:rFonts w:ascii="標楷體" w:eastAsia="標楷體" w:hAnsi="標楷體" w:hint="eastAsia"/>
                <w:sz w:val="28"/>
                <w:szCs w:val="28"/>
              </w:rPr>
              <w:t>煤炭(每噸)</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700</w:t>
            </w:r>
          </w:p>
        </w:tc>
        <w:tc>
          <w:tcPr>
            <w:tcW w:w="1559"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+220</w:t>
            </w:r>
          </w:p>
        </w:tc>
        <w:tc>
          <w:tcPr>
            <w:tcW w:w="1276"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+220</w:t>
            </w:r>
          </w:p>
        </w:tc>
        <w:tc>
          <w:tcPr>
            <w:tcW w:w="1417" w:type="dxa"/>
            <w:vAlign w:val="center"/>
          </w:tcPr>
          <w:p w:rsidR="002A3A8A" w:rsidRPr="008D7026" w:rsidRDefault="002A3A8A" w:rsidP="002A3A8A">
            <w:pPr>
              <w:autoSpaceDE w:val="0"/>
              <w:autoSpaceDN w:val="0"/>
              <w:adjustRightInd w:val="0"/>
              <w:spacing w:beforeLines="50" w:before="180" w:line="360" w:lineRule="exact"/>
              <w:jc w:val="center"/>
              <w:rPr>
                <w:rFonts w:eastAsia="標楷體"/>
                <w:sz w:val="28"/>
                <w:szCs w:val="28"/>
              </w:rPr>
            </w:pPr>
            <w:r w:rsidRPr="008D7026">
              <w:rPr>
                <w:rFonts w:eastAsia="標楷體"/>
                <w:sz w:val="28"/>
                <w:szCs w:val="28"/>
              </w:rPr>
              <w:t>+230</w:t>
            </w:r>
          </w:p>
        </w:tc>
        <w:tc>
          <w:tcPr>
            <w:tcW w:w="1418" w:type="dxa"/>
            <w:vAlign w:val="center"/>
          </w:tcPr>
          <w:p w:rsidR="002A3A8A" w:rsidRPr="008D7026" w:rsidRDefault="002A3A8A" w:rsidP="002A3A8A">
            <w:pPr>
              <w:autoSpaceDE w:val="0"/>
              <w:autoSpaceDN w:val="0"/>
              <w:adjustRightInd w:val="0"/>
              <w:spacing w:beforeLines="50" w:before="180" w:line="360" w:lineRule="exact"/>
              <w:ind w:firstLineChars="150" w:firstLine="420"/>
              <w:jc w:val="center"/>
              <w:rPr>
                <w:rFonts w:eastAsia="標楷體"/>
                <w:sz w:val="28"/>
                <w:szCs w:val="28"/>
              </w:rPr>
            </w:pPr>
            <w:r w:rsidRPr="008D7026">
              <w:rPr>
                <w:rFonts w:eastAsia="標楷體"/>
                <w:sz w:val="28"/>
                <w:szCs w:val="28"/>
              </w:rPr>
              <w:t>670</w:t>
            </w:r>
          </w:p>
        </w:tc>
      </w:tr>
    </w:tbl>
    <w:p w:rsidR="00046AB4" w:rsidRPr="002A3A8A" w:rsidRDefault="002A3A8A" w:rsidP="002A3A8A">
      <w:pPr>
        <w:tabs>
          <w:tab w:val="left" w:pos="709"/>
        </w:tabs>
        <w:adjustRightInd w:val="0"/>
        <w:snapToGrid w:val="0"/>
        <w:spacing w:before="120" w:line="300" w:lineRule="auto"/>
        <w:ind w:left="24" w:hangingChars="12" w:hanging="24"/>
        <w:rPr>
          <w:rFonts w:eastAsia="標楷體"/>
          <w:color w:val="000000" w:themeColor="text1"/>
          <w:sz w:val="28"/>
          <w:szCs w:val="28"/>
        </w:rPr>
      </w:pPr>
      <w:r w:rsidRPr="00B560CE">
        <w:rPr>
          <w:rFonts w:ascii="標楷體" w:eastAsia="標楷體" w:hAnsi="標楷體" w:hint="eastAsia"/>
          <w:sz w:val="20"/>
          <w:szCs w:val="20"/>
        </w:rPr>
        <w:t>資料來源:</w:t>
      </w:r>
      <w:r w:rsidRPr="00B560CE">
        <w:rPr>
          <w:rFonts w:eastAsia="標楷體"/>
          <w:sz w:val="20"/>
          <w:szCs w:val="20"/>
        </w:rPr>
        <w:t>Addressing climate change database, International Energy Agency(IEA)</w:t>
      </w:r>
      <w:r w:rsidRPr="00B560CE">
        <w:rPr>
          <w:rFonts w:eastAsia="標楷體"/>
          <w:sz w:val="20"/>
          <w:szCs w:val="20"/>
        </w:rPr>
        <w:t>。</w:t>
      </w:r>
    </w:p>
    <w:p w:rsidR="002A3A8A" w:rsidRPr="00D44397" w:rsidRDefault="002A3A8A" w:rsidP="002A3A8A">
      <w:pPr>
        <w:autoSpaceDE w:val="0"/>
        <w:autoSpaceDN w:val="0"/>
        <w:adjustRightInd w:val="0"/>
        <w:spacing w:beforeLines="50" w:before="180" w:afterLines="50" w:after="180" w:line="500" w:lineRule="exact"/>
        <w:ind w:left="140" w:firstLineChars="200" w:firstLine="560"/>
        <w:jc w:val="both"/>
        <w:rPr>
          <w:rFonts w:ascii="標楷體" w:eastAsia="標楷體" w:hAnsi="標楷體"/>
          <w:sz w:val="28"/>
        </w:rPr>
      </w:pPr>
      <w:r>
        <w:rPr>
          <w:rFonts w:ascii="標楷體" w:eastAsia="標楷體" w:hAnsi="標楷體" w:hint="eastAsia"/>
          <w:sz w:val="28"/>
        </w:rPr>
        <w:t>此舉可視為持續增加</w:t>
      </w:r>
      <w:proofErr w:type="gramStart"/>
      <w:r>
        <w:rPr>
          <w:rFonts w:ascii="標楷體" w:eastAsia="標楷體" w:hAnsi="標楷體" w:hint="eastAsia"/>
          <w:sz w:val="28"/>
        </w:rPr>
        <w:t>排碳者</w:t>
      </w:r>
      <w:proofErr w:type="gramEnd"/>
      <w:r>
        <w:rPr>
          <w:rFonts w:ascii="標楷體" w:eastAsia="標楷體" w:hAnsi="標楷體" w:hint="eastAsia"/>
          <w:sz w:val="28"/>
        </w:rPr>
        <w:t>負擔，以</w:t>
      </w:r>
      <w:proofErr w:type="gramStart"/>
      <w:r>
        <w:rPr>
          <w:rFonts w:ascii="標楷體" w:eastAsia="標楷體" w:hAnsi="標楷體" w:hint="eastAsia"/>
          <w:sz w:val="28"/>
        </w:rPr>
        <w:t>增加減碳誘因</w:t>
      </w:r>
      <w:proofErr w:type="gramEnd"/>
      <w:r>
        <w:rPr>
          <w:rFonts w:ascii="標楷體" w:eastAsia="標楷體" w:hAnsi="標楷體" w:hint="eastAsia"/>
          <w:sz w:val="28"/>
        </w:rPr>
        <w:t>的積極性政策，估計平均每月每家戶增加負擔</w:t>
      </w:r>
      <w:r w:rsidRPr="002B7655">
        <w:rPr>
          <w:rFonts w:eastAsia="標楷體"/>
          <w:sz w:val="28"/>
        </w:rPr>
        <w:t>100</w:t>
      </w:r>
      <w:r>
        <w:rPr>
          <w:rFonts w:ascii="標楷體" w:eastAsia="標楷體" w:hAnsi="標楷體" w:hint="eastAsia"/>
          <w:sz w:val="28"/>
        </w:rPr>
        <w:t>日圓。該徵收收入專用於推廣節能</w:t>
      </w:r>
      <w:proofErr w:type="gramStart"/>
      <w:r>
        <w:rPr>
          <w:rFonts w:ascii="標楷體" w:eastAsia="標楷體" w:hAnsi="標楷體" w:hint="eastAsia"/>
          <w:sz w:val="28"/>
        </w:rPr>
        <w:t>減碳、</w:t>
      </w:r>
      <w:proofErr w:type="gramEnd"/>
      <w:r>
        <w:rPr>
          <w:rFonts w:ascii="標楷體" w:eastAsia="標楷體" w:hAnsi="標楷體" w:hint="eastAsia"/>
          <w:sz w:val="28"/>
        </w:rPr>
        <w:t>再生能源、碳捕捉及碳封存等新技術發展，包括協助中小企業建置節能設備等。同時也為了保護特定產業，提供免稅或減稅措施，例如:用於農林漁業之重油、用於產生家用電力之進口煤炭等。</w:t>
      </w:r>
    </w:p>
    <w:p w:rsidR="002A3A8A" w:rsidRDefault="002A3A8A" w:rsidP="00844EE1">
      <w:pPr>
        <w:pStyle w:val="afffff5"/>
        <w:numPr>
          <w:ilvl w:val="0"/>
          <w:numId w:val="12"/>
        </w:numPr>
        <w:adjustRightInd w:val="0"/>
        <w:snapToGrid w:val="0"/>
        <w:spacing w:before="180" w:line="300" w:lineRule="auto"/>
        <w:ind w:leftChars="0" w:left="567" w:firstLineChars="0" w:hanging="567"/>
        <w:jc w:val="left"/>
        <w:rPr>
          <w:rFonts w:ascii="Times New Roman" w:eastAsia="標楷體" w:hAnsi="Times New Roman"/>
          <w:b/>
          <w:sz w:val="28"/>
          <w:szCs w:val="28"/>
        </w:rPr>
      </w:pPr>
      <w:r w:rsidRPr="00D3424A">
        <w:rPr>
          <w:rFonts w:ascii="標楷體" w:eastAsia="標楷體" w:hAnsi="標楷體" w:hint="eastAsia"/>
          <w:b/>
          <w:sz w:val="28"/>
          <w:szCs w:val="28"/>
        </w:rPr>
        <w:lastRenderedPageBreak/>
        <w:t>我國</w:t>
      </w:r>
      <w:r>
        <w:rPr>
          <w:rFonts w:ascii="標楷體" w:eastAsia="標楷體" w:hAnsi="標楷體" w:hint="eastAsia"/>
          <w:b/>
          <w:sz w:val="28"/>
          <w:szCs w:val="28"/>
        </w:rPr>
        <w:t>推動能源稅歷程</w:t>
      </w:r>
    </w:p>
    <w:p w:rsidR="00046AB4" w:rsidRDefault="002A3A8A" w:rsidP="002A3A8A">
      <w:pPr>
        <w:autoSpaceDE w:val="0"/>
        <w:autoSpaceDN w:val="0"/>
        <w:adjustRightInd w:val="0"/>
        <w:spacing w:beforeLines="50" w:before="180" w:afterLines="50" w:after="180" w:line="500" w:lineRule="exact"/>
        <w:ind w:left="140" w:firstLineChars="200" w:firstLine="560"/>
        <w:jc w:val="both"/>
        <w:rPr>
          <w:rFonts w:ascii="標楷體" w:eastAsia="標楷體" w:hAnsi="標楷體"/>
          <w:sz w:val="28"/>
          <w:szCs w:val="28"/>
        </w:rPr>
      </w:pPr>
      <w:r>
        <w:rPr>
          <w:rFonts w:ascii="標楷體" w:eastAsia="標楷體" w:hAnsi="標楷體" w:hint="eastAsia"/>
          <w:sz w:val="28"/>
          <w:szCs w:val="28"/>
        </w:rPr>
        <w:t>臺</w:t>
      </w:r>
      <w:r w:rsidRPr="00A67039">
        <w:rPr>
          <w:rFonts w:ascii="標楷體" w:eastAsia="標楷體" w:hAnsi="標楷體" w:hint="eastAsia"/>
          <w:sz w:val="28"/>
          <w:szCs w:val="28"/>
        </w:rPr>
        <w:t>灣針對化石燃料有多種相關稅費課</w:t>
      </w:r>
      <w:proofErr w:type="gramStart"/>
      <w:r w:rsidRPr="00A67039">
        <w:rPr>
          <w:rFonts w:ascii="標楷體" w:eastAsia="標楷體" w:hAnsi="標楷體" w:hint="eastAsia"/>
          <w:sz w:val="28"/>
          <w:szCs w:val="28"/>
        </w:rPr>
        <w:t>徵</w:t>
      </w:r>
      <w:proofErr w:type="gramEnd"/>
      <w:r w:rsidRPr="00A67039">
        <w:rPr>
          <w:rFonts w:ascii="標楷體" w:eastAsia="標楷體" w:hAnsi="標楷體" w:hint="eastAsia"/>
          <w:sz w:val="28"/>
          <w:szCs w:val="28"/>
        </w:rPr>
        <w:t>，且有不同主管機關，包括財政部針對油品類課徵</w:t>
      </w:r>
      <w:r w:rsidRPr="002A3A8A">
        <w:rPr>
          <w:rFonts w:ascii="標楷體" w:eastAsia="標楷體" w:hAnsi="標楷體" w:hint="eastAsia"/>
          <w:sz w:val="28"/>
        </w:rPr>
        <w:t>關稅</w:t>
      </w:r>
      <w:r w:rsidRPr="00A67039">
        <w:rPr>
          <w:rFonts w:ascii="標楷體" w:eastAsia="標楷體" w:hAnsi="標楷體" w:hint="eastAsia"/>
          <w:sz w:val="28"/>
          <w:szCs w:val="28"/>
        </w:rPr>
        <w:t>及貨物稅、環保署的空污</w:t>
      </w:r>
      <w:r>
        <w:rPr>
          <w:rFonts w:ascii="標楷體" w:eastAsia="標楷體" w:hAnsi="標楷體" w:hint="eastAsia"/>
          <w:sz w:val="28"/>
          <w:szCs w:val="28"/>
        </w:rPr>
        <w:t>費、交通部的汽燃費、經濟部的石油基金等，雖徵收主體大致上都是針對化石燃料，但各有不同徵收方式</w:t>
      </w:r>
      <w:r w:rsidRPr="00A67039">
        <w:rPr>
          <w:rFonts w:ascii="標楷體" w:eastAsia="標楷體" w:hAnsi="標楷體" w:hint="eastAsia"/>
          <w:sz w:val="28"/>
          <w:szCs w:val="28"/>
        </w:rPr>
        <w:t>，</w:t>
      </w:r>
      <w:r>
        <w:rPr>
          <w:rFonts w:ascii="標楷體" w:eastAsia="標楷體" w:hAnsi="標楷體" w:hint="eastAsia"/>
          <w:sz w:val="28"/>
          <w:szCs w:val="28"/>
        </w:rPr>
        <w:t>且用途不盡然與</w:t>
      </w:r>
      <w:proofErr w:type="gramStart"/>
      <w:r>
        <w:rPr>
          <w:rFonts w:ascii="標楷體" w:eastAsia="標楷體" w:hAnsi="標楷體" w:hint="eastAsia"/>
          <w:sz w:val="28"/>
          <w:szCs w:val="28"/>
        </w:rPr>
        <w:t>節能減碳相關</w:t>
      </w:r>
      <w:proofErr w:type="gramEnd"/>
      <w:r>
        <w:rPr>
          <w:rFonts w:ascii="標楷體" w:eastAsia="標楷體" w:hAnsi="標楷體" w:hint="eastAsia"/>
          <w:sz w:val="28"/>
          <w:szCs w:val="28"/>
        </w:rPr>
        <w:t>，</w:t>
      </w:r>
      <w:r w:rsidRPr="00A67039">
        <w:rPr>
          <w:rFonts w:ascii="標楷體" w:eastAsia="標楷體" w:hAnsi="標楷體" w:hint="eastAsia"/>
          <w:sz w:val="28"/>
          <w:szCs w:val="28"/>
        </w:rPr>
        <w:t>整理如表</w:t>
      </w:r>
      <w:r>
        <w:rPr>
          <w:rFonts w:eastAsia="標楷體" w:hint="eastAsia"/>
          <w:sz w:val="28"/>
          <w:szCs w:val="28"/>
        </w:rPr>
        <w:t>3</w:t>
      </w:r>
      <w:r w:rsidRPr="00A67039">
        <w:rPr>
          <w:rFonts w:ascii="標楷體" w:eastAsia="標楷體" w:hAnsi="標楷體" w:hint="eastAsia"/>
          <w:sz w:val="28"/>
          <w:szCs w:val="28"/>
        </w:rPr>
        <w:t>。</w:t>
      </w:r>
    </w:p>
    <w:p w:rsidR="002A3A8A" w:rsidRPr="00DA006C" w:rsidRDefault="002A3A8A" w:rsidP="002A3A8A">
      <w:pPr>
        <w:pStyle w:val="Default"/>
        <w:spacing w:beforeLines="50" w:before="180" w:afterLines="50" w:after="180" w:line="500" w:lineRule="exact"/>
        <w:rPr>
          <w:rFonts w:ascii="標楷體" w:eastAsia="標楷體" w:hAnsi="標楷體"/>
          <w:b/>
          <w:sz w:val="28"/>
          <w:szCs w:val="28"/>
        </w:rPr>
      </w:pPr>
      <w:r>
        <w:rPr>
          <w:rFonts w:hint="eastAsia"/>
          <w:sz w:val="28"/>
          <w:szCs w:val="28"/>
        </w:rPr>
        <w:t xml:space="preserve">               </w:t>
      </w:r>
      <w:r w:rsidRPr="00DA006C">
        <w:rPr>
          <w:rFonts w:hint="eastAsia"/>
          <w:b/>
          <w:sz w:val="28"/>
          <w:szCs w:val="28"/>
        </w:rPr>
        <w:t xml:space="preserve"> </w:t>
      </w:r>
      <w:r>
        <w:rPr>
          <w:rFonts w:hint="eastAsia"/>
          <w:b/>
          <w:sz w:val="28"/>
          <w:szCs w:val="28"/>
        </w:rPr>
        <w:t xml:space="preserve"> </w:t>
      </w:r>
      <w:r w:rsidRPr="00DA006C">
        <w:rPr>
          <w:rFonts w:hint="eastAsia"/>
          <w:b/>
          <w:sz w:val="28"/>
          <w:szCs w:val="28"/>
        </w:rPr>
        <w:t xml:space="preserve"> </w:t>
      </w:r>
      <w:r w:rsidRPr="00DA006C">
        <w:rPr>
          <w:rFonts w:ascii="標楷體" w:eastAsia="標楷體" w:hAnsi="標楷體" w:hint="eastAsia"/>
          <w:b/>
          <w:sz w:val="28"/>
          <w:szCs w:val="28"/>
        </w:rPr>
        <w:t>表</w:t>
      </w:r>
      <w:r>
        <w:rPr>
          <w:rFonts w:eastAsia="標楷體" w:hint="eastAsia"/>
          <w:b/>
          <w:sz w:val="28"/>
          <w:szCs w:val="28"/>
        </w:rPr>
        <w:t>3</w:t>
      </w:r>
      <w:r w:rsidRPr="00DA006C">
        <w:rPr>
          <w:rFonts w:ascii="標楷體" w:eastAsia="標楷體" w:hAnsi="標楷體" w:hint="eastAsia"/>
          <w:b/>
          <w:sz w:val="28"/>
          <w:szCs w:val="28"/>
        </w:rPr>
        <w:t>、我國化石燃料相關稅費</w:t>
      </w:r>
    </w:p>
    <w:tbl>
      <w:tblPr>
        <w:tblW w:w="938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560"/>
        <w:gridCol w:w="3969"/>
        <w:gridCol w:w="2693"/>
      </w:tblGrid>
      <w:tr w:rsidR="002A3A8A" w:rsidTr="002A3A8A">
        <w:tc>
          <w:tcPr>
            <w:tcW w:w="1162" w:type="dxa"/>
            <w:shd w:val="clear" w:color="auto" w:fill="D9D9D9" w:themeFill="background1" w:themeFillShade="D9"/>
            <w:vAlign w:val="center"/>
          </w:tcPr>
          <w:p w:rsidR="002A3A8A" w:rsidRDefault="002A3A8A" w:rsidP="00E735B3">
            <w:pPr>
              <w:pStyle w:val="Default"/>
              <w:spacing w:line="360" w:lineRule="exact"/>
              <w:jc w:val="center"/>
              <w:rPr>
                <w:rFonts w:ascii="標楷體" w:eastAsia="標楷體" w:hAnsi="標楷體"/>
                <w:sz w:val="28"/>
              </w:rPr>
            </w:pPr>
            <w:r w:rsidRPr="00800BA2">
              <w:rPr>
                <w:rFonts w:ascii="標楷體" w:eastAsia="標楷體" w:hAnsi="標楷體" w:hint="eastAsia"/>
                <w:sz w:val="28"/>
              </w:rPr>
              <w:t>稅費</w:t>
            </w:r>
          </w:p>
          <w:p w:rsidR="002A3A8A" w:rsidRPr="00800BA2" w:rsidRDefault="002A3A8A" w:rsidP="00E735B3">
            <w:pPr>
              <w:pStyle w:val="Default"/>
              <w:spacing w:line="360" w:lineRule="exact"/>
              <w:jc w:val="center"/>
              <w:rPr>
                <w:rFonts w:ascii="標楷體" w:eastAsia="標楷體" w:hAnsi="標楷體"/>
                <w:sz w:val="28"/>
              </w:rPr>
            </w:pPr>
            <w:r w:rsidRPr="00800BA2">
              <w:rPr>
                <w:rFonts w:ascii="標楷體" w:eastAsia="標楷體" w:hAnsi="標楷體" w:hint="eastAsia"/>
                <w:sz w:val="28"/>
              </w:rPr>
              <w:t>項目</w:t>
            </w:r>
          </w:p>
        </w:tc>
        <w:tc>
          <w:tcPr>
            <w:tcW w:w="1560" w:type="dxa"/>
            <w:shd w:val="clear" w:color="auto" w:fill="D9D9D9" w:themeFill="background1" w:themeFillShade="D9"/>
            <w:vAlign w:val="center"/>
          </w:tcPr>
          <w:p w:rsidR="002A3A8A" w:rsidRPr="00800BA2" w:rsidRDefault="002A3A8A" w:rsidP="00E735B3">
            <w:pPr>
              <w:pStyle w:val="Default"/>
              <w:spacing w:line="360" w:lineRule="exact"/>
              <w:jc w:val="center"/>
              <w:rPr>
                <w:rFonts w:ascii="標楷體" w:eastAsia="標楷體" w:hAnsi="標楷體"/>
                <w:sz w:val="28"/>
              </w:rPr>
            </w:pPr>
            <w:r w:rsidRPr="00800BA2">
              <w:rPr>
                <w:rFonts w:ascii="標楷體" w:eastAsia="標楷體" w:hAnsi="標楷體" w:hint="eastAsia"/>
                <w:sz w:val="28"/>
              </w:rPr>
              <w:t>主管機關/法規</w:t>
            </w:r>
          </w:p>
        </w:tc>
        <w:tc>
          <w:tcPr>
            <w:tcW w:w="3969" w:type="dxa"/>
            <w:shd w:val="clear" w:color="auto" w:fill="D9D9D9" w:themeFill="background1" w:themeFillShade="D9"/>
            <w:vAlign w:val="center"/>
          </w:tcPr>
          <w:p w:rsidR="002A3A8A" w:rsidRPr="00800BA2" w:rsidRDefault="002A3A8A" w:rsidP="00E735B3">
            <w:pPr>
              <w:pStyle w:val="Default"/>
              <w:spacing w:line="360" w:lineRule="exact"/>
              <w:jc w:val="center"/>
              <w:rPr>
                <w:rFonts w:ascii="標楷體" w:eastAsia="標楷體" w:hAnsi="標楷體"/>
                <w:sz w:val="28"/>
              </w:rPr>
            </w:pPr>
            <w:r w:rsidRPr="00800BA2">
              <w:rPr>
                <w:rFonts w:ascii="標楷體" w:eastAsia="標楷體" w:hAnsi="標楷體" w:hint="eastAsia"/>
                <w:sz w:val="28"/>
              </w:rPr>
              <w:t>徵收方式</w:t>
            </w:r>
          </w:p>
        </w:tc>
        <w:tc>
          <w:tcPr>
            <w:tcW w:w="2693" w:type="dxa"/>
            <w:shd w:val="clear" w:color="auto" w:fill="D9D9D9" w:themeFill="background1" w:themeFillShade="D9"/>
            <w:vAlign w:val="center"/>
          </w:tcPr>
          <w:p w:rsidR="002A3A8A" w:rsidRPr="00800BA2" w:rsidRDefault="002A3A8A" w:rsidP="00E735B3">
            <w:pPr>
              <w:pStyle w:val="Default"/>
              <w:spacing w:line="360" w:lineRule="exact"/>
              <w:jc w:val="center"/>
              <w:rPr>
                <w:rFonts w:ascii="標楷體" w:eastAsia="標楷體" w:hAnsi="標楷體"/>
                <w:sz w:val="28"/>
              </w:rPr>
            </w:pPr>
            <w:r w:rsidRPr="00800BA2">
              <w:rPr>
                <w:rFonts w:ascii="標楷體" w:eastAsia="標楷體" w:hAnsi="標楷體" w:hint="eastAsia"/>
                <w:sz w:val="28"/>
              </w:rPr>
              <w:t>徵收用途</w:t>
            </w:r>
          </w:p>
        </w:tc>
      </w:tr>
      <w:tr w:rsidR="002A3A8A" w:rsidTr="002A3A8A">
        <w:tc>
          <w:tcPr>
            <w:tcW w:w="1162" w:type="dxa"/>
          </w:tcPr>
          <w:p w:rsidR="002A3A8A"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石油</w:t>
            </w:r>
          </w:p>
          <w:p w:rsidR="002A3A8A" w:rsidRPr="00800BA2"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基金</w:t>
            </w:r>
          </w:p>
        </w:tc>
        <w:tc>
          <w:tcPr>
            <w:tcW w:w="1560"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經濟部/石油管理法</w:t>
            </w:r>
          </w:p>
        </w:tc>
        <w:tc>
          <w:tcPr>
            <w:tcW w:w="3969" w:type="dxa"/>
          </w:tcPr>
          <w:p w:rsidR="002A3A8A" w:rsidRPr="00800BA2" w:rsidRDefault="002A3A8A" w:rsidP="00E735B3">
            <w:pPr>
              <w:pStyle w:val="Default"/>
              <w:spacing w:line="340" w:lineRule="exact"/>
              <w:jc w:val="both"/>
              <w:rPr>
                <w:rFonts w:ascii="標楷體" w:eastAsia="標楷體" w:hAnsi="標楷體"/>
                <w:sz w:val="28"/>
              </w:rPr>
            </w:pPr>
            <w:r w:rsidRPr="00800BA2">
              <w:rPr>
                <w:rFonts w:ascii="標楷體" w:eastAsia="標楷體" w:hAnsi="標楷體" w:hint="eastAsia"/>
                <w:sz w:val="28"/>
              </w:rPr>
              <w:t>輸入時向石油輸入業從量收取，如原油每公秉</w:t>
            </w:r>
            <w:r w:rsidRPr="00800BA2">
              <w:rPr>
                <w:rFonts w:eastAsia="標楷體"/>
                <w:sz w:val="28"/>
              </w:rPr>
              <w:t>130</w:t>
            </w:r>
            <w:r w:rsidRPr="00800BA2">
              <w:rPr>
                <w:rFonts w:ascii="標楷體" w:eastAsia="標楷體" w:hAnsi="標楷體" w:hint="eastAsia"/>
                <w:sz w:val="28"/>
              </w:rPr>
              <w:t>元、燃料油每公秉</w:t>
            </w:r>
            <w:r w:rsidRPr="00800BA2">
              <w:rPr>
                <w:rFonts w:eastAsia="標楷體"/>
                <w:sz w:val="28"/>
              </w:rPr>
              <w:t>137</w:t>
            </w:r>
            <w:r w:rsidRPr="00800BA2">
              <w:rPr>
                <w:rFonts w:ascii="標楷體" w:eastAsia="標楷體" w:hAnsi="標楷體" w:hint="eastAsia"/>
                <w:sz w:val="28"/>
              </w:rPr>
              <w:t>元，</w:t>
            </w:r>
            <w:proofErr w:type="gramStart"/>
            <w:r w:rsidRPr="00800BA2">
              <w:rPr>
                <w:rFonts w:ascii="標楷體" w:eastAsia="標楷體" w:hAnsi="標楷體" w:hint="eastAsia"/>
                <w:sz w:val="28"/>
              </w:rPr>
              <w:t>採</w:t>
            </w:r>
            <w:proofErr w:type="gramEnd"/>
            <w:r w:rsidRPr="00800BA2">
              <w:rPr>
                <w:rFonts w:ascii="標楷體" w:eastAsia="標楷體" w:hAnsi="標楷體" w:hint="eastAsia"/>
                <w:sz w:val="28"/>
              </w:rPr>
              <w:t>隨油徵收。目前內含於中油公司的浮動油價公式</w:t>
            </w:r>
            <w:r>
              <w:rPr>
                <w:rFonts w:ascii="標楷體" w:eastAsia="標楷體" w:hAnsi="標楷體" w:hint="eastAsia"/>
                <w:sz w:val="28"/>
              </w:rPr>
              <w:t>。</w:t>
            </w:r>
          </w:p>
        </w:tc>
        <w:tc>
          <w:tcPr>
            <w:tcW w:w="2693" w:type="dxa"/>
          </w:tcPr>
          <w:p w:rsidR="002A3A8A" w:rsidRPr="00800BA2" w:rsidRDefault="002A3A8A" w:rsidP="00E735B3">
            <w:pPr>
              <w:pStyle w:val="Default"/>
              <w:spacing w:line="340" w:lineRule="exact"/>
              <w:jc w:val="both"/>
              <w:rPr>
                <w:rFonts w:ascii="標楷體" w:eastAsia="標楷體" w:hAnsi="標楷體"/>
                <w:sz w:val="28"/>
              </w:rPr>
            </w:pPr>
            <w:r w:rsidRPr="00800BA2">
              <w:rPr>
                <w:rFonts w:ascii="標楷體" w:eastAsia="標楷體" w:hAnsi="標楷體" w:hint="eastAsia"/>
                <w:sz w:val="28"/>
              </w:rPr>
              <w:t>納入石油基金作為政府儲油、偏遠及原住民族地區及離島地區設施及差價補助、再生能源研究發展等。</w:t>
            </w:r>
          </w:p>
        </w:tc>
      </w:tr>
      <w:tr w:rsidR="002A3A8A" w:rsidTr="002A3A8A">
        <w:tc>
          <w:tcPr>
            <w:tcW w:w="1162" w:type="dxa"/>
          </w:tcPr>
          <w:p w:rsidR="002A3A8A" w:rsidRPr="00800BA2"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汽燃費</w:t>
            </w:r>
          </w:p>
        </w:tc>
        <w:tc>
          <w:tcPr>
            <w:tcW w:w="1560"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交通部/公路法</w:t>
            </w:r>
          </w:p>
        </w:tc>
        <w:tc>
          <w:tcPr>
            <w:tcW w:w="3969"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按汽車耗油量及費率</w:t>
            </w:r>
            <w:proofErr w:type="gramStart"/>
            <w:r w:rsidRPr="00800BA2">
              <w:rPr>
                <w:rFonts w:ascii="標楷體" w:eastAsia="標楷體" w:hAnsi="標楷體" w:hint="eastAsia"/>
                <w:sz w:val="28"/>
              </w:rPr>
              <w:t>採</w:t>
            </w:r>
            <w:proofErr w:type="gramEnd"/>
            <w:r w:rsidRPr="00800BA2">
              <w:rPr>
                <w:rFonts w:ascii="標楷體" w:eastAsia="標楷體" w:hAnsi="標楷體" w:hint="eastAsia"/>
                <w:sz w:val="28"/>
              </w:rPr>
              <w:t>隨車徵收，目前汽油每公升</w:t>
            </w:r>
            <w:r w:rsidRPr="00800BA2">
              <w:rPr>
                <w:rFonts w:eastAsia="標楷體"/>
                <w:sz w:val="28"/>
              </w:rPr>
              <w:t>2.5</w:t>
            </w:r>
            <w:r w:rsidRPr="00800BA2">
              <w:rPr>
                <w:rFonts w:ascii="標楷體" w:eastAsia="標楷體" w:hAnsi="標楷體" w:hint="eastAsia"/>
                <w:sz w:val="28"/>
              </w:rPr>
              <w:t>元、柴油每公升</w:t>
            </w:r>
            <w:r w:rsidRPr="00800BA2">
              <w:rPr>
                <w:rFonts w:eastAsia="標楷體"/>
                <w:sz w:val="28"/>
              </w:rPr>
              <w:t>1.5</w:t>
            </w:r>
            <w:r w:rsidRPr="00800BA2">
              <w:rPr>
                <w:rFonts w:ascii="標楷體" w:eastAsia="標楷體" w:hAnsi="標楷體" w:hint="eastAsia"/>
                <w:sz w:val="28"/>
              </w:rPr>
              <w:t xml:space="preserve">元，惟立法及行政機關時有改為隨油徵收之討論。 </w:t>
            </w:r>
          </w:p>
        </w:tc>
        <w:tc>
          <w:tcPr>
            <w:tcW w:w="2693"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 xml:space="preserve">道路養護、修建及安全管理等。 </w:t>
            </w:r>
          </w:p>
        </w:tc>
      </w:tr>
      <w:tr w:rsidR="002A3A8A" w:rsidTr="002A3A8A">
        <w:tc>
          <w:tcPr>
            <w:tcW w:w="1162" w:type="dxa"/>
          </w:tcPr>
          <w:p w:rsidR="002A3A8A" w:rsidRPr="00800BA2"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貨物稅</w:t>
            </w:r>
          </w:p>
        </w:tc>
        <w:tc>
          <w:tcPr>
            <w:tcW w:w="1560"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財政部/貨物稅條例</w:t>
            </w:r>
          </w:p>
        </w:tc>
        <w:tc>
          <w:tcPr>
            <w:tcW w:w="3969" w:type="dxa"/>
          </w:tcPr>
          <w:p w:rsidR="002A3A8A" w:rsidRPr="00800BA2" w:rsidRDefault="002A3A8A" w:rsidP="00E735B3">
            <w:pPr>
              <w:pStyle w:val="Default"/>
              <w:spacing w:line="340" w:lineRule="exact"/>
              <w:ind w:left="2"/>
              <w:rPr>
                <w:rFonts w:ascii="標楷體" w:eastAsia="標楷體" w:hAnsi="標楷體"/>
                <w:sz w:val="28"/>
              </w:rPr>
            </w:pPr>
            <w:r w:rsidRPr="00800BA2">
              <w:rPr>
                <w:rFonts w:ascii="標楷體" w:eastAsia="標楷體" w:hAnsi="標楷體" w:hint="eastAsia"/>
                <w:sz w:val="28"/>
              </w:rPr>
              <w:t>輸入時向進口人從量徵收，如汽油每公秉</w:t>
            </w:r>
            <w:r w:rsidRPr="00800BA2">
              <w:rPr>
                <w:rFonts w:eastAsia="標楷體"/>
                <w:sz w:val="28"/>
              </w:rPr>
              <w:t>6,830</w:t>
            </w:r>
            <w:r w:rsidRPr="00800BA2">
              <w:rPr>
                <w:rFonts w:ascii="標楷體" w:eastAsia="標楷體" w:hAnsi="標楷體" w:hint="eastAsia"/>
                <w:sz w:val="28"/>
              </w:rPr>
              <w:t>元、液化石油氣每公噸</w:t>
            </w:r>
            <w:r w:rsidRPr="00800BA2">
              <w:rPr>
                <w:rFonts w:eastAsia="標楷體"/>
                <w:sz w:val="28"/>
              </w:rPr>
              <w:t>690</w:t>
            </w:r>
            <w:r w:rsidRPr="00800BA2">
              <w:rPr>
                <w:rFonts w:ascii="標楷體" w:eastAsia="標楷體" w:hAnsi="標楷體" w:hint="eastAsia"/>
                <w:sz w:val="28"/>
              </w:rPr>
              <w:t>元。</w:t>
            </w:r>
          </w:p>
        </w:tc>
        <w:tc>
          <w:tcPr>
            <w:tcW w:w="2693"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納入國庫統收統支。</w:t>
            </w:r>
          </w:p>
        </w:tc>
      </w:tr>
      <w:tr w:rsidR="002A3A8A" w:rsidTr="002A3A8A">
        <w:tc>
          <w:tcPr>
            <w:tcW w:w="1162" w:type="dxa"/>
          </w:tcPr>
          <w:p w:rsidR="002A3A8A" w:rsidRPr="00800BA2"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關稅</w:t>
            </w:r>
          </w:p>
        </w:tc>
        <w:tc>
          <w:tcPr>
            <w:tcW w:w="1560"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財政部/海關進口稅則</w:t>
            </w:r>
          </w:p>
        </w:tc>
        <w:tc>
          <w:tcPr>
            <w:tcW w:w="3969"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輸入時向進口人從價徵收，以第三欄稅率為例，原油為</w:t>
            </w:r>
            <w:r w:rsidRPr="00800BA2">
              <w:rPr>
                <w:rFonts w:eastAsia="標楷體"/>
                <w:sz w:val="28"/>
              </w:rPr>
              <w:t>2.5</w:t>
            </w:r>
            <w:r w:rsidRPr="00800BA2">
              <w:rPr>
                <w:rFonts w:ascii="標楷體" w:eastAsia="標楷體" w:hAnsi="標楷體" w:hint="eastAsia"/>
                <w:sz w:val="28"/>
              </w:rPr>
              <w:t>%、燃料油為</w:t>
            </w:r>
            <w:r w:rsidRPr="00800BA2">
              <w:rPr>
                <w:rFonts w:eastAsia="標楷體"/>
                <w:sz w:val="28"/>
              </w:rPr>
              <w:t>5</w:t>
            </w:r>
            <w:r w:rsidRPr="00800BA2">
              <w:rPr>
                <w:rFonts w:ascii="標楷體" w:eastAsia="標楷體" w:hAnsi="標楷體" w:hint="eastAsia"/>
                <w:sz w:val="28"/>
              </w:rPr>
              <w:t>%、汽油為</w:t>
            </w:r>
            <w:r w:rsidRPr="00800BA2">
              <w:rPr>
                <w:rFonts w:eastAsia="標楷體"/>
                <w:sz w:val="28"/>
              </w:rPr>
              <w:t>15</w:t>
            </w:r>
            <w:r w:rsidRPr="00800BA2">
              <w:rPr>
                <w:rFonts w:ascii="標楷體" w:eastAsia="標楷體" w:hAnsi="標楷體" w:hint="eastAsia"/>
                <w:sz w:val="28"/>
              </w:rPr>
              <w:t>%。</w:t>
            </w:r>
          </w:p>
        </w:tc>
        <w:tc>
          <w:tcPr>
            <w:tcW w:w="2693"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納入國庫統收統支。</w:t>
            </w:r>
          </w:p>
        </w:tc>
      </w:tr>
      <w:tr w:rsidR="002A3A8A" w:rsidTr="002A3A8A">
        <w:tc>
          <w:tcPr>
            <w:tcW w:w="1162" w:type="dxa"/>
          </w:tcPr>
          <w:p w:rsidR="002A3A8A" w:rsidRPr="00800BA2" w:rsidRDefault="002A3A8A" w:rsidP="00E735B3">
            <w:pPr>
              <w:pStyle w:val="Default"/>
              <w:spacing w:line="340" w:lineRule="exact"/>
              <w:jc w:val="center"/>
              <w:rPr>
                <w:rFonts w:ascii="標楷體" w:eastAsia="標楷體" w:hAnsi="標楷體"/>
                <w:sz w:val="28"/>
              </w:rPr>
            </w:pPr>
            <w:r w:rsidRPr="00800BA2">
              <w:rPr>
                <w:rFonts w:ascii="標楷體" w:eastAsia="標楷體" w:hAnsi="標楷體" w:hint="eastAsia"/>
                <w:sz w:val="28"/>
              </w:rPr>
              <w:t>空污費</w:t>
            </w:r>
          </w:p>
        </w:tc>
        <w:tc>
          <w:tcPr>
            <w:tcW w:w="1560"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行政院環保署/空氣汙染防制法</w:t>
            </w:r>
          </w:p>
        </w:tc>
        <w:tc>
          <w:tcPr>
            <w:tcW w:w="3969"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隨油徵收，汽油每公升</w:t>
            </w:r>
            <w:r w:rsidRPr="00800BA2">
              <w:rPr>
                <w:rFonts w:eastAsia="標楷體"/>
                <w:sz w:val="28"/>
              </w:rPr>
              <w:t>0.3</w:t>
            </w:r>
            <w:r w:rsidRPr="00800BA2">
              <w:rPr>
                <w:rFonts w:ascii="標楷體" w:eastAsia="標楷體" w:hAnsi="標楷體" w:hint="eastAsia"/>
                <w:sz w:val="28"/>
              </w:rPr>
              <w:t>元，柴油每公升</w:t>
            </w:r>
            <w:r w:rsidRPr="00800BA2">
              <w:rPr>
                <w:rFonts w:eastAsia="標楷體"/>
                <w:sz w:val="28"/>
              </w:rPr>
              <w:t>0.4</w:t>
            </w:r>
            <w:r w:rsidRPr="00800BA2">
              <w:rPr>
                <w:rFonts w:ascii="標楷體" w:eastAsia="標楷體" w:hAnsi="標楷體" w:hint="eastAsia"/>
                <w:sz w:val="28"/>
              </w:rPr>
              <w:t xml:space="preserve">元，目前內含於中油公司浮動油價公式。 </w:t>
            </w:r>
          </w:p>
        </w:tc>
        <w:tc>
          <w:tcPr>
            <w:tcW w:w="2693" w:type="dxa"/>
          </w:tcPr>
          <w:p w:rsidR="002A3A8A" w:rsidRPr="00800BA2" w:rsidRDefault="002A3A8A" w:rsidP="00E735B3">
            <w:pPr>
              <w:pStyle w:val="Default"/>
              <w:spacing w:line="340" w:lineRule="exact"/>
              <w:rPr>
                <w:rFonts w:ascii="標楷體" w:eastAsia="標楷體" w:hAnsi="標楷體"/>
                <w:sz w:val="28"/>
              </w:rPr>
            </w:pPr>
            <w:r w:rsidRPr="00800BA2">
              <w:rPr>
                <w:rFonts w:ascii="標楷體" w:eastAsia="標楷體" w:hAnsi="標楷體" w:hint="eastAsia"/>
                <w:sz w:val="28"/>
              </w:rPr>
              <w:t>納入空</w:t>
            </w:r>
            <w:proofErr w:type="gramStart"/>
            <w:r w:rsidRPr="00800BA2">
              <w:rPr>
                <w:rFonts w:ascii="標楷體" w:eastAsia="標楷體" w:hAnsi="標楷體" w:hint="eastAsia"/>
                <w:sz w:val="28"/>
              </w:rPr>
              <w:t>汙</w:t>
            </w:r>
            <w:proofErr w:type="gramEnd"/>
            <w:r w:rsidRPr="00800BA2">
              <w:rPr>
                <w:rFonts w:ascii="標楷體" w:eastAsia="標楷體" w:hAnsi="標楷體" w:hint="eastAsia"/>
                <w:sz w:val="28"/>
              </w:rPr>
              <w:t>基金作為空污整治相關用途。</w:t>
            </w:r>
          </w:p>
        </w:tc>
      </w:tr>
    </w:tbl>
    <w:p w:rsidR="002A3A8A" w:rsidRPr="00802D1C" w:rsidRDefault="002A3A8A" w:rsidP="002A3A8A">
      <w:pPr>
        <w:pStyle w:val="Default"/>
        <w:spacing w:line="400" w:lineRule="exact"/>
        <w:rPr>
          <w:rFonts w:ascii="標楷體" w:eastAsia="標楷體" w:hAnsi="標楷體"/>
        </w:rPr>
      </w:pPr>
      <w:r w:rsidRPr="00802D1C">
        <w:rPr>
          <w:rFonts w:ascii="標楷體" w:eastAsia="標楷體" w:hAnsi="標楷體" w:hint="eastAsia"/>
        </w:rPr>
        <w:t>資料來源:本研究整理。</w:t>
      </w:r>
    </w:p>
    <w:p w:rsidR="002A3A8A" w:rsidRDefault="002A3A8A" w:rsidP="002A3A8A">
      <w:pPr>
        <w:pStyle w:val="HTML"/>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我國能源稅最早是在</w:t>
      </w:r>
      <w:r w:rsidRPr="00605E7F">
        <w:rPr>
          <w:rFonts w:ascii="Times New Roman" w:eastAsia="標楷體" w:hAnsi="Times New Roman"/>
          <w:sz w:val="28"/>
          <w:szCs w:val="28"/>
        </w:rPr>
        <w:t>2006</w:t>
      </w:r>
      <w:r>
        <w:rPr>
          <w:rFonts w:ascii="標楷體" w:eastAsia="標楷體" w:hAnsi="標楷體" w:hint="eastAsia"/>
          <w:sz w:val="28"/>
          <w:szCs w:val="28"/>
        </w:rPr>
        <w:t>年行政院籌辦的臺灣經濟永續發展會議提出討論並獲得共識，且後續多位立法委員在歷年也各自提出不同的能源稅草案版本，針對化石燃料之徵收稅率、課徵方式、稅收</w:t>
      </w:r>
      <w:proofErr w:type="gramStart"/>
      <w:r>
        <w:rPr>
          <w:rFonts w:ascii="標楷體" w:eastAsia="標楷體" w:hAnsi="標楷體" w:hint="eastAsia"/>
          <w:sz w:val="28"/>
          <w:szCs w:val="28"/>
        </w:rPr>
        <w:t>用途均各有</w:t>
      </w:r>
      <w:proofErr w:type="gramEnd"/>
      <w:r>
        <w:rPr>
          <w:rFonts w:ascii="標楷體" w:eastAsia="標楷體" w:hAnsi="標楷體" w:hint="eastAsia"/>
          <w:sz w:val="28"/>
          <w:szCs w:val="28"/>
        </w:rPr>
        <w:t>主張。</w:t>
      </w:r>
      <w:r w:rsidRPr="00E37F09">
        <w:rPr>
          <w:rFonts w:ascii="Times New Roman" w:eastAsia="標楷體" w:hAnsi="Times New Roman"/>
          <w:sz w:val="28"/>
          <w:szCs w:val="28"/>
        </w:rPr>
        <w:t>2009</w:t>
      </w:r>
      <w:r w:rsidRPr="00AA157A">
        <w:rPr>
          <w:rFonts w:ascii="標楷體" w:eastAsia="標楷體" w:hAnsi="標楷體" w:hint="eastAsia"/>
          <w:sz w:val="28"/>
          <w:szCs w:val="28"/>
        </w:rPr>
        <w:t>年行政院賦改會委託</w:t>
      </w:r>
      <w:r>
        <w:rPr>
          <w:rFonts w:ascii="標楷體" w:eastAsia="標楷體" w:hAnsi="標楷體" w:hint="eastAsia"/>
          <w:sz w:val="28"/>
          <w:szCs w:val="28"/>
        </w:rPr>
        <w:t>專業機構進行綠色稅制研究，提出</w:t>
      </w:r>
      <w:r>
        <w:rPr>
          <w:rFonts w:ascii="新細明體" w:eastAsia="新細明體" w:hAnsi="新細明體" w:hint="eastAsia"/>
          <w:sz w:val="28"/>
          <w:szCs w:val="28"/>
        </w:rPr>
        <w:t>「</w:t>
      </w:r>
      <w:r>
        <w:rPr>
          <w:rFonts w:ascii="標楷體" w:eastAsia="標楷體" w:hAnsi="標楷體" w:hint="eastAsia"/>
          <w:sz w:val="28"/>
          <w:szCs w:val="28"/>
        </w:rPr>
        <w:t>能源與環境稅</w:t>
      </w:r>
      <w:r w:rsidRPr="00BD7DA7">
        <w:rPr>
          <w:rFonts w:ascii="標楷體" w:eastAsia="標楷體" w:hAnsi="標楷體" w:hint="eastAsia"/>
          <w:sz w:val="28"/>
          <w:szCs w:val="28"/>
        </w:rPr>
        <w:t>」構想</w:t>
      </w:r>
      <w:r>
        <w:rPr>
          <w:rFonts w:ascii="標楷體" w:eastAsia="標楷體" w:hAnsi="標楷體" w:hint="eastAsia"/>
          <w:sz w:val="28"/>
          <w:szCs w:val="28"/>
        </w:rPr>
        <w:t>，稅額曾從</w:t>
      </w:r>
      <w:r w:rsidRPr="00E37F09">
        <w:rPr>
          <w:rFonts w:ascii="Times New Roman" w:eastAsia="標楷體" w:hAnsi="Times New Roman"/>
          <w:bCs/>
          <w:sz w:val="28"/>
          <w:szCs w:val="28"/>
        </w:rPr>
        <w:t>1,000</w:t>
      </w:r>
      <w:r w:rsidRPr="00E364A2">
        <w:rPr>
          <w:rFonts w:ascii="標楷體" w:eastAsia="標楷體" w:hAnsi="標楷體" w:hint="eastAsia"/>
          <w:bCs/>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t>噸</w:t>
      </w:r>
      <w:r w:rsidRPr="00E37F09">
        <w:rPr>
          <w:rFonts w:ascii="Times New Roman" w:eastAsia="標楷體" w:hAnsi="Times New Roman"/>
          <w:bCs/>
          <w:sz w:val="28"/>
          <w:szCs w:val="28"/>
        </w:rPr>
        <w:t>CO</w:t>
      </w:r>
      <w:r w:rsidRPr="00E37F09">
        <w:rPr>
          <w:rFonts w:ascii="Times New Roman" w:eastAsia="標楷體" w:hAnsi="Times New Roman"/>
          <w:bCs/>
          <w:sz w:val="28"/>
          <w:szCs w:val="28"/>
          <w:vertAlign w:val="subscript"/>
        </w:rPr>
        <w:t>2</w:t>
      </w:r>
      <w:r>
        <w:rPr>
          <w:rFonts w:ascii="標楷體" w:eastAsia="標楷體" w:hAnsi="標楷體" w:hint="eastAsia"/>
          <w:sz w:val="28"/>
          <w:szCs w:val="28"/>
        </w:rPr>
        <w:t>調整到</w:t>
      </w:r>
      <w:r w:rsidRPr="00E37F09">
        <w:rPr>
          <w:rFonts w:ascii="Times New Roman" w:eastAsia="標楷體" w:hAnsi="Times New Roman"/>
          <w:bCs/>
          <w:sz w:val="28"/>
          <w:szCs w:val="28"/>
        </w:rPr>
        <w:t>750</w:t>
      </w:r>
      <w:r w:rsidRPr="00E364A2">
        <w:rPr>
          <w:rFonts w:ascii="標楷體" w:eastAsia="標楷體" w:hAnsi="標楷體" w:hint="eastAsia"/>
          <w:bCs/>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lastRenderedPageBreak/>
        <w:t>噸</w:t>
      </w:r>
      <w:r w:rsidRPr="00E37F09">
        <w:rPr>
          <w:rFonts w:ascii="Times New Roman" w:eastAsia="標楷體" w:hAnsi="Times New Roman"/>
          <w:bCs/>
          <w:sz w:val="28"/>
          <w:szCs w:val="28"/>
        </w:rPr>
        <w:t>CO</w:t>
      </w:r>
      <w:r w:rsidRPr="00E37F09">
        <w:rPr>
          <w:rFonts w:ascii="Times New Roman" w:eastAsia="標楷體" w:hAnsi="Times New Roman"/>
          <w:bCs/>
          <w:sz w:val="28"/>
          <w:szCs w:val="28"/>
          <w:vertAlign w:val="subscript"/>
        </w:rPr>
        <w:t>2</w:t>
      </w:r>
      <w:r>
        <w:rPr>
          <w:rFonts w:ascii="標楷體" w:eastAsia="標楷體" w:hAnsi="標楷體" w:hint="eastAsia"/>
          <w:sz w:val="28"/>
          <w:szCs w:val="28"/>
        </w:rPr>
        <w:t>，預估開徵第</w:t>
      </w:r>
      <w:r w:rsidRPr="00180CE0">
        <w:rPr>
          <w:rFonts w:ascii="Times New Roman" w:eastAsia="標楷體" w:hAnsi="Times New Roman"/>
          <w:sz w:val="28"/>
          <w:szCs w:val="28"/>
        </w:rPr>
        <w:t>10</w:t>
      </w:r>
      <w:r>
        <w:rPr>
          <w:rFonts w:ascii="標楷體" w:eastAsia="標楷體" w:hAnsi="標楷體" w:hint="eastAsia"/>
          <w:sz w:val="28"/>
          <w:szCs w:val="28"/>
        </w:rPr>
        <w:t>年國內油價達每公升近</w:t>
      </w:r>
      <w:r w:rsidRPr="00180CE0">
        <w:rPr>
          <w:rFonts w:ascii="Times New Roman" w:eastAsia="標楷體" w:hAnsi="Times New Roman"/>
          <w:sz w:val="28"/>
          <w:szCs w:val="28"/>
        </w:rPr>
        <w:t>50</w:t>
      </w:r>
      <w:r>
        <w:rPr>
          <w:rFonts w:ascii="標楷體" w:eastAsia="標楷體" w:hAnsi="標楷體" w:hint="eastAsia"/>
          <w:sz w:val="28"/>
          <w:szCs w:val="28"/>
        </w:rPr>
        <w:t>元，引起各界熱烈討論，後因</w:t>
      </w:r>
      <w:r w:rsidRPr="00AA157A">
        <w:rPr>
          <w:rFonts w:ascii="標楷體" w:eastAsia="標楷體" w:hAnsi="標楷體" w:hint="eastAsia"/>
          <w:sz w:val="28"/>
          <w:szCs w:val="28"/>
        </w:rPr>
        <w:t>稅額過高、稅費整合</w:t>
      </w:r>
      <w:r>
        <w:rPr>
          <w:rFonts w:ascii="標楷體" w:eastAsia="標楷體" w:hAnsi="標楷體" w:hint="eastAsia"/>
          <w:sz w:val="28"/>
          <w:szCs w:val="28"/>
        </w:rPr>
        <w:t>範圍廣</w:t>
      </w:r>
      <w:r w:rsidRPr="00AA157A">
        <w:rPr>
          <w:rFonts w:ascii="標楷體" w:eastAsia="標楷體" w:hAnsi="標楷體" w:hint="eastAsia"/>
          <w:sz w:val="28"/>
          <w:szCs w:val="28"/>
        </w:rPr>
        <w:t>，</w:t>
      </w:r>
      <w:r>
        <w:rPr>
          <w:rFonts w:ascii="標楷體" w:eastAsia="標楷體" w:hAnsi="標楷體" w:hint="eastAsia"/>
          <w:sz w:val="28"/>
          <w:szCs w:val="28"/>
        </w:rPr>
        <w:t>恐</w:t>
      </w:r>
      <w:r w:rsidRPr="00AA157A">
        <w:rPr>
          <w:rFonts w:ascii="標楷體" w:eastAsia="標楷體" w:hAnsi="標楷體" w:hint="eastAsia"/>
          <w:sz w:val="28"/>
          <w:szCs w:val="28"/>
        </w:rPr>
        <w:t>對產業及物價衝擊過大，未能獲得共識。</w:t>
      </w:r>
    </w:p>
    <w:p w:rsidR="002A3A8A" w:rsidRDefault="002A3A8A" w:rsidP="002A3A8A">
      <w:pPr>
        <w:pStyle w:val="HTML"/>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其後於</w:t>
      </w:r>
      <w:r w:rsidRPr="00180CE0">
        <w:rPr>
          <w:rFonts w:ascii="Times New Roman" w:eastAsia="標楷體" w:hAnsi="Times New Roman"/>
          <w:sz w:val="28"/>
          <w:szCs w:val="28"/>
        </w:rPr>
        <w:t>2011</w:t>
      </w:r>
      <w:r>
        <w:rPr>
          <w:rFonts w:ascii="標楷體" w:eastAsia="標楷體" w:hAnsi="標楷體" w:hint="eastAsia"/>
          <w:sz w:val="28"/>
          <w:szCs w:val="28"/>
        </w:rPr>
        <w:t>年至</w:t>
      </w:r>
      <w:r w:rsidRPr="00180CE0">
        <w:rPr>
          <w:rFonts w:ascii="Times New Roman" w:eastAsia="標楷體" w:hAnsi="Times New Roman"/>
          <w:sz w:val="28"/>
          <w:szCs w:val="28"/>
        </w:rPr>
        <w:t>2012</w:t>
      </w:r>
      <w:r>
        <w:rPr>
          <w:rFonts w:ascii="標楷體" w:eastAsia="標楷體" w:hAnsi="標楷體" w:hint="eastAsia"/>
          <w:sz w:val="28"/>
          <w:szCs w:val="28"/>
        </w:rPr>
        <w:t>年</w:t>
      </w:r>
      <w:proofErr w:type="gramStart"/>
      <w:r>
        <w:rPr>
          <w:rFonts w:ascii="標楷體" w:eastAsia="標楷體" w:hAnsi="標楷體" w:hint="eastAsia"/>
          <w:sz w:val="28"/>
          <w:szCs w:val="28"/>
        </w:rPr>
        <w:t>期間，</w:t>
      </w:r>
      <w:proofErr w:type="gramEnd"/>
      <w:r>
        <w:rPr>
          <w:rFonts w:ascii="標楷體" w:eastAsia="標楷體" w:hAnsi="標楷體" w:hint="eastAsia"/>
          <w:sz w:val="28"/>
          <w:szCs w:val="28"/>
        </w:rPr>
        <w:t>財政部陸續調整能源稅稅制規劃，為避免引起變相加稅之疑慮並減少衝擊，以稅收中立</w:t>
      </w:r>
      <w:r w:rsidRPr="008C0317">
        <w:rPr>
          <w:rFonts w:ascii="Times New Roman" w:hAnsi="Times New Roman"/>
          <w:bCs/>
          <w:sz w:val="28"/>
          <w:szCs w:val="28"/>
          <w:vertAlign w:val="superscript"/>
        </w:rPr>
        <w:footnoteReference w:id="9"/>
      </w:r>
      <w:r>
        <w:rPr>
          <w:rFonts w:ascii="標楷體" w:eastAsia="標楷體" w:hAnsi="標楷體" w:hint="eastAsia"/>
          <w:sz w:val="28"/>
          <w:szCs w:val="28"/>
        </w:rPr>
        <w:t>為原則，稅額從一步到位，改</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以</w:t>
      </w:r>
      <w:r w:rsidRPr="00180CE0">
        <w:rPr>
          <w:rFonts w:ascii="Times New Roman" w:eastAsia="標楷體" w:hAnsi="Times New Roman"/>
          <w:sz w:val="28"/>
          <w:szCs w:val="28"/>
        </w:rPr>
        <w:t>10</w:t>
      </w:r>
      <w:r>
        <w:rPr>
          <w:rFonts w:ascii="標楷體" w:eastAsia="標楷體" w:hAnsi="標楷體" w:hint="eastAsia"/>
          <w:sz w:val="28"/>
          <w:szCs w:val="28"/>
        </w:rPr>
        <w:t>年到位，逐年調高，並</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整</w:t>
      </w:r>
      <w:proofErr w:type="gramStart"/>
      <w:r>
        <w:rPr>
          <w:rFonts w:ascii="標楷體" w:eastAsia="標楷體" w:hAnsi="標楷體" w:hint="eastAsia"/>
          <w:sz w:val="28"/>
          <w:szCs w:val="28"/>
        </w:rPr>
        <w:t>併</w:t>
      </w:r>
      <w:proofErr w:type="gramEnd"/>
      <w:r>
        <w:rPr>
          <w:rFonts w:ascii="標楷體" w:eastAsia="標楷體" w:hAnsi="標楷體" w:hint="eastAsia"/>
          <w:sz w:val="28"/>
          <w:szCs w:val="28"/>
        </w:rPr>
        <w:t>油氣類貨物稅、加徵定額碳稅、取消不合時宜稅目(印花稅、娛樂稅、以及</w:t>
      </w:r>
      <w:r w:rsidRPr="0007215A">
        <w:rPr>
          <w:rFonts w:ascii="標楷體" w:eastAsia="標楷體" w:hAnsi="標楷體" w:hint="eastAsia"/>
          <w:sz w:val="28"/>
          <w:szCs w:val="28"/>
        </w:rPr>
        <w:t>電器類、橡膠輪胎、飲料品及平板玻璃</w:t>
      </w:r>
      <w:r>
        <w:rPr>
          <w:rFonts w:ascii="標楷體" w:eastAsia="標楷體" w:hAnsi="標楷體" w:hint="eastAsia"/>
          <w:sz w:val="28"/>
          <w:szCs w:val="28"/>
        </w:rPr>
        <w:t>之貨物稅)等方式，作為能源稅徵收方向。</w:t>
      </w:r>
    </w:p>
    <w:p w:rsidR="002A3A8A" w:rsidRDefault="002A3A8A" w:rsidP="002A3A8A">
      <w:pPr>
        <w:pStyle w:val="HTML"/>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另在加徵碳稅部分，考量對產業的影響，針對</w:t>
      </w:r>
      <w:r w:rsidRPr="00F50D3C">
        <w:rPr>
          <w:rFonts w:ascii="標楷體" w:eastAsia="標楷體" w:hAnsi="標楷體" w:hint="eastAsia"/>
          <w:sz w:val="28"/>
          <w:szCs w:val="28"/>
        </w:rPr>
        <w:t>消費性能源（汽油、柴油、航空燃油、煤油）</w:t>
      </w:r>
      <w:r>
        <w:rPr>
          <w:rFonts w:ascii="標楷體" w:eastAsia="標楷體" w:hAnsi="標楷體" w:hint="eastAsia"/>
          <w:sz w:val="28"/>
          <w:szCs w:val="28"/>
        </w:rPr>
        <w:t>和</w:t>
      </w:r>
      <w:r w:rsidRPr="00F50D3C">
        <w:rPr>
          <w:rFonts w:ascii="標楷體" w:eastAsia="標楷體" w:hAnsi="標楷體" w:hint="eastAsia"/>
          <w:sz w:val="28"/>
          <w:szCs w:val="28"/>
        </w:rPr>
        <w:t>生產性能源（燃料油、液化石油氣、天然氣、煤炭）</w:t>
      </w:r>
      <w:r>
        <w:rPr>
          <w:rFonts w:ascii="標楷體" w:eastAsia="標楷體" w:hAnsi="標楷體" w:hint="eastAsia"/>
          <w:sz w:val="28"/>
          <w:szCs w:val="28"/>
        </w:rPr>
        <w:t>規劃差別稅率。以</w:t>
      </w:r>
      <w:r w:rsidRPr="00180CE0">
        <w:rPr>
          <w:rFonts w:ascii="Times New Roman" w:eastAsia="標楷體" w:hAnsi="Times New Roman"/>
          <w:sz w:val="28"/>
          <w:szCs w:val="28"/>
        </w:rPr>
        <w:t>2011</w:t>
      </w:r>
      <w:r>
        <w:rPr>
          <w:rFonts w:ascii="標楷體" w:eastAsia="標楷體" w:hAnsi="標楷體" w:hint="eastAsia"/>
          <w:sz w:val="28"/>
          <w:szCs w:val="28"/>
        </w:rPr>
        <w:t>年版本為例，汽、柴油等</w:t>
      </w:r>
      <w:r w:rsidRPr="00E364A2">
        <w:rPr>
          <w:rFonts w:ascii="標楷體" w:eastAsia="標楷體" w:hAnsi="標楷體" w:hint="eastAsia"/>
          <w:sz w:val="28"/>
          <w:szCs w:val="28"/>
        </w:rPr>
        <w:t>消費性能源</w:t>
      </w:r>
      <w:proofErr w:type="gramStart"/>
      <w:r w:rsidRPr="00E364A2">
        <w:rPr>
          <w:rFonts w:ascii="標楷體" w:eastAsia="標楷體" w:hAnsi="標楷體" w:hint="eastAsia"/>
          <w:sz w:val="28"/>
          <w:szCs w:val="28"/>
        </w:rPr>
        <w:t>之碳稅</w:t>
      </w:r>
      <w:r>
        <w:rPr>
          <w:rFonts w:ascii="標楷體" w:eastAsia="標楷體" w:hAnsi="標楷體" w:hint="eastAsia"/>
          <w:sz w:val="28"/>
          <w:szCs w:val="28"/>
        </w:rPr>
        <w:t>定</w:t>
      </w:r>
      <w:proofErr w:type="gramEnd"/>
      <w:r w:rsidRPr="00E364A2">
        <w:rPr>
          <w:rFonts w:ascii="標楷體" w:eastAsia="標楷體" w:hAnsi="標楷體" w:hint="eastAsia"/>
          <w:sz w:val="28"/>
          <w:szCs w:val="28"/>
        </w:rPr>
        <w:t>為</w:t>
      </w:r>
      <w:r w:rsidRPr="00180CE0">
        <w:rPr>
          <w:rFonts w:ascii="Times New Roman" w:eastAsia="標楷體" w:hAnsi="Times New Roman"/>
          <w:bCs/>
          <w:sz w:val="28"/>
          <w:szCs w:val="28"/>
        </w:rPr>
        <w:t>400</w:t>
      </w:r>
      <w:r w:rsidRPr="00E364A2">
        <w:rPr>
          <w:rFonts w:ascii="標楷體" w:eastAsia="標楷體" w:hAnsi="標楷體" w:hint="eastAsia"/>
          <w:bCs/>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t>噸</w:t>
      </w:r>
      <w:r w:rsidRPr="00180CE0">
        <w:rPr>
          <w:rFonts w:ascii="Times New Roman" w:eastAsia="標楷體" w:hAnsi="Times New Roman"/>
          <w:bCs/>
          <w:sz w:val="28"/>
          <w:szCs w:val="28"/>
        </w:rPr>
        <w:t>CO</w:t>
      </w:r>
      <w:r w:rsidRPr="00180CE0">
        <w:rPr>
          <w:rFonts w:ascii="Times New Roman" w:eastAsia="標楷體" w:hAnsi="Times New Roman"/>
          <w:bCs/>
          <w:sz w:val="28"/>
          <w:szCs w:val="28"/>
          <w:vertAlign w:val="subscript"/>
        </w:rPr>
        <w:t>2</w:t>
      </w:r>
      <w:r w:rsidRPr="00E364A2">
        <w:rPr>
          <w:rFonts w:ascii="標楷體" w:eastAsia="標楷體" w:hAnsi="標楷體" w:hint="eastAsia"/>
          <w:bCs/>
          <w:sz w:val="28"/>
          <w:szCs w:val="28"/>
          <w:vertAlign w:val="subscript"/>
        </w:rPr>
        <w:t xml:space="preserve"> </w:t>
      </w:r>
      <w:r w:rsidRPr="00E364A2">
        <w:rPr>
          <w:rFonts w:ascii="標楷體" w:eastAsia="標楷體" w:hAnsi="標楷體" w:hint="eastAsia"/>
          <w:sz w:val="28"/>
          <w:szCs w:val="28"/>
        </w:rPr>
        <w:t>，</w:t>
      </w:r>
      <w:r>
        <w:rPr>
          <w:rFonts w:ascii="標楷體" w:eastAsia="標楷體" w:hAnsi="標楷體" w:hint="eastAsia"/>
          <w:sz w:val="28"/>
          <w:szCs w:val="28"/>
        </w:rPr>
        <w:t>燃料油等</w:t>
      </w:r>
      <w:r w:rsidRPr="00E364A2">
        <w:rPr>
          <w:rFonts w:ascii="標楷體" w:eastAsia="標楷體" w:hAnsi="標楷體" w:hint="eastAsia"/>
          <w:bCs/>
          <w:sz w:val="28"/>
          <w:szCs w:val="28"/>
        </w:rPr>
        <w:t>生產性能源則為</w:t>
      </w:r>
      <w:r w:rsidRPr="00180CE0">
        <w:rPr>
          <w:rFonts w:ascii="Times New Roman" w:eastAsia="標楷體" w:hAnsi="Times New Roman"/>
          <w:bCs/>
          <w:sz w:val="28"/>
          <w:szCs w:val="28"/>
        </w:rPr>
        <w:t>140</w:t>
      </w:r>
      <w:r w:rsidRPr="00E364A2">
        <w:rPr>
          <w:rFonts w:ascii="標楷體" w:eastAsia="標楷體" w:hAnsi="標楷體" w:hint="eastAsia"/>
          <w:bCs/>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t>噸</w:t>
      </w:r>
      <w:r w:rsidRPr="00180CE0">
        <w:rPr>
          <w:rFonts w:ascii="Times New Roman" w:eastAsia="標楷體" w:hAnsi="Times New Roman"/>
          <w:bCs/>
          <w:sz w:val="28"/>
          <w:szCs w:val="28"/>
        </w:rPr>
        <w:t>CO</w:t>
      </w:r>
      <w:r w:rsidRPr="00180CE0">
        <w:rPr>
          <w:rFonts w:ascii="Times New Roman" w:eastAsia="標楷體" w:hAnsi="Times New Roman"/>
          <w:bCs/>
          <w:sz w:val="28"/>
          <w:szCs w:val="28"/>
          <w:vertAlign w:val="subscript"/>
        </w:rPr>
        <w:t>2</w:t>
      </w:r>
      <w:r w:rsidRPr="00E364A2">
        <w:rPr>
          <w:rFonts w:ascii="標楷體" w:eastAsia="標楷體" w:hAnsi="標楷體" w:hint="eastAsia"/>
          <w:bCs/>
          <w:sz w:val="28"/>
          <w:szCs w:val="28"/>
        </w:rPr>
        <w:t>。</w:t>
      </w:r>
      <w:r>
        <w:rPr>
          <w:rFonts w:ascii="標楷體" w:eastAsia="標楷體" w:hAnsi="標楷體" w:hint="eastAsia"/>
          <w:sz w:val="28"/>
          <w:szCs w:val="28"/>
        </w:rPr>
        <w:t>其後財政部亦</w:t>
      </w:r>
      <w:r w:rsidRPr="00F50D3C">
        <w:rPr>
          <w:rFonts w:ascii="標楷體" w:eastAsia="標楷體" w:hAnsi="標楷體" w:hint="eastAsia"/>
          <w:sz w:val="28"/>
          <w:szCs w:val="28"/>
        </w:rPr>
        <w:t>提出</w:t>
      </w:r>
      <w:r w:rsidRPr="00180CE0">
        <w:rPr>
          <w:rFonts w:ascii="Times New Roman" w:eastAsia="標楷體" w:hAnsi="Times New Roman"/>
          <w:sz w:val="28"/>
          <w:szCs w:val="28"/>
        </w:rPr>
        <w:t>300</w:t>
      </w:r>
      <w:r>
        <w:rPr>
          <w:rFonts w:ascii="標楷體" w:eastAsia="標楷體" w:hAnsi="標楷體" w:hint="eastAsia"/>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t>噸</w:t>
      </w:r>
      <w:r w:rsidRPr="00180CE0">
        <w:rPr>
          <w:rFonts w:ascii="Times New Roman" w:eastAsia="標楷體" w:hAnsi="Times New Roman"/>
          <w:bCs/>
          <w:sz w:val="28"/>
          <w:szCs w:val="28"/>
        </w:rPr>
        <w:t>CO</w:t>
      </w:r>
      <w:r w:rsidRPr="00180CE0">
        <w:rPr>
          <w:rFonts w:ascii="Times New Roman" w:eastAsia="標楷體" w:hAnsi="Times New Roman"/>
          <w:bCs/>
          <w:sz w:val="28"/>
          <w:szCs w:val="28"/>
          <w:vertAlign w:val="subscript"/>
        </w:rPr>
        <w:t>2</w:t>
      </w:r>
      <w:r>
        <w:rPr>
          <w:rFonts w:ascii="標楷體" w:eastAsia="標楷體" w:hAnsi="標楷體" w:hint="eastAsia"/>
          <w:sz w:val="28"/>
          <w:szCs w:val="28"/>
        </w:rPr>
        <w:t>至</w:t>
      </w:r>
      <w:r w:rsidRPr="00180CE0">
        <w:rPr>
          <w:rFonts w:ascii="Times New Roman" w:eastAsia="標楷體" w:hAnsi="Times New Roman"/>
          <w:sz w:val="28"/>
          <w:szCs w:val="28"/>
        </w:rPr>
        <w:t>600</w:t>
      </w:r>
      <w:r>
        <w:rPr>
          <w:rFonts w:ascii="標楷體" w:eastAsia="標楷體" w:hAnsi="標楷體" w:hint="eastAsia"/>
          <w:sz w:val="28"/>
          <w:szCs w:val="28"/>
        </w:rPr>
        <w:t>元</w:t>
      </w:r>
      <w:r w:rsidRPr="00E364A2">
        <w:rPr>
          <w:rFonts w:ascii="標楷體" w:eastAsia="標楷體" w:hAnsi="標楷體"/>
          <w:bCs/>
          <w:sz w:val="28"/>
          <w:szCs w:val="28"/>
        </w:rPr>
        <w:t>/</w:t>
      </w:r>
      <w:r w:rsidRPr="00E364A2">
        <w:rPr>
          <w:rFonts w:ascii="標楷體" w:eastAsia="標楷體" w:hAnsi="標楷體" w:hint="eastAsia"/>
          <w:bCs/>
          <w:sz w:val="28"/>
          <w:szCs w:val="28"/>
        </w:rPr>
        <w:t>噸</w:t>
      </w:r>
      <w:r w:rsidRPr="00180CE0">
        <w:rPr>
          <w:rFonts w:ascii="Times New Roman" w:eastAsia="標楷體" w:hAnsi="Times New Roman"/>
          <w:bCs/>
          <w:sz w:val="28"/>
          <w:szCs w:val="28"/>
        </w:rPr>
        <w:t>CO</w:t>
      </w:r>
      <w:r w:rsidRPr="00180CE0">
        <w:rPr>
          <w:rFonts w:ascii="Times New Roman" w:eastAsia="標楷體" w:hAnsi="Times New Roman"/>
          <w:bCs/>
          <w:sz w:val="28"/>
          <w:szCs w:val="28"/>
          <w:vertAlign w:val="subscript"/>
        </w:rPr>
        <w:t>2</w:t>
      </w:r>
      <w:r w:rsidRPr="009A4905">
        <w:rPr>
          <w:rFonts w:ascii="標楷體" w:eastAsia="標楷體" w:hAnsi="標楷體" w:hint="eastAsia"/>
          <w:bCs/>
          <w:sz w:val="28"/>
          <w:szCs w:val="28"/>
        </w:rPr>
        <w:t>不同稅額方案</w:t>
      </w:r>
      <w:r w:rsidRPr="00F50D3C">
        <w:rPr>
          <w:rFonts w:ascii="標楷體" w:eastAsia="標楷體" w:hAnsi="標楷體" w:hint="eastAsia"/>
          <w:sz w:val="28"/>
          <w:szCs w:val="28"/>
        </w:rPr>
        <w:t>之規劃</w:t>
      </w:r>
      <w:r>
        <w:rPr>
          <w:rFonts w:ascii="標楷體" w:eastAsia="標楷體" w:hAnsi="標楷體" w:hint="eastAsia"/>
          <w:sz w:val="28"/>
          <w:szCs w:val="28"/>
        </w:rPr>
        <w:t>，並</w:t>
      </w:r>
      <w:proofErr w:type="gramStart"/>
      <w:r>
        <w:rPr>
          <w:rFonts w:ascii="標楷體" w:eastAsia="標楷體" w:hAnsi="標楷體" w:hint="eastAsia"/>
          <w:sz w:val="28"/>
          <w:szCs w:val="28"/>
        </w:rPr>
        <w:t>研</w:t>
      </w:r>
      <w:proofErr w:type="gramEnd"/>
      <w:r>
        <w:rPr>
          <w:rFonts w:ascii="標楷體" w:eastAsia="標楷體" w:hAnsi="標楷體" w:hint="eastAsia"/>
          <w:sz w:val="28"/>
          <w:szCs w:val="28"/>
        </w:rPr>
        <w:t>擬相關配套措施，包括針對產業界補助新能源研究發展支出、消費者則補貼低收入戶(電價及瓦斯費)、大眾運輸業(電價及油價)、以及提高個人所得稅扣除額，且交由經濟部等相關單位評估對經濟及產業的影響。</w:t>
      </w:r>
    </w:p>
    <w:p w:rsidR="002A3A8A" w:rsidRDefault="002A3A8A" w:rsidP="002A3A8A">
      <w:pPr>
        <w:pStyle w:val="HTML"/>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但</w:t>
      </w:r>
      <w:r w:rsidRPr="005D7782">
        <w:rPr>
          <w:rFonts w:ascii="Times New Roman" w:eastAsia="標楷體" w:hAnsi="Times New Roman"/>
          <w:sz w:val="28"/>
          <w:szCs w:val="28"/>
        </w:rPr>
        <w:t>2011</w:t>
      </w:r>
      <w:r>
        <w:rPr>
          <w:rFonts w:ascii="標楷體" w:eastAsia="標楷體" w:hAnsi="標楷體" w:hint="eastAsia"/>
          <w:sz w:val="28"/>
          <w:szCs w:val="28"/>
        </w:rPr>
        <w:t>年起國際油價處於每桶</w:t>
      </w:r>
      <w:r w:rsidRPr="005D7782">
        <w:rPr>
          <w:rFonts w:ascii="Times New Roman" w:eastAsia="標楷體" w:hAnsi="Times New Roman"/>
          <w:sz w:val="28"/>
          <w:szCs w:val="28"/>
        </w:rPr>
        <w:t>100</w:t>
      </w:r>
      <w:r>
        <w:rPr>
          <w:rFonts w:ascii="標楷體" w:eastAsia="標楷體" w:hAnsi="標楷體" w:hint="eastAsia"/>
          <w:sz w:val="28"/>
          <w:szCs w:val="28"/>
        </w:rPr>
        <w:t>美元左右之高檔，漲勢未見止歇，時值能源稅受到熱烈討論之際，受到開徵可能影響國內油價與物價波動之輿論壓力，財政部遂於</w:t>
      </w:r>
      <w:r w:rsidRPr="005D7782">
        <w:rPr>
          <w:rFonts w:ascii="Times New Roman" w:eastAsia="標楷體" w:hAnsi="Times New Roman"/>
          <w:sz w:val="28"/>
          <w:szCs w:val="28"/>
        </w:rPr>
        <w:t>2012</w:t>
      </w:r>
      <w:r>
        <w:rPr>
          <w:rFonts w:ascii="標楷體" w:eastAsia="標楷體" w:hAnsi="標楷體" w:hint="eastAsia"/>
          <w:sz w:val="28"/>
          <w:szCs w:val="28"/>
        </w:rPr>
        <w:t>年提出了推動前提:於國內經濟復甦(如連續兩季國內</w:t>
      </w:r>
      <w:r w:rsidRPr="005D7782">
        <w:rPr>
          <w:rFonts w:ascii="Times New Roman" w:eastAsia="標楷體" w:hAnsi="Times New Roman"/>
          <w:sz w:val="28"/>
          <w:szCs w:val="28"/>
        </w:rPr>
        <w:t>GDP</w:t>
      </w:r>
      <w:r>
        <w:rPr>
          <w:rFonts w:ascii="標楷體" w:eastAsia="標楷體" w:hAnsi="標楷體" w:hint="eastAsia"/>
          <w:sz w:val="28"/>
          <w:szCs w:val="28"/>
        </w:rPr>
        <w:t>達</w:t>
      </w:r>
      <w:r w:rsidRPr="005D7782">
        <w:rPr>
          <w:rFonts w:ascii="Times New Roman" w:eastAsia="標楷體" w:hAnsi="Times New Roman"/>
          <w:sz w:val="28"/>
          <w:szCs w:val="28"/>
        </w:rPr>
        <w:t>3.5</w:t>
      </w:r>
      <w:r>
        <w:rPr>
          <w:rFonts w:ascii="標楷體" w:eastAsia="標楷體" w:hAnsi="標楷體" w:hint="eastAsia"/>
          <w:sz w:val="28"/>
          <w:szCs w:val="28"/>
        </w:rPr>
        <w:t>%)始考慮推動能源稅。其後，各界對能源稅少見密集地討論，推動力道似乎不再。</w:t>
      </w:r>
    </w:p>
    <w:p w:rsidR="002A3A8A" w:rsidRPr="004C7B31" w:rsidRDefault="002A3A8A" w:rsidP="002A3A8A">
      <w:pPr>
        <w:pStyle w:val="HTML"/>
        <w:spacing w:beforeLines="50" w:before="180" w:afterLines="50" w:after="180" w:line="500" w:lineRule="exact"/>
        <w:ind w:firstLineChars="200" w:firstLine="560"/>
        <w:jc w:val="both"/>
        <w:rPr>
          <w:rFonts w:ascii="標楷體" w:eastAsia="標楷體" w:hAnsi="標楷體" w:cs="新細明體"/>
          <w:sz w:val="28"/>
          <w:szCs w:val="28"/>
        </w:rPr>
      </w:pPr>
      <w:r w:rsidRPr="004362AF">
        <w:rPr>
          <w:rFonts w:ascii="標楷體" w:eastAsia="標楷體" w:hAnsi="標楷體" w:hint="eastAsia"/>
          <w:sz w:val="28"/>
          <w:szCs w:val="28"/>
        </w:rPr>
        <w:t>直到近</w:t>
      </w:r>
      <w:r>
        <w:rPr>
          <w:rFonts w:ascii="標楷體" w:eastAsia="標楷體" w:hAnsi="標楷體" w:hint="eastAsia"/>
          <w:sz w:val="28"/>
          <w:szCs w:val="28"/>
        </w:rPr>
        <w:t>年</w:t>
      </w:r>
      <w:r w:rsidRPr="004362AF">
        <w:rPr>
          <w:rFonts w:ascii="標楷體" w:eastAsia="標楷體" w:hAnsi="標楷體" w:hint="eastAsia"/>
          <w:sz w:val="28"/>
          <w:szCs w:val="28"/>
        </w:rPr>
        <w:t>國際對抑止溫室氣體排放以因應氣候變遷的呼聲高昂，其中以</w:t>
      </w:r>
      <w:r w:rsidRPr="005D7782">
        <w:rPr>
          <w:rFonts w:ascii="Times New Roman" w:eastAsia="標楷體" w:hAnsi="Times New Roman"/>
          <w:sz w:val="28"/>
          <w:szCs w:val="28"/>
        </w:rPr>
        <w:t>2015</w:t>
      </w:r>
      <w:r w:rsidRPr="004362AF">
        <w:rPr>
          <w:rFonts w:ascii="標楷體" w:eastAsia="標楷體" w:hAnsi="標楷體" w:hint="eastAsia"/>
          <w:sz w:val="28"/>
          <w:szCs w:val="28"/>
        </w:rPr>
        <w:t>年</w:t>
      </w:r>
      <w:r w:rsidRPr="005D7782">
        <w:rPr>
          <w:rFonts w:ascii="Times New Roman" w:eastAsia="標楷體" w:hAnsi="Times New Roman"/>
          <w:sz w:val="28"/>
          <w:szCs w:val="28"/>
        </w:rPr>
        <w:t>11</w:t>
      </w:r>
      <w:r w:rsidRPr="004362AF">
        <w:rPr>
          <w:rFonts w:ascii="標楷體" w:eastAsia="標楷體" w:hAnsi="標楷體" w:hint="eastAsia"/>
          <w:sz w:val="28"/>
          <w:szCs w:val="28"/>
        </w:rPr>
        <w:t>月</w:t>
      </w:r>
      <w:r w:rsidRPr="005D7782">
        <w:rPr>
          <w:rFonts w:ascii="Times New Roman" w:eastAsia="標楷體" w:hAnsi="Times New Roman"/>
          <w:sz w:val="28"/>
          <w:szCs w:val="28"/>
        </w:rPr>
        <w:t>UNFCCC</w:t>
      </w:r>
      <w:r w:rsidRPr="004362AF">
        <w:rPr>
          <w:rFonts w:ascii="標楷體" w:eastAsia="標楷體" w:hAnsi="標楷體" w:hint="eastAsia"/>
          <w:sz w:val="28"/>
          <w:szCs w:val="28"/>
        </w:rPr>
        <w:t>第</w:t>
      </w:r>
      <w:r w:rsidRPr="005D7782">
        <w:rPr>
          <w:rFonts w:ascii="Times New Roman" w:eastAsia="標楷體" w:hAnsi="Times New Roman"/>
          <w:sz w:val="28"/>
          <w:szCs w:val="28"/>
        </w:rPr>
        <w:t>21</w:t>
      </w:r>
      <w:r w:rsidRPr="004362AF">
        <w:rPr>
          <w:rFonts w:ascii="標楷體" w:eastAsia="標楷體" w:hAnsi="標楷體" w:hint="eastAsia"/>
          <w:sz w:val="28"/>
          <w:szCs w:val="28"/>
        </w:rPr>
        <w:t>屆締約方大會(</w:t>
      </w:r>
      <w:r w:rsidRPr="005D7782">
        <w:rPr>
          <w:rFonts w:ascii="Times New Roman" w:eastAsia="標楷體" w:hAnsi="Times New Roman"/>
          <w:sz w:val="28"/>
          <w:szCs w:val="28"/>
        </w:rPr>
        <w:t>COP21</w:t>
      </w:r>
      <w:r w:rsidRPr="004362AF">
        <w:rPr>
          <w:rFonts w:ascii="標楷體" w:eastAsia="標楷體" w:hAnsi="標楷體" w:hint="eastAsia"/>
          <w:sz w:val="28"/>
          <w:szCs w:val="28"/>
        </w:rPr>
        <w:t>) 所簽訂的</w:t>
      </w:r>
      <w:r w:rsidRPr="004362AF">
        <w:rPr>
          <w:rFonts w:ascii="標楷體" w:eastAsia="標楷體" w:hAnsi="標楷體" w:hint="eastAsia"/>
          <w:sz w:val="28"/>
          <w:szCs w:val="28"/>
        </w:rPr>
        <w:lastRenderedPageBreak/>
        <w:t>巴黎協定最為重要，我國雖非締約國，也順應國際趨勢，提出國家自定預期貢獻(</w:t>
      </w:r>
      <w:r w:rsidRPr="005D7782">
        <w:rPr>
          <w:rFonts w:ascii="Times New Roman" w:eastAsia="標楷體" w:hAnsi="Times New Roman"/>
          <w:sz w:val="28"/>
          <w:szCs w:val="28"/>
        </w:rPr>
        <w:t>Intended Nationally Determined Contribution,</w:t>
      </w:r>
      <w:r>
        <w:rPr>
          <w:rFonts w:ascii="Times New Roman" w:eastAsia="標楷體" w:hAnsi="Times New Roman" w:hint="eastAsia"/>
          <w:sz w:val="28"/>
          <w:szCs w:val="28"/>
        </w:rPr>
        <w:t xml:space="preserve"> </w:t>
      </w:r>
      <w:r w:rsidRPr="005D7782">
        <w:rPr>
          <w:rFonts w:ascii="Times New Roman" w:eastAsia="標楷體" w:hAnsi="Times New Roman"/>
          <w:sz w:val="28"/>
          <w:szCs w:val="28"/>
        </w:rPr>
        <w:t>INDC</w:t>
      </w:r>
      <w:r w:rsidRPr="004362AF">
        <w:rPr>
          <w:rFonts w:ascii="標楷體" w:eastAsia="標楷體" w:hAnsi="標楷體" w:hint="eastAsia"/>
          <w:sz w:val="28"/>
          <w:szCs w:val="28"/>
        </w:rPr>
        <w:t>)</w:t>
      </w:r>
      <w:proofErr w:type="gramStart"/>
      <w:r w:rsidRPr="004362AF">
        <w:rPr>
          <w:rFonts w:ascii="標楷體" w:eastAsia="標楷體" w:hAnsi="標楷體" w:hint="eastAsia"/>
          <w:sz w:val="28"/>
          <w:szCs w:val="28"/>
        </w:rPr>
        <w:t>等減碳承諾</w:t>
      </w:r>
      <w:proofErr w:type="gramEnd"/>
      <w:r w:rsidRPr="004362AF">
        <w:rPr>
          <w:rFonts w:ascii="標楷體" w:eastAsia="標楷體" w:hAnsi="標楷體" w:hint="eastAsia"/>
          <w:sz w:val="28"/>
          <w:szCs w:val="28"/>
        </w:rPr>
        <w:t>，</w:t>
      </w:r>
      <w:proofErr w:type="gramStart"/>
      <w:r w:rsidRPr="004362AF">
        <w:rPr>
          <w:rFonts w:ascii="標楷體" w:eastAsia="標楷體" w:hAnsi="標楷體" w:hint="eastAsia"/>
          <w:sz w:val="28"/>
          <w:szCs w:val="28"/>
        </w:rPr>
        <w:t>此外，</w:t>
      </w:r>
      <w:proofErr w:type="gramEnd"/>
      <w:r w:rsidRPr="004362AF">
        <w:rPr>
          <w:rFonts w:ascii="標楷體" w:eastAsia="標楷體" w:hAnsi="標楷體" w:hint="eastAsia"/>
          <w:sz w:val="28"/>
          <w:szCs w:val="28"/>
        </w:rPr>
        <w:t>復於</w:t>
      </w:r>
      <w:r w:rsidRPr="001C0F5A">
        <w:rPr>
          <w:rFonts w:ascii="Times New Roman" w:eastAsia="標楷體" w:hAnsi="Times New Roman"/>
          <w:sz w:val="28"/>
          <w:szCs w:val="28"/>
        </w:rPr>
        <w:t>2015</w:t>
      </w:r>
      <w:r w:rsidRPr="004362AF">
        <w:rPr>
          <w:rFonts w:ascii="標楷體" w:eastAsia="標楷體" w:hAnsi="標楷體" w:hint="eastAsia"/>
          <w:sz w:val="28"/>
          <w:szCs w:val="28"/>
        </w:rPr>
        <w:t>年公告的「溫室氣體減量管理法」第</w:t>
      </w:r>
      <w:r w:rsidRPr="001C0F5A">
        <w:rPr>
          <w:rFonts w:ascii="Times New Roman" w:eastAsia="標楷體" w:hAnsi="Times New Roman"/>
          <w:sz w:val="28"/>
          <w:szCs w:val="28"/>
        </w:rPr>
        <w:t>5</w:t>
      </w:r>
      <w:r w:rsidRPr="004362AF">
        <w:rPr>
          <w:rFonts w:ascii="標楷體" w:eastAsia="標楷體" w:hAnsi="標楷體" w:hint="eastAsia"/>
          <w:sz w:val="28"/>
          <w:szCs w:val="28"/>
        </w:rPr>
        <w:t>條明定</w:t>
      </w:r>
      <w:r>
        <w:rPr>
          <w:rFonts w:ascii="標楷體" w:eastAsia="標楷體" w:hAnsi="標楷體" w:hint="eastAsia"/>
          <w:sz w:val="28"/>
          <w:szCs w:val="28"/>
        </w:rPr>
        <w:t>，</w:t>
      </w:r>
      <w:r w:rsidRPr="004362AF">
        <w:rPr>
          <w:rFonts w:ascii="標楷體" w:eastAsia="標楷體" w:hAnsi="標楷體" w:hint="eastAsia"/>
          <w:sz w:val="28"/>
          <w:szCs w:val="28"/>
        </w:rPr>
        <w:t>為因應氣候變遷，政府對相關法律與政策之規劃管理原則包括「依二氧化碳當量，推動進口化石燃料之稅費機制，</w:t>
      </w:r>
      <w:r w:rsidRPr="004362AF">
        <w:rPr>
          <w:rFonts w:ascii="標楷體" w:eastAsia="標楷體" w:hAnsi="標楷體" w:cs="新細明體" w:hint="eastAsia"/>
          <w:sz w:val="28"/>
          <w:szCs w:val="28"/>
        </w:rPr>
        <w:t>並落實中立原則，促進社會公益」，此對能源稅之推動</w:t>
      </w:r>
      <w:r>
        <w:rPr>
          <w:rFonts w:ascii="標楷體" w:eastAsia="標楷體" w:hAnsi="標楷體" w:cs="新細明體" w:hint="eastAsia"/>
          <w:sz w:val="28"/>
          <w:szCs w:val="28"/>
        </w:rPr>
        <w:t>，</w:t>
      </w:r>
      <w:proofErr w:type="gramStart"/>
      <w:r w:rsidRPr="004362AF">
        <w:rPr>
          <w:rFonts w:ascii="標楷體" w:eastAsia="標楷體" w:hAnsi="標楷體" w:cs="新細明體" w:hint="eastAsia"/>
          <w:sz w:val="28"/>
          <w:szCs w:val="28"/>
        </w:rPr>
        <w:t>似又預埋伏</w:t>
      </w:r>
      <w:proofErr w:type="gramEnd"/>
      <w:r w:rsidRPr="004362AF">
        <w:rPr>
          <w:rFonts w:ascii="標楷體" w:eastAsia="標楷體" w:hAnsi="標楷體" w:cs="新細明體" w:hint="eastAsia"/>
          <w:sz w:val="28"/>
          <w:szCs w:val="28"/>
        </w:rPr>
        <w:t>筆。</w:t>
      </w:r>
    </w:p>
    <w:p w:rsidR="002A3A8A" w:rsidRPr="00591A20" w:rsidRDefault="002A3A8A" w:rsidP="00844EE1">
      <w:pPr>
        <w:pStyle w:val="afffff5"/>
        <w:numPr>
          <w:ilvl w:val="0"/>
          <w:numId w:val="12"/>
        </w:numPr>
        <w:adjustRightInd w:val="0"/>
        <w:snapToGrid w:val="0"/>
        <w:spacing w:before="180" w:line="300" w:lineRule="auto"/>
        <w:ind w:leftChars="0" w:left="567" w:firstLineChars="0" w:hanging="567"/>
        <w:jc w:val="left"/>
        <w:rPr>
          <w:rFonts w:ascii="標楷體" w:eastAsia="標楷體" w:hAnsi="標楷體"/>
          <w:b/>
          <w:sz w:val="28"/>
          <w:szCs w:val="28"/>
        </w:rPr>
      </w:pPr>
      <w:r w:rsidRPr="002A3A8A">
        <w:rPr>
          <w:rFonts w:ascii="Times New Roman" w:eastAsia="標楷體" w:hAnsi="Times New Roman" w:hint="eastAsia"/>
          <w:b/>
          <w:sz w:val="28"/>
          <w:szCs w:val="28"/>
        </w:rPr>
        <w:t>結語</w:t>
      </w:r>
    </w:p>
    <w:p w:rsidR="002A3A8A" w:rsidRDefault="002A3A8A" w:rsidP="002A3A8A">
      <w:pPr>
        <w:tabs>
          <w:tab w:val="left" w:pos="567"/>
        </w:tabs>
        <w:spacing w:beforeLines="50" w:before="180" w:afterLines="50" w:after="180" w:line="500" w:lineRule="exact"/>
        <w:jc w:val="both"/>
        <w:rPr>
          <w:rFonts w:ascii="標楷體" w:eastAsia="標楷體" w:hAnsi="標楷體"/>
          <w:sz w:val="28"/>
          <w:szCs w:val="28"/>
        </w:rPr>
      </w:pPr>
      <w:r>
        <w:rPr>
          <w:rFonts w:ascii="標楷體" w:eastAsia="標楷體" w:hAnsi="標楷體" w:hint="eastAsia"/>
          <w:sz w:val="28"/>
          <w:szCs w:val="28"/>
        </w:rPr>
        <w:t xml:space="preserve">    我國能源價格向來強調反映成本，但內涵僅及於進口燃料成本，係屬內部成本，</w:t>
      </w:r>
      <w:proofErr w:type="gramStart"/>
      <w:r>
        <w:rPr>
          <w:rFonts w:ascii="標楷體" w:eastAsia="標楷體" w:hAnsi="標楷體" w:hint="eastAsia"/>
          <w:sz w:val="28"/>
          <w:szCs w:val="28"/>
        </w:rPr>
        <w:t>而碳稅</w:t>
      </w:r>
      <w:proofErr w:type="gramEnd"/>
      <w:r>
        <w:rPr>
          <w:rFonts w:ascii="標楷體" w:eastAsia="標楷體" w:hAnsi="標楷體" w:hint="eastAsia"/>
          <w:sz w:val="28"/>
          <w:szCs w:val="28"/>
        </w:rPr>
        <w:t>或能源稅之機制有助於傳達碳價格訊息，對近來</w:t>
      </w:r>
      <w:proofErr w:type="gramStart"/>
      <w:r>
        <w:rPr>
          <w:rFonts w:ascii="標楷體" w:eastAsia="標楷體" w:hAnsi="標楷體" w:hint="eastAsia"/>
          <w:sz w:val="28"/>
          <w:szCs w:val="28"/>
        </w:rPr>
        <w:t>之減碳強力</w:t>
      </w:r>
      <w:proofErr w:type="gramEnd"/>
      <w:r>
        <w:rPr>
          <w:rFonts w:ascii="標楷體" w:eastAsia="標楷體" w:hAnsi="標楷體" w:hint="eastAsia"/>
          <w:sz w:val="28"/>
          <w:szCs w:val="28"/>
        </w:rPr>
        <w:t>訴求，可望有正面效應。由歐盟、</w:t>
      </w:r>
      <w:r w:rsidRPr="00FC789D">
        <w:rPr>
          <w:rFonts w:ascii="標楷體" w:eastAsia="標楷體" w:hAnsi="標楷體" w:hint="eastAsia"/>
          <w:sz w:val="28"/>
          <w:szCs w:val="28"/>
        </w:rPr>
        <w:t>澳洲</w:t>
      </w:r>
      <w:r>
        <w:rPr>
          <w:rFonts w:ascii="標楷體" w:eastAsia="標楷體" w:hAnsi="標楷體" w:hint="eastAsia"/>
          <w:sz w:val="28"/>
          <w:szCs w:val="28"/>
        </w:rPr>
        <w:t>及日本</w:t>
      </w:r>
      <w:r w:rsidRPr="00FC789D">
        <w:rPr>
          <w:rFonts w:ascii="標楷體" w:eastAsia="標楷體" w:hAnsi="標楷體" w:hint="eastAsia"/>
          <w:sz w:val="28"/>
          <w:szCs w:val="28"/>
        </w:rPr>
        <w:t>的能源稅(碳稅)</w:t>
      </w:r>
      <w:r>
        <w:rPr>
          <w:rFonts w:ascii="標楷體" w:eastAsia="標楷體" w:hAnsi="標楷體" w:hint="eastAsia"/>
          <w:sz w:val="28"/>
          <w:szCs w:val="28"/>
        </w:rPr>
        <w:t>徵收經驗，可以瞭解能源稅</w:t>
      </w:r>
      <w:r w:rsidRPr="00FC789D">
        <w:rPr>
          <w:rFonts w:ascii="標楷體" w:eastAsia="標楷體" w:hAnsi="標楷體" w:hint="eastAsia"/>
          <w:sz w:val="28"/>
          <w:szCs w:val="28"/>
        </w:rPr>
        <w:t>牽涉到產業發展、能源價格、物價、甚至經濟成長，</w:t>
      </w:r>
      <w:r>
        <w:rPr>
          <w:rFonts w:ascii="標楷體" w:eastAsia="標楷體" w:hAnsi="標楷體" w:hint="eastAsia"/>
          <w:sz w:val="28"/>
          <w:szCs w:val="28"/>
        </w:rPr>
        <w:t>無論是否</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稅收中立原則，增加稅目基本上</w:t>
      </w:r>
      <w:r w:rsidRPr="00FC789D">
        <w:rPr>
          <w:rFonts w:ascii="標楷體" w:eastAsia="標楷體" w:hAnsi="標楷體" w:hint="eastAsia"/>
          <w:sz w:val="28"/>
          <w:szCs w:val="28"/>
        </w:rPr>
        <w:t>具有高度敏感性，</w:t>
      </w:r>
      <w:r>
        <w:rPr>
          <w:rFonts w:ascii="標楷體" w:eastAsia="標楷體" w:hAnsi="標楷體" w:hint="eastAsia"/>
          <w:sz w:val="28"/>
          <w:szCs w:val="28"/>
        </w:rPr>
        <w:t>不免有來自社會上或政治上的阻力，各國皆然。尤其是我國能源高度仰賴進口，</w:t>
      </w:r>
      <w:r w:rsidRPr="008A64AA">
        <w:rPr>
          <w:rFonts w:ascii="標楷體" w:eastAsia="標楷體" w:hAnsi="標楷體" w:hint="eastAsia"/>
          <w:sz w:val="28"/>
          <w:szCs w:val="28"/>
        </w:rPr>
        <w:t>能源稅</w:t>
      </w:r>
      <w:r>
        <w:rPr>
          <w:rFonts w:ascii="標楷體" w:eastAsia="標楷體" w:hAnsi="標楷體" w:hint="eastAsia"/>
          <w:sz w:val="28"/>
          <w:szCs w:val="28"/>
        </w:rPr>
        <w:t>將會</w:t>
      </w:r>
      <w:r w:rsidRPr="008A64AA">
        <w:rPr>
          <w:rFonts w:ascii="標楷體" w:eastAsia="標楷體" w:hAnsi="標楷體" w:hint="eastAsia"/>
          <w:sz w:val="28"/>
          <w:szCs w:val="28"/>
        </w:rPr>
        <w:t>對</w:t>
      </w:r>
      <w:r>
        <w:rPr>
          <w:rFonts w:ascii="標楷體" w:eastAsia="標楷體" w:hAnsi="標楷體" w:hint="eastAsia"/>
          <w:sz w:val="28"/>
          <w:szCs w:val="28"/>
        </w:rPr>
        <w:t>國內</w:t>
      </w:r>
      <w:r w:rsidRPr="008A64AA">
        <w:rPr>
          <w:rFonts w:ascii="標楷體" w:eastAsia="標楷體" w:hAnsi="標楷體" w:hint="eastAsia"/>
          <w:sz w:val="28"/>
          <w:szCs w:val="28"/>
        </w:rPr>
        <w:t>能源價格直接衝擊</w:t>
      </w:r>
      <w:r>
        <w:rPr>
          <w:rFonts w:ascii="標楷體" w:eastAsia="標楷體" w:hAnsi="標楷體" w:hint="eastAsia"/>
          <w:sz w:val="28"/>
          <w:szCs w:val="28"/>
        </w:rPr>
        <w:t>，但反觀日本與我國面對相同的能源情勢，仍採取積極政策，在既有能源稅上附加碳稅，且有收入專用於節能</w:t>
      </w:r>
      <w:proofErr w:type="gramStart"/>
      <w:r>
        <w:rPr>
          <w:rFonts w:ascii="標楷體" w:eastAsia="標楷體" w:hAnsi="標楷體" w:hint="eastAsia"/>
          <w:sz w:val="28"/>
          <w:szCs w:val="28"/>
        </w:rPr>
        <w:t>減碳之</w:t>
      </w:r>
      <w:proofErr w:type="gramEnd"/>
      <w:r>
        <w:rPr>
          <w:rFonts w:ascii="標楷體" w:eastAsia="標楷體" w:hAnsi="標楷體" w:hint="eastAsia"/>
          <w:sz w:val="28"/>
          <w:szCs w:val="28"/>
        </w:rPr>
        <w:t>規劃配套。而歐盟和日本除化石燃料外，甚至針對電力也課徵能源稅。觀諸我國過去的規劃歷程，似僅將焦點關注於如何整</w:t>
      </w:r>
      <w:proofErr w:type="gramStart"/>
      <w:r>
        <w:rPr>
          <w:rFonts w:ascii="標楷體" w:eastAsia="標楷體" w:hAnsi="標楷體" w:hint="eastAsia"/>
          <w:sz w:val="28"/>
          <w:szCs w:val="28"/>
        </w:rPr>
        <w:t>併</w:t>
      </w:r>
      <w:proofErr w:type="gramEnd"/>
      <w:r>
        <w:rPr>
          <w:rFonts w:ascii="標楷體" w:eastAsia="標楷體" w:hAnsi="標楷體" w:hint="eastAsia"/>
          <w:sz w:val="28"/>
          <w:szCs w:val="28"/>
        </w:rPr>
        <w:t>其他稅費、碳稅稅率如何訂定以達稅收中立、針對產業及消費面制定配套措施以減少衝擊，至於如何運用稅收達到</w:t>
      </w:r>
      <w:proofErr w:type="gramStart"/>
      <w:r>
        <w:rPr>
          <w:rFonts w:ascii="標楷體" w:eastAsia="標楷體" w:hAnsi="標楷體" w:hint="eastAsia"/>
          <w:sz w:val="28"/>
          <w:szCs w:val="28"/>
        </w:rPr>
        <w:t>節能減碳效果</w:t>
      </w:r>
      <w:proofErr w:type="gramEnd"/>
      <w:r>
        <w:rPr>
          <w:rFonts w:ascii="標楷體" w:eastAsia="標楷體" w:hAnsi="標楷體" w:hint="eastAsia"/>
          <w:sz w:val="28"/>
          <w:szCs w:val="28"/>
        </w:rPr>
        <w:t>，則未有明確的方向或結論。</w:t>
      </w:r>
    </w:p>
    <w:p w:rsidR="002A3A8A" w:rsidRDefault="002A3A8A" w:rsidP="002A3A8A">
      <w:pPr>
        <w:tabs>
          <w:tab w:val="left" w:pos="567"/>
        </w:tabs>
        <w:spacing w:beforeLines="50" w:before="180" w:afterLines="50" w:after="180" w:line="500" w:lineRule="exact"/>
        <w:ind w:firstLineChars="200" w:firstLine="560"/>
        <w:rPr>
          <w:rFonts w:ascii="標楷體" w:eastAsia="標楷體" w:hAnsi="標楷體"/>
          <w:sz w:val="28"/>
          <w:szCs w:val="28"/>
        </w:rPr>
      </w:pPr>
      <w:r w:rsidRPr="00CE658C">
        <w:rPr>
          <w:rFonts w:ascii="標楷體" w:eastAsia="標楷體" w:hAnsi="標楷體" w:hint="eastAsia"/>
          <w:sz w:val="28"/>
          <w:szCs w:val="28"/>
        </w:rPr>
        <w:t>世界銀行指出，儘管近年來</w:t>
      </w:r>
      <w:proofErr w:type="gramStart"/>
      <w:r w:rsidRPr="00CE658C">
        <w:rPr>
          <w:rFonts w:ascii="標楷體" w:eastAsia="標楷體" w:hAnsi="標楷體" w:hint="eastAsia"/>
          <w:sz w:val="28"/>
          <w:szCs w:val="28"/>
        </w:rPr>
        <w:t>各國在碳定價</w:t>
      </w:r>
      <w:proofErr w:type="gramEnd"/>
      <w:r w:rsidRPr="00CE658C">
        <w:rPr>
          <w:rFonts w:ascii="標楷體" w:eastAsia="標楷體" w:hAnsi="標楷體" w:hint="eastAsia"/>
          <w:sz w:val="28"/>
          <w:szCs w:val="28"/>
        </w:rPr>
        <w:t>相關的措施上有持續性的發展，但</w:t>
      </w:r>
      <w:r>
        <w:rPr>
          <w:rFonts w:ascii="標楷體" w:eastAsia="標楷體" w:hAnsi="標楷體" w:hint="eastAsia"/>
          <w:sz w:val="28"/>
          <w:szCs w:val="28"/>
        </w:rPr>
        <w:t>不論</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行能源稅、碳稅</w:t>
      </w:r>
      <w:proofErr w:type="gramStart"/>
      <w:r>
        <w:rPr>
          <w:rFonts w:ascii="標楷體" w:eastAsia="標楷體" w:hAnsi="標楷體" w:hint="eastAsia"/>
          <w:sz w:val="28"/>
          <w:szCs w:val="28"/>
        </w:rPr>
        <w:t>或碳權交易</w:t>
      </w:r>
      <w:proofErr w:type="gramEnd"/>
      <w:r>
        <w:rPr>
          <w:rFonts w:ascii="標楷體" w:eastAsia="標楷體" w:hAnsi="標楷體" w:hint="eastAsia"/>
          <w:sz w:val="28"/>
          <w:szCs w:val="28"/>
        </w:rPr>
        <w:t>，</w:t>
      </w:r>
      <w:r w:rsidRPr="00CE658C">
        <w:rPr>
          <w:rFonts w:ascii="標楷體" w:eastAsia="標楷體" w:hAnsi="標楷體" w:hint="eastAsia"/>
          <w:sz w:val="28"/>
          <w:szCs w:val="28"/>
        </w:rPr>
        <w:t>碳定價的作法仍需有更積極的策略</w:t>
      </w:r>
      <w:r>
        <w:rPr>
          <w:rFonts w:ascii="標楷體" w:eastAsia="標楷體" w:hAnsi="標楷體" w:hint="eastAsia"/>
          <w:sz w:val="28"/>
          <w:szCs w:val="28"/>
        </w:rPr>
        <w:t>，以達到巴黎協定所訂定</w:t>
      </w:r>
      <w:proofErr w:type="gramStart"/>
      <w:r>
        <w:rPr>
          <w:rFonts w:ascii="標楷體" w:eastAsia="標楷體" w:hAnsi="標楷體" w:hint="eastAsia"/>
          <w:sz w:val="28"/>
          <w:szCs w:val="28"/>
        </w:rPr>
        <w:t>之</w:t>
      </w:r>
      <w:r w:rsidRPr="00CE658C">
        <w:rPr>
          <w:rFonts w:ascii="標楷體" w:eastAsia="標楷體" w:hAnsi="標楷體" w:hint="eastAsia"/>
          <w:sz w:val="28"/>
          <w:szCs w:val="28"/>
        </w:rPr>
        <w:t>溫升低於</w:t>
      </w:r>
      <w:proofErr w:type="gramEnd"/>
      <w:r w:rsidRPr="003E60B6">
        <w:rPr>
          <w:rFonts w:eastAsia="標楷體"/>
          <w:sz w:val="28"/>
          <w:szCs w:val="28"/>
        </w:rPr>
        <w:t>2</w:t>
      </w:r>
      <w:r w:rsidRPr="00CE658C">
        <w:rPr>
          <w:rFonts w:ascii="標楷體" w:eastAsia="標楷體" w:hAnsi="標楷體" w:hint="eastAsia"/>
          <w:sz w:val="28"/>
          <w:szCs w:val="28"/>
        </w:rPr>
        <w:t>度目標，應實行的優先策略包括:擴大既有碳定價措施的範疇，例如提出新的碳定價相關倡議，或者把焦點從減少二氧化碳，擴大到減少溫室氣體;提高碳定價以加深影響，進而加速更多低碳科技的投資;以及執行碳定價亦須搭</w:t>
      </w:r>
      <w:r w:rsidRPr="00CE658C">
        <w:rPr>
          <w:rFonts w:ascii="標楷體" w:eastAsia="標楷體" w:hAnsi="標楷體" w:hint="eastAsia"/>
          <w:sz w:val="28"/>
          <w:szCs w:val="28"/>
        </w:rPr>
        <w:lastRenderedPageBreak/>
        <w:t>配可行的配套措施等。</w:t>
      </w:r>
    </w:p>
    <w:p w:rsidR="002A3A8A" w:rsidRDefault="002A3A8A" w:rsidP="002A3A8A">
      <w:pPr>
        <w:tabs>
          <w:tab w:val="left" w:pos="567"/>
        </w:tabs>
        <w:spacing w:beforeLines="50" w:before="180" w:afterLines="50" w:after="180"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由此可見，我國需要在能源</w:t>
      </w:r>
      <w:proofErr w:type="gramStart"/>
      <w:r>
        <w:rPr>
          <w:rFonts w:ascii="標楷體" w:eastAsia="標楷體" w:hAnsi="標楷體" w:hint="eastAsia"/>
          <w:sz w:val="28"/>
          <w:szCs w:val="28"/>
        </w:rPr>
        <w:t>稅等碳定價</w:t>
      </w:r>
      <w:proofErr w:type="gramEnd"/>
      <w:r>
        <w:rPr>
          <w:rFonts w:ascii="標楷體" w:eastAsia="標楷體" w:hAnsi="標楷體" w:hint="eastAsia"/>
          <w:sz w:val="28"/>
          <w:szCs w:val="28"/>
        </w:rPr>
        <w:t>措施上有更積極地討論，配套措施完善與否，包括稅收用途的妥善規劃，</w:t>
      </w:r>
      <w:r w:rsidRPr="005F2C99">
        <w:rPr>
          <w:rFonts w:ascii="標楷體" w:eastAsia="標楷體" w:hAnsi="標楷體" w:hint="eastAsia"/>
          <w:sz w:val="28"/>
          <w:szCs w:val="28"/>
        </w:rPr>
        <w:t>也</w:t>
      </w:r>
      <w:r>
        <w:rPr>
          <w:rFonts w:ascii="標楷體" w:eastAsia="標楷體" w:hAnsi="標楷體" w:hint="eastAsia"/>
          <w:sz w:val="28"/>
          <w:szCs w:val="28"/>
        </w:rPr>
        <w:t>是須考量的關鍵之</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。對消費者而言，政策上除了彰顯使用者付費的公平性</w:t>
      </w:r>
      <w:proofErr w:type="gramStart"/>
      <w:r>
        <w:rPr>
          <w:rFonts w:ascii="標楷體" w:eastAsia="標楷體" w:hAnsi="標楷體" w:hint="eastAsia"/>
          <w:sz w:val="28"/>
          <w:szCs w:val="28"/>
        </w:rPr>
        <w:t>以外，</w:t>
      </w:r>
      <w:proofErr w:type="gramEnd"/>
      <w:r>
        <w:rPr>
          <w:rFonts w:ascii="標楷體" w:eastAsia="標楷體" w:hAnsi="標楷體" w:hint="eastAsia"/>
          <w:sz w:val="28"/>
          <w:szCs w:val="28"/>
        </w:rPr>
        <w:t>亦應考量弱勢者使用能源的基本權利，給予適當的補貼配套措施。另外，對產業界而言，能源稅的徵收不應與不利產業發展畫上等號，雖不可否認徵收能源稅對產業確實是一大挑戰，但也</w:t>
      </w:r>
      <w:r w:rsidRPr="008A64AA">
        <w:rPr>
          <w:rFonts w:ascii="標楷體" w:eastAsia="標楷體" w:hAnsi="標楷體" w:hint="eastAsia"/>
          <w:sz w:val="28"/>
          <w:szCs w:val="28"/>
        </w:rPr>
        <w:t>更是</w:t>
      </w:r>
      <w:r>
        <w:rPr>
          <w:rFonts w:ascii="標楷體" w:eastAsia="標楷體" w:hAnsi="標楷體" w:hint="eastAsia"/>
          <w:sz w:val="28"/>
          <w:szCs w:val="28"/>
        </w:rPr>
        <w:t>改變的契機，其徵收收入可</w:t>
      </w:r>
      <w:proofErr w:type="gramStart"/>
      <w:r>
        <w:rPr>
          <w:rFonts w:ascii="標楷體" w:eastAsia="標楷體" w:hAnsi="標楷體" w:hint="eastAsia"/>
          <w:sz w:val="28"/>
          <w:szCs w:val="28"/>
        </w:rPr>
        <w:t>誘</w:t>
      </w:r>
      <w:proofErr w:type="gramEnd"/>
      <w:r>
        <w:rPr>
          <w:rFonts w:ascii="標楷體" w:eastAsia="標楷體" w:hAnsi="標楷體" w:hint="eastAsia"/>
          <w:sz w:val="28"/>
          <w:szCs w:val="28"/>
        </w:rPr>
        <w:t>使產業採取適當環境管理手段，引進高能源效率、低溫室氣體排放的生產技術，邁向量、質並重的優質生產過程。</w:t>
      </w:r>
    </w:p>
    <w:p w:rsidR="00E356DB" w:rsidRDefault="002A3A8A" w:rsidP="002A3A8A">
      <w:pPr>
        <w:tabs>
          <w:tab w:val="left" w:pos="567"/>
        </w:tabs>
        <w:spacing w:beforeLines="50" w:before="180" w:afterLines="50" w:after="180" w:line="500" w:lineRule="exact"/>
        <w:ind w:firstLineChars="200" w:firstLine="560"/>
        <w:jc w:val="both"/>
        <w:rPr>
          <w:rFonts w:ascii="標楷體" w:eastAsia="標楷體" w:hAnsi="標楷體"/>
          <w:sz w:val="28"/>
          <w:szCs w:val="28"/>
        </w:rPr>
      </w:pPr>
      <w:r w:rsidRPr="00FC789D">
        <w:rPr>
          <w:rFonts w:ascii="標楷體" w:eastAsia="標楷體" w:hAnsi="標楷體" w:hint="eastAsia"/>
          <w:sz w:val="28"/>
          <w:szCs w:val="28"/>
        </w:rPr>
        <w:t>能源要節約、能源價格要適當，為人</w:t>
      </w:r>
      <w:proofErr w:type="gramStart"/>
      <w:r w:rsidRPr="00FC789D">
        <w:rPr>
          <w:rFonts w:ascii="標楷體" w:eastAsia="標楷體" w:hAnsi="標楷體" w:hint="eastAsia"/>
          <w:sz w:val="28"/>
          <w:szCs w:val="28"/>
        </w:rPr>
        <w:t>人</w:t>
      </w:r>
      <w:proofErr w:type="gramEnd"/>
      <w:r w:rsidRPr="00FC789D">
        <w:rPr>
          <w:rFonts w:ascii="標楷體" w:eastAsia="標楷體" w:hAnsi="標楷體" w:hint="eastAsia"/>
          <w:sz w:val="28"/>
          <w:szCs w:val="28"/>
        </w:rPr>
        <w:t>都可理解的公理，</w:t>
      </w:r>
      <w:r>
        <w:rPr>
          <w:rFonts w:ascii="標楷體" w:eastAsia="標楷體" w:hAnsi="標楷體" w:hint="eastAsia"/>
          <w:sz w:val="28"/>
          <w:szCs w:val="28"/>
        </w:rPr>
        <w:t>我國不能因缺乏合理的碳定價工具，而</w:t>
      </w:r>
      <w:proofErr w:type="gramStart"/>
      <w:r>
        <w:rPr>
          <w:rFonts w:ascii="標楷體" w:eastAsia="標楷體" w:hAnsi="標楷體" w:hint="eastAsia"/>
          <w:sz w:val="28"/>
          <w:szCs w:val="28"/>
        </w:rPr>
        <w:t>削弱減碳決心</w:t>
      </w:r>
      <w:proofErr w:type="gramEnd"/>
      <w:r>
        <w:rPr>
          <w:rFonts w:ascii="標楷體" w:eastAsia="標楷體" w:hAnsi="標楷體" w:hint="eastAsia"/>
          <w:sz w:val="28"/>
          <w:szCs w:val="28"/>
        </w:rPr>
        <w:t>或使行動力趨緩，如何取得各界共識，運用能源稅成為</w:t>
      </w:r>
      <w:proofErr w:type="gramStart"/>
      <w:r>
        <w:rPr>
          <w:rFonts w:ascii="標楷體" w:eastAsia="標楷體" w:hAnsi="標楷體" w:hint="eastAsia"/>
          <w:sz w:val="28"/>
          <w:szCs w:val="28"/>
        </w:rPr>
        <w:t>節能減碳的</w:t>
      </w:r>
      <w:proofErr w:type="gramEnd"/>
      <w:r>
        <w:rPr>
          <w:rFonts w:ascii="標楷體" w:eastAsia="標楷體" w:hAnsi="標楷體" w:hint="eastAsia"/>
          <w:sz w:val="28"/>
          <w:szCs w:val="28"/>
        </w:rPr>
        <w:t>良方，達到環保、能源、產業三</w:t>
      </w:r>
      <w:proofErr w:type="gramStart"/>
      <w:r>
        <w:rPr>
          <w:rFonts w:ascii="標楷體" w:eastAsia="標楷體" w:hAnsi="標楷體" w:hint="eastAsia"/>
          <w:sz w:val="28"/>
          <w:szCs w:val="28"/>
        </w:rPr>
        <w:t>贏榮景</w:t>
      </w:r>
      <w:proofErr w:type="gramEnd"/>
      <w:r>
        <w:rPr>
          <w:rFonts w:ascii="標楷體" w:eastAsia="標楷體" w:hAnsi="標楷體" w:hint="eastAsia"/>
          <w:sz w:val="28"/>
          <w:szCs w:val="28"/>
        </w:rPr>
        <w:t>，避免讓徵收措施淪為經濟成長或產業發展的毒藥，實為重要課題。</w:t>
      </w:r>
    </w:p>
    <w:p w:rsidR="002E7349" w:rsidRDefault="002E7349" w:rsidP="00E356DB">
      <w:pPr>
        <w:widowControl/>
        <w:rPr>
          <w:rFonts w:ascii="標楷體" w:eastAsia="標楷體" w:hAnsi="標楷體"/>
          <w:sz w:val="28"/>
          <w:szCs w:val="28"/>
        </w:rPr>
        <w:sectPr w:rsidR="002E7349" w:rsidSect="00172180">
          <w:footerReference w:type="default" r:id="rId31"/>
          <w:pgSz w:w="11906" w:h="16838"/>
          <w:pgMar w:top="1418" w:right="1701" w:bottom="1134" w:left="1701" w:header="851" w:footer="992" w:gutter="0"/>
          <w:pgNumType w:start="1"/>
          <w:cols w:space="425"/>
          <w:docGrid w:type="lines" w:linePitch="360"/>
        </w:sectPr>
      </w:pPr>
    </w:p>
    <w:p w:rsidR="00E356DB" w:rsidRPr="00A42D9D" w:rsidRDefault="00E356DB" w:rsidP="001E1872">
      <w:pPr>
        <w:pStyle w:val="1"/>
        <w:spacing w:after="180"/>
        <w:jc w:val="center"/>
        <w:rPr>
          <w:b w:val="0"/>
          <w:sz w:val="36"/>
          <w:szCs w:val="36"/>
        </w:rPr>
      </w:pPr>
      <w:bookmarkStart w:id="175" w:name="_Toc509842066"/>
      <w:r w:rsidRPr="00E356DB">
        <w:rPr>
          <w:sz w:val="36"/>
          <w:szCs w:val="36"/>
        </w:rPr>
        <w:lastRenderedPageBreak/>
        <w:t>印度當前經濟與其區域經貿</w:t>
      </w:r>
      <w:proofErr w:type="gramStart"/>
      <w:r w:rsidRPr="00E356DB">
        <w:rPr>
          <w:sz w:val="36"/>
          <w:szCs w:val="36"/>
        </w:rPr>
        <w:t>合作淺析</w:t>
      </w:r>
      <w:proofErr w:type="gramEnd"/>
      <w:r w:rsidR="002E7349">
        <w:rPr>
          <w:rStyle w:val="affa"/>
          <w:b w:val="0"/>
          <w:sz w:val="36"/>
          <w:szCs w:val="36"/>
        </w:rPr>
        <w:footnoteReference w:id="10"/>
      </w:r>
      <w:bookmarkEnd w:id="175"/>
    </w:p>
    <w:p w:rsidR="00E356DB" w:rsidRPr="00A130D6" w:rsidRDefault="00E356DB" w:rsidP="00844EE1">
      <w:pPr>
        <w:pStyle w:val="k1a0"/>
        <w:numPr>
          <w:ilvl w:val="0"/>
          <w:numId w:val="17"/>
        </w:numPr>
        <w:spacing w:beforeLines="0" w:before="0" w:afterLines="0" w:after="0" w:line="440" w:lineRule="exact"/>
      </w:pPr>
      <w:r w:rsidRPr="00A130D6">
        <w:t>當前經濟情況</w:t>
      </w:r>
    </w:p>
    <w:p w:rsidR="00E356DB" w:rsidRPr="00A130D6" w:rsidRDefault="00E356DB" w:rsidP="00E356DB">
      <w:pPr>
        <w:pStyle w:val="k1a0"/>
        <w:spacing w:beforeLines="0" w:before="120" w:afterLines="0" w:after="0" w:line="440" w:lineRule="exact"/>
        <w:rPr>
          <w:sz w:val="28"/>
        </w:rPr>
      </w:pPr>
      <w:r w:rsidRPr="00A130D6">
        <w:rPr>
          <w:sz w:val="28"/>
        </w:rPr>
        <w:t>一、簡介</w:t>
      </w:r>
    </w:p>
    <w:p w:rsidR="00E356DB" w:rsidRPr="00A130D6" w:rsidRDefault="00E356DB" w:rsidP="00172180">
      <w:pPr>
        <w:pStyle w:val="k12"/>
        <w:spacing w:before="0" w:beforeAutospacing="0" w:afterLines="50" w:after="180" w:afterAutospacing="0" w:line="440" w:lineRule="exact"/>
        <w:ind w:left="318" w:firstLineChars="210" w:firstLine="588"/>
        <w:jc w:val="both"/>
        <w:rPr>
          <w:rFonts w:ascii="Times New Roman" w:eastAsia="標楷體"/>
          <w:sz w:val="28"/>
        </w:rPr>
      </w:pPr>
      <w:r w:rsidRPr="00A130D6">
        <w:rPr>
          <w:rFonts w:ascii="Times New Roman" w:eastAsia="標楷體"/>
          <w:sz w:val="28"/>
        </w:rPr>
        <w:t>根據印度政府</w:t>
      </w:r>
      <w:r>
        <w:rPr>
          <w:rFonts w:ascii="Times New Roman" w:eastAsia="標楷體" w:hint="eastAsia"/>
          <w:sz w:val="28"/>
        </w:rPr>
        <w:t>今</w:t>
      </w:r>
      <w:r>
        <w:rPr>
          <w:rFonts w:ascii="Times New Roman" w:eastAsia="標楷體" w:hint="eastAsia"/>
          <w:sz w:val="28"/>
        </w:rPr>
        <w:t>(2018)</w:t>
      </w:r>
      <w:r>
        <w:rPr>
          <w:rFonts w:ascii="Times New Roman" w:eastAsia="標楷體" w:hint="eastAsia"/>
          <w:sz w:val="28"/>
        </w:rPr>
        <w:t>年</w:t>
      </w:r>
      <w:r w:rsidRPr="00A130D6">
        <w:rPr>
          <w:rFonts w:ascii="Times New Roman" w:eastAsia="標楷體"/>
          <w:sz w:val="28"/>
        </w:rPr>
        <w:t>1</w:t>
      </w:r>
      <w:r w:rsidRPr="00A130D6">
        <w:rPr>
          <w:rFonts w:ascii="Times New Roman" w:eastAsia="標楷體"/>
          <w:sz w:val="28"/>
        </w:rPr>
        <w:t>月</w:t>
      </w:r>
      <w:r>
        <w:rPr>
          <w:rFonts w:ascii="Times New Roman" w:eastAsia="標楷體" w:hint="eastAsia"/>
          <w:sz w:val="28"/>
        </w:rPr>
        <w:t>所</w:t>
      </w:r>
      <w:r w:rsidRPr="00A130D6">
        <w:rPr>
          <w:rFonts w:ascii="Times New Roman" w:eastAsia="標楷體"/>
          <w:sz w:val="28"/>
        </w:rPr>
        <w:t>發布的經濟報告，印度去</w:t>
      </w:r>
      <w:r w:rsidRPr="00A130D6">
        <w:rPr>
          <w:rFonts w:ascii="Times New Roman" w:eastAsia="標楷體"/>
          <w:sz w:val="28"/>
        </w:rPr>
        <w:t>(2017)</w:t>
      </w:r>
      <w:r>
        <w:rPr>
          <w:rFonts w:ascii="Times New Roman" w:eastAsia="標楷體"/>
          <w:sz w:val="28"/>
        </w:rPr>
        <w:t>年</w:t>
      </w:r>
      <w:r>
        <w:rPr>
          <w:rFonts w:ascii="Times New Roman" w:eastAsia="標楷體" w:hint="eastAsia"/>
          <w:sz w:val="28"/>
        </w:rPr>
        <w:t>全年</w:t>
      </w:r>
      <w:r>
        <w:rPr>
          <w:rFonts w:ascii="Times New Roman" w:eastAsia="標楷體"/>
          <w:sz w:val="28"/>
        </w:rPr>
        <w:t>經濟成長率</w:t>
      </w:r>
      <w:r>
        <w:rPr>
          <w:rFonts w:ascii="Times New Roman" w:eastAsia="標楷體" w:hint="eastAsia"/>
          <w:sz w:val="28"/>
        </w:rPr>
        <w:t>為</w:t>
      </w:r>
      <w:r w:rsidRPr="00A130D6">
        <w:rPr>
          <w:rFonts w:ascii="Times New Roman" w:eastAsia="標楷體"/>
          <w:sz w:val="28"/>
        </w:rPr>
        <w:t>6.75%</w:t>
      </w:r>
      <w:r>
        <w:rPr>
          <w:rFonts w:ascii="Times New Roman" w:eastAsia="標楷體"/>
          <w:sz w:val="28"/>
        </w:rPr>
        <w:t>，</w:t>
      </w:r>
      <w:r>
        <w:rPr>
          <w:rFonts w:ascii="Times New Roman" w:eastAsia="標楷體" w:hint="eastAsia"/>
          <w:sz w:val="28"/>
        </w:rPr>
        <w:t>預估今</w:t>
      </w:r>
      <w:r>
        <w:rPr>
          <w:rFonts w:ascii="Times New Roman" w:eastAsia="標楷體"/>
          <w:sz w:val="28"/>
        </w:rPr>
        <w:t>年</w:t>
      </w:r>
      <w:r>
        <w:rPr>
          <w:rFonts w:ascii="Times New Roman" w:eastAsia="標楷體" w:hint="eastAsia"/>
          <w:sz w:val="28"/>
        </w:rPr>
        <w:t>將</w:t>
      </w:r>
      <w:r w:rsidRPr="00A130D6">
        <w:rPr>
          <w:rFonts w:ascii="Times New Roman" w:eastAsia="標楷體"/>
          <w:sz w:val="28"/>
        </w:rPr>
        <w:t>提升至</w:t>
      </w:r>
      <w:r w:rsidRPr="00A130D6">
        <w:rPr>
          <w:rFonts w:ascii="Times New Roman" w:eastAsia="標楷體"/>
          <w:sz w:val="28"/>
        </w:rPr>
        <w:t>7%~7.5%</w:t>
      </w:r>
      <w:r w:rsidRPr="00A130D6">
        <w:rPr>
          <w:rFonts w:ascii="Times New Roman" w:eastAsia="標楷體"/>
          <w:sz w:val="28"/>
        </w:rPr>
        <w:t>，為</w:t>
      </w:r>
      <w:r>
        <w:rPr>
          <w:rFonts w:ascii="Times New Roman" w:eastAsia="標楷體"/>
          <w:sz w:val="28"/>
        </w:rPr>
        <w:t>當前全球經濟成長速度最快的國家之</w:t>
      </w:r>
      <w:proofErr w:type="gramStart"/>
      <w:r>
        <w:rPr>
          <w:rFonts w:ascii="Times New Roman" w:eastAsia="標楷體"/>
          <w:sz w:val="28"/>
        </w:rPr>
        <w:t>一</w:t>
      </w:r>
      <w:proofErr w:type="gramEnd"/>
      <w:r>
        <w:rPr>
          <w:rFonts w:ascii="Times New Roman" w:eastAsia="標楷體" w:hint="eastAsia"/>
          <w:sz w:val="28"/>
        </w:rPr>
        <w:t>。</w:t>
      </w:r>
      <w:r w:rsidRPr="00A130D6">
        <w:rPr>
          <w:rFonts w:ascii="Times New Roman" w:eastAsia="標楷體"/>
          <w:sz w:val="28"/>
        </w:rPr>
        <w:t>印度國土面積約</w:t>
      </w:r>
      <w:r w:rsidRPr="00A130D6">
        <w:rPr>
          <w:rFonts w:ascii="Times New Roman" w:eastAsia="標楷體"/>
          <w:sz w:val="28"/>
        </w:rPr>
        <w:t>328</w:t>
      </w:r>
      <w:r>
        <w:rPr>
          <w:rFonts w:ascii="Times New Roman" w:eastAsia="標楷體"/>
          <w:sz w:val="28"/>
        </w:rPr>
        <w:t>萬平方公里，</w:t>
      </w:r>
      <w:r>
        <w:rPr>
          <w:rFonts w:ascii="Times New Roman" w:eastAsia="標楷體" w:hint="eastAsia"/>
          <w:sz w:val="28"/>
        </w:rPr>
        <w:t>全球</w:t>
      </w:r>
      <w:r w:rsidRPr="00A130D6">
        <w:rPr>
          <w:rFonts w:ascii="Times New Roman" w:eastAsia="標楷體"/>
          <w:sz w:val="28"/>
        </w:rPr>
        <w:t>第</w:t>
      </w:r>
      <w:r w:rsidRPr="00A130D6">
        <w:rPr>
          <w:rFonts w:ascii="Times New Roman" w:eastAsia="標楷體"/>
          <w:sz w:val="28"/>
        </w:rPr>
        <w:t>7</w:t>
      </w:r>
      <w:r w:rsidRPr="00A130D6">
        <w:rPr>
          <w:rFonts w:ascii="Times New Roman" w:eastAsia="標楷體"/>
          <w:sz w:val="28"/>
        </w:rPr>
        <w:t>，次於俄羅斯、中國大陸、美國、加拿大、巴西及澳洲；人口數</w:t>
      </w:r>
      <w:r>
        <w:rPr>
          <w:rFonts w:ascii="Times New Roman" w:eastAsia="標楷體" w:hint="eastAsia"/>
          <w:sz w:val="28"/>
        </w:rPr>
        <w:t>約</w:t>
      </w:r>
      <w:r w:rsidRPr="00A130D6">
        <w:rPr>
          <w:rFonts w:ascii="Times New Roman" w:eastAsia="標楷體"/>
          <w:sz w:val="28"/>
        </w:rPr>
        <w:t>13.2</w:t>
      </w:r>
      <w:r>
        <w:rPr>
          <w:rFonts w:ascii="Times New Roman" w:eastAsia="標楷體"/>
          <w:sz w:val="28"/>
        </w:rPr>
        <w:t>億</w:t>
      </w:r>
      <w:r>
        <w:rPr>
          <w:rFonts w:ascii="Times New Roman" w:eastAsia="標楷體" w:hint="eastAsia"/>
          <w:sz w:val="28"/>
        </w:rPr>
        <w:t>人</w:t>
      </w:r>
      <w:r w:rsidRPr="00A130D6">
        <w:rPr>
          <w:rFonts w:ascii="Times New Roman" w:eastAsia="標楷體"/>
          <w:sz w:val="28"/>
        </w:rPr>
        <w:t>，僅次於中國大陸。</w:t>
      </w:r>
    </w:p>
    <w:p w:rsidR="00E356DB" w:rsidRPr="00A130D6" w:rsidRDefault="00E356DB" w:rsidP="00172180">
      <w:pPr>
        <w:pStyle w:val="k12"/>
        <w:spacing w:before="0" w:beforeAutospacing="0" w:afterLines="50" w:after="180" w:afterAutospacing="0" w:line="440" w:lineRule="exact"/>
        <w:ind w:left="318" w:firstLineChars="210" w:firstLine="588"/>
        <w:jc w:val="both"/>
        <w:rPr>
          <w:rFonts w:ascii="Times New Roman" w:eastAsia="標楷體"/>
          <w:sz w:val="28"/>
        </w:rPr>
      </w:pPr>
      <w:r>
        <w:rPr>
          <w:rFonts w:ascii="Times New Roman" w:eastAsia="標楷體"/>
          <w:sz w:val="28"/>
        </w:rPr>
        <w:t>印度勞動力</w:t>
      </w:r>
      <w:r>
        <w:rPr>
          <w:rFonts w:ascii="Times New Roman" w:eastAsia="標楷體" w:hint="eastAsia"/>
          <w:sz w:val="28"/>
        </w:rPr>
        <w:t>估計</w:t>
      </w:r>
      <w:r w:rsidRPr="00A130D6">
        <w:rPr>
          <w:rFonts w:ascii="Times New Roman" w:eastAsia="標楷體"/>
          <w:sz w:val="28"/>
        </w:rPr>
        <w:t>至</w:t>
      </w:r>
      <w:r w:rsidRPr="00A130D6">
        <w:rPr>
          <w:rFonts w:ascii="Times New Roman" w:eastAsia="標楷體"/>
          <w:sz w:val="28"/>
        </w:rPr>
        <w:t>2020</w:t>
      </w:r>
      <w:r w:rsidRPr="00A130D6">
        <w:rPr>
          <w:rFonts w:ascii="Times New Roman" w:eastAsia="標楷體"/>
          <w:sz w:val="28"/>
        </w:rPr>
        <w:t>年可達</w:t>
      </w:r>
      <w:r w:rsidRPr="00A130D6">
        <w:rPr>
          <w:rFonts w:ascii="Times New Roman" w:eastAsia="標楷體"/>
          <w:sz w:val="28"/>
        </w:rPr>
        <w:t>1.6~1.7</w:t>
      </w:r>
      <w:r w:rsidRPr="00A130D6">
        <w:rPr>
          <w:rFonts w:ascii="Times New Roman" w:eastAsia="標楷體"/>
          <w:sz w:val="28"/>
        </w:rPr>
        <w:t>億人</w:t>
      </w:r>
      <w:r>
        <w:rPr>
          <w:rFonts w:ascii="Times New Roman" w:eastAsia="標楷體" w:hint="eastAsia"/>
          <w:sz w:val="28"/>
        </w:rPr>
        <w:t>，</w:t>
      </w:r>
      <w:r>
        <w:rPr>
          <w:rFonts w:ascii="Times New Roman" w:eastAsia="標楷體"/>
          <w:sz w:val="28"/>
        </w:rPr>
        <w:t>人口持續增</w:t>
      </w:r>
      <w:r>
        <w:rPr>
          <w:rFonts w:ascii="Times New Roman" w:eastAsia="標楷體" w:hint="eastAsia"/>
          <w:sz w:val="28"/>
        </w:rPr>
        <w:t>加且</w:t>
      </w:r>
      <w:r w:rsidRPr="00A130D6">
        <w:rPr>
          <w:rFonts w:ascii="Times New Roman" w:eastAsia="標楷體"/>
          <w:sz w:val="28"/>
        </w:rPr>
        <w:t>教育日漸</w:t>
      </w:r>
      <w:proofErr w:type="gramStart"/>
      <w:r w:rsidRPr="00A130D6">
        <w:rPr>
          <w:rFonts w:ascii="Times New Roman" w:eastAsia="標楷體"/>
          <w:sz w:val="28"/>
        </w:rPr>
        <w:t>普及</w:t>
      </w:r>
      <w:r>
        <w:rPr>
          <w:rFonts w:ascii="Times New Roman" w:eastAsia="標楷體" w:hint="eastAsia"/>
          <w:sz w:val="28"/>
        </w:rPr>
        <w:t>，</w:t>
      </w:r>
      <w:proofErr w:type="gramEnd"/>
      <w:r>
        <w:rPr>
          <w:rFonts w:ascii="Times New Roman" w:eastAsia="標楷體" w:hint="eastAsia"/>
          <w:sz w:val="28"/>
        </w:rPr>
        <w:t>將</w:t>
      </w:r>
      <w:r w:rsidRPr="00A130D6">
        <w:rPr>
          <w:rFonts w:ascii="Times New Roman" w:eastAsia="標楷體"/>
          <w:sz w:val="28"/>
        </w:rPr>
        <w:t>提供</w:t>
      </w:r>
      <w:r>
        <w:rPr>
          <w:rFonts w:ascii="Times New Roman" w:eastAsia="標楷體" w:hint="eastAsia"/>
          <w:sz w:val="28"/>
        </w:rPr>
        <w:t>印度國內</w:t>
      </w:r>
      <w:r>
        <w:rPr>
          <w:rFonts w:ascii="Times New Roman" w:eastAsia="標楷體"/>
          <w:sz w:val="28"/>
        </w:rPr>
        <w:t>強大的</w:t>
      </w:r>
      <w:r>
        <w:rPr>
          <w:rFonts w:ascii="Times New Roman" w:eastAsia="標楷體" w:hint="eastAsia"/>
          <w:sz w:val="28"/>
        </w:rPr>
        <w:t>生產</w:t>
      </w:r>
      <w:r>
        <w:rPr>
          <w:rFonts w:ascii="Times New Roman" w:eastAsia="標楷體"/>
          <w:sz w:val="28"/>
        </w:rPr>
        <w:t>及消費動能</w:t>
      </w:r>
      <w:r w:rsidRPr="00A130D6">
        <w:rPr>
          <w:rFonts w:ascii="Times New Roman" w:eastAsia="標楷體"/>
          <w:sz w:val="28"/>
        </w:rPr>
        <w:t>，</w:t>
      </w:r>
      <w:r>
        <w:rPr>
          <w:rFonts w:ascii="Times New Roman" w:eastAsia="標楷體" w:hint="eastAsia"/>
          <w:sz w:val="28"/>
        </w:rPr>
        <w:t>國際機構認為</w:t>
      </w:r>
      <w:r w:rsidRPr="00A130D6">
        <w:rPr>
          <w:rFonts w:ascii="Times New Roman" w:eastAsia="標楷體"/>
          <w:sz w:val="28"/>
        </w:rPr>
        <w:t>此優勢</w:t>
      </w:r>
      <w:r>
        <w:rPr>
          <w:rFonts w:ascii="Times New Roman" w:eastAsia="標楷體" w:hint="eastAsia"/>
          <w:sz w:val="28"/>
        </w:rPr>
        <w:t>可</w:t>
      </w:r>
      <w:r>
        <w:rPr>
          <w:rFonts w:ascii="Times New Roman" w:eastAsia="標楷體"/>
          <w:sz w:val="28"/>
        </w:rPr>
        <w:t>讓</w:t>
      </w:r>
      <w:r>
        <w:rPr>
          <w:rFonts w:ascii="Times New Roman" w:eastAsia="標楷體" w:hint="eastAsia"/>
          <w:sz w:val="28"/>
        </w:rPr>
        <w:t>印度</w:t>
      </w:r>
      <w:r>
        <w:rPr>
          <w:rFonts w:ascii="Times New Roman" w:eastAsia="標楷體" w:hint="eastAsia"/>
          <w:sz w:val="28"/>
        </w:rPr>
        <w:t>GDP</w:t>
      </w:r>
      <w:r>
        <w:rPr>
          <w:rFonts w:ascii="Times New Roman" w:eastAsia="標楷體" w:hint="eastAsia"/>
          <w:sz w:val="28"/>
        </w:rPr>
        <w:t>在</w:t>
      </w:r>
      <w:r w:rsidRPr="00A130D6">
        <w:rPr>
          <w:rFonts w:ascii="Times New Roman" w:eastAsia="標楷體"/>
          <w:sz w:val="28"/>
        </w:rPr>
        <w:t>未來</w:t>
      </w:r>
      <w:r w:rsidRPr="00A130D6">
        <w:rPr>
          <w:rFonts w:ascii="Times New Roman" w:eastAsia="標楷體"/>
          <w:sz w:val="28"/>
        </w:rPr>
        <w:t>10</w:t>
      </w:r>
      <w:r w:rsidRPr="00A130D6">
        <w:rPr>
          <w:rFonts w:ascii="Times New Roman" w:eastAsia="標楷體"/>
          <w:sz w:val="28"/>
        </w:rPr>
        <w:t>至</w:t>
      </w:r>
      <w:r w:rsidRPr="00A130D6">
        <w:rPr>
          <w:rFonts w:ascii="Times New Roman" w:eastAsia="標楷體"/>
          <w:sz w:val="28"/>
        </w:rPr>
        <w:t>15</w:t>
      </w:r>
      <w:r>
        <w:rPr>
          <w:rFonts w:ascii="Times New Roman" w:eastAsia="標楷體"/>
          <w:sz w:val="28"/>
        </w:rPr>
        <w:t>年</w:t>
      </w:r>
      <w:r>
        <w:rPr>
          <w:rFonts w:ascii="Times New Roman" w:eastAsia="標楷體" w:hint="eastAsia"/>
          <w:sz w:val="28"/>
        </w:rPr>
        <w:t>間快速成長，甚至超越德國及日本，</w:t>
      </w:r>
      <w:hyperlink r:id="rId32" w:history="1">
        <w:r w:rsidRPr="00A130D6">
          <w:rPr>
            <w:rFonts w:ascii="Times New Roman" w:eastAsia="標楷體"/>
            <w:sz w:val="28"/>
          </w:rPr>
          <w:t>躋身</w:t>
        </w:r>
      </w:hyperlink>
      <w:r w:rsidRPr="00A130D6">
        <w:rPr>
          <w:rFonts w:ascii="Times New Roman" w:eastAsia="標楷體"/>
          <w:sz w:val="28"/>
        </w:rPr>
        <w:t>世界前</w:t>
      </w:r>
      <w:r w:rsidRPr="00A130D6">
        <w:rPr>
          <w:rFonts w:ascii="Times New Roman" w:eastAsia="標楷體"/>
          <w:sz w:val="28"/>
        </w:rPr>
        <w:t>3</w:t>
      </w:r>
      <w:r w:rsidRPr="00A130D6">
        <w:rPr>
          <w:rFonts w:ascii="Times New Roman" w:eastAsia="標楷體"/>
          <w:sz w:val="28"/>
        </w:rPr>
        <w:t>大經濟體之</w:t>
      </w:r>
      <w:proofErr w:type="gramStart"/>
      <w:r w:rsidRPr="00A130D6">
        <w:rPr>
          <w:rFonts w:ascii="Times New Roman" w:eastAsia="標楷體"/>
          <w:sz w:val="28"/>
        </w:rPr>
        <w:t>一</w:t>
      </w:r>
      <w:proofErr w:type="gramEnd"/>
      <w:r w:rsidRPr="00A130D6">
        <w:rPr>
          <w:rFonts w:ascii="Times New Roman" w:eastAsia="標楷體"/>
          <w:sz w:val="28"/>
        </w:rPr>
        <w:t>。國際貨幣基金</w:t>
      </w:r>
      <w:r w:rsidRPr="00A130D6">
        <w:rPr>
          <w:rFonts w:ascii="Times New Roman" w:eastAsia="標楷體"/>
          <w:sz w:val="28"/>
        </w:rPr>
        <w:t>(IMF)</w:t>
      </w:r>
      <w:r>
        <w:rPr>
          <w:rFonts w:ascii="Times New Roman" w:eastAsia="標楷體" w:hint="eastAsia"/>
          <w:sz w:val="28"/>
        </w:rPr>
        <w:t>、</w:t>
      </w:r>
      <w:r w:rsidRPr="00A130D6">
        <w:rPr>
          <w:rFonts w:ascii="Times New Roman" w:eastAsia="標楷體"/>
          <w:sz w:val="28"/>
        </w:rPr>
        <w:t>世界銀行</w:t>
      </w:r>
      <w:r w:rsidRPr="00A130D6">
        <w:rPr>
          <w:rFonts w:ascii="Times New Roman" w:eastAsia="標楷體"/>
          <w:sz w:val="28"/>
        </w:rPr>
        <w:t>(WB)</w:t>
      </w:r>
      <w:r>
        <w:rPr>
          <w:rFonts w:ascii="Times New Roman" w:eastAsia="標楷體" w:hint="eastAsia"/>
          <w:sz w:val="28"/>
        </w:rPr>
        <w:t>及</w:t>
      </w:r>
      <w:r w:rsidRPr="00A130D6">
        <w:rPr>
          <w:rFonts w:ascii="Times New Roman" w:eastAsia="標楷體"/>
          <w:sz w:val="28"/>
        </w:rPr>
        <w:t>IHS Markit</w:t>
      </w:r>
      <w:r>
        <w:rPr>
          <w:rFonts w:ascii="Times New Roman" w:eastAsia="標楷體" w:hint="eastAsia"/>
          <w:sz w:val="28"/>
        </w:rPr>
        <w:t>分別</w:t>
      </w:r>
      <w:r>
        <w:rPr>
          <w:rFonts w:ascii="Times New Roman" w:eastAsia="標楷體"/>
          <w:sz w:val="28"/>
        </w:rPr>
        <w:t>預估</w:t>
      </w:r>
      <w:r w:rsidRPr="00A130D6">
        <w:rPr>
          <w:rFonts w:ascii="Times New Roman" w:eastAsia="標楷體"/>
          <w:sz w:val="28"/>
        </w:rPr>
        <w:t>印度今年經濟成長率為</w:t>
      </w:r>
      <w:r w:rsidRPr="00A130D6">
        <w:rPr>
          <w:rFonts w:ascii="Times New Roman" w:eastAsia="標楷體"/>
          <w:sz w:val="28"/>
        </w:rPr>
        <w:t>7.4%</w:t>
      </w:r>
      <w:r w:rsidRPr="00A130D6">
        <w:rPr>
          <w:rFonts w:ascii="Times New Roman" w:eastAsia="標楷體"/>
          <w:sz w:val="28"/>
        </w:rPr>
        <w:t>、</w:t>
      </w:r>
      <w:r w:rsidRPr="00A130D6">
        <w:rPr>
          <w:rFonts w:ascii="Times New Roman" w:eastAsia="標楷體"/>
          <w:sz w:val="28"/>
        </w:rPr>
        <w:t>7.3%</w:t>
      </w:r>
      <w:r w:rsidRPr="00A130D6">
        <w:rPr>
          <w:rFonts w:ascii="Times New Roman" w:eastAsia="標楷體"/>
          <w:sz w:val="28"/>
        </w:rPr>
        <w:t>及</w:t>
      </w:r>
      <w:r w:rsidRPr="00A130D6">
        <w:rPr>
          <w:rFonts w:ascii="Times New Roman" w:eastAsia="標楷體"/>
          <w:sz w:val="28"/>
        </w:rPr>
        <w:t>7.4%</w:t>
      </w:r>
      <w:r w:rsidRPr="00A130D6">
        <w:rPr>
          <w:rFonts w:ascii="Times New Roman" w:eastAsia="標楷體"/>
          <w:sz w:val="28"/>
        </w:rPr>
        <w:t>，高於中國大陸、新興及開發中經濟體</w:t>
      </w:r>
      <w:r>
        <w:rPr>
          <w:rFonts w:ascii="Times New Roman" w:eastAsia="標楷體" w:hint="eastAsia"/>
          <w:sz w:val="28"/>
        </w:rPr>
        <w:t>之平均值</w:t>
      </w:r>
      <w:r w:rsidRPr="00A130D6">
        <w:rPr>
          <w:rFonts w:ascii="Times New Roman" w:eastAsia="標楷體"/>
          <w:sz w:val="28"/>
        </w:rPr>
        <w:t>。</w:t>
      </w:r>
    </w:p>
    <w:p w:rsidR="00E356DB" w:rsidRDefault="00E356DB" w:rsidP="00E356DB">
      <w:pPr>
        <w:adjustRightInd w:val="0"/>
        <w:spacing w:line="320" w:lineRule="exact"/>
        <w:ind w:left="601" w:rightChars="-201" w:right="-482" w:hangingChars="200" w:hanging="601"/>
        <w:jc w:val="center"/>
        <w:rPr>
          <w:rFonts w:eastAsia="標楷體"/>
          <w:b/>
          <w:sz w:val="30"/>
          <w:szCs w:val="30"/>
        </w:rPr>
      </w:pPr>
      <w:r w:rsidRPr="00770E80">
        <w:rPr>
          <w:rFonts w:eastAsia="標楷體"/>
          <w:b/>
          <w:sz w:val="30"/>
          <w:szCs w:val="30"/>
        </w:rPr>
        <w:t>表</w:t>
      </w:r>
      <w:r w:rsidRPr="00770E80">
        <w:rPr>
          <w:rFonts w:eastAsia="標楷體"/>
          <w:b/>
          <w:sz w:val="30"/>
          <w:szCs w:val="30"/>
        </w:rPr>
        <w:t>1  2018</w:t>
      </w:r>
      <w:r w:rsidRPr="00770E80">
        <w:rPr>
          <w:rFonts w:eastAsia="標楷體"/>
          <w:b/>
          <w:sz w:val="30"/>
          <w:szCs w:val="30"/>
        </w:rPr>
        <w:t>年各國經濟成長率預估值</w:t>
      </w:r>
    </w:p>
    <w:p w:rsidR="00E356DB" w:rsidRPr="00CE2675" w:rsidRDefault="00E356DB" w:rsidP="00E356DB">
      <w:pPr>
        <w:adjustRightInd w:val="0"/>
        <w:spacing w:line="320" w:lineRule="exact"/>
        <w:ind w:left="400" w:rightChars="-201" w:right="-482" w:hangingChars="200" w:hanging="400"/>
        <w:jc w:val="right"/>
        <w:rPr>
          <w:rFonts w:eastAsia="標楷體"/>
          <w:sz w:val="20"/>
          <w:szCs w:val="30"/>
        </w:rPr>
      </w:pPr>
      <w:r w:rsidRPr="00CE2675">
        <w:rPr>
          <w:rFonts w:eastAsia="標楷體" w:hint="eastAsia"/>
          <w:sz w:val="20"/>
          <w:szCs w:val="30"/>
        </w:rPr>
        <w:t>單位：</w:t>
      </w:r>
      <w:r w:rsidRPr="00CE2675">
        <w:rPr>
          <w:rFonts w:eastAsia="標楷體" w:hint="eastAsia"/>
          <w:sz w:val="20"/>
          <w:szCs w:val="30"/>
        </w:rPr>
        <w:t>%</w:t>
      </w:r>
    </w:p>
    <w:tbl>
      <w:tblPr>
        <w:tblW w:w="8931" w:type="dxa"/>
        <w:tblInd w:w="-127" w:type="dxa"/>
        <w:tblLayout w:type="fixed"/>
        <w:tblCellMar>
          <w:left w:w="0" w:type="dxa"/>
          <w:right w:w="0" w:type="dxa"/>
        </w:tblCellMar>
        <w:tblLook w:val="04A0" w:firstRow="1" w:lastRow="0" w:firstColumn="1" w:lastColumn="0" w:noHBand="0" w:noVBand="1"/>
      </w:tblPr>
      <w:tblGrid>
        <w:gridCol w:w="2836"/>
        <w:gridCol w:w="2031"/>
        <w:gridCol w:w="2032"/>
        <w:gridCol w:w="2032"/>
      </w:tblGrid>
      <w:tr w:rsidR="00E356DB" w:rsidRPr="00A130D6" w:rsidTr="00E735B3">
        <w:trPr>
          <w:cantSplit/>
          <w:trHeight w:val="551"/>
        </w:trPr>
        <w:tc>
          <w:tcPr>
            <w:tcW w:w="2836" w:type="dxa"/>
            <w:tcBorders>
              <w:top w:val="single" w:sz="4" w:space="0" w:color="auto"/>
              <w:left w:val="single" w:sz="4" w:space="0" w:color="auto"/>
              <w:bottom w:val="single" w:sz="8" w:space="0" w:color="auto"/>
              <w:right w:val="nil"/>
            </w:tcBorders>
            <w:shd w:val="clear" w:color="auto" w:fill="EEECE1" w:themeFill="background2"/>
            <w:noWrap/>
            <w:tcMar>
              <w:top w:w="15" w:type="dxa"/>
              <w:left w:w="15" w:type="dxa"/>
              <w:bottom w:w="0" w:type="dxa"/>
              <w:right w:w="15" w:type="dxa"/>
            </w:tcMar>
            <w:vAlign w:val="center"/>
            <w:hideMark/>
          </w:tcPr>
          <w:p w:rsidR="00E356DB" w:rsidRPr="00A130D6" w:rsidRDefault="00E356DB" w:rsidP="009D5FB1">
            <w:pPr>
              <w:rPr>
                <w:rFonts w:eastAsia="標楷體"/>
                <w:b/>
                <w:bCs/>
                <w:sz w:val="28"/>
                <w:szCs w:val="32"/>
              </w:rPr>
            </w:pPr>
            <w:r w:rsidRPr="00A130D6">
              <w:rPr>
                <w:rFonts w:eastAsia="標楷體"/>
                <w:b/>
                <w:bCs/>
                <w:sz w:val="28"/>
                <w:szCs w:val="32"/>
              </w:rPr>
              <w:t>國別</w:t>
            </w:r>
          </w:p>
        </w:tc>
        <w:tc>
          <w:tcPr>
            <w:tcW w:w="2031"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sidRPr="00A130D6">
              <w:rPr>
                <w:rFonts w:eastAsia="標楷體"/>
                <w:b/>
                <w:bCs/>
                <w:color w:val="000000" w:themeColor="text1"/>
                <w:sz w:val="28"/>
                <w:szCs w:val="32"/>
              </w:rPr>
              <w:t>IMF</w:t>
            </w:r>
          </w:p>
        </w:tc>
        <w:tc>
          <w:tcPr>
            <w:tcW w:w="2032"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sidRPr="00A130D6">
              <w:rPr>
                <w:rFonts w:eastAsia="標楷體"/>
                <w:b/>
                <w:bCs/>
                <w:color w:val="000000" w:themeColor="text1"/>
                <w:sz w:val="28"/>
                <w:szCs w:val="32"/>
              </w:rPr>
              <w:t>WB</w:t>
            </w:r>
          </w:p>
        </w:tc>
        <w:tc>
          <w:tcPr>
            <w:tcW w:w="2032"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sidRPr="00A130D6">
              <w:rPr>
                <w:rFonts w:eastAsia="標楷體"/>
                <w:b/>
                <w:bCs/>
                <w:color w:val="000000" w:themeColor="text1"/>
                <w:sz w:val="28"/>
                <w:szCs w:val="32"/>
              </w:rPr>
              <w:t>IHS Markit</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全球</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3.7</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3.1</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3.4</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新興及開發中經濟體</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4.9</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4.5</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4.9</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shd w:val="clear" w:color="auto" w:fill="EEECE1" w:themeFill="background2"/>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印度</w:t>
            </w:r>
          </w:p>
        </w:tc>
        <w:tc>
          <w:tcPr>
            <w:tcW w:w="2031" w:type="dxa"/>
            <w:tcBorders>
              <w:top w:val="dotted" w:sz="4" w:space="0" w:color="auto"/>
              <w:left w:val="single" w:sz="4" w:space="0" w:color="auto"/>
              <w:bottom w:val="dotted" w:sz="4" w:space="0" w:color="auto"/>
              <w:right w:val="single" w:sz="4" w:space="0" w:color="auto"/>
            </w:tcBorders>
            <w:shd w:val="clear" w:color="auto" w:fill="EEECE1" w:themeFill="background2"/>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7.4</w:t>
            </w:r>
          </w:p>
        </w:tc>
        <w:tc>
          <w:tcPr>
            <w:tcW w:w="2032" w:type="dxa"/>
            <w:tcBorders>
              <w:top w:val="dotted" w:sz="4" w:space="0" w:color="auto"/>
              <w:left w:val="single" w:sz="4" w:space="0" w:color="auto"/>
              <w:bottom w:val="dotted" w:sz="4" w:space="0" w:color="auto"/>
              <w:right w:val="single" w:sz="4" w:space="0" w:color="auto"/>
            </w:tcBorders>
            <w:shd w:val="clear" w:color="auto" w:fill="EEECE1" w:themeFill="background2"/>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7.3</w:t>
            </w:r>
          </w:p>
        </w:tc>
        <w:tc>
          <w:tcPr>
            <w:tcW w:w="2032" w:type="dxa"/>
            <w:tcBorders>
              <w:top w:val="dotted" w:sz="4" w:space="0" w:color="auto"/>
              <w:left w:val="single" w:sz="4" w:space="0" w:color="auto"/>
              <w:bottom w:val="dotted" w:sz="4" w:space="0" w:color="auto"/>
              <w:right w:val="single" w:sz="4" w:space="0" w:color="auto"/>
            </w:tcBorders>
            <w:shd w:val="clear" w:color="auto" w:fill="EEECE1" w:themeFill="background2"/>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7.4</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美國</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2.7</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2.5</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2.7</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中國大陸</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6.6</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6.4</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6.7</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日本</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1.2</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1.3</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1.5</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歐元區</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2.2</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2.1</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2.4</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臺灣</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1.9</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2.6</w:t>
            </w:r>
          </w:p>
        </w:tc>
      </w:tr>
      <w:tr w:rsidR="00E356DB" w:rsidRPr="00A130D6" w:rsidTr="00E735B3">
        <w:trPr>
          <w:trHeight w:val="275"/>
        </w:trPr>
        <w:tc>
          <w:tcPr>
            <w:tcW w:w="2836"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俄羅斯</w:t>
            </w:r>
          </w:p>
        </w:tc>
        <w:tc>
          <w:tcPr>
            <w:tcW w:w="2031"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1.6</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1.7</w:t>
            </w:r>
          </w:p>
        </w:tc>
        <w:tc>
          <w:tcPr>
            <w:tcW w:w="2032" w:type="dxa"/>
            <w:tcBorders>
              <w:top w:val="dotted" w:sz="4" w:space="0" w:color="auto"/>
              <w:left w:val="single" w:sz="4" w:space="0" w:color="auto"/>
              <w:bottom w:val="dotted"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2.0</w:t>
            </w:r>
          </w:p>
        </w:tc>
      </w:tr>
      <w:tr w:rsidR="00E356DB" w:rsidRPr="00A130D6" w:rsidTr="00E735B3">
        <w:trPr>
          <w:trHeight w:val="275"/>
        </w:trPr>
        <w:tc>
          <w:tcPr>
            <w:tcW w:w="2836" w:type="dxa"/>
            <w:tcBorders>
              <w:top w:val="dotted"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400" w:lineRule="exact"/>
              <w:jc w:val="center"/>
              <w:rPr>
                <w:rFonts w:eastAsia="標楷體"/>
                <w:b/>
                <w:bCs/>
                <w:sz w:val="28"/>
                <w:szCs w:val="30"/>
              </w:rPr>
            </w:pPr>
            <w:r w:rsidRPr="00A130D6">
              <w:rPr>
                <w:rFonts w:eastAsia="標楷體"/>
                <w:b/>
                <w:bCs/>
                <w:sz w:val="28"/>
                <w:szCs w:val="30"/>
              </w:rPr>
              <w:t>巴西</w:t>
            </w:r>
          </w:p>
        </w:tc>
        <w:tc>
          <w:tcPr>
            <w:tcW w:w="2031" w:type="dxa"/>
            <w:tcBorders>
              <w:top w:val="dotted" w:sz="4" w:space="0" w:color="auto"/>
              <w:left w:val="single" w:sz="4" w:space="0" w:color="auto"/>
              <w:bottom w:val="single"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1.5</w:t>
            </w:r>
          </w:p>
        </w:tc>
        <w:tc>
          <w:tcPr>
            <w:tcW w:w="2032" w:type="dxa"/>
            <w:tcBorders>
              <w:top w:val="dotted" w:sz="4" w:space="0" w:color="auto"/>
              <w:left w:val="single" w:sz="4" w:space="0" w:color="auto"/>
              <w:bottom w:val="single" w:sz="4" w:space="0" w:color="auto"/>
              <w:right w:val="single" w:sz="4" w:space="0" w:color="auto"/>
            </w:tcBorders>
            <w:vAlign w:val="center"/>
          </w:tcPr>
          <w:p w:rsidR="00E356DB" w:rsidRPr="00A130D6" w:rsidRDefault="00E356DB" w:rsidP="00E735B3">
            <w:pPr>
              <w:spacing w:line="400" w:lineRule="exact"/>
              <w:jc w:val="center"/>
              <w:rPr>
                <w:rFonts w:eastAsia="標楷體"/>
                <w:bCs/>
                <w:sz w:val="28"/>
                <w:szCs w:val="30"/>
              </w:rPr>
            </w:pPr>
            <w:r w:rsidRPr="00A130D6">
              <w:rPr>
                <w:rFonts w:eastAsia="標楷體"/>
                <w:bCs/>
                <w:sz w:val="28"/>
                <w:szCs w:val="30"/>
              </w:rPr>
              <w:t>2.0</w:t>
            </w:r>
          </w:p>
        </w:tc>
        <w:tc>
          <w:tcPr>
            <w:tcW w:w="2032" w:type="dxa"/>
            <w:tcBorders>
              <w:top w:val="dotted" w:sz="4" w:space="0" w:color="auto"/>
              <w:left w:val="single" w:sz="4" w:space="0" w:color="auto"/>
              <w:bottom w:val="single" w:sz="4" w:space="0" w:color="auto"/>
              <w:right w:val="single" w:sz="4" w:space="0" w:color="auto"/>
            </w:tcBorders>
            <w:vAlign w:val="center"/>
          </w:tcPr>
          <w:p w:rsidR="00E356DB" w:rsidRPr="009A2880" w:rsidRDefault="00E356DB" w:rsidP="00E735B3">
            <w:pPr>
              <w:spacing w:line="400" w:lineRule="exact"/>
              <w:jc w:val="center"/>
              <w:rPr>
                <w:rFonts w:eastAsia="標楷體"/>
                <w:bCs/>
                <w:sz w:val="28"/>
                <w:szCs w:val="30"/>
              </w:rPr>
            </w:pPr>
            <w:r w:rsidRPr="009A2880">
              <w:rPr>
                <w:rFonts w:eastAsia="標楷體" w:hint="eastAsia"/>
                <w:bCs/>
                <w:sz w:val="28"/>
                <w:szCs w:val="30"/>
              </w:rPr>
              <w:t>2.3</w:t>
            </w:r>
          </w:p>
        </w:tc>
      </w:tr>
    </w:tbl>
    <w:p w:rsidR="00E356DB" w:rsidRPr="00A130D6" w:rsidRDefault="00E356DB" w:rsidP="00E356DB">
      <w:pPr>
        <w:autoSpaceDE w:val="0"/>
        <w:autoSpaceDN w:val="0"/>
        <w:adjustRightInd w:val="0"/>
        <w:snapToGrid w:val="0"/>
        <w:spacing w:line="220" w:lineRule="exact"/>
        <w:ind w:leftChars="-60" w:left="-2" w:hangingChars="59" w:hanging="142"/>
        <w:jc w:val="both"/>
        <w:rPr>
          <w:rFonts w:eastAsia="標楷體"/>
          <w:bCs/>
        </w:rPr>
      </w:pPr>
      <w:r w:rsidRPr="00A130D6">
        <w:rPr>
          <w:rFonts w:eastAsia="標楷體"/>
          <w:bCs/>
          <w:lang w:val="zh-TW"/>
        </w:rPr>
        <w:t>資料來源</w:t>
      </w:r>
      <w:r>
        <w:rPr>
          <w:rFonts w:eastAsia="標楷體" w:hint="eastAsia"/>
          <w:bCs/>
        </w:rPr>
        <w:t>：</w:t>
      </w:r>
      <w:r w:rsidRPr="00A130D6">
        <w:rPr>
          <w:rFonts w:eastAsia="標楷體"/>
          <w:bCs/>
        </w:rPr>
        <w:t>1.</w:t>
      </w:r>
      <w:r w:rsidRPr="00A130D6">
        <w:rPr>
          <w:rFonts w:eastAsia="標楷體"/>
          <w:sz w:val="28"/>
        </w:rPr>
        <w:t xml:space="preserve"> </w:t>
      </w:r>
      <w:r w:rsidRPr="00A130D6">
        <w:rPr>
          <w:rFonts w:eastAsia="標楷體"/>
          <w:bCs/>
        </w:rPr>
        <w:t xml:space="preserve">IHS Markit, </w:t>
      </w:r>
      <w:r w:rsidRPr="00A130D6">
        <w:rPr>
          <w:rFonts w:eastAsia="標楷體"/>
          <w:bCs/>
          <w:i/>
          <w:iCs/>
        </w:rPr>
        <w:t>World Overview</w:t>
      </w:r>
      <w:r w:rsidRPr="00A130D6">
        <w:rPr>
          <w:rFonts w:eastAsia="標楷體"/>
          <w:bCs/>
        </w:rPr>
        <w:t>,</w:t>
      </w:r>
      <w:r>
        <w:rPr>
          <w:rFonts w:eastAsia="標楷體"/>
        </w:rPr>
        <w:t xml:space="preserve"> </w:t>
      </w:r>
      <w:r>
        <w:rPr>
          <w:rFonts w:eastAsia="標楷體" w:hint="eastAsia"/>
        </w:rPr>
        <w:t>Feb.</w:t>
      </w:r>
      <w:r w:rsidRPr="00A130D6">
        <w:rPr>
          <w:rFonts w:eastAsia="標楷體"/>
        </w:rPr>
        <w:t xml:space="preserve"> 2018.</w:t>
      </w:r>
    </w:p>
    <w:p w:rsidR="00E356DB" w:rsidRPr="00A130D6" w:rsidRDefault="00E356DB" w:rsidP="00E356DB">
      <w:pPr>
        <w:autoSpaceDE w:val="0"/>
        <w:autoSpaceDN w:val="0"/>
        <w:adjustRightInd w:val="0"/>
        <w:snapToGrid w:val="0"/>
        <w:spacing w:line="220" w:lineRule="exact"/>
        <w:ind w:leftChars="-177" w:left="-144" w:hangingChars="117" w:hanging="281"/>
        <w:jc w:val="both"/>
        <w:rPr>
          <w:rFonts w:eastAsia="標楷體"/>
          <w:bCs/>
        </w:rPr>
      </w:pPr>
      <w:r w:rsidRPr="00A130D6">
        <w:rPr>
          <w:rFonts w:eastAsia="標楷體"/>
          <w:bCs/>
        </w:rPr>
        <w:t xml:space="preserve">          </w:t>
      </w:r>
      <w:r>
        <w:rPr>
          <w:rFonts w:eastAsia="標楷體" w:hint="eastAsia"/>
          <w:bCs/>
        </w:rPr>
        <w:t xml:space="preserve">  </w:t>
      </w:r>
      <w:proofErr w:type="gramStart"/>
      <w:r w:rsidRPr="00A130D6">
        <w:rPr>
          <w:rFonts w:eastAsia="標楷體"/>
          <w:bCs/>
        </w:rPr>
        <w:t>2.IMF</w:t>
      </w:r>
      <w:proofErr w:type="gramEnd"/>
      <w:r w:rsidRPr="00A130D6">
        <w:rPr>
          <w:rFonts w:eastAsia="標楷體"/>
          <w:bCs/>
        </w:rPr>
        <w:t xml:space="preserve">, </w:t>
      </w:r>
      <w:r w:rsidRPr="00A130D6">
        <w:rPr>
          <w:rFonts w:eastAsia="標楷體"/>
          <w:bCs/>
          <w:i/>
          <w:iCs/>
        </w:rPr>
        <w:t>World Economic Outlook</w:t>
      </w:r>
      <w:r w:rsidRPr="00A130D6">
        <w:rPr>
          <w:rFonts w:eastAsia="標楷體"/>
          <w:bCs/>
        </w:rPr>
        <w:t>,</w:t>
      </w:r>
      <w:r w:rsidRPr="00A130D6">
        <w:rPr>
          <w:rFonts w:eastAsia="標楷體"/>
        </w:rPr>
        <w:t xml:space="preserve"> October 2017</w:t>
      </w:r>
      <w:r w:rsidRPr="00A130D6">
        <w:rPr>
          <w:rFonts w:eastAsia="標楷體"/>
          <w:bCs/>
        </w:rPr>
        <w:t>.</w:t>
      </w:r>
    </w:p>
    <w:p w:rsidR="00E356DB" w:rsidRPr="00A130D6" w:rsidRDefault="00E356DB" w:rsidP="00E356DB">
      <w:pPr>
        <w:autoSpaceDE w:val="0"/>
        <w:autoSpaceDN w:val="0"/>
        <w:adjustRightInd w:val="0"/>
        <w:snapToGrid w:val="0"/>
        <w:spacing w:line="220" w:lineRule="exact"/>
        <w:ind w:leftChars="-177" w:hangingChars="177" w:hanging="425"/>
        <w:jc w:val="both"/>
        <w:rPr>
          <w:rFonts w:eastAsia="標楷體"/>
          <w:bCs/>
          <w:szCs w:val="22"/>
        </w:rPr>
      </w:pPr>
      <w:r w:rsidRPr="00A130D6">
        <w:rPr>
          <w:rFonts w:eastAsia="標楷體"/>
          <w:bCs/>
        </w:rPr>
        <w:t xml:space="preserve">         </w:t>
      </w:r>
      <w:r>
        <w:rPr>
          <w:rFonts w:eastAsia="標楷體" w:hint="eastAsia"/>
          <w:bCs/>
        </w:rPr>
        <w:t xml:space="preserve">  </w:t>
      </w:r>
      <w:r w:rsidRPr="00A130D6">
        <w:rPr>
          <w:rFonts w:eastAsia="標楷體"/>
          <w:bCs/>
        </w:rPr>
        <w:t xml:space="preserve"> </w:t>
      </w:r>
      <w:proofErr w:type="gramStart"/>
      <w:r w:rsidRPr="00A130D6">
        <w:rPr>
          <w:rFonts w:eastAsia="標楷體"/>
          <w:bCs/>
        </w:rPr>
        <w:t>3.</w:t>
      </w:r>
      <w:r w:rsidRPr="00A130D6">
        <w:rPr>
          <w:rFonts w:eastAsia="標楷體"/>
          <w:bCs/>
          <w:szCs w:val="22"/>
        </w:rPr>
        <w:t>IMF</w:t>
      </w:r>
      <w:proofErr w:type="gramEnd"/>
      <w:r w:rsidRPr="00A130D6">
        <w:rPr>
          <w:rFonts w:eastAsia="標楷體"/>
          <w:bCs/>
          <w:szCs w:val="22"/>
        </w:rPr>
        <w:t xml:space="preserve">, </w:t>
      </w:r>
      <w:r w:rsidRPr="00A130D6">
        <w:rPr>
          <w:rFonts w:eastAsia="標楷體"/>
          <w:bCs/>
          <w:i/>
          <w:szCs w:val="22"/>
        </w:rPr>
        <w:t>World Economic Outlook UPDATE</w:t>
      </w:r>
      <w:r w:rsidRPr="00A130D6">
        <w:rPr>
          <w:rFonts w:eastAsia="標楷體"/>
          <w:bCs/>
          <w:szCs w:val="22"/>
        </w:rPr>
        <w:t>, January 2018.</w:t>
      </w:r>
    </w:p>
    <w:p w:rsidR="00E356DB" w:rsidRPr="00A130D6" w:rsidRDefault="00E356DB" w:rsidP="00E356DB">
      <w:pPr>
        <w:autoSpaceDE w:val="0"/>
        <w:autoSpaceDN w:val="0"/>
        <w:adjustRightInd w:val="0"/>
        <w:snapToGrid w:val="0"/>
        <w:spacing w:line="220" w:lineRule="exact"/>
        <w:ind w:leftChars="-177" w:hangingChars="177" w:hanging="425"/>
        <w:jc w:val="both"/>
        <w:rPr>
          <w:rFonts w:eastAsia="標楷體"/>
          <w:bCs/>
        </w:rPr>
      </w:pPr>
      <w:r w:rsidRPr="00A130D6">
        <w:rPr>
          <w:rFonts w:eastAsia="標楷體"/>
          <w:bCs/>
          <w:szCs w:val="22"/>
        </w:rPr>
        <w:lastRenderedPageBreak/>
        <w:t xml:space="preserve">        </w:t>
      </w:r>
      <w:r>
        <w:rPr>
          <w:rFonts w:eastAsia="標楷體" w:hint="eastAsia"/>
          <w:bCs/>
          <w:szCs w:val="22"/>
        </w:rPr>
        <w:t xml:space="preserve">  </w:t>
      </w:r>
      <w:r w:rsidRPr="00A130D6">
        <w:rPr>
          <w:rFonts w:eastAsia="標楷體"/>
          <w:bCs/>
          <w:szCs w:val="22"/>
        </w:rPr>
        <w:t xml:space="preserve">  </w:t>
      </w:r>
      <w:proofErr w:type="gramStart"/>
      <w:r w:rsidRPr="00A130D6">
        <w:rPr>
          <w:rFonts w:eastAsia="標楷體"/>
          <w:bCs/>
          <w:szCs w:val="22"/>
        </w:rPr>
        <w:t>4.WB</w:t>
      </w:r>
      <w:proofErr w:type="gramEnd"/>
      <w:r w:rsidRPr="00A130D6">
        <w:rPr>
          <w:rFonts w:eastAsia="標楷體"/>
          <w:bCs/>
          <w:szCs w:val="22"/>
        </w:rPr>
        <w:t xml:space="preserve">, </w:t>
      </w:r>
      <w:r w:rsidRPr="00A130D6">
        <w:rPr>
          <w:rFonts w:eastAsia="標楷體"/>
          <w:bCs/>
          <w:i/>
          <w:szCs w:val="22"/>
        </w:rPr>
        <w:t>Global-economic-prospects,</w:t>
      </w:r>
      <w:r w:rsidRPr="00A130D6">
        <w:rPr>
          <w:rFonts w:eastAsia="標楷體"/>
          <w:bCs/>
          <w:szCs w:val="22"/>
        </w:rPr>
        <w:t xml:space="preserve"> January 2018.</w:t>
      </w:r>
    </w:p>
    <w:p w:rsidR="00E356DB" w:rsidRPr="00A130D6" w:rsidRDefault="00E356DB" w:rsidP="00844EE1">
      <w:pPr>
        <w:pStyle w:val="k12"/>
        <w:numPr>
          <w:ilvl w:val="0"/>
          <w:numId w:val="18"/>
        </w:numPr>
        <w:spacing w:before="120" w:beforeAutospacing="0" w:after="0" w:afterAutospacing="0" w:line="480" w:lineRule="exact"/>
        <w:ind w:left="567" w:hanging="567"/>
        <w:jc w:val="both"/>
        <w:rPr>
          <w:rFonts w:ascii="Times New Roman" w:eastAsia="標楷體"/>
          <w:b/>
          <w:sz w:val="28"/>
        </w:rPr>
      </w:pPr>
      <w:r w:rsidRPr="00A130D6">
        <w:rPr>
          <w:rFonts w:ascii="Times New Roman" w:eastAsia="標楷體"/>
          <w:b/>
          <w:sz w:val="28"/>
        </w:rPr>
        <w:t>改革強化經濟成長</w:t>
      </w:r>
    </w:p>
    <w:p w:rsidR="00E356DB" w:rsidRPr="00A516D7"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r>
        <w:rPr>
          <w:rFonts w:ascii="Times New Roman" w:eastAsia="標楷體" w:hint="eastAsia"/>
          <w:sz w:val="28"/>
        </w:rPr>
        <w:t>觀察印度長期經濟成長率趨勢</w:t>
      </w:r>
      <w:r>
        <w:rPr>
          <w:rFonts w:ascii="Times New Roman" w:eastAsia="標楷體" w:hint="eastAsia"/>
          <w:sz w:val="28"/>
        </w:rPr>
        <w:t>(</w:t>
      </w:r>
      <w:r>
        <w:rPr>
          <w:rFonts w:ascii="Times New Roman" w:eastAsia="標楷體" w:hint="eastAsia"/>
          <w:sz w:val="28"/>
        </w:rPr>
        <w:t>詳圖</w:t>
      </w:r>
      <w:r>
        <w:rPr>
          <w:rFonts w:ascii="Times New Roman" w:eastAsia="標楷體" w:hint="eastAsia"/>
          <w:sz w:val="28"/>
        </w:rPr>
        <w:t>1)</w:t>
      </w:r>
      <w:r>
        <w:rPr>
          <w:rFonts w:ascii="Times New Roman" w:eastAsia="標楷體" w:hint="eastAsia"/>
          <w:sz w:val="28"/>
        </w:rPr>
        <w:t>，可發現</w:t>
      </w:r>
      <w:r>
        <w:rPr>
          <w:rFonts w:ascii="Times New Roman" w:eastAsia="標楷體" w:hint="eastAsia"/>
          <w:sz w:val="28"/>
        </w:rPr>
        <w:t>1990</w:t>
      </w:r>
      <w:r>
        <w:rPr>
          <w:rFonts w:ascii="Times New Roman" w:eastAsia="標楷體" w:hint="eastAsia"/>
          <w:sz w:val="28"/>
        </w:rPr>
        <w:t>年至</w:t>
      </w:r>
      <w:r>
        <w:rPr>
          <w:rFonts w:ascii="Times New Roman" w:eastAsia="標楷體" w:hint="eastAsia"/>
          <w:sz w:val="28"/>
        </w:rPr>
        <w:t>2000</w:t>
      </w:r>
      <w:r>
        <w:rPr>
          <w:rFonts w:ascii="Times New Roman" w:eastAsia="標楷體" w:hint="eastAsia"/>
          <w:sz w:val="28"/>
        </w:rPr>
        <w:t>年間平均約</w:t>
      </w:r>
      <w:r>
        <w:rPr>
          <w:rFonts w:ascii="Times New Roman" w:eastAsia="標楷體" w:hint="eastAsia"/>
          <w:sz w:val="28"/>
        </w:rPr>
        <w:t>5</w:t>
      </w:r>
      <w:r w:rsidRPr="00A130D6">
        <w:rPr>
          <w:rFonts w:ascii="Times New Roman" w:eastAsia="標楷體"/>
          <w:sz w:val="28"/>
        </w:rPr>
        <w:t>%</w:t>
      </w:r>
      <w:r w:rsidRPr="00A130D6">
        <w:rPr>
          <w:rFonts w:ascii="Times New Roman" w:eastAsia="標楷體"/>
          <w:sz w:val="28"/>
        </w:rPr>
        <w:t>，</w:t>
      </w:r>
      <w:r>
        <w:rPr>
          <w:rFonts w:ascii="Times New Roman" w:eastAsia="標楷體" w:hint="eastAsia"/>
          <w:sz w:val="28"/>
        </w:rPr>
        <w:t>且波動較大；</w:t>
      </w:r>
      <w:r>
        <w:rPr>
          <w:rFonts w:ascii="Times New Roman" w:eastAsia="標楷體" w:hint="eastAsia"/>
          <w:sz w:val="28"/>
        </w:rPr>
        <w:t>2003</w:t>
      </w:r>
      <w:r>
        <w:rPr>
          <w:rFonts w:ascii="Times New Roman" w:eastAsia="標楷體" w:hint="eastAsia"/>
          <w:sz w:val="28"/>
        </w:rPr>
        <w:t>年至</w:t>
      </w:r>
      <w:r>
        <w:rPr>
          <w:rFonts w:ascii="Times New Roman" w:eastAsia="標楷體" w:hint="eastAsia"/>
          <w:sz w:val="28"/>
        </w:rPr>
        <w:t>2010</w:t>
      </w:r>
      <w:r>
        <w:rPr>
          <w:rFonts w:ascii="Times New Roman" w:eastAsia="標楷體" w:hint="eastAsia"/>
          <w:sz w:val="28"/>
        </w:rPr>
        <w:t>年才開始進入高成長率階段，除</w:t>
      </w:r>
      <w:r>
        <w:rPr>
          <w:rFonts w:ascii="Times New Roman" w:eastAsia="標楷體" w:hint="eastAsia"/>
          <w:sz w:val="28"/>
        </w:rPr>
        <w:t>2008</w:t>
      </w:r>
      <w:r>
        <w:rPr>
          <w:rFonts w:ascii="Times New Roman" w:eastAsia="標楷體" w:hint="eastAsia"/>
          <w:sz w:val="28"/>
        </w:rPr>
        <w:t>年受金融風暴影響僅成長</w:t>
      </w:r>
      <w:r>
        <w:rPr>
          <w:rFonts w:ascii="Times New Roman" w:eastAsia="標楷體" w:hint="eastAsia"/>
          <w:sz w:val="28"/>
        </w:rPr>
        <w:t>4.1%</w:t>
      </w:r>
      <w:r>
        <w:rPr>
          <w:rFonts w:ascii="Times New Roman" w:eastAsia="標楷體" w:hint="eastAsia"/>
          <w:sz w:val="28"/>
        </w:rPr>
        <w:t>外，其餘年份皆高於</w:t>
      </w:r>
      <w:r>
        <w:rPr>
          <w:rFonts w:ascii="Times New Roman" w:eastAsia="標楷體" w:hint="eastAsia"/>
          <w:sz w:val="28"/>
        </w:rPr>
        <w:t>7%</w:t>
      </w:r>
      <w:r>
        <w:rPr>
          <w:rFonts w:ascii="Times New Roman" w:eastAsia="標楷體" w:hint="eastAsia"/>
          <w:sz w:val="28"/>
        </w:rPr>
        <w:t>。</w:t>
      </w:r>
      <w:r w:rsidRPr="00A130D6">
        <w:rPr>
          <w:rFonts w:ascii="Times New Roman" w:eastAsia="標楷體"/>
          <w:sz w:val="28"/>
        </w:rPr>
        <w:t>2014</w:t>
      </w:r>
      <w:r w:rsidRPr="00A130D6">
        <w:rPr>
          <w:rFonts w:ascii="Times New Roman" w:eastAsia="標楷體"/>
          <w:sz w:val="28"/>
        </w:rPr>
        <w:t>年</w:t>
      </w:r>
      <w:r>
        <w:rPr>
          <w:rFonts w:ascii="Times New Roman" w:eastAsia="標楷體" w:hint="eastAsia"/>
          <w:sz w:val="28"/>
        </w:rPr>
        <w:t>以後，在</w:t>
      </w:r>
      <w:r w:rsidRPr="00A130D6">
        <w:rPr>
          <w:rFonts w:ascii="Times New Roman" w:eastAsia="標楷體"/>
          <w:sz w:val="28"/>
        </w:rPr>
        <w:t>印度政府加速</w:t>
      </w:r>
      <w:r>
        <w:rPr>
          <w:rFonts w:ascii="Times New Roman" w:eastAsia="標楷體" w:hint="eastAsia"/>
          <w:sz w:val="28"/>
        </w:rPr>
        <w:t>國內</w:t>
      </w:r>
      <w:r w:rsidRPr="00A130D6">
        <w:rPr>
          <w:rFonts w:ascii="Times New Roman" w:eastAsia="標楷體"/>
          <w:sz w:val="28"/>
        </w:rPr>
        <w:t>結構性改</w:t>
      </w:r>
      <w:r>
        <w:rPr>
          <w:rFonts w:ascii="Times New Roman" w:eastAsia="標楷體"/>
          <w:sz w:val="28"/>
        </w:rPr>
        <w:t>革</w:t>
      </w:r>
      <w:r>
        <w:rPr>
          <w:rFonts w:ascii="Times New Roman" w:eastAsia="標楷體" w:hint="eastAsia"/>
          <w:sz w:val="28"/>
        </w:rPr>
        <w:t>及</w:t>
      </w:r>
      <w:r>
        <w:rPr>
          <w:rFonts w:ascii="Times New Roman" w:eastAsia="標楷體"/>
          <w:sz w:val="28"/>
        </w:rPr>
        <w:t>制定政策</w:t>
      </w:r>
      <w:r w:rsidRPr="00A130D6">
        <w:rPr>
          <w:rFonts w:ascii="Times New Roman" w:eastAsia="標楷體"/>
          <w:sz w:val="28"/>
        </w:rPr>
        <w:t>架</w:t>
      </w:r>
      <w:r>
        <w:rPr>
          <w:rFonts w:ascii="Times New Roman" w:eastAsia="標楷體" w:hint="eastAsia"/>
          <w:sz w:val="28"/>
        </w:rPr>
        <w:t>構的</w:t>
      </w:r>
      <w:r>
        <w:rPr>
          <w:rFonts w:ascii="Times New Roman" w:eastAsia="標楷體"/>
          <w:sz w:val="28"/>
        </w:rPr>
        <w:t>影響下，經濟成長率</w:t>
      </w:r>
      <w:r>
        <w:rPr>
          <w:rFonts w:ascii="Times New Roman" w:eastAsia="標楷體" w:hint="eastAsia"/>
          <w:sz w:val="28"/>
        </w:rPr>
        <w:t>開始較</w:t>
      </w:r>
      <w:r w:rsidRPr="00A130D6">
        <w:rPr>
          <w:rFonts w:ascii="Times New Roman" w:eastAsia="標楷體"/>
          <w:sz w:val="28"/>
        </w:rPr>
        <w:t>為穩健</w:t>
      </w:r>
      <w:r>
        <w:rPr>
          <w:rFonts w:ascii="Times New Roman" w:eastAsia="標楷體" w:hint="eastAsia"/>
          <w:sz w:val="28"/>
        </w:rPr>
        <w:t>且全面，年成長率皆高於</w:t>
      </w:r>
      <w:r>
        <w:rPr>
          <w:rFonts w:ascii="Times New Roman" w:eastAsia="標楷體" w:hint="eastAsia"/>
          <w:sz w:val="28"/>
        </w:rPr>
        <w:t>6.5%</w:t>
      </w:r>
      <w:r w:rsidRPr="00A130D6">
        <w:rPr>
          <w:rFonts w:ascii="Times New Roman" w:eastAsia="標楷體"/>
          <w:sz w:val="28"/>
        </w:rPr>
        <w:t>。</w:t>
      </w:r>
    </w:p>
    <w:p w:rsidR="00E356DB" w:rsidRDefault="00E356DB" w:rsidP="00E356DB">
      <w:pPr>
        <w:pStyle w:val="k12"/>
        <w:spacing w:beforeLines="50" w:before="180" w:beforeAutospacing="0" w:afterLines="50" w:after="180" w:afterAutospacing="0" w:line="440" w:lineRule="exact"/>
        <w:ind w:left="318" w:firstLineChars="210" w:firstLine="504"/>
        <w:jc w:val="both"/>
        <w:rPr>
          <w:rFonts w:ascii="Times New Roman" w:eastAsia="標楷體"/>
          <w:sz w:val="28"/>
        </w:rPr>
      </w:pPr>
      <w:r>
        <w:rPr>
          <w:noProof/>
        </w:rPr>
        <w:drawing>
          <wp:anchor distT="0" distB="0" distL="114300" distR="114300" simplePos="0" relativeHeight="252674560" behindDoc="1" locked="0" layoutInCell="1" allowOverlap="1" wp14:anchorId="23627D06" wp14:editId="14630522">
            <wp:simplePos x="0" y="0"/>
            <wp:positionH relativeFrom="column">
              <wp:posOffset>-597056</wp:posOffset>
            </wp:positionH>
            <wp:positionV relativeFrom="paragraph">
              <wp:posOffset>3066044</wp:posOffset>
            </wp:positionV>
            <wp:extent cx="6409427" cy="2708694"/>
            <wp:effectExtent l="0" t="0" r="0" b="0"/>
            <wp:wrapNone/>
            <wp:docPr id="481" name="圖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5066C3">
        <w:rPr>
          <w:rFonts w:ascii="Times New Roman"/>
          <w:noProof/>
        </w:rPr>
        <mc:AlternateContent>
          <mc:Choice Requires="wps">
            <w:drawing>
              <wp:anchor distT="0" distB="0" distL="114300" distR="114300" simplePos="0" relativeHeight="252676608" behindDoc="0" locked="0" layoutInCell="1" allowOverlap="1" wp14:anchorId="35C89470" wp14:editId="6AF3512B">
                <wp:simplePos x="0" y="0"/>
                <wp:positionH relativeFrom="column">
                  <wp:posOffset>-276606</wp:posOffset>
                </wp:positionH>
                <wp:positionV relativeFrom="paragraph">
                  <wp:posOffset>2739390</wp:posOffset>
                </wp:positionV>
                <wp:extent cx="438912" cy="426339"/>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426339"/>
                        </a:xfrm>
                        <a:prstGeom prst="rect">
                          <a:avLst/>
                        </a:prstGeom>
                        <a:solidFill>
                          <a:srgbClr val="FFFFFF"/>
                        </a:solidFill>
                        <a:ln w="9525">
                          <a:noFill/>
                          <a:miter lim="800000"/>
                          <a:headEnd/>
                          <a:tailEnd/>
                        </a:ln>
                      </wps:spPr>
                      <wps:txbx>
                        <w:txbxContent>
                          <w:p w:rsidR="00E735B3" w:rsidRPr="005066C3" w:rsidRDefault="00E735B3" w:rsidP="00E356DB">
                            <w:pPr>
                              <w:rPr>
                                <w:rFonts w:ascii="標楷體" w:eastAsia="標楷體" w:hAnsi="標楷體"/>
                                <w:sz w:val="32"/>
                              </w:rPr>
                            </w:pPr>
                            <w:r w:rsidRPr="005066C3">
                              <w:rPr>
                                <w:rFonts w:ascii="標楷體" w:eastAsia="標楷體" w:hAnsi="標楷體" w:hint="eastAsia"/>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8pt;margin-top:215.7pt;width:34.55pt;height:33.5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" stroked="f">
                <v:textbox>
                  <w:txbxContent>
                    <w:p w:rsidR="00E735B3" w:rsidRPr="005066C3" w:rsidRDefault="00E735B3" w:rsidP="00E356DB">
                      <w:pPr>
                        <w:rPr>
                          <w:rFonts w:ascii="標楷體" w:eastAsia="標楷體" w:hAnsi="標楷體"/>
                          <w:sz w:val="32"/>
                        </w:rPr>
                      </w:pPr>
                      <w:r w:rsidRPr="005066C3">
                        <w:rPr>
                          <w:rFonts w:ascii="標楷體" w:eastAsia="標楷體" w:hAnsi="標楷體" w:hint="eastAsia"/>
                          <w:sz w:val="28"/>
                        </w:rPr>
                        <w:t>%</w:t>
                      </w:r>
                    </w:p>
                  </w:txbxContent>
                </v:textbox>
              </v:shape>
            </w:pict>
          </mc:Fallback>
        </mc:AlternateContent>
      </w:r>
      <w:r w:rsidRPr="00A130D6">
        <w:rPr>
          <w:rFonts w:ascii="Times New Roman" w:eastAsia="標楷體"/>
          <w:sz w:val="28"/>
        </w:rPr>
        <w:t>印度</w:t>
      </w:r>
      <w:r>
        <w:rPr>
          <w:rFonts w:ascii="Times New Roman" w:eastAsia="標楷體" w:hint="eastAsia"/>
          <w:sz w:val="28"/>
        </w:rPr>
        <w:t>政府近年所</w:t>
      </w:r>
      <w:r>
        <w:rPr>
          <w:rFonts w:ascii="Times New Roman" w:eastAsia="標楷體"/>
          <w:sz w:val="28"/>
        </w:rPr>
        <w:t>實施</w:t>
      </w:r>
      <w:r>
        <w:rPr>
          <w:rFonts w:ascii="Times New Roman" w:eastAsia="標楷體" w:hint="eastAsia"/>
          <w:sz w:val="28"/>
        </w:rPr>
        <w:t>的改革</w:t>
      </w:r>
      <w:r w:rsidRPr="00A130D6">
        <w:rPr>
          <w:rFonts w:ascii="Times New Roman" w:eastAsia="標楷體"/>
          <w:sz w:val="28"/>
        </w:rPr>
        <w:t>政策</w:t>
      </w:r>
      <w:r>
        <w:rPr>
          <w:rFonts w:ascii="Times New Roman" w:eastAsia="標楷體" w:hint="eastAsia"/>
          <w:sz w:val="28"/>
        </w:rPr>
        <w:t>，</w:t>
      </w:r>
      <w:r>
        <w:rPr>
          <w:rFonts w:ascii="Times New Roman" w:eastAsia="標楷體"/>
          <w:sz w:val="28"/>
        </w:rPr>
        <w:t>包</w:t>
      </w:r>
      <w:r>
        <w:rPr>
          <w:rFonts w:ascii="Times New Roman" w:eastAsia="標楷體" w:hint="eastAsia"/>
          <w:sz w:val="28"/>
        </w:rPr>
        <w:t>含</w:t>
      </w:r>
      <w:r>
        <w:rPr>
          <w:rFonts w:ascii="Times New Roman" w:eastAsia="標楷體"/>
          <w:sz w:val="28"/>
        </w:rPr>
        <w:t>重申財政政策規範</w:t>
      </w:r>
      <w:r>
        <w:rPr>
          <w:rFonts w:ascii="Times New Roman" w:eastAsia="標楷體" w:hint="eastAsia"/>
          <w:sz w:val="28"/>
        </w:rPr>
        <w:t>、</w:t>
      </w:r>
      <w:r>
        <w:rPr>
          <w:rFonts w:ascii="Times New Roman" w:eastAsia="標楷體"/>
          <w:sz w:val="28"/>
        </w:rPr>
        <w:t>採納通膨目標提高總體經濟可預測性</w:t>
      </w:r>
      <w:r>
        <w:rPr>
          <w:rFonts w:ascii="Times New Roman" w:eastAsia="標楷體" w:hint="eastAsia"/>
          <w:sz w:val="28"/>
        </w:rPr>
        <w:t>、</w:t>
      </w:r>
      <w:r>
        <w:rPr>
          <w:rFonts w:ascii="Times New Roman" w:eastAsia="標楷體"/>
          <w:sz w:val="28"/>
        </w:rPr>
        <w:t>確立天然氣及煤礦使用許可</w:t>
      </w:r>
      <w:r>
        <w:rPr>
          <w:rFonts w:ascii="Times New Roman" w:eastAsia="標楷體" w:hint="eastAsia"/>
          <w:sz w:val="28"/>
        </w:rPr>
        <w:br/>
      </w:r>
      <w:r>
        <w:rPr>
          <w:rFonts w:ascii="Times New Roman" w:eastAsia="標楷體" w:hint="eastAsia"/>
          <w:sz w:val="28"/>
        </w:rPr>
        <w:t>、</w:t>
      </w:r>
      <w:r w:rsidRPr="00A130D6">
        <w:rPr>
          <w:rFonts w:ascii="Times New Roman" w:eastAsia="標楷體"/>
          <w:sz w:val="28"/>
        </w:rPr>
        <w:t>改善外國直接投資</w:t>
      </w:r>
      <w:r w:rsidRPr="00A130D6">
        <w:rPr>
          <w:rFonts w:ascii="Times New Roman" w:eastAsia="標楷體"/>
          <w:sz w:val="28"/>
        </w:rPr>
        <w:t>(FDI)</w:t>
      </w:r>
      <w:r>
        <w:rPr>
          <w:rFonts w:ascii="Times New Roman" w:eastAsia="標楷體"/>
          <w:sz w:val="28"/>
        </w:rPr>
        <w:t>相關法規</w:t>
      </w:r>
      <w:r>
        <w:rPr>
          <w:rFonts w:ascii="Times New Roman" w:eastAsia="標楷體" w:hint="eastAsia"/>
          <w:sz w:val="28"/>
        </w:rPr>
        <w:t>、</w:t>
      </w:r>
      <w:r w:rsidRPr="00A130D6">
        <w:rPr>
          <w:rFonts w:ascii="Times New Roman" w:eastAsia="標楷體"/>
          <w:sz w:val="28"/>
        </w:rPr>
        <w:t>簡化行政規範及破產限制，以及全面性的稅制改革等。</w:t>
      </w:r>
      <w:r>
        <w:rPr>
          <w:rFonts w:ascii="Times New Roman" w:eastAsia="標楷體"/>
          <w:sz w:val="28"/>
        </w:rPr>
        <w:t>由於</w:t>
      </w:r>
      <w:r>
        <w:rPr>
          <w:rFonts w:ascii="Times New Roman" w:eastAsia="標楷體" w:hint="eastAsia"/>
          <w:sz w:val="28"/>
        </w:rPr>
        <w:t>公務人員薪資</w:t>
      </w:r>
      <w:r w:rsidRPr="00A130D6">
        <w:rPr>
          <w:rFonts w:ascii="Times New Roman" w:eastAsia="標楷體"/>
          <w:sz w:val="28"/>
        </w:rPr>
        <w:t>提升及退休金穩定</w:t>
      </w:r>
      <w:r>
        <w:rPr>
          <w:rFonts w:ascii="Times New Roman" w:eastAsia="標楷體"/>
          <w:sz w:val="28"/>
        </w:rPr>
        <w:t>，印度主要城市的私人消費</w:t>
      </w:r>
      <w:r w:rsidRPr="00A130D6">
        <w:rPr>
          <w:rFonts w:ascii="Times New Roman" w:eastAsia="標楷體"/>
          <w:sz w:val="28"/>
        </w:rPr>
        <w:t>持續提升，政府支出也維持一定水準，後續整體消費需求前景樂觀。</w:t>
      </w:r>
      <w:proofErr w:type="gramStart"/>
      <w:r>
        <w:rPr>
          <w:rFonts w:ascii="Times New Roman" w:eastAsia="標楷體" w:hint="eastAsia"/>
          <w:sz w:val="28"/>
        </w:rPr>
        <w:t>此外，</w:t>
      </w:r>
      <w:proofErr w:type="gramEnd"/>
      <w:r>
        <w:rPr>
          <w:rFonts w:ascii="Times New Roman" w:eastAsia="標楷體"/>
          <w:sz w:val="28"/>
        </w:rPr>
        <w:t>印度企業及銀行業過去幾年去槓桿化已有所成效，產能過剩</w:t>
      </w:r>
      <w:r w:rsidRPr="00A130D6">
        <w:rPr>
          <w:rFonts w:ascii="Times New Roman" w:eastAsia="標楷體"/>
          <w:sz w:val="28"/>
        </w:rPr>
        <w:t>情況</w:t>
      </w:r>
      <w:r>
        <w:rPr>
          <w:rFonts w:ascii="Times New Roman" w:eastAsia="標楷體" w:hint="eastAsia"/>
          <w:sz w:val="28"/>
        </w:rPr>
        <w:t>也</w:t>
      </w:r>
      <w:r w:rsidRPr="00A130D6">
        <w:rPr>
          <w:rFonts w:ascii="Times New Roman" w:eastAsia="標楷體"/>
          <w:sz w:val="28"/>
        </w:rPr>
        <w:t>減緩，加上各地基礎建設計畫，包含鐵路公路等交通運輸工具及改善能源短缺的基礎建設等</w:t>
      </w:r>
      <w:r>
        <w:rPr>
          <w:rFonts w:ascii="Times New Roman" w:eastAsia="標楷體" w:hint="eastAsia"/>
          <w:sz w:val="28"/>
        </w:rPr>
        <w:t>，</w:t>
      </w:r>
      <w:r w:rsidRPr="00A130D6">
        <w:rPr>
          <w:rFonts w:ascii="Times New Roman" w:eastAsia="標楷體"/>
          <w:sz w:val="28"/>
        </w:rPr>
        <w:t>更加明確</w:t>
      </w:r>
      <w:r>
        <w:rPr>
          <w:rFonts w:ascii="Times New Roman" w:eastAsia="標楷體"/>
          <w:sz w:val="28"/>
        </w:rPr>
        <w:t>，</w:t>
      </w:r>
      <w:r>
        <w:rPr>
          <w:rFonts w:ascii="Times New Roman" w:eastAsia="標楷體" w:hint="eastAsia"/>
          <w:sz w:val="28"/>
        </w:rPr>
        <w:t>未來</w:t>
      </w:r>
      <w:r w:rsidRPr="00A130D6">
        <w:rPr>
          <w:rFonts w:ascii="Times New Roman" w:eastAsia="標楷體"/>
          <w:sz w:val="28"/>
        </w:rPr>
        <w:t>私人及公共</w:t>
      </w:r>
      <w:r>
        <w:rPr>
          <w:rFonts w:ascii="Times New Roman" w:eastAsia="標楷體"/>
          <w:sz w:val="28"/>
        </w:rPr>
        <w:t>投資</w:t>
      </w:r>
      <w:r>
        <w:rPr>
          <w:rFonts w:ascii="Times New Roman" w:eastAsia="標楷體" w:hint="eastAsia"/>
          <w:sz w:val="28"/>
        </w:rPr>
        <w:t>額</w:t>
      </w:r>
      <w:r w:rsidRPr="00A130D6">
        <w:rPr>
          <w:rFonts w:ascii="Times New Roman" w:eastAsia="標楷體"/>
          <w:sz w:val="28"/>
        </w:rPr>
        <w:t>可望持續</w:t>
      </w:r>
      <w:r>
        <w:rPr>
          <w:rFonts w:ascii="Times New Roman" w:eastAsia="標楷體"/>
          <w:sz w:val="28"/>
        </w:rPr>
        <w:t>提</w:t>
      </w:r>
      <w:r>
        <w:rPr>
          <w:rFonts w:ascii="Times New Roman" w:eastAsia="標楷體" w:hint="eastAsia"/>
          <w:sz w:val="28"/>
        </w:rPr>
        <w:t>升</w:t>
      </w:r>
      <w:r w:rsidRPr="00A130D6">
        <w:rPr>
          <w:rFonts w:ascii="Times New Roman" w:eastAsia="標楷體"/>
          <w:sz w:val="28"/>
        </w:rPr>
        <w:t>。</w:t>
      </w:r>
      <w:r w:rsidRPr="00A516D7">
        <w:rPr>
          <w:rFonts w:ascii="Times New Roman" w:eastAsia="標楷體"/>
          <w:sz w:val="28"/>
        </w:rPr>
        <w:t>物價方面，食物通膨問題</w:t>
      </w:r>
      <w:r>
        <w:rPr>
          <w:rFonts w:ascii="Times New Roman" w:eastAsia="標楷體" w:hint="eastAsia"/>
          <w:sz w:val="28"/>
        </w:rPr>
        <w:t>因氣候條件穩定</w:t>
      </w:r>
      <w:r>
        <w:rPr>
          <w:rFonts w:ascii="Times New Roman" w:eastAsia="標楷體"/>
          <w:sz w:val="28"/>
        </w:rPr>
        <w:t>獲得緩解，加上貨幣政策</w:t>
      </w:r>
      <w:r>
        <w:rPr>
          <w:rFonts w:ascii="Times New Roman" w:eastAsia="標楷體" w:hint="eastAsia"/>
          <w:sz w:val="28"/>
        </w:rPr>
        <w:t>明確化</w:t>
      </w:r>
      <w:r>
        <w:rPr>
          <w:rFonts w:ascii="Times New Roman" w:eastAsia="標楷體"/>
          <w:sz w:val="28"/>
        </w:rPr>
        <w:t>，預估物價</w:t>
      </w:r>
      <w:r>
        <w:rPr>
          <w:rFonts w:ascii="Times New Roman" w:eastAsia="標楷體" w:hint="eastAsia"/>
          <w:sz w:val="28"/>
        </w:rPr>
        <w:t>將更趨於</w:t>
      </w:r>
      <w:r w:rsidRPr="00E674D7">
        <w:rPr>
          <w:rFonts w:ascii="Times New Roman" w:eastAsia="標楷體"/>
          <w:sz w:val="28"/>
        </w:rPr>
        <w:t>平穩。</w:t>
      </w:r>
    </w:p>
    <w:p w:rsidR="00E356DB"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p>
    <w:p w:rsidR="00E356DB"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p>
    <w:p w:rsidR="00E356DB"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p>
    <w:p w:rsidR="00E356DB" w:rsidRPr="005066C3"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p>
    <w:p w:rsidR="00E356DB" w:rsidRDefault="00E356DB" w:rsidP="00E356DB">
      <w:pPr>
        <w:pStyle w:val="k12"/>
        <w:spacing w:beforeLines="50" w:before="180" w:beforeAutospacing="0" w:afterLines="50" w:after="180" w:afterAutospacing="0" w:line="440" w:lineRule="exact"/>
        <w:rPr>
          <w:rFonts w:ascii="Times New Roman" w:eastAsia="標楷體"/>
          <w:b/>
          <w:sz w:val="30"/>
          <w:szCs w:val="30"/>
        </w:rPr>
      </w:pPr>
      <w:r>
        <w:rPr>
          <w:rFonts w:ascii="Times New Roman" w:eastAsia="標楷體"/>
          <w:b/>
          <w:sz w:val="30"/>
          <w:szCs w:val="30"/>
        </w:rPr>
        <w:t xml:space="preserve"> </w:t>
      </w:r>
    </w:p>
    <w:p w:rsidR="00E356DB" w:rsidRDefault="00E356DB" w:rsidP="00E356DB">
      <w:pPr>
        <w:pStyle w:val="k12"/>
        <w:spacing w:beforeLines="50" w:before="180" w:beforeAutospacing="0" w:afterLines="50" w:after="180" w:afterAutospacing="0" w:line="440" w:lineRule="exact"/>
        <w:rPr>
          <w:rFonts w:ascii="Times New Roman" w:eastAsia="標楷體"/>
          <w:b/>
          <w:sz w:val="30"/>
          <w:szCs w:val="30"/>
        </w:rPr>
      </w:pPr>
    </w:p>
    <w:p w:rsidR="00E356DB" w:rsidRDefault="00E356DB" w:rsidP="00E356DB">
      <w:pPr>
        <w:autoSpaceDE w:val="0"/>
        <w:autoSpaceDN w:val="0"/>
        <w:adjustRightInd w:val="0"/>
        <w:snapToGrid w:val="0"/>
        <w:spacing w:line="220" w:lineRule="exact"/>
        <w:jc w:val="both"/>
        <w:rPr>
          <w:rFonts w:eastAsia="標楷體"/>
          <w:bCs/>
          <w:lang w:val="zh-TW"/>
        </w:rPr>
      </w:pPr>
      <w:r w:rsidRPr="005066C3">
        <w:rPr>
          <w:noProof/>
        </w:rPr>
        <mc:AlternateContent>
          <mc:Choice Requires="wps">
            <w:drawing>
              <wp:anchor distT="0" distB="0" distL="114300" distR="114300" simplePos="0" relativeHeight="252675584" behindDoc="0" locked="0" layoutInCell="1" allowOverlap="1" wp14:anchorId="137DDF93" wp14:editId="5EF6D51B">
                <wp:simplePos x="0" y="0"/>
                <wp:positionH relativeFrom="column">
                  <wp:posOffset>5706745</wp:posOffset>
                </wp:positionH>
                <wp:positionV relativeFrom="paragraph">
                  <wp:posOffset>89535</wp:posOffset>
                </wp:positionV>
                <wp:extent cx="339090" cy="1403985"/>
                <wp:effectExtent l="0" t="0" r="381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403985"/>
                        </a:xfrm>
                        <a:prstGeom prst="rect">
                          <a:avLst/>
                        </a:prstGeom>
                        <a:solidFill>
                          <a:srgbClr val="FFFFFF"/>
                        </a:solidFill>
                        <a:ln w="9525">
                          <a:noFill/>
                          <a:miter lim="800000"/>
                          <a:headEnd/>
                          <a:tailEnd/>
                        </a:ln>
                      </wps:spPr>
                      <wps:txbx>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49.35pt;margin-top:7.05pt;width:26.7pt;height:110.55pt;z-index:25267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" stroked="f">
                <v:textbox style="mso-fit-shape-to-text:t">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v:textbox>
              </v:shape>
            </w:pict>
          </mc:Fallback>
        </mc:AlternateContent>
      </w: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40" w:lineRule="exact"/>
        <w:jc w:val="both"/>
        <w:rPr>
          <w:rFonts w:eastAsia="標楷體"/>
          <w:bCs/>
          <w:i/>
        </w:rPr>
      </w:pPr>
      <w:r w:rsidRPr="00A130D6">
        <w:rPr>
          <w:rFonts w:eastAsia="標楷體"/>
          <w:bCs/>
          <w:lang w:val="zh-TW"/>
        </w:rPr>
        <w:t>資料來源</w:t>
      </w:r>
      <w:r w:rsidRPr="00654EFD">
        <w:rPr>
          <w:rFonts w:eastAsia="標楷體"/>
          <w:bCs/>
        </w:rPr>
        <w:t>：</w:t>
      </w:r>
      <w:r w:rsidRPr="00654EFD">
        <w:rPr>
          <w:rFonts w:eastAsia="標楷體"/>
          <w:bCs/>
        </w:rPr>
        <w:t>IHS Markit,</w:t>
      </w:r>
      <w:r w:rsidRPr="00654EFD">
        <w:rPr>
          <w:rFonts w:eastAsia="標楷體"/>
          <w:bCs/>
          <w:i/>
        </w:rPr>
        <w:t xml:space="preserve"> World Overview.</w:t>
      </w:r>
    </w:p>
    <w:p w:rsidR="00E356DB" w:rsidRDefault="00E356DB" w:rsidP="00E356DB">
      <w:pPr>
        <w:pStyle w:val="k12"/>
        <w:spacing w:beforeLines="50" w:before="180" w:beforeAutospacing="0" w:afterLines="50" w:after="180" w:afterAutospacing="0" w:line="440" w:lineRule="exact"/>
        <w:jc w:val="center"/>
        <w:rPr>
          <w:rFonts w:ascii="Times New Roman" w:eastAsia="標楷體"/>
          <w:b/>
          <w:sz w:val="30"/>
          <w:szCs w:val="30"/>
        </w:rPr>
      </w:pPr>
      <w:r>
        <w:rPr>
          <w:rFonts w:ascii="Times New Roman" w:eastAsia="標楷體" w:hint="eastAsia"/>
          <w:b/>
          <w:sz w:val="30"/>
          <w:szCs w:val="30"/>
        </w:rPr>
        <w:t xml:space="preserve">  </w:t>
      </w:r>
      <w:r w:rsidRPr="00770E80">
        <w:rPr>
          <w:rFonts w:ascii="Times New Roman" w:eastAsia="標楷體" w:hint="eastAsia"/>
          <w:b/>
          <w:sz w:val="30"/>
          <w:szCs w:val="30"/>
        </w:rPr>
        <w:t>圖</w:t>
      </w:r>
      <w:r w:rsidRPr="00770E80">
        <w:rPr>
          <w:rFonts w:ascii="Times New Roman" w:eastAsia="標楷體" w:hint="eastAsia"/>
          <w:b/>
          <w:sz w:val="30"/>
          <w:szCs w:val="30"/>
        </w:rPr>
        <w:t>1</w:t>
      </w:r>
      <w:r w:rsidRPr="00770E80">
        <w:rPr>
          <w:rFonts w:ascii="Times New Roman" w:eastAsia="標楷體"/>
          <w:b/>
          <w:sz w:val="30"/>
          <w:szCs w:val="30"/>
        </w:rPr>
        <w:t xml:space="preserve"> </w:t>
      </w:r>
      <w:r w:rsidRPr="00770E80">
        <w:rPr>
          <w:rFonts w:ascii="Times New Roman" w:eastAsia="標楷體"/>
          <w:b/>
          <w:sz w:val="30"/>
          <w:szCs w:val="30"/>
        </w:rPr>
        <w:t>印度</w:t>
      </w:r>
      <w:r>
        <w:rPr>
          <w:rFonts w:ascii="Times New Roman" w:eastAsia="標楷體"/>
          <w:b/>
          <w:sz w:val="30"/>
          <w:szCs w:val="30"/>
        </w:rPr>
        <w:t>1990-201</w:t>
      </w:r>
      <w:r>
        <w:rPr>
          <w:rFonts w:ascii="Times New Roman" w:eastAsia="標楷體" w:hint="eastAsia"/>
          <w:b/>
          <w:sz w:val="30"/>
          <w:szCs w:val="30"/>
        </w:rPr>
        <w:t>7</w:t>
      </w:r>
      <w:r>
        <w:rPr>
          <w:rFonts w:ascii="Times New Roman" w:eastAsia="標楷體"/>
          <w:b/>
          <w:sz w:val="30"/>
          <w:szCs w:val="30"/>
        </w:rPr>
        <w:t>年經濟成長</w:t>
      </w:r>
      <w:r>
        <w:rPr>
          <w:rFonts w:ascii="Times New Roman" w:eastAsia="標楷體" w:hint="eastAsia"/>
          <w:b/>
          <w:sz w:val="30"/>
          <w:szCs w:val="30"/>
        </w:rPr>
        <w:t>率</w:t>
      </w:r>
    </w:p>
    <w:p w:rsidR="00E356DB" w:rsidRPr="004806DF" w:rsidRDefault="00E356DB" w:rsidP="00E356DB">
      <w:pPr>
        <w:pStyle w:val="k12"/>
        <w:spacing w:beforeLines="50" w:before="180" w:beforeAutospacing="0" w:afterLines="50" w:after="180" w:afterAutospacing="0" w:line="440" w:lineRule="exact"/>
        <w:jc w:val="center"/>
        <w:rPr>
          <w:rFonts w:ascii="Times New Roman" w:eastAsia="標楷體"/>
          <w:b/>
          <w:sz w:val="30"/>
          <w:szCs w:val="30"/>
        </w:rPr>
      </w:pPr>
      <w:r w:rsidRPr="00ED6DAA">
        <w:rPr>
          <w:noProof/>
        </w:rPr>
        <w:lastRenderedPageBreak/>
        <mc:AlternateContent>
          <mc:Choice Requires="wps">
            <w:drawing>
              <wp:anchor distT="0" distB="0" distL="114300" distR="114300" simplePos="0" relativeHeight="252679680" behindDoc="0" locked="0" layoutInCell="1" allowOverlap="1" wp14:anchorId="3E5A4A52" wp14:editId="28E1F9A4">
                <wp:simplePos x="0" y="0"/>
                <wp:positionH relativeFrom="column">
                  <wp:posOffset>-26289</wp:posOffset>
                </wp:positionH>
                <wp:positionV relativeFrom="paragraph">
                  <wp:posOffset>-226695</wp:posOffset>
                </wp:positionV>
                <wp:extent cx="438785" cy="42608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426085"/>
                        </a:xfrm>
                        <a:prstGeom prst="rect">
                          <a:avLst/>
                        </a:prstGeom>
                        <a:solidFill>
                          <a:srgbClr val="FFFFFF"/>
                        </a:solidFill>
                        <a:ln w="9525">
                          <a:noFill/>
                          <a:miter lim="800000"/>
                          <a:headEnd/>
                          <a:tailEnd/>
                        </a:ln>
                      </wps:spPr>
                      <wps:txbx>
                        <w:txbxContent>
                          <w:p w:rsidR="00E735B3" w:rsidRPr="005066C3" w:rsidRDefault="00E735B3" w:rsidP="00E356DB">
                            <w:pPr>
                              <w:rPr>
                                <w:rFonts w:ascii="標楷體" w:eastAsia="標楷體" w:hAnsi="標楷體"/>
                                <w:sz w:val="32"/>
                              </w:rPr>
                            </w:pPr>
                            <w:r w:rsidRPr="005066C3">
                              <w:rPr>
                                <w:rFonts w:ascii="標楷體" w:eastAsia="標楷體" w:hAnsi="標楷體" w:hint="eastAsia"/>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05pt;margin-top:-17.85pt;width:34.55pt;height:33.5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" stroked="f">
                <v:textbox>
                  <w:txbxContent>
                    <w:p w:rsidR="00E735B3" w:rsidRPr="005066C3" w:rsidRDefault="00E735B3" w:rsidP="00E356DB">
                      <w:pPr>
                        <w:rPr>
                          <w:rFonts w:ascii="標楷體" w:eastAsia="標楷體" w:hAnsi="標楷體"/>
                          <w:sz w:val="32"/>
                        </w:rPr>
                      </w:pPr>
                      <w:r w:rsidRPr="005066C3">
                        <w:rPr>
                          <w:rFonts w:ascii="標楷體" w:eastAsia="標楷體" w:hAnsi="標楷體" w:hint="eastAsia"/>
                          <w:sz w:val="28"/>
                        </w:rPr>
                        <w:t>%</w:t>
                      </w:r>
                    </w:p>
                  </w:txbxContent>
                </v:textbox>
              </v:shape>
            </w:pict>
          </mc:Fallback>
        </mc:AlternateContent>
      </w:r>
      <w:r>
        <w:rPr>
          <w:noProof/>
        </w:rPr>
        <w:drawing>
          <wp:anchor distT="0" distB="0" distL="114300" distR="114300" simplePos="0" relativeHeight="252677632" behindDoc="1" locked="0" layoutInCell="1" allowOverlap="1" wp14:anchorId="0032D7DB" wp14:editId="398FA6C7">
            <wp:simplePos x="0" y="0"/>
            <wp:positionH relativeFrom="column">
              <wp:posOffset>-520700</wp:posOffset>
            </wp:positionH>
            <wp:positionV relativeFrom="paragraph">
              <wp:posOffset>72771</wp:posOffset>
            </wp:positionV>
            <wp:extent cx="6242304" cy="3218688"/>
            <wp:effectExtent l="0" t="0" r="6350" b="1270"/>
            <wp:wrapNone/>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E356DB" w:rsidRPr="00BF4086" w:rsidRDefault="00E356DB" w:rsidP="00E356DB">
      <w:pPr>
        <w:pStyle w:val="k12"/>
        <w:spacing w:beforeLines="50" w:before="180" w:beforeAutospacing="0" w:afterLines="50" w:after="180" w:afterAutospacing="0" w:line="440" w:lineRule="exact"/>
        <w:ind w:left="318" w:firstLineChars="210" w:firstLine="673"/>
        <w:rPr>
          <w:rFonts w:ascii="Times New Roman" w:eastAsia="標楷體"/>
          <w:b/>
          <w:sz w:val="32"/>
        </w:rPr>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autoSpaceDE w:val="0"/>
        <w:autoSpaceDN w:val="0"/>
        <w:adjustRightInd w:val="0"/>
        <w:snapToGrid w:val="0"/>
        <w:spacing w:line="220" w:lineRule="exact"/>
        <w:jc w:val="both"/>
        <w:rPr>
          <w:rFonts w:eastAsia="標楷體"/>
          <w:b/>
          <w:bCs/>
          <w:sz w:val="32"/>
        </w:rPr>
      </w:pPr>
      <w:r w:rsidRPr="00ED6DAA">
        <w:rPr>
          <w:noProof/>
        </w:rPr>
        <mc:AlternateContent>
          <mc:Choice Requires="wps">
            <w:drawing>
              <wp:anchor distT="0" distB="0" distL="114300" distR="114300" simplePos="0" relativeHeight="252678656" behindDoc="0" locked="0" layoutInCell="1" allowOverlap="1" wp14:anchorId="56FDFF4D" wp14:editId="6938217C">
                <wp:simplePos x="0" y="0"/>
                <wp:positionH relativeFrom="column">
                  <wp:posOffset>5639435</wp:posOffset>
                </wp:positionH>
                <wp:positionV relativeFrom="paragraph">
                  <wp:posOffset>-635</wp:posOffset>
                </wp:positionV>
                <wp:extent cx="339090" cy="1403985"/>
                <wp:effectExtent l="0" t="0" r="381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403985"/>
                        </a:xfrm>
                        <a:prstGeom prst="rect">
                          <a:avLst/>
                        </a:prstGeom>
                        <a:solidFill>
                          <a:srgbClr val="FFFFFF"/>
                        </a:solidFill>
                        <a:ln w="9525">
                          <a:noFill/>
                          <a:miter lim="800000"/>
                          <a:headEnd/>
                          <a:tailEnd/>
                        </a:ln>
                      </wps:spPr>
                      <wps:txbx>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444.05pt;margin-top:-.05pt;width:26.7pt;height:110.55pt;z-index:25267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" stroked="f">
                <v:textbox style="mso-fit-shape-to-text:t">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v:textbox>
              </v:shape>
            </w:pict>
          </mc:Fallback>
        </mc:AlternateContent>
      </w:r>
    </w:p>
    <w:p w:rsidR="00E356DB" w:rsidRDefault="00E356DB" w:rsidP="00E356DB">
      <w:pPr>
        <w:autoSpaceDE w:val="0"/>
        <w:autoSpaceDN w:val="0"/>
        <w:adjustRightInd w:val="0"/>
        <w:snapToGrid w:val="0"/>
        <w:spacing w:line="220" w:lineRule="exact"/>
        <w:jc w:val="both"/>
        <w:rPr>
          <w:rFonts w:eastAsia="標楷體"/>
          <w:b/>
          <w:bCs/>
          <w:sz w:val="32"/>
        </w:rPr>
      </w:pPr>
    </w:p>
    <w:p w:rsidR="00E356DB" w:rsidRDefault="00E356DB" w:rsidP="00E356DB">
      <w:pPr>
        <w:autoSpaceDE w:val="0"/>
        <w:autoSpaceDN w:val="0"/>
        <w:adjustRightInd w:val="0"/>
        <w:snapToGrid w:val="0"/>
        <w:spacing w:line="220" w:lineRule="exact"/>
        <w:jc w:val="both"/>
        <w:rPr>
          <w:rFonts w:eastAsia="標楷體"/>
          <w:b/>
          <w:bCs/>
          <w:sz w:val="32"/>
        </w:rPr>
      </w:pPr>
    </w:p>
    <w:p w:rsidR="00E356DB" w:rsidRDefault="00E356DB" w:rsidP="00E356DB">
      <w:pPr>
        <w:autoSpaceDE w:val="0"/>
        <w:autoSpaceDN w:val="0"/>
        <w:adjustRightInd w:val="0"/>
        <w:snapToGrid w:val="0"/>
        <w:spacing w:line="400" w:lineRule="exact"/>
        <w:jc w:val="both"/>
        <w:rPr>
          <w:rFonts w:eastAsia="標楷體"/>
          <w:bCs/>
          <w:i/>
        </w:rPr>
      </w:pPr>
      <w:r w:rsidRPr="00A130D6">
        <w:rPr>
          <w:rFonts w:eastAsia="標楷體"/>
          <w:bCs/>
          <w:lang w:val="zh-TW"/>
        </w:rPr>
        <w:t>資料來源</w:t>
      </w:r>
      <w:r w:rsidRPr="00654EFD">
        <w:rPr>
          <w:rFonts w:eastAsia="標楷體"/>
          <w:bCs/>
        </w:rPr>
        <w:t>：</w:t>
      </w:r>
      <w:r w:rsidRPr="00654EFD">
        <w:rPr>
          <w:rFonts w:eastAsia="標楷體"/>
          <w:bCs/>
        </w:rPr>
        <w:t>IHS Markit,</w:t>
      </w:r>
      <w:r w:rsidRPr="00654EFD">
        <w:rPr>
          <w:rFonts w:eastAsia="標楷體"/>
          <w:bCs/>
          <w:i/>
        </w:rPr>
        <w:t xml:space="preserve"> World Overview.</w:t>
      </w:r>
    </w:p>
    <w:p w:rsidR="00E356DB" w:rsidRPr="00A516D7" w:rsidRDefault="00E356DB" w:rsidP="00E356DB">
      <w:pPr>
        <w:autoSpaceDE w:val="0"/>
        <w:autoSpaceDN w:val="0"/>
        <w:adjustRightInd w:val="0"/>
        <w:snapToGrid w:val="0"/>
        <w:spacing w:line="400" w:lineRule="exact"/>
        <w:jc w:val="center"/>
        <w:rPr>
          <w:rFonts w:eastAsia="標楷體"/>
          <w:bCs/>
          <w:i/>
        </w:rPr>
      </w:pPr>
      <w:r>
        <w:rPr>
          <w:rFonts w:eastAsia="標楷體" w:hint="eastAsia"/>
          <w:b/>
          <w:sz w:val="32"/>
        </w:rPr>
        <w:t>圖</w:t>
      </w:r>
      <w:r>
        <w:rPr>
          <w:rFonts w:eastAsia="標楷體" w:hint="eastAsia"/>
          <w:b/>
          <w:sz w:val="32"/>
        </w:rPr>
        <w:t>2</w:t>
      </w:r>
      <w:r w:rsidRPr="00A130D6">
        <w:rPr>
          <w:rFonts w:eastAsia="標楷體"/>
          <w:b/>
          <w:sz w:val="32"/>
        </w:rPr>
        <w:t xml:space="preserve"> </w:t>
      </w:r>
      <w:r w:rsidRPr="00A130D6">
        <w:rPr>
          <w:rFonts w:eastAsia="標楷體"/>
          <w:b/>
          <w:sz w:val="32"/>
        </w:rPr>
        <w:t>印度</w:t>
      </w:r>
      <w:r>
        <w:rPr>
          <w:rFonts w:eastAsia="標楷體"/>
          <w:b/>
          <w:sz w:val="32"/>
        </w:rPr>
        <w:t>1990-201</w:t>
      </w:r>
      <w:r>
        <w:rPr>
          <w:rFonts w:eastAsia="標楷體" w:hint="eastAsia"/>
          <w:b/>
          <w:sz w:val="32"/>
        </w:rPr>
        <w:t>7</w:t>
      </w:r>
      <w:r>
        <w:rPr>
          <w:rFonts w:eastAsia="標楷體"/>
          <w:b/>
          <w:sz w:val="32"/>
        </w:rPr>
        <w:t>年</w:t>
      </w:r>
      <w:r>
        <w:rPr>
          <w:rFonts w:eastAsia="標楷體" w:hint="eastAsia"/>
          <w:b/>
          <w:sz w:val="32"/>
        </w:rPr>
        <w:t>消費者物價上漲</w:t>
      </w:r>
      <w:r w:rsidRPr="00A130D6">
        <w:rPr>
          <w:rFonts w:eastAsia="標楷體"/>
          <w:b/>
          <w:sz w:val="32"/>
        </w:rPr>
        <w:t>率</w:t>
      </w:r>
    </w:p>
    <w:p w:rsidR="00E356DB" w:rsidRPr="00A130D6" w:rsidRDefault="00E356DB" w:rsidP="00844EE1">
      <w:pPr>
        <w:pStyle w:val="k12"/>
        <w:numPr>
          <w:ilvl w:val="0"/>
          <w:numId w:val="18"/>
        </w:numPr>
        <w:spacing w:before="120" w:beforeAutospacing="0" w:after="0" w:afterAutospacing="0" w:line="480" w:lineRule="exact"/>
        <w:ind w:left="567" w:hanging="567"/>
        <w:jc w:val="both"/>
        <w:rPr>
          <w:rFonts w:ascii="Times New Roman" w:eastAsia="標楷體"/>
          <w:b/>
          <w:sz w:val="28"/>
        </w:rPr>
      </w:pPr>
      <w:r>
        <w:rPr>
          <w:rFonts w:ascii="Times New Roman" w:eastAsia="標楷體" w:hint="eastAsia"/>
          <w:b/>
          <w:sz w:val="28"/>
        </w:rPr>
        <w:t>外人直接投資</w:t>
      </w:r>
      <w:r>
        <w:rPr>
          <w:rFonts w:ascii="Times New Roman" w:eastAsia="標楷體" w:hint="eastAsia"/>
          <w:b/>
          <w:sz w:val="28"/>
        </w:rPr>
        <w:t>(FDI)</w:t>
      </w:r>
    </w:p>
    <w:p w:rsidR="00E356DB"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r>
        <w:rPr>
          <w:rFonts w:ascii="Times New Roman" w:eastAsia="標楷體" w:hint="eastAsia"/>
          <w:sz w:val="28"/>
        </w:rPr>
        <w:t>印度政府於</w:t>
      </w:r>
      <w:r>
        <w:rPr>
          <w:rFonts w:ascii="Times New Roman" w:eastAsia="標楷體" w:hint="eastAsia"/>
          <w:sz w:val="28"/>
        </w:rPr>
        <w:t>2014</w:t>
      </w:r>
      <w:r>
        <w:rPr>
          <w:rFonts w:ascii="Times New Roman" w:eastAsia="標楷體" w:hint="eastAsia"/>
          <w:sz w:val="28"/>
        </w:rPr>
        <w:t>年起施行「印度製造」</w:t>
      </w:r>
      <w:r>
        <w:rPr>
          <w:rFonts w:ascii="Times New Roman" w:eastAsia="標楷體" w:hint="eastAsia"/>
          <w:sz w:val="28"/>
        </w:rPr>
        <w:t>(Made in India)</w:t>
      </w:r>
      <w:r>
        <w:rPr>
          <w:rFonts w:ascii="Times New Roman" w:eastAsia="標楷體" w:hint="eastAsia"/>
          <w:sz w:val="28"/>
        </w:rPr>
        <w:t>政策，該項政策簡化並降低了外資進入的審核規範條件，同時開放許多新產業讓外國企業進入，除了保險與養老金</w:t>
      </w:r>
      <w:r>
        <w:rPr>
          <w:rFonts w:ascii="Times New Roman" w:eastAsia="標楷體" w:hint="eastAsia"/>
          <w:sz w:val="28"/>
        </w:rPr>
        <w:t>(49%)</w:t>
      </w:r>
      <w:r>
        <w:rPr>
          <w:rFonts w:ascii="Times New Roman" w:eastAsia="標楷體" w:hint="eastAsia"/>
          <w:sz w:val="28"/>
        </w:rPr>
        <w:t>、國防產業</w:t>
      </w:r>
      <w:r>
        <w:rPr>
          <w:rFonts w:ascii="Times New Roman" w:eastAsia="標楷體" w:hint="eastAsia"/>
          <w:sz w:val="28"/>
        </w:rPr>
        <w:t>(74%)</w:t>
      </w:r>
      <w:r>
        <w:rPr>
          <w:rFonts w:ascii="Times New Roman" w:eastAsia="標楷體" w:hint="eastAsia"/>
          <w:sz w:val="28"/>
        </w:rPr>
        <w:t>及新聞媒體</w:t>
      </w:r>
      <w:r>
        <w:rPr>
          <w:rFonts w:ascii="Times New Roman" w:eastAsia="標楷體" w:hint="eastAsia"/>
          <w:sz w:val="28"/>
        </w:rPr>
        <w:t>(26%)</w:t>
      </w:r>
      <w:r>
        <w:rPr>
          <w:rFonts w:ascii="Times New Roman" w:eastAsia="標楷體" w:hint="eastAsia"/>
          <w:sz w:val="28"/>
        </w:rPr>
        <w:t>設有投資上限外，其餘產業包括電子商務、零售業、建築等，皆開放外國資金</w:t>
      </w:r>
      <w:r>
        <w:rPr>
          <w:rFonts w:ascii="Times New Roman" w:eastAsia="標楷體" w:hint="eastAsia"/>
          <w:sz w:val="28"/>
        </w:rPr>
        <w:t>100%</w:t>
      </w:r>
      <w:r>
        <w:rPr>
          <w:rFonts w:ascii="Times New Roman" w:eastAsia="標楷體" w:hint="eastAsia"/>
          <w:sz w:val="28"/>
        </w:rPr>
        <w:t>投資，展現印度政府積極改善投資環境，吸引外資投入的決心。</w:t>
      </w:r>
    </w:p>
    <w:p w:rsidR="00E356DB"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r>
        <w:rPr>
          <w:rFonts w:ascii="Times New Roman" w:eastAsia="標楷體" w:hint="eastAsia"/>
          <w:sz w:val="28"/>
        </w:rPr>
        <w:t>就</w:t>
      </w:r>
      <w:r>
        <w:rPr>
          <w:rFonts w:ascii="Times New Roman" w:eastAsia="標楷體" w:hint="eastAsia"/>
          <w:sz w:val="28"/>
        </w:rPr>
        <w:t>2000</w:t>
      </w:r>
      <w:r>
        <w:rPr>
          <w:rFonts w:ascii="Times New Roman" w:eastAsia="標楷體" w:hint="eastAsia"/>
          <w:sz w:val="28"/>
        </w:rPr>
        <w:t>年至</w:t>
      </w:r>
      <w:r>
        <w:rPr>
          <w:rFonts w:ascii="Times New Roman" w:eastAsia="標楷體" w:hint="eastAsia"/>
          <w:sz w:val="28"/>
        </w:rPr>
        <w:t>2016</w:t>
      </w:r>
      <w:r>
        <w:rPr>
          <w:rFonts w:ascii="Times New Roman" w:eastAsia="標楷體" w:hint="eastAsia"/>
          <w:sz w:val="28"/>
        </w:rPr>
        <w:t>年印度外人直接投資額觀察</w:t>
      </w:r>
      <w:r>
        <w:rPr>
          <w:rFonts w:ascii="Times New Roman" w:eastAsia="標楷體" w:hint="eastAsia"/>
          <w:sz w:val="28"/>
        </w:rPr>
        <w:t>(</w:t>
      </w:r>
      <w:r>
        <w:rPr>
          <w:rFonts w:ascii="Times New Roman" w:eastAsia="標楷體" w:hint="eastAsia"/>
          <w:sz w:val="28"/>
        </w:rPr>
        <w:t>詳圖</w:t>
      </w:r>
      <w:r>
        <w:rPr>
          <w:rFonts w:ascii="Times New Roman" w:eastAsia="標楷體" w:hint="eastAsia"/>
          <w:sz w:val="28"/>
        </w:rPr>
        <w:t>3)</w:t>
      </w:r>
      <w:r>
        <w:rPr>
          <w:rFonts w:ascii="Times New Roman" w:eastAsia="標楷體" w:hint="eastAsia"/>
          <w:sz w:val="28"/>
        </w:rPr>
        <w:t>，在</w:t>
      </w:r>
      <w:r>
        <w:rPr>
          <w:rFonts w:ascii="Times New Roman" w:eastAsia="標楷體" w:hint="eastAsia"/>
          <w:sz w:val="28"/>
        </w:rPr>
        <w:t>2006</w:t>
      </w:r>
      <w:r>
        <w:rPr>
          <w:rFonts w:ascii="Times New Roman" w:eastAsia="標楷體" w:hint="eastAsia"/>
          <w:sz w:val="28"/>
        </w:rPr>
        <w:t>年以前印度外人投資相當少，</w:t>
      </w:r>
      <w:r>
        <w:rPr>
          <w:rFonts w:ascii="Times New Roman" w:eastAsia="標楷體" w:hint="eastAsia"/>
          <w:sz w:val="28"/>
        </w:rPr>
        <w:t>2000</w:t>
      </w:r>
      <w:r>
        <w:rPr>
          <w:rFonts w:ascii="Times New Roman" w:eastAsia="標楷體" w:hint="eastAsia"/>
          <w:sz w:val="28"/>
        </w:rPr>
        <w:t>年至</w:t>
      </w:r>
      <w:r>
        <w:rPr>
          <w:rFonts w:ascii="Times New Roman" w:eastAsia="標楷體" w:hint="eastAsia"/>
          <w:sz w:val="28"/>
        </w:rPr>
        <w:t>2005</w:t>
      </w:r>
      <w:proofErr w:type="gramStart"/>
      <w:r>
        <w:rPr>
          <w:rFonts w:ascii="Times New Roman" w:eastAsia="標楷體" w:hint="eastAsia"/>
          <w:sz w:val="28"/>
        </w:rPr>
        <w:t>年間均不超過</w:t>
      </w:r>
      <w:proofErr w:type="gramEnd"/>
      <w:r>
        <w:rPr>
          <w:rFonts w:ascii="Times New Roman" w:eastAsia="標楷體" w:hint="eastAsia"/>
          <w:sz w:val="28"/>
        </w:rPr>
        <w:t>55</w:t>
      </w:r>
      <w:r>
        <w:rPr>
          <w:rFonts w:ascii="Times New Roman" w:eastAsia="標楷體" w:hint="eastAsia"/>
          <w:sz w:val="28"/>
        </w:rPr>
        <w:t>億美元；自</w:t>
      </w:r>
      <w:r>
        <w:rPr>
          <w:rFonts w:ascii="Times New Roman" w:eastAsia="標楷體" w:hint="eastAsia"/>
          <w:sz w:val="28"/>
        </w:rPr>
        <w:t>2007</w:t>
      </w:r>
      <w:r>
        <w:rPr>
          <w:rFonts w:ascii="Times New Roman" w:eastAsia="標楷體" w:hint="eastAsia"/>
          <w:sz w:val="28"/>
        </w:rPr>
        <w:t>年起外人投資額開始大幅提高，但波動較大，並非逐年成長。直到</w:t>
      </w:r>
      <w:r>
        <w:rPr>
          <w:rFonts w:ascii="Times New Roman" w:eastAsia="標楷體" w:hint="eastAsia"/>
          <w:sz w:val="28"/>
        </w:rPr>
        <w:t>2014</w:t>
      </w:r>
      <w:r>
        <w:rPr>
          <w:rFonts w:ascii="Times New Roman" w:eastAsia="標楷體" w:hint="eastAsia"/>
          <w:sz w:val="28"/>
        </w:rPr>
        <w:t>年「印度製造」</w:t>
      </w:r>
      <w:r>
        <w:rPr>
          <w:rFonts w:ascii="Times New Roman" w:eastAsia="標楷體" w:hint="eastAsia"/>
          <w:sz w:val="28"/>
        </w:rPr>
        <w:t>(Made in India)</w:t>
      </w:r>
      <w:r>
        <w:rPr>
          <w:rFonts w:ascii="Times New Roman" w:eastAsia="標楷體" w:hint="eastAsia"/>
          <w:sz w:val="28"/>
        </w:rPr>
        <w:t>的大型招商投資政策施行後，外人</w:t>
      </w:r>
      <w:proofErr w:type="gramStart"/>
      <w:r>
        <w:rPr>
          <w:rFonts w:ascii="Times New Roman" w:eastAsia="標楷體" w:hint="eastAsia"/>
          <w:sz w:val="28"/>
        </w:rPr>
        <w:t>投資額才開始</w:t>
      </w:r>
      <w:proofErr w:type="gramEnd"/>
      <w:r>
        <w:rPr>
          <w:rFonts w:ascii="Times New Roman" w:eastAsia="標楷體" w:hint="eastAsia"/>
          <w:sz w:val="28"/>
        </w:rPr>
        <w:t>持續成長並創新高，</w:t>
      </w:r>
      <w:r>
        <w:rPr>
          <w:rFonts w:ascii="Times New Roman" w:eastAsia="標楷體" w:hint="eastAsia"/>
          <w:sz w:val="28"/>
        </w:rPr>
        <w:t>2015</w:t>
      </w:r>
      <w:r>
        <w:rPr>
          <w:rFonts w:ascii="Times New Roman" w:eastAsia="標楷體" w:hint="eastAsia"/>
          <w:sz w:val="28"/>
        </w:rPr>
        <w:t>年及</w:t>
      </w:r>
      <w:r>
        <w:rPr>
          <w:rFonts w:ascii="Times New Roman" w:eastAsia="標楷體" w:hint="eastAsia"/>
          <w:sz w:val="28"/>
        </w:rPr>
        <w:t>2016</w:t>
      </w:r>
      <w:r>
        <w:rPr>
          <w:rFonts w:ascii="Times New Roman" w:eastAsia="標楷體" w:hint="eastAsia"/>
          <w:sz w:val="28"/>
        </w:rPr>
        <w:t>年分別達</w:t>
      </w:r>
      <w:r>
        <w:rPr>
          <w:rFonts w:ascii="Times New Roman" w:eastAsia="標楷體" w:hint="eastAsia"/>
          <w:sz w:val="28"/>
        </w:rPr>
        <w:t>400</w:t>
      </w:r>
      <w:r>
        <w:rPr>
          <w:rFonts w:ascii="Times New Roman" w:eastAsia="標楷體" w:hint="eastAsia"/>
          <w:sz w:val="28"/>
        </w:rPr>
        <w:t>及</w:t>
      </w:r>
      <w:r>
        <w:rPr>
          <w:rFonts w:ascii="Times New Roman" w:eastAsia="標楷體" w:hint="eastAsia"/>
          <w:sz w:val="28"/>
        </w:rPr>
        <w:t>435</w:t>
      </w:r>
      <w:r>
        <w:rPr>
          <w:rFonts w:ascii="Times New Roman" w:eastAsia="標楷體" w:hint="eastAsia"/>
          <w:sz w:val="28"/>
        </w:rPr>
        <w:t>億美元。另根據印度政府統計數據，</w:t>
      </w:r>
      <w:r>
        <w:rPr>
          <w:rFonts w:ascii="Times New Roman" w:eastAsia="標楷體" w:hint="eastAsia"/>
          <w:sz w:val="28"/>
        </w:rPr>
        <w:t>2016</w:t>
      </w:r>
      <w:r>
        <w:rPr>
          <w:rFonts w:ascii="Times New Roman" w:eastAsia="標楷體" w:hint="eastAsia"/>
          <w:sz w:val="28"/>
        </w:rPr>
        <w:t>年外人直接投資的主要產業為服務業</w:t>
      </w:r>
      <w:r>
        <w:rPr>
          <w:rFonts w:ascii="Times New Roman" w:eastAsia="標楷體" w:hint="eastAsia"/>
          <w:sz w:val="28"/>
        </w:rPr>
        <w:t>(</w:t>
      </w:r>
      <w:r>
        <w:rPr>
          <w:rFonts w:ascii="Times New Roman" w:eastAsia="標楷體" w:hint="eastAsia"/>
          <w:sz w:val="28"/>
        </w:rPr>
        <w:t>財務、銀行、保險、研發、技術測試分析等</w:t>
      </w:r>
      <w:r>
        <w:rPr>
          <w:rFonts w:ascii="Times New Roman" w:eastAsia="標楷體" w:hint="eastAsia"/>
          <w:sz w:val="28"/>
        </w:rPr>
        <w:t>)</w:t>
      </w:r>
      <w:r>
        <w:rPr>
          <w:rFonts w:ascii="Times New Roman" w:eastAsia="標楷體" w:hint="eastAsia"/>
          <w:sz w:val="28"/>
        </w:rPr>
        <w:t>約為</w:t>
      </w:r>
      <w:r>
        <w:rPr>
          <w:rFonts w:ascii="Times New Roman" w:eastAsia="標楷體" w:hint="eastAsia"/>
          <w:sz w:val="28"/>
        </w:rPr>
        <w:t>87</w:t>
      </w:r>
      <w:r>
        <w:rPr>
          <w:rFonts w:ascii="Times New Roman" w:eastAsia="標楷體" w:hint="eastAsia"/>
          <w:sz w:val="28"/>
        </w:rPr>
        <w:t>億美元，其次為行動通訊產業約</w:t>
      </w:r>
      <w:r>
        <w:rPr>
          <w:rFonts w:ascii="Times New Roman" w:eastAsia="標楷體" w:hint="eastAsia"/>
          <w:sz w:val="28"/>
        </w:rPr>
        <w:t>56</w:t>
      </w:r>
      <w:r>
        <w:rPr>
          <w:rFonts w:ascii="Times New Roman" w:eastAsia="標楷體" w:hint="eastAsia"/>
          <w:sz w:val="28"/>
        </w:rPr>
        <w:t>億美元。</w:t>
      </w:r>
    </w:p>
    <w:p w:rsidR="00E356DB" w:rsidRPr="00106684" w:rsidRDefault="00E356DB" w:rsidP="00E356DB">
      <w:pPr>
        <w:pStyle w:val="k12"/>
        <w:spacing w:beforeLines="50" w:before="180" w:beforeAutospacing="0" w:afterLines="50" w:after="180" w:afterAutospacing="0" w:line="440" w:lineRule="exact"/>
        <w:ind w:left="318" w:firstLineChars="210" w:firstLine="588"/>
        <w:jc w:val="both"/>
        <w:rPr>
          <w:rFonts w:ascii="Times New Roman" w:eastAsia="標楷體"/>
          <w:sz w:val="28"/>
        </w:rPr>
      </w:pPr>
    </w:p>
    <w:p w:rsidR="00E356DB" w:rsidRPr="001C43B3" w:rsidRDefault="00E356DB" w:rsidP="00E356DB">
      <w:pPr>
        <w:pStyle w:val="k1a0"/>
        <w:spacing w:beforeLines="0" w:before="0" w:afterLines="0" w:after="0" w:line="240" w:lineRule="atLeast"/>
        <w:ind w:left="318" w:rightChars="-82" w:right="-197" w:hanging="318"/>
        <w:jc w:val="left"/>
        <w:rPr>
          <w:b w:val="0"/>
          <w:sz w:val="22"/>
        </w:rPr>
      </w:pPr>
      <w:r>
        <w:rPr>
          <w:noProof/>
        </w:rPr>
        <w:lastRenderedPageBreak/>
        <w:drawing>
          <wp:anchor distT="0" distB="0" distL="114300" distR="114300" simplePos="0" relativeHeight="252669440" behindDoc="1" locked="0" layoutInCell="1" allowOverlap="1" wp14:anchorId="29697D32" wp14:editId="4EF4B743">
            <wp:simplePos x="0" y="0"/>
            <wp:positionH relativeFrom="column">
              <wp:posOffset>-163195</wp:posOffset>
            </wp:positionH>
            <wp:positionV relativeFrom="paragraph">
              <wp:posOffset>73025</wp:posOffset>
            </wp:positionV>
            <wp:extent cx="5703570" cy="3319780"/>
            <wp:effectExtent l="0" t="0" r="0" b="0"/>
            <wp:wrapNone/>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rFonts w:hint="eastAsia"/>
          <w:b w:val="0"/>
          <w:sz w:val="22"/>
        </w:rPr>
        <w:t xml:space="preserve">    </w:t>
      </w:r>
      <w:r w:rsidRPr="009807B8">
        <w:rPr>
          <w:rFonts w:hint="eastAsia"/>
          <w:b w:val="0"/>
          <w:sz w:val="22"/>
        </w:rPr>
        <w:t>億美元</w:t>
      </w: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p>
    <w:p w:rsidR="00E356DB" w:rsidRDefault="00E356DB" w:rsidP="00E356DB">
      <w:pPr>
        <w:pStyle w:val="k1a0"/>
        <w:spacing w:beforeLines="0" w:before="120" w:afterLines="0" w:after="0" w:line="440" w:lineRule="exact"/>
        <w:ind w:left="320" w:hanging="320"/>
      </w:pPr>
      <w:r>
        <w:rPr>
          <w:noProof/>
        </w:rPr>
        <mc:AlternateContent>
          <mc:Choice Requires="wps">
            <w:drawing>
              <wp:anchor distT="0" distB="0" distL="114300" distR="114300" simplePos="0" relativeHeight="252671488" behindDoc="0" locked="0" layoutInCell="1" allowOverlap="1" wp14:anchorId="1D2765DA" wp14:editId="0B7B0DE0">
                <wp:simplePos x="0" y="0"/>
                <wp:positionH relativeFrom="column">
                  <wp:posOffset>5408295</wp:posOffset>
                </wp:positionH>
                <wp:positionV relativeFrom="paragraph">
                  <wp:posOffset>283845</wp:posOffset>
                </wp:positionV>
                <wp:extent cx="339090" cy="1403985"/>
                <wp:effectExtent l="0" t="0" r="381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403985"/>
                        </a:xfrm>
                        <a:prstGeom prst="rect">
                          <a:avLst/>
                        </a:prstGeom>
                        <a:solidFill>
                          <a:srgbClr val="FFFFFF"/>
                        </a:solidFill>
                        <a:ln w="9525">
                          <a:noFill/>
                          <a:miter lim="800000"/>
                          <a:headEnd/>
                          <a:tailEnd/>
                        </a:ln>
                      </wps:spPr>
                      <wps:txbx>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25.85pt;margin-top:22.35pt;width:26.7pt;height:110.55pt;z-index:25267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" stroked="f">
                <v:textbox style="mso-fit-shape-to-text:t">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v:textbox>
              </v:shape>
            </w:pict>
          </mc:Fallback>
        </mc:AlternateContent>
      </w:r>
    </w:p>
    <w:p w:rsidR="00E356DB" w:rsidRDefault="00E356DB" w:rsidP="00E356DB">
      <w:pPr>
        <w:pStyle w:val="k1a0"/>
        <w:spacing w:beforeLines="0" w:before="120" w:afterLines="0" w:after="0" w:line="440" w:lineRule="exact"/>
        <w:ind w:left="320" w:hanging="320"/>
      </w:pPr>
    </w:p>
    <w:p w:rsidR="00E356DB" w:rsidRDefault="00E356DB" w:rsidP="00E356DB">
      <w:pPr>
        <w:autoSpaceDE w:val="0"/>
        <w:autoSpaceDN w:val="0"/>
        <w:adjustRightInd w:val="0"/>
        <w:snapToGrid w:val="0"/>
        <w:spacing w:line="220" w:lineRule="exact"/>
        <w:jc w:val="both"/>
        <w:rPr>
          <w:rFonts w:eastAsia="標楷體"/>
          <w:bCs/>
        </w:rPr>
      </w:pPr>
      <w:r w:rsidRPr="00A130D6">
        <w:rPr>
          <w:rFonts w:eastAsia="標楷體"/>
          <w:bCs/>
          <w:lang w:val="zh-TW"/>
        </w:rPr>
        <w:t>資料來源</w:t>
      </w:r>
      <w:r w:rsidRPr="00654EFD">
        <w:rPr>
          <w:rFonts w:eastAsia="標楷體"/>
          <w:bCs/>
        </w:rPr>
        <w:t>：</w:t>
      </w:r>
      <w:r>
        <w:rPr>
          <w:rFonts w:eastAsia="標楷體" w:hint="eastAsia"/>
          <w:bCs/>
        </w:rPr>
        <w:t>印度政府官方網站</w:t>
      </w:r>
    </w:p>
    <w:p w:rsidR="00E356DB" w:rsidRDefault="00E356DB" w:rsidP="00E356DB">
      <w:pPr>
        <w:pStyle w:val="k12"/>
        <w:spacing w:beforeLines="50" w:before="180" w:beforeAutospacing="0" w:afterLines="50" w:after="180" w:afterAutospacing="0" w:line="440" w:lineRule="exact"/>
        <w:ind w:left="318" w:firstLineChars="210" w:firstLine="673"/>
        <w:jc w:val="center"/>
        <w:rPr>
          <w:rFonts w:ascii="Times New Roman" w:eastAsia="標楷體"/>
          <w:b/>
          <w:sz w:val="32"/>
        </w:rPr>
      </w:pPr>
      <w:r>
        <w:rPr>
          <w:rFonts w:ascii="Times New Roman" w:eastAsia="標楷體" w:hint="eastAsia"/>
          <w:b/>
          <w:sz w:val="32"/>
        </w:rPr>
        <w:t>圖</w:t>
      </w:r>
      <w:r>
        <w:rPr>
          <w:rFonts w:ascii="Times New Roman" w:eastAsia="標楷體" w:hint="eastAsia"/>
          <w:b/>
          <w:sz w:val="32"/>
        </w:rPr>
        <w:t>3</w:t>
      </w:r>
      <w:r w:rsidRPr="00A130D6">
        <w:rPr>
          <w:rFonts w:ascii="Times New Roman" w:eastAsia="標楷體"/>
          <w:b/>
          <w:sz w:val="32"/>
        </w:rPr>
        <w:t xml:space="preserve"> </w:t>
      </w:r>
      <w:r w:rsidRPr="00A130D6">
        <w:rPr>
          <w:rFonts w:ascii="Times New Roman" w:eastAsia="標楷體"/>
          <w:b/>
          <w:sz w:val="32"/>
        </w:rPr>
        <w:t>印度</w:t>
      </w:r>
      <w:r>
        <w:rPr>
          <w:rFonts w:ascii="Times New Roman" w:eastAsia="標楷體" w:hint="eastAsia"/>
          <w:b/>
          <w:sz w:val="32"/>
        </w:rPr>
        <w:t>2000</w:t>
      </w:r>
      <w:r w:rsidRPr="00A130D6">
        <w:rPr>
          <w:rFonts w:ascii="Times New Roman" w:eastAsia="標楷體"/>
          <w:b/>
          <w:sz w:val="32"/>
        </w:rPr>
        <w:t>-2016</w:t>
      </w:r>
      <w:r>
        <w:rPr>
          <w:rFonts w:ascii="Times New Roman" w:eastAsia="標楷體"/>
          <w:b/>
          <w:sz w:val="32"/>
        </w:rPr>
        <w:t>年</w:t>
      </w:r>
      <w:r>
        <w:rPr>
          <w:rFonts w:ascii="Times New Roman" w:eastAsia="標楷體" w:hint="eastAsia"/>
          <w:b/>
          <w:sz w:val="32"/>
        </w:rPr>
        <w:t>外人直接投資額</w:t>
      </w:r>
    </w:p>
    <w:p w:rsidR="00E356DB" w:rsidRPr="00A130D6" w:rsidRDefault="00E356DB" w:rsidP="00844EE1">
      <w:pPr>
        <w:pStyle w:val="k12"/>
        <w:numPr>
          <w:ilvl w:val="0"/>
          <w:numId w:val="18"/>
        </w:numPr>
        <w:spacing w:before="120" w:beforeAutospacing="0" w:after="0" w:afterAutospacing="0" w:line="480" w:lineRule="exact"/>
        <w:ind w:left="567" w:hanging="567"/>
        <w:jc w:val="both"/>
        <w:rPr>
          <w:rFonts w:ascii="Times New Roman" w:eastAsia="標楷體"/>
          <w:b/>
          <w:sz w:val="28"/>
        </w:rPr>
      </w:pPr>
      <w:r>
        <w:rPr>
          <w:rFonts w:ascii="Times New Roman" w:eastAsia="標楷體" w:hint="eastAsia"/>
          <w:b/>
          <w:sz w:val="28"/>
        </w:rPr>
        <w:t>進出口貿易</w:t>
      </w:r>
    </w:p>
    <w:p w:rsidR="00E356DB" w:rsidRDefault="00E356DB" w:rsidP="00E356DB">
      <w:pPr>
        <w:spacing w:before="120" w:line="500" w:lineRule="exact"/>
        <w:ind w:left="318" w:firstLineChars="210" w:firstLine="588"/>
        <w:jc w:val="both"/>
        <w:rPr>
          <w:rFonts w:eastAsia="標楷體"/>
          <w:sz w:val="28"/>
        </w:rPr>
      </w:pPr>
      <w:r>
        <w:rPr>
          <w:rFonts w:eastAsia="標楷體" w:hint="eastAsia"/>
          <w:sz w:val="28"/>
        </w:rPr>
        <w:t>根據印度政府貿易統計，印度去年對外總貿易額為</w:t>
      </w:r>
      <w:r>
        <w:rPr>
          <w:rFonts w:eastAsia="標楷體" w:hint="eastAsia"/>
          <w:sz w:val="28"/>
        </w:rPr>
        <w:t>6,601</w:t>
      </w:r>
      <w:r>
        <w:rPr>
          <w:rFonts w:eastAsia="標楷體" w:hint="eastAsia"/>
          <w:sz w:val="28"/>
        </w:rPr>
        <w:t>億美元，其中出口為</w:t>
      </w:r>
      <w:r>
        <w:rPr>
          <w:rFonts w:eastAsia="標楷體" w:hint="eastAsia"/>
          <w:sz w:val="28"/>
        </w:rPr>
        <w:t>2,758</w:t>
      </w:r>
      <w:r>
        <w:rPr>
          <w:rFonts w:eastAsia="標楷體" w:hint="eastAsia"/>
          <w:sz w:val="28"/>
        </w:rPr>
        <w:t>億美元，進口為</w:t>
      </w:r>
      <w:r>
        <w:rPr>
          <w:rFonts w:eastAsia="標楷體" w:hint="eastAsia"/>
          <w:sz w:val="28"/>
        </w:rPr>
        <w:t>3,843</w:t>
      </w:r>
      <w:r>
        <w:rPr>
          <w:rFonts w:eastAsia="標楷體" w:hint="eastAsia"/>
          <w:sz w:val="28"/>
        </w:rPr>
        <w:t>億美元。</w:t>
      </w:r>
      <w:r w:rsidRPr="00AE4C95">
        <w:rPr>
          <w:rFonts w:eastAsia="標楷體" w:hint="eastAsia"/>
          <w:sz w:val="28"/>
        </w:rPr>
        <w:t>印度出口聯合組織</w:t>
      </w:r>
      <w:r w:rsidRPr="00AE4C95">
        <w:rPr>
          <w:rFonts w:eastAsia="標楷體" w:hint="eastAsia"/>
          <w:sz w:val="28"/>
        </w:rPr>
        <w:t>(FIEO)</w:t>
      </w:r>
      <w:r w:rsidRPr="00AE4C95">
        <w:rPr>
          <w:rFonts w:eastAsia="標楷體" w:hint="eastAsia"/>
          <w:sz w:val="28"/>
        </w:rPr>
        <w:t>預估</w:t>
      </w:r>
      <w:r>
        <w:rPr>
          <w:rFonts w:eastAsia="標楷體" w:hint="eastAsia"/>
          <w:sz w:val="28"/>
        </w:rPr>
        <w:t>今年印度製造業出口金額將可提高</w:t>
      </w:r>
      <w:r w:rsidRPr="00AE4C95">
        <w:rPr>
          <w:rFonts w:eastAsia="標楷體" w:hint="eastAsia"/>
          <w:sz w:val="28"/>
        </w:rPr>
        <w:t>至</w:t>
      </w:r>
      <w:r w:rsidRPr="00AE4C95">
        <w:rPr>
          <w:rFonts w:eastAsia="標楷體" w:hint="eastAsia"/>
          <w:sz w:val="28"/>
        </w:rPr>
        <w:t>3</w:t>
      </w:r>
      <w:r>
        <w:rPr>
          <w:rFonts w:eastAsia="標楷體" w:hint="eastAsia"/>
          <w:sz w:val="28"/>
        </w:rPr>
        <w:t>,</w:t>
      </w:r>
      <w:r w:rsidRPr="00AE4C95">
        <w:rPr>
          <w:rFonts w:eastAsia="標楷體" w:hint="eastAsia"/>
          <w:sz w:val="28"/>
        </w:rPr>
        <w:t>250</w:t>
      </w:r>
      <w:r>
        <w:rPr>
          <w:rFonts w:eastAsia="標楷體" w:hint="eastAsia"/>
          <w:sz w:val="28"/>
        </w:rPr>
        <w:t>億美元，貿易總額則可望</w:t>
      </w:r>
      <w:r w:rsidRPr="00AE4C95">
        <w:rPr>
          <w:rFonts w:eastAsia="標楷體" w:hint="eastAsia"/>
          <w:sz w:val="28"/>
        </w:rPr>
        <w:t>超過</w:t>
      </w:r>
      <w:r w:rsidRPr="00AE4C95">
        <w:rPr>
          <w:rFonts w:eastAsia="標楷體" w:hint="eastAsia"/>
          <w:sz w:val="28"/>
        </w:rPr>
        <w:t>7,500</w:t>
      </w:r>
      <w:r>
        <w:rPr>
          <w:rFonts w:eastAsia="標楷體" w:hint="eastAsia"/>
          <w:sz w:val="28"/>
        </w:rPr>
        <w:t>億美元。</w:t>
      </w:r>
    </w:p>
    <w:p w:rsidR="00E356DB" w:rsidRPr="0002235C" w:rsidRDefault="00E356DB" w:rsidP="00E356DB">
      <w:pPr>
        <w:spacing w:before="120" w:line="500" w:lineRule="exact"/>
        <w:ind w:left="318" w:firstLineChars="210" w:firstLine="588"/>
        <w:jc w:val="both"/>
        <w:rPr>
          <w:rFonts w:eastAsia="標楷體"/>
          <w:sz w:val="28"/>
        </w:rPr>
      </w:pPr>
      <w:r>
        <w:rPr>
          <w:rFonts w:eastAsia="標楷體" w:hint="eastAsia"/>
          <w:sz w:val="28"/>
        </w:rPr>
        <w:t>就貿易對象國來看</w:t>
      </w:r>
      <w:r>
        <w:rPr>
          <w:rFonts w:eastAsia="標楷體" w:hint="eastAsia"/>
          <w:sz w:val="28"/>
        </w:rPr>
        <w:t>(</w:t>
      </w:r>
      <w:proofErr w:type="gramStart"/>
      <w:r>
        <w:rPr>
          <w:rFonts w:eastAsia="標楷體" w:hint="eastAsia"/>
          <w:sz w:val="28"/>
        </w:rPr>
        <w:t>詳表</w:t>
      </w:r>
      <w:proofErr w:type="gramEnd"/>
      <w:r>
        <w:rPr>
          <w:rFonts w:eastAsia="標楷體" w:hint="eastAsia"/>
          <w:sz w:val="28"/>
        </w:rPr>
        <w:t>2)</w:t>
      </w:r>
      <w:r>
        <w:rPr>
          <w:rFonts w:eastAsia="標楷體" w:hint="eastAsia"/>
          <w:sz w:val="28"/>
        </w:rPr>
        <w:t>，印度第</w:t>
      </w:r>
      <w:r>
        <w:rPr>
          <w:rFonts w:eastAsia="標楷體" w:hint="eastAsia"/>
          <w:sz w:val="28"/>
        </w:rPr>
        <w:t>1</w:t>
      </w:r>
      <w:r>
        <w:rPr>
          <w:rFonts w:eastAsia="標楷體" w:hint="eastAsia"/>
          <w:sz w:val="28"/>
        </w:rPr>
        <w:t>大貿易夥伴為中國大陸，貿易總額達</w:t>
      </w:r>
      <w:r>
        <w:rPr>
          <w:rFonts w:eastAsia="標楷體" w:hint="eastAsia"/>
          <w:sz w:val="28"/>
        </w:rPr>
        <w:t>714.5</w:t>
      </w:r>
      <w:r>
        <w:rPr>
          <w:rFonts w:eastAsia="標楷體" w:hint="eastAsia"/>
          <w:sz w:val="28"/>
        </w:rPr>
        <w:t>億美元，占對外總貿易額</w:t>
      </w:r>
      <w:r>
        <w:rPr>
          <w:rFonts w:eastAsia="標楷體" w:hint="eastAsia"/>
          <w:sz w:val="28"/>
        </w:rPr>
        <w:t>10.82%</w:t>
      </w:r>
      <w:r>
        <w:rPr>
          <w:rFonts w:eastAsia="標楷體" w:hint="eastAsia"/>
          <w:sz w:val="28"/>
        </w:rPr>
        <w:t>，其中出口僅</w:t>
      </w:r>
      <w:r>
        <w:rPr>
          <w:rFonts w:eastAsia="標楷體" w:hint="eastAsia"/>
          <w:sz w:val="28"/>
        </w:rPr>
        <w:t>101.7</w:t>
      </w:r>
      <w:r>
        <w:rPr>
          <w:rFonts w:eastAsia="標楷體" w:hint="eastAsia"/>
          <w:sz w:val="28"/>
        </w:rPr>
        <w:t>億美元，進口則高達</w:t>
      </w:r>
      <w:r>
        <w:rPr>
          <w:rFonts w:eastAsia="標楷體" w:hint="eastAsia"/>
          <w:sz w:val="28"/>
        </w:rPr>
        <w:t>612.8</w:t>
      </w:r>
      <w:r>
        <w:rPr>
          <w:rFonts w:eastAsia="標楷體" w:hint="eastAsia"/>
          <w:sz w:val="28"/>
        </w:rPr>
        <w:t>億美元，形成相當大的貿易逆差。印度與其第</w:t>
      </w:r>
      <w:r>
        <w:rPr>
          <w:rFonts w:eastAsia="標楷體" w:hint="eastAsia"/>
          <w:sz w:val="28"/>
        </w:rPr>
        <w:t>2</w:t>
      </w:r>
      <w:r>
        <w:rPr>
          <w:rFonts w:eastAsia="標楷體" w:hint="eastAsia"/>
          <w:sz w:val="28"/>
        </w:rPr>
        <w:t>大貿易夥伴美國之貿易總額為</w:t>
      </w:r>
      <w:r>
        <w:rPr>
          <w:rFonts w:eastAsia="標楷體" w:hint="eastAsia"/>
          <w:sz w:val="28"/>
        </w:rPr>
        <w:t>645.2</w:t>
      </w:r>
      <w:r>
        <w:rPr>
          <w:rFonts w:eastAsia="標楷體" w:hint="eastAsia"/>
          <w:sz w:val="28"/>
        </w:rPr>
        <w:t>億美元，占比</w:t>
      </w:r>
      <w:r>
        <w:rPr>
          <w:rFonts w:eastAsia="標楷體" w:hint="eastAsia"/>
          <w:sz w:val="28"/>
        </w:rPr>
        <w:t>9.77%</w:t>
      </w:r>
      <w:r>
        <w:rPr>
          <w:rFonts w:eastAsia="標楷體" w:hint="eastAsia"/>
          <w:sz w:val="28"/>
        </w:rPr>
        <w:t>，惟與中國大陸相反，印度出</w:t>
      </w:r>
      <w:r w:rsidRPr="0002235C">
        <w:rPr>
          <w:rFonts w:eastAsia="標楷體" w:hint="eastAsia"/>
          <w:sz w:val="28"/>
        </w:rPr>
        <w:t>口至美國商品總額為</w:t>
      </w:r>
      <w:r w:rsidRPr="0002235C">
        <w:rPr>
          <w:rFonts w:eastAsia="標楷體" w:hint="eastAsia"/>
          <w:sz w:val="28"/>
        </w:rPr>
        <w:t>422.1</w:t>
      </w:r>
      <w:r w:rsidRPr="0002235C">
        <w:rPr>
          <w:rFonts w:eastAsia="標楷體" w:hint="eastAsia"/>
          <w:sz w:val="28"/>
        </w:rPr>
        <w:t>億美元，遠高於其自美國進口金額</w:t>
      </w:r>
      <w:r w:rsidRPr="0002235C">
        <w:rPr>
          <w:rFonts w:eastAsia="標楷體" w:hint="eastAsia"/>
          <w:sz w:val="28"/>
        </w:rPr>
        <w:t>223.1</w:t>
      </w:r>
      <w:r w:rsidRPr="0002235C">
        <w:rPr>
          <w:rFonts w:eastAsia="標楷體" w:hint="eastAsia"/>
          <w:sz w:val="28"/>
        </w:rPr>
        <w:t>億美元。我國為印度第</w:t>
      </w:r>
      <w:r w:rsidRPr="0002235C">
        <w:rPr>
          <w:rFonts w:eastAsia="標楷體" w:hint="eastAsia"/>
          <w:sz w:val="28"/>
        </w:rPr>
        <w:t>36</w:t>
      </w:r>
      <w:r w:rsidRPr="0002235C">
        <w:rPr>
          <w:rFonts w:eastAsia="標楷體" w:hint="eastAsia"/>
          <w:sz w:val="28"/>
        </w:rPr>
        <w:t>大貿易國，貿易總額為</w:t>
      </w:r>
      <w:r w:rsidRPr="0002235C">
        <w:rPr>
          <w:rFonts w:eastAsia="標楷體" w:hint="eastAsia"/>
          <w:sz w:val="28"/>
        </w:rPr>
        <w:t>53.2</w:t>
      </w:r>
      <w:r>
        <w:rPr>
          <w:rFonts w:eastAsia="標楷體" w:hint="eastAsia"/>
          <w:sz w:val="28"/>
        </w:rPr>
        <w:t>億美元，</w:t>
      </w:r>
      <w:r w:rsidRPr="0002235C">
        <w:rPr>
          <w:rFonts w:eastAsia="標楷體" w:hint="eastAsia"/>
          <w:sz w:val="28"/>
        </w:rPr>
        <w:t>印度</w:t>
      </w:r>
      <w:r>
        <w:rPr>
          <w:rFonts w:eastAsia="標楷體" w:hint="eastAsia"/>
          <w:sz w:val="28"/>
        </w:rPr>
        <w:t>主要出</w:t>
      </w:r>
      <w:r w:rsidRPr="0002235C">
        <w:rPr>
          <w:rFonts w:eastAsia="標楷體" w:hint="eastAsia"/>
          <w:sz w:val="28"/>
        </w:rPr>
        <w:t>口石油提煉製品</w:t>
      </w:r>
      <w:r>
        <w:rPr>
          <w:rFonts w:eastAsia="標楷體" w:hint="eastAsia"/>
          <w:sz w:val="28"/>
        </w:rPr>
        <w:t>至我國，而自我國進</w:t>
      </w:r>
      <w:r w:rsidRPr="0002235C">
        <w:rPr>
          <w:rFonts w:eastAsia="標楷體" w:hint="eastAsia"/>
          <w:sz w:val="28"/>
        </w:rPr>
        <w:t>口聚乙烯。</w:t>
      </w:r>
    </w:p>
    <w:p w:rsidR="00E356DB" w:rsidRPr="00AE4C95" w:rsidRDefault="00E356DB" w:rsidP="00E356DB">
      <w:pPr>
        <w:spacing w:before="120" w:line="500" w:lineRule="exact"/>
        <w:ind w:left="318" w:firstLineChars="210" w:firstLine="588"/>
        <w:jc w:val="both"/>
        <w:rPr>
          <w:rFonts w:eastAsia="標楷體"/>
          <w:sz w:val="28"/>
        </w:rPr>
      </w:pPr>
      <w:r>
        <w:rPr>
          <w:rFonts w:eastAsia="標楷體" w:hint="eastAsia"/>
          <w:sz w:val="28"/>
        </w:rPr>
        <w:t>觀察印度近</w:t>
      </w:r>
      <w:r>
        <w:rPr>
          <w:rFonts w:eastAsia="標楷體" w:hint="eastAsia"/>
          <w:sz w:val="28"/>
        </w:rPr>
        <w:t>10</w:t>
      </w:r>
      <w:r>
        <w:rPr>
          <w:rFonts w:eastAsia="標楷體" w:hint="eastAsia"/>
          <w:sz w:val="28"/>
        </w:rPr>
        <w:t>年</w:t>
      </w:r>
      <w:r>
        <w:rPr>
          <w:rFonts w:eastAsia="標楷體" w:hint="eastAsia"/>
          <w:sz w:val="28"/>
        </w:rPr>
        <w:t>(2008</w:t>
      </w:r>
      <w:r>
        <w:rPr>
          <w:rFonts w:eastAsia="標楷體" w:hint="eastAsia"/>
          <w:sz w:val="28"/>
        </w:rPr>
        <w:t>至</w:t>
      </w:r>
      <w:r>
        <w:rPr>
          <w:rFonts w:eastAsia="標楷體" w:hint="eastAsia"/>
          <w:sz w:val="28"/>
        </w:rPr>
        <w:t>2017</w:t>
      </w:r>
      <w:r>
        <w:rPr>
          <w:rFonts w:eastAsia="標楷體" w:hint="eastAsia"/>
          <w:sz w:val="28"/>
        </w:rPr>
        <w:t>年</w:t>
      </w:r>
      <w:r>
        <w:rPr>
          <w:rFonts w:eastAsia="標楷體" w:hint="eastAsia"/>
          <w:sz w:val="28"/>
        </w:rPr>
        <w:t>)</w:t>
      </w:r>
      <w:r>
        <w:rPr>
          <w:rFonts w:eastAsia="標楷體" w:hint="eastAsia"/>
          <w:sz w:val="28"/>
        </w:rPr>
        <w:t>出口額及進口額</w:t>
      </w:r>
      <w:r>
        <w:rPr>
          <w:rFonts w:eastAsia="標楷體" w:hint="eastAsia"/>
          <w:sz w:val="28"/>
        </w:rPr>
        <w:t>(</w:t>
      </w:r>
      <w:r>
        <w:rPr>
          <w:rFonts w:eastAsia="標楷體" w:hint="eastAsia"/>
          <w:sz w:val="28"/>
        </w:rPr>
        <w:t>詳圖</w:t>
      </w:r>
      <w:r>
        <w:rPr>
          <w:rFonts w:eastAsia="標楷體" w:hint="eastAsia"/>
          <w:sz w:val="28"/>
        </w:rPr>
        <w:t>4)</w:t>
      </w:r>
      <w:r>
        <w:rPr>
          <w:rFonts w:eastAsia="標楷體" w:hint="eastAsia"/>
          <w:sz w:val="28"/>
        </w:rPr>
        <w:t>統計</w:t>
      </w:r>
      <w:r>
        <w:rPr>
          <w:rFonts w:eastAsia="標楷體" w:hint="eastAsia"/>
          <w:sz w:val="28"/>
        </w:rPr>
        <w:lastRenderedPageBreak/>
        <w:t>數據，可發現印度對外貿易皆維持貿易逆差，而進出口金額皆在</w:t>
      </w:r>
      <w:r>
        <w:rPr>
          <w:rFonts w:eastAsia="標楷體" w:hint="eastAsia"/>
          <w:sz w:val="28"/>
        </w:rPr>
        <w:t>2011</w:t>
      </w:r>
      <w:r>
        <w:rPr>
          <w:rFonts w:eastAsia="標楷體" w:hint="eastAsia"/>
          <w:sz w:val="28"/>
        </w:rPr>
        <w:t>年時較往年明顯成長，主要原因可能來自於金融風暴後各國經濟復甦帶動全球貿易成長，以及</w:t>
      </w:r>
      <w:r>
        <w:rPr>
          <w:rFonts w:eastAsia="標楷體" w:hint="eastAsia"/>
          <w:sz w:val="28"/>
        </w:rPr>
        <w:t>2009</w:t>
      </w:r>
      <w:r>
        <w:rPr>
          <w:rFonts w:eastAsia="標楷體" w:hint="eastAsia"/>
          <w:sz w:val="28"/>
        </w:rPr>
        <w:t>年至</w:t>
      </w:r>
      <w:r>
        <w:rPr>
          <w:rFonts w:eastAsia="標楷體" w:hint="eastAsia"/>
          <w:sz w:val="28"/>
        </w:rPr>
        <w:t>2011</w:t>
      </w:r>
      <w:r>
        <w:rPr>
          <w:rFonts w:eastAsia="標楷體" w:hint="eastAsia"/>
          <w:sz w:val="28"/>
        </w:rPr>
        <w:t>年間積極與各國簽署經濟合作及貿易協定有關，包括「印</w:t>
      </w:r>
      <w:r>
        <w:rPr>
          <w:rFonts w:eastAsia="標楷體" w:hint="eastAsia"/>
          <w:sz w:val="28"/>
        </w:rPr>
        <w:t>-</w:t>
      </w:r>
      <w:r>
        <w:rPr>
          <w:rFonts w:eastAsia="標楷體" w:hint="eastAsia"/>
          <w:sz w:val="28"/>
        </w:rPr>
        <w:t>韓全面經濟夥伴關係協定」、「印度</w:t>
      </w:r>
      <w:r>
        <w:rPr>
          <w:rFonts w:eastAsia="標楷體" w:hint="eastAsia"/>
          <w:sz w:val="28"/>
        </w:rPr>
        <w:t>-</w:t>
      </w:r>
      <w:r>
        <w:rPr>
          <w:rFonts w:eastAsia="標楷體" w:hint="eastAsia"/>
          <w:sz w:val="28"/>
        </w:rPr>
        <w:t>東協貿易協定」、「印度馬來西亞經濟夥伴協定」、「印度</w:t>
      </w:r>
      <w:r>
        <w:rPr>
          <w:rFonts w:eastAsia="標楷體" w:hint="eastAsia"/>
          <w:sz w:val="28"/>
        </w:rPr>
        <w:t>-</w:t>
      </w:r>
      <w:r>
        <w:rPr>
          <w:rFonts w:eastAsia="標楷體" w:hint="eastAsia"/>
          <w:sz w:val="28"/>
        </w:rPr>
        <w:t>日本經濟合作協定」以及「印度尼泊爾貿易協定」等。</w:t>
      </w:r>
    </w:p>
    <w:p w:rsidR="00E356DB" w:rsidRDefault="00E356DB" w:rsidP="00E356DB">
      <w:pPr>
        <w:adjustRightInd w:val="0"/>
        <w:spacing w:line="360" w:lineRule="exact"/>
        <w:ind w:left="641" w:hangingChars="200" w:hanging="641"/>
        <w:jc w:val="center"/>
        <w:rPr>
          <w:rFonts w:eastAsia="標楷體"/>
          <w:b/>
          <w:sz w:val="32"/>
          <w:szCs w:val="28"/>
        </w:rPr>
      </w:pPr>
    </w:p>
    <w:p w:rsidR="00E356DB" w:rsidRDefault="00E356DB" w:rsidP="00E356DB">
      <w:pPr>
        <w:adjustRightInd w:val="0"/>
        <w:spacing w:line="360" w:lineRule="exact"/>
        <w:ind w:left="641" w:hangingChars="200" w:hanging="641"/>
        <w:jc w:val="center"/>
        <w:rPr>
          <w:rFonts w:eastAsia="標楷體"/>
          <w:b/>
          <w:sz w:val="32"/>
          <w:szCs w:val="28"/>
        </w:rPr>
      </w:pPr>
      <w:r w:rsidRPr="00A130D6">
        <w:rPr>
          <w:rFonts w:eastAsia="標楷體"/>
          <w:b/>
          <w:sz w:val="32"/>
          <w:szCs w:val="28"/>
        </w:rPr>
        <w:t>表</w:t>
      </w:r>
      <w:r>
        <w:rPr>
          <w:rFonts w:eastAsia="標楷體" w:hint="eastAsia"/>
          <w:b/>
          <w:sz w:val="32"/>
          <w:szCs w:val="28"/>
        </w:rPr>
        <w:t>2</w:t>
      </w:r>
      <w:r w:rsidRPr="00A130D6">
        <w:rPr>
          <w:rFonts w:eastAsia="標楷體"/>
          <w:b/>
          <w:sz w:val="32"/>
          <w:szCs w:val="28"/>
        </w:rPr>
        <w:t xml:space="preserve">  </w:t>
      </w:r>
      <w:r>
        <w:rPr>
          <w:rFonts w:eastAsia="標楷體" w:hint="eastAsia"/>
          <w:b/>
          <w:sz w:val="32"/>
          <w:szCs w:val="28"/>
        </w:rPr>
        <w:t>印度</w:t>
      </w:r>
      <w:r>
        <w:rPr>
          <w:rFonts w:eastAsia="標楷體"/>
          <w:b/>
          <w:sz w:val="32"/>
          <w:szCs w:val="28"/>
        </w:rPr>
        <w:t>201</w:t>
      </w:r>
      <w:r>
        <w:rPr>
          <w:rFonts w:eastAsia="標楷體" w:hint="eastAsia"/>
          <w:b/>
          <w:sz w:val="32"/>
          <w:szCs w:val="28"/>
        </w:rPr>
        <w:t>7</w:t>
      </w:r>
      <w:r w:rsidRPr="00A130D6">
        <w:rPr>
          <w:rFonts w:eastAsia="標楷體"/>
          <w:b/>
          <w:sz w:val="32"/>
          <w:szCs w:val="28"/>
        </w:rPr>
        <w:t>年</w:t>
      </w:r>
      <w:r>
        <w:rPr>
          <w:rFonts w:eastAsia="標楷體" w:hint="eastAsia"/>
          <w:b/>
          <w:sz w:val="32"/>
          <w:szCs w:val="28"/>
        </w:rPr>
        <w:t>對外貿易夥伴概況</w:t>
      </w:r>
    </w:p>
    <w:p w:rsidR="00E356DB" w:rsidRPr="00B47A3C" w:rsidRDefault="00E356DB" w:rsidP="00E356DB">
      <w:pPr>
        <w:adjustRightInd w:val="0"/>
        <w:spacing w:line="360" w:lineRule="exact"/>
        <w:ind w:left="480" w:rightChars="-319" w:right="-766" w:hangingChars="200" w:hanging="480"/>
        <w:jc w:val="right"/>
        <w:rPr>
          <w:rFonts w:eastAsia="標楷體"/>
          <w:szCs w:val="28"/>
        </w:rPr>
      </w:pPr>
      <w:r w:rsidRPr="00B47A3C">
        <w:rPr>
          <w:rFonts w:eastAsia="標楷體" w:hint="eastAsia"/>
          <w:szCs w:val="28"/>
        </w:rPr>
        <w:t>單位：億美元</w:t>
      </w:r>
    </w:p>
    <w:tbl>
      <w:tblPr>
        <w:tblW w:w="9481" w:type="dxa"/>
        <w:tblInd w:w="-269" w:type="dxa"/>
        <w:tblLayout w:type="fixed"/>
        <w:tblCellMar>
          <w:left w:w="0" w:type="dxa"/>
          <w:right w:w="0" w:type="dxa"/>
        </w:tblCellMar>
        <w:tblLook w:val="04A0" w:firstRow="1" w:lastRow="0" w:firstColumn="1" w:lastColumn="0" w:noHBand="0" w:noVBand="1"/>
      </w:tblPr>
      <w:tblGrid>
        <w:gridCol w:w="2147"/>
        <w:gridCol w:w="1833"/>
        <w:gridCol w:w="1834"/>
        <w:gridCol w:w="1833"/>
        <w:gridCol w:w="1834"/>
      </w:tblGrid>
      <w:tr w:rsidR="00E356DB" w:rsidRPr="00A130D6" w:rsidTr="00E735B3">
        <w:trPr>
          <w:cantSplit/>
          <w:trHeight w:val="414"/>
        </w:trPr>
        <w:tc>
          <w:tcPr>
            <w:tcW w:w="2147" w:type="dxa"/>
            <w:tcBorders>
              <w:top w:val="single" w:sz="4" w:space="0" w:color="auto"/>
              <w:left w:val="single" w:sz="4" w:space="0" w:color="auto"/>
              <w:bottom w:val="single" w:sz="8" w:space="0" w:color="auto"/>
              <w:right w:val="nil"/>
            </w:tcBorders>
            <w:shd w:val="clear" w:color="auto" w:fill="EEECE1" w:themeFill="background2"/>
            <w:noWrap/>
            <w:tcMar>
              <w:top w:w="15" w:type="dxa"/>
              <w:left w:w="15" w:type="dxa"/>
              <w:bottom w:w="0" w:type="dxa"/>
              <w:right w:w="15" w:type="dxa"/>
            </w:tcMar>
            <w:vAlign w:val="center"/>
            <w:hideMark/>
          </w:tcPr>
          <w:p w:rsidR="00E356DB" w:rsidRPr="00A130D6" w:rsidRDefault="00E356DB" w:rsidP="009D5FB1">
            <w:pPr>
              <w:rPr>
                <w:rFonts w:eastAsia="標楷體"/>
                <w:b/>
                <w:bCs/>
                <w:sz w:val="28"/>
                <w:szCs w:val="32"/>
              </w:rPr>
            </w:pPr>
            <w:r w:rsidRPr="00A130D6">
              <w:rPr>
                <w:rFonts w:eastAsia="標楷體"/>
                <w:b/>
                <w:bCs/>
                <w:sz w:val="28"/>
                <w:szCs w:val="32"/>
              </w:rPr>
              <w:t>國別</w:t>
            </w:r>
          </w:p>
        </w:tc>
        <w:tc>
          <w:tcPr>
            <w:tcW w:w="1833"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Pr>
                <w:rFonts w:eastAsia="標楷體" w:hint="eastAsia"/>
                <w:b/>
                <w:bCs/>
                <w:color w:val="000000" w:themeColor="text1"/>
                <w:sz w:val="28"/>
                <w:szCs w:val="32"/>
              </w:rPr>
              <w:t>出口</w:t>
            </w:r>
          </w:p>
        </w:tc>
        <w:tc>
          <w:tcPr>
            <w:tcW w:w="1834"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Pr>
                <w:rFonts w:eastAsia="標楷體" w:hint="eastAsia"/>
                <w:b/>
                <w:bCs/>
                <w:color w:val="000000" w:themeColor="text1"/>
                <w:sz w:val="28"/>
                <w:szCs w:val="32"/>
              </w:rPr>
              <w:t>進口</w:t>
            </w:r>
          </w:p>
        </w:tc>
        <w:tc>
          <w:tcPr>
            <w:tcW w:w="1833"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sz w:val="28"/>
                <w:szCs w:val="32"/>
              </w:rPr>
            </w:pPr>
            <w:r>
              <w:rPr>
                <w:rFonts w:eastAsia="標楷體" w:hint="eastAsia"/>
                <w:b/>
                <w:bCs/>
                <w:color w:val="000000" w:themeColor="text1"/>
                <w:sz w:val="28"/>
                <w:szCs w:val="32"/>
              </w:rPr>
              <w:t>貿易總額</w:t>
            </w:r>
          </w:p>
        </w:tc>
        <w:tc>
          <w:tcPr>
            <w:tcW w:w="1834"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E356DB" w:rsidRPr="00A130D6" w:rsidRDefault="00E356DB" w:rsidP="009D5FB1">
            <w:pPr>
              <w:rPr>
                <w:rFonts w:eastAsia="標楷體"/>
                <w:b/>
                <w:bCs/>
                <w:color w:val="000000" w:themeColor="text1"/>
                <w:sz w:val="28"/>
                <w:szCs w:val="32"/>
              </w:rPr>
            </w:pPr>
            <w:r>
              <w:rPr>
                <w:rFonts w:eastAsia="標楷體" w:hint="eastAsia"/>
                <w:b/>
                <w:bCs/>
                <w:color w:val="000000" w:themeColor="text1"/>
                <w:sz w:val="28"/>
                <w:szCs w:val="32"/>
              </w:rPr>
              <w:t>占比</w:t>
            </w:r>
            <w:r>
              <w:rPr>
                <w:rFonts w:eastAsia="標楷體" w:hint="eastAsia"/>
                <w:b/>
                <w:bCs/>
                <w:color w:val="000000" w:themeColor="text1"/>
                <w:sz w:val="28"/>
                <w:szCs w:val="32"/>
              </w:rPr>
              <w:t>(%)</w:t>
            </w:r>
          </w:p>
        </w:tc>
      </w:tr>
      <w:tr w:rsidR="00E356DB" w:rsidRPr="00A130D6" w:rsidTr="00E735B3">
        <w:trPr>
          <w:trHeight w:val="393"/>
        </w:trPr>
        <w:tc>
          <w:tcPr>
            <w:tcW w:w="2147"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280" w:lineRule="exact"/>
              <w:jc w:val="center"/>
              <w:rPr>
                <w:rFonts w:eastAsia="標楷體"/>
                <w:b/>
                <w:bCs/>
                <w:sz w:val="28"/>
                <w:szCs w:val="30"/>
              </w:rPr>
            </w:pPr>
            <w:r w:rsidRPr="00A130D6">
              <w:rPr>
                <w:rFonts w:eastAsia="標楷體"/>
                <w:b/>
                <w:bCs/>
                <w:sz w:val="28"/>
                <w:szCs w:val="30"/>
              </w:rPr>
              <w:t>美國</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422.1</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223.1</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645.2</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9.77</w:t>
            </w:r>
          </w:p>
        </w:tc>
      </w:tr>
      <w:tr w:rsidR="00E356DB" w:rsidRPr="00A130D6" w:rsidTr="00E735B3">
        <w:trPr>
          <w:trHeight w:val="393"/>
        </w:trPr>
        <w:tc>
          <w:tcPr>
            <w:tcW w:w="2147"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280" w:lineRule="exact"/>
              <w:jc w:val="center"/>
              <w:rPr>
                <w:rFonts w:eastAsia="標楷體"/>
                <w:b/>
                <w:bCs/>
                <w:sz w:val="28"/>
                <w:szCs w:val="30"/>
              </w:rPr>
            </w:pPr>
            <w:r w:rsidRPr="00A130D6">
              <w:rPr>
                <w:rFonts w:eastAsia="標楷體"/>
                <w:b/>
                <w:bCs/>
                <w:sz w:val="28"/>
                <w:szCs w:val="30"/>
              </w:rPr>
              <w:t>中國大陸</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101.7</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612.8</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714.5</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10.82</w:t>
            </w:r>
          </w:p>
        </w:tc>
      </w:tr>
      <w:tr w:rsidR="00E356DB" w:rsidRPr="00A130D6" w:rsidTr="00E735B3">
        <w:trPr>
          <w:trHeight w:val="393"/>
        </w:trPr>
        <w:tc>
          <w:tcPr>
            <w:tcW w:w="2147"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280" w:lineRule="exact"/>
              <w:jc w:val="center"/>
              <w:rPr>
                <w:rFonts w:eastAsia="標楷體"/>
                <w:b/>
                <w:bCs/>
                <w:sz w:val="28"/>
                <w:szCs w:val="30"/>
              </w:rPr>
            </w:pPr>
            <w:r w:rsidRPr="00A130D6">
              <w:rPr>
                <w:rFonts w:eastAsia="標楷體"/>
                <w:b/>
                <w:bCs/>
                <w:sz w:val="28"/>
                <w:szCs w:val="30"/>
              </w:rPr>
              <w:t>日本</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38.5</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97.5</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136</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2.06</w:t>
            </w:r>
          </w:p>
        </w:tc>
      </w:tr>
      <w:tr w:rsidR="00E356DB" w:rsidRPr="00A130D6" w:rsidTr="00E735B3">
        <w:trPr>
          <w:trHeight w:val="393"/>
        </w:trPr>
        <w:tc>
          <w:tcPr>
            <w:tcW w:w="2147"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tcPr>
          <w:p w:rsidR="00E356DB" w:rsidRPr="00A130D6" w:rsidRDefault="00E356DB" w:rsidP="00E735B3">
            <w:pPr>
              <w:spacing w:line="280" w:lineRule="exact"/>
              <w:jc w:val="center"/>
              <w:rPr>
                <w:rFonts w:eastAsia="標楷體"/>
                <w:b/>
                <w:bCs/>
                <w:sz w:val="28"/>
                <w:szCs w:val="30"/>
              </w:rPr>
            </w:pPr>
            <w:r>
              <w:rPr>
                <w:rFonts w:eastAsia="標楷體" w:hint="eastAsia"/>
                <w:b/>
                <w:bCs/>
                <w:sz w:val="28"/>
                <w:szCs w:val="30"/>
              </w:rPr>
              <w:t>韓國</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Default="00E356DB" w:rsidP="00E735B3">
            <w:pPr>
              <w:spacing w:line="280" w:lineRule="exact"/>
              <w:jc w:val="center"/>
              <w:rPr>
                <w:rFonts w:eastAsia="標楷體"/>
                <w:bCs/>
                <w:sz w:val="28"/>
                <w:szCs w:val="30"/>
              </w:rPr>
            </w:pPr>
            <w:r>
              <w:rPr>
                <w:rFonts w:eastAsia="標楷體" w:hint="eastAsia"/>
                <w:bCs/>
                <w:sz w:val="28"/>
                <w:szCs w:val="30"/>
              </w:rPr>
              <w:t>42.4</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Default="00E356DB" w:rsidP="00E735B3">
            <w:pPr>
              <w:spacing w:line="280" w:lineRule="exact"/>
              <w:jc w:val="center"/>
              <w:rPr>
                <w:rFonts w:eastAsia="標楷體"/>
                <w:bCs/>
                <w:sz w:val="28"/>
                <w:szCs w:val="30"/>
              </w:rPr>
            </w:pPr>
            <w:r>
              <w:rPr>
                <w:rFonts w:eastAsia="標楷體" w:hint="eastAsia"/>
                <w:bCs/>
                <w:sz w:val="28"/>
                <w:szCs w:val="30"/>
              </w:rPr>
              <w:t>125.8</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Pr>
                <w:rFonts w:eastAsia="標楷體" w:hint="eastAsia"/>
                <w:bCs/>
                <w:sz w:val="28"/>
                <w:szCs w:val="30"/>
              </w:rPr>
              <w:t>168.2</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Pr>
                <w:rFonts w:eastAsia="標楷體" w:hint="eastAsia"/>
                <w:bCs/>
                <w:sz w:val="28"/>
                <w:szCs w:val="30"/>
              </w:rPr>
              <w:t>2.55</w:t>
            </w:r>
          </w:p>
        </w:tc>
      </w:tr>
      <w:tr w:rsidR="00E356DB" w:rsidRPr="00A130D6" w:rsidTr="00E735B3">
        <w:trPr>
          <w:trHeight w:val="393"/>
        </w:trPr>
        <w:tc>
          <w:tcPr>
            <w:tcW w:w="2147" w:type="dxa"/>
            <w:tcBorders>
              <w:top w:val="dotted" w:sz="4" w:space="0" w:color="auto"/>
              <w:left w:val="single" w:sz="4" w:space="0" w:color="auto"/>
              <w:bottom w:val="dotted"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280" w:lineRule="exact"/>
              <w:jc w:val="center"/>
              <w:rPr>
                <w:rFonts w:eastAsia="標楷體"/>
                <w:b/>
                <w:bCs/>
                <w:sz w:val="28"/>
                <w:szCs w:val="30"/>
              </w:rPr>
            </w:pPr>
            <w:r>
              <w:rPr>
                <w:rFonts w:eastAsia="標楷體" w:hint="eastAsia"/>
                <w:b/>
                <w:bCs/>
                <w:sz w:val="28"/>
                <w:szCs w:val="30"/>
              </w:rPr>
              <w:t>澳洲</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29.6</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111.5</w:t>
            </w:r>
          </w:p>
        </w:tc>
        <w:tc>
          <w:tcPr>
            <w:tcW w:w="1833"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141.1</w:t>
            </w:r>
          </w:p>
        </w:tc>
        <w:tc>
          <w:tcPr>
            <w:tcW w:w="1834" w:type="dxa"/>
            <w:tcBorders>
              <w:top w:val="dotted" w:sz="4" w:space="0" w:color="auto"/>
              <w:left w:val="single" w:sz="4" w:space="0" w:color="auto"/>
              <w:bottom w:val="dotted"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2.14</w:t>
            </w:r>
          </w:p>
        </w:tc>
      </w:tr>
      <w:tr w:rsidR="00E356DB" w:rsidRPr="00A130D6" w:rsidTr="00E735B3">
        <w:trPr>
          <w:trHeight w:val="393"/>
        </w:trPr>
        <w:tc>
          <w:tcPr>
            <w:tcW w:w="2147" w:type="dxa"/>
            <w:tcBorders>
              <w:top w:val="dotted"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E356DB" w:rsidRPr="00A130D6" w:rsidRDefault="00E356DB" w:rsidP="00E735B3">
            <w:pPr>
              <w:spacing w:line="280" w:lineRule="exact"/>
              <w:jc w:val="center"/>
              <w:rPr>
                <w:rFonts w:eastAsia="標楷體"/>
                <w:b/>
                <w:bCs/>
                <w:sz w:val="28"/>
                <w:szCs w:val="30"/>
              </w:rPr>
            </w:pPr>
            <w:r w:rsidRPr="00A130D6">
              <w:rPr>
                <w:rFonts w:eastAsia="標楷體"/>
                <w:b/>
                <w:bCs/>
                <w:sz w:val="28"/>
                <w:szCs w:val="30"/>
              </w:rPr>
              <w:t>臺灣</w:t>
            </w:r>
          </w:p>
        </w:tc>
        <w:tc>
          <w:tcPr>
            <w:tcW w:w="1833" w:type="dxa"/>
            <w:tcBorders>
              <w:top w:val="dotted" w:sz="4" w:space="0" w:color="auto"/>
              <w:left w:val="single" w:sz="4" w:space="0" w:color="auto"/>
              <w:bottom w:val="single"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21.8</w:t>
            </w:r>
          </w:p>
        </w:tc>
        <w:tc>
          <w:tcPr>
            <w:tcW w:w="1834" w:type="dxa"/>
            <w:tcBorders>
              <w:top w:val="dotted" w:sz="4" w:space="0" w:color="auto"/>
              <w:left w:val="single" w:sz="4" w:space="0" w:color="auto"/>
              <w:bottom w:val="single" w:sz="4" w:space="0" w:color="auto"/>
              <w:right w:val="single" w:sz="4" w:space="0" w:color="auto"/>
            </w:tcBorders>
            <w:vAlign w:val="center"/>
          </w:tcPr>
          <w:p w:rsidR="00E356DB" w:rsidRPr="00A130D6" w:rsidRDefault="00E356DB" w:rsidP="00E735B3">
            <w:pPr>
              <w:spacing w:line="280" w:lineRule="exact"/>
              <w:jc w:val="center"/>
              <w:rPr>
                <w:rFonts w:eastAsia="標楷體"/>
                <w:bCs/>
                <w:sz w:val="28"/>
                <w:szCs w:val="30"/>
              </w:rPr>
            </w:pPr>
            <w:r>
              <w:rPr>
                <w:rFonts w:eastAsia="標楷體" w:hint="eastAsia"/>
                <w:bCs/>
                <w:sz w:val="28"/>
                <w:szCs w:val="30"/>
              </w:rPr>
              <w:t>31.4</w:t>
            </w:r>
          </w:p>
        </w:tc>
        <w:tc>
          <w:tcPr>
            <w:tcW w:w="1833" w:type="dxa"/>
            <w:tcBorders>
              <w:top w:val="dotted" w:sz="4" w:space="0" w:color="auto"/>
              <w:left w:val="single" w:sz="4" w:space="0" w:color="auto"/>
              <w:bottom w:val="single"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53.2</w:t>
            </w:r>
          </w:p>
        </w:tc>
        <w:tc>
          <w:tcPr>
            <w:tcW w:w="1834" w:type="dxa"/>
            <w:tcBorders>
              <w:top w:val="dotted" w:sz="4" w:space="0" w:color="auto"/>
              <w:left w:val="single" w:sz="4" w:space="0" w:color="auto"/>
              <w:bottom w:val="single" w:sz="4" w:space="0" w:color="auto"/>
              <w:right w:val="single" w:sz="4" w:space="0" w:color="auto"/>
            </w:tcBorders>
            <w:vAlign w:val="center"/>
          </w:tcPr>
          <w:p w:rsidR="00E356DB" w:rsidRPr="001C0679" w:rsidRDefault="00E356DB" w:rsidP="00E735B3">
            <w:pPr>
              <w:spacing w:line="280" w:lineRule="exact"/>
              <w:jc w:val="center"/>
              <w:rPr>
                <w:rFonts w:eastAsia="標楷體"/>
                <w:bCs/>
                <w:sz w:val="28"/>
                <w:szCs w:val="30"/>
              </w:rPr>
            </w:pPr>
            <w:r w:rsidRPr="001C0679">
              <w:rPr>
                <w:rFonts w:eastAsia="標楷體" w:hint="eastAsia"/>
                <w:bCs/>
                <w:sz w:val="28"/>
                <w:szCs w:val="30"/>
              </w:rPr>
              <w:t>0.81</w:t>
            </w:r>
          </w:p>
        </w:tc>
      </w:tr>
    </w:tbl>
    <w:p w:rsidR="00E356DB" w:rsidRDefault="00E356DB" w:rsidP="00E356DB">
      <w:pPr>
        <w:autoSpaceDE w:val="0"/>
        <w:autoSpaceDN w:val="0"/>
        <w:adjustRightInd w:val="0"/>
        <w:snapToGrid w:val="0"/>
        <w:spacing w:line="28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sz w:val="22"/>
          <w:lang w:val="zh-TW"/>
        </w:rPr>
      </w:pPr>
      <w:r w:rsidRPr="007A5350">
        <w:rPr>
          <w:rFonts w:eastAsia="標楷體" w:hint="eastAsia"/>
          <w:bCs/>
          <w:lang w:val="zh-TW"/>
        </w:rPr>
        <w:t>資料來源：</w:t>
      </w:r>
      <w:r w:rsidRPr="004C4771">
        <w:rPr>
          <w:rFonts w:eastAsia="標楷體"/>
          <w:sz w:val="22"/>
          <w:lang w:val="zh-TW"/>
        </w:rPr>
        <w:t>GOVERNMENT</w:t>
      </w:r>
      <w:r>
        <w:rPr>
          <w:rFonts w:eastAsia="標楷體" w:hint="eastAsia"/>
          <w:sz w:val="22"/>
          <w:lang w:val="zh-TW"/>
        </w:rPr>
        <w:t xml:space="preserve"> </w:t>
      </w:r>
      <w:r w:rsidRPr="004C4771">
        <w:rPr>
          <w:rFonts w:eastAsia="標楷體"/>
          <w:sz w:val="22"/>
          <w:lang w:val="zh-TW"/>
        </w:rPr>
        <w:t>OF</w:t>
      </w:r>
      <w:r>
        <w:rPr>
          <w:rFonts w:eastAsia="標楷體" w:hint="eastAsia"/>
          <w:sz w:val="22"/>
          <w:lang w:val="zh-TW"/>
        </w:rPr>
        <w:t xml:space="preserve"> </w:t>
      </w:r>
      <w:r w:rsidRPr="004C4771">
        <w:rPr>
          <w:rFonts w:eastAsia="標楷體"/>
          <w:sz w:val="22"/>
          <w:lang w:val="zh-TW"/>
        </w:rPr>
        <w:t>INDIA</w:t>
      </w:r>
      <w:r w:rsidRPr="004C4771">
        <w:rPr>
          <w:rFonts w:eastAsia="標楷體" w:hint="eastAsia"/>
          <w:sz w:val="22"/>
          <w:lang w:val="zh-TW"/>
        </w:rPr>
        <w:t>,</w:t>
      </w:r>
      <w:r>
        <w:rPr>
          <w:rFonts w:eastAsia="標楷體" w:hint="eastAsia"/>
          <w:sz w:val="22"/>
          <w:lang w:val="zh-TW"/>
        </w:rPr>
        <w:t xml:space="preserve"> </w:t>
      </w:r>
      <w:r w:rsidRPr="004C4771">
        <w:rPr>
          <w:rFonts w:eastAsia="標楷體"/>
          <w:sz w:val="22"/>
          <w:lang w:val="zh-TW"/>
        </w:rPr>
        <w:t>Ministry of Commerce &amp; Industry</w:t>
      </w:r>
      <w:r>
        <w:rPr>
          <w:rFonts w:eastAsia="標楷體" w:hint="eastAsia"/>
          <w:sz w:val="22"/>
          <w:lang w:val="zh-TW"/>
        </w:rPr>
        <w:t>.</w:t>
      </w:r>
    </w:p>
    <w:p w:rsidR="00E356DB" w:rsidRDefault="00E356DB" w:rsidP="00E356DB">
      <w:pPr>
        <w:pStyle w:val="k1a0"/>
        <w:spacing w:beforeLines="0" w:before="0" w:afterLines="0" w:after="0" w:line="240" w:lineRule="atLeast"/>
        <w:ind w:left="318" w:rightChars="-24" w:right="-58" w:hanging="318"/>
        <w:jc w:val="right"/>
        <w:rPr>
          <w:b w:val="0"/>
          <w:sz w:val="22"/>
        </w:rPr>
      </w:pPr>
    </w:p>
    <w:p w:rsidR="00E356DB" w:rsidRDefault="00E356DB" w:rsidP="00E356DB">
      <w:pPr>
        <w:pStyle w:val="k1a0"/>
        <w:spacing w:beforeLines="0" w:before="0" w:afterLines="0" w:after="0" w:line="240" w:lineRule="atLeast"/>
        <w:ind w:left="318" w:rightChars="-24" w:right="-58" w:hanging="318"/>
        <w:jc w:val="left"/>
        <w:rPr>
          <w:b w:val="0"/>
          <w:sz w:val="22"/>
        </w:rPr>
      </w:pPr>
      <w:r>
        <w:rPr>
          <w:noProof/>
        </w:rPr>
        <w:drawing>
          <wp:anchor distT="0" distB="0" distL="114300" distR="114300" simplePos="0" relativeHeight="252680704" behindDoc="1" locked="0" layoutInCell="1" allowOverlap="1" wp14:anchorId="0AD00E43" wp14:editId="6ABFE98B">
            <wp:simplePos x="0" y="0"/>
            <wp:positionH relativeFrom="column">
              <wp:posOffset>-114300</wp:posOffset>
            </wp:positionH>
            <wp:positionV relativeFrom="paragraph">
              <wp:posOffset>174625</wp:posOffset>
            </wp:positionV>
            <wp:extent cx="6057900" cy="2647950"/>
            <wp:effectExtent l="0" t="0" r="0" b="0"/>
            <wp:wrapNone/>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hint="eastAsia"/>
          <w:b w:val="0"/>
          <w:sz w:val="22"/>
        </w:rPr>
        <w:t xml:space="preserve">     </w:t>
      </w:r>
      <w:r w:rsidRPr="009807B8">
        <w:rPr>
          <w:rFonts w:hint="eastAsia"/>
          <w:b w:val="0"/>
          <w:sz w:val="22"/>
        </w:rPr>
        <w:t>億美元</w:t>
      </w:r>
    </w:p>
    <w:p w:rsidR="00E356DB" w:rsidRDefault="00E356DB" w:rsidP="00E356DB">
      <w:pPr>
        <w:pStyle w:val="k1a0"/>
        <w:spacing w:beforeLines="0" w:before="0" w:afterLines="0" w:after="0" w:line="240" w:lineRule="atLeast"/>
        <w:ind w:left="318" w:rightChars="-24" w:right="-58" w:hanging="318"/>
        <w:jc w:val="left"/>
        <w:rPr>
          <w:b w:val="0"/>
          <w:sz w:val="22"/>
        </w:rPr>
      </w:pPr>
    </w:p>
    <w:p w:rsidR="00E356DB" w:rsidRDefault="00E356DB" w:rsidP="00E356DB">
      <w:pPr>
        <w:pStyle w:val="k1a0"/>
        <w:spacing w:beforeLines="0" w:before="0" w:afterLines="0" w:after="0" w:line="240" w:lineRule="atLeast"/>
        <w:ind w:left="318" w:rightChars="-24" w:right="-58" w:hanging="318"/>
        <w:jc w:val="left"/>
        <w:rPr>
          <w:b w:val="0"/>
          <w:sz w:val="22"/>
        </w:rPr>
      </w:pPr>
    </w:p>
    <w:p w:rsidR="00E356DB" w:rsidRPr="00F1624C" w:rsidRDefault="00E356DB" w:rsidP="00E356DB">
      <w:pPr>
        <w:pStyle w:val="k1a0"/>
        <w:spacing w:beforeLines="0" w:before="0" w:afterLines="0" w:after="0" w:line="240" w:lineRule="atLeast"/>
        <w:ind w:left="318" w:rightChars="-201" w:right="-482" w:hanging="318"/>
        <w:jc w:val="center"/>
        <w:rPr>
          <w:b w:val="0"/>
          <w:sz w:val="22"/>
        </w:rPr>
      </w:pPr>
    </w:p>
    <w:p w:rsidR="00E356DB" w:rsidRDefault="00E356DB" w:rsidP="00E356DB">
      <w:pPr>
        <w:autoSpaceDE w:val="0"/>
        <w:autoSpaceDN w:val="0"/>
        <w:adjustRightInd w:val="0"/>
        <w:snapToGrid w:val="0"/>
        <w:spacing w:line="220" w:lineRule="exact"/>
        <w:ind w:firstLineChars="50" w:firstLine="140"/>
        <w:jc w:val="both"/>
        <w:rPr>
          <w:rFonts w:eastAsia="標楷體"/>
          <w:sz w:val="28"/>
        </w:rPr>
      </w:pPr>
    </w:p>
    <w:p w:rsidR="00E356DB" w:rsidRDefault="00E356DB" w:rsidP="00E356DB">
      <w:pPr>
        <w:autoSpaceDE w:val="0"/>
        <w:autoSpaceDN w:val="0"/>
        <w:adjustRightInd w:val="0"/>
        <w:snapToGrid w:val="0"/>
        <w:spacing w:line="220" w:lineRule="exact"/>
        <w:ind w:firstLineChars="50" w:firstLine="140"/>
        <w:jc w:val="both"/>
        <w:rPr>
          <w:rFonts w:eastAsia="標楷體"/>
          <w:sz w:val="28"/>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220" w:lineRule="exact"/>
        <w:jc w:val="both"/>
        <w:rPr>
          <w:rFonts w:eastAsia="標楷體"/>
          <w:bCs/>
          <w:lang w:val="zh-TW"/>
        </w:rPr>
      </w:pPr>
      <w:r>
        <w:rPr>
          <w:noProof/>
        </w:rPr>
        <mc:AlternateContent>
          <mc:Choice Requires="wps">
            <w:drawing>
              <wp:anchor distT="0" distB="0" distL="114300" distR="114300" simplePos="0" relativeHeight="252672512" behindDoc="0" locked="0" layoutInCell="1" allowOverlap="1" wp14:anchorId="5F6F6517" wp14:editId="4F861D43">
                <wp:simplePos x="0" y="0"/>
                <wp:positionH relativeFrom="column">
                  <wp:posOffset>5214620</wp:posOffset>
                </wp:positionH>
                <wp:positionV relativeFrom="paragraph">
                  <wp:posOffset>20955</wp:posOffset>
                </wp:positionV>
                <wp:extent cx="339090" cy="1403985"/>
                <wp:effectExtent l="0" t="0" r="381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403985"/>
                        </a:xfrm>
                        <a:prstGeom prst="rect">
                          <a:avLst/>
                        </a:prstGeom>
                        <a:solidFill>
                          <a:srgbClr val="FFFFFF"/>
                        </a:solidFill>
                        <a:ln w="9525">
                          <a:noFill/>
                          <a:miter lim="800000"/>
                          <a:headEnd/>
                          <a:tailEnd/>
                        </a:ln>
                      </wps:spPr>
                      <wps:txbx>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10.6pt;margin-top:1.65pt;width:26.7pt;height:110.55pt;z-index:25267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" stroked="f">
                <v:textbox style="mso-fit-shape-to-text:t">
                  <w:txbxContent>
                    <w:p w:rsidR="00E735B3" w:rsidRPr="00BD27AF" w:rsidRDefault="00E735B3" w:rsidP="00E356DB">
                      <w:pPr>
                        <w:rPr>
                          <w:rFonts w:ascii="標楷體" w:eastAsia="標楷體" w:hAnsi="標楷體"/>
                        </w:rPr>
                      </w:pPr>
                      <w:r w:rsidRPr="00BD27AF">
                        <w:rPr>
                          <w:rFonts w:ascii="標楷體" w:eastAsia="標楷體" w:hAnsi="標楷體" w:hint="eastAsia"/>
                        </w:rPr>
                        <w:t>年</w:t>
                      </w:r>
                    </w:p>
                  </w:txbxContent>
                </v:textbox>
              </v:shape>
            </w:pict>
          </mc:Fallback>
        </mc:AlternateContent>
      </w:r>
    </w:p>
    <w:p w:rsidR="00E356DB" w:rsidRDefault="00E356DB" w:rsidP="00E356DB">
      <w:pPr>
        <w:autoSpaceDE w:val="0"/>
        <w:autoSpaceDN w:val="0"/>
        <w:adjustRightInd w:val="0"/>
        <w:snapToGrid w:val="0"/>
        <w:spacing w:line="220" w:lineRule="exact"/>
        <w:jc w:val="both"/>
        <w:rPr>
          <w:rFonts w:eastAsia="標楷體"/>
          <w:bCs/>
          <w:lang w:val="zh-TW"/>
        </w:rPr>
      </w:pPr>
    </w:p>
    <w:p w:rsidR="00E356DB" w:rsidRDefault="00E356DB" w:rsidP="00E356DB">
      <w:pPr>
        <w:autoSpaceDE w:val="0"/>
        <w:autoSpaceDN w:val="0"/>
        <w:adjustRightInd w:val="0"/>
        <w:snapToGrid w:val="0"/>
        <w:spacing w:line="320" w:lineRule="exact"/>
        <w:jc w:val="both"/>
        <w:rPr>
          <w:rFonts w:eastAsia="標楷體"/>
          <w:bCs/>
          <w:lang w:val="zh-TW"/>
        </w:rPr>
      </w:pPr>
    </w:p>
    <w:p w:rsidR="00E356DB" w:rsidRDefault="00E356DB" w:rsidP="00E356DB">
      <w:pPr>
        <w:autoSpaceDE w:val="0"/>
        <w:autoSpaceDN w:val="0"/>
        <w:adjustRightInd w:val="0"/>
        <w:snapToGrid w:val="0"/>
        <w:spacing w:line="320" w:lineRule="exact"/>
        <w:jc w:val="both"/>
        <w:rPr>
          <w:rFonts w:eastAsia="標楷體"/>
          <w:bCs/>
        </w:rPr>
      </w:pPr>
      <w:r w:rsidRPr="00F1624C">
        <w:rPr>
          <w:rFonts w:eastAsia="標楷體" w:hint="eastAsia"/>
          <w:bCs/>
          <w:lang w:val="zh-TW"/>
        </w:rPr>
        <w:t>資料來源</w:t>
      </w:r>
      <w:r w:rsidRPr="00F1624C">
        <w:rPr>
          <w:rFonts w:eastAsia="標楷體" w:hint="eastAsia"/>
          <w:bCs/>
        </w:rPr>
        <w:t>：</w:t>
      </w:r>
      <w:r w:rsidRPr="00F1624C">
        <w:rPr>
          <w:rFonts w:eastAsia="標楷體" w:hint="eastAsia"/>
          <w:bCs/>
        </w:rPr>
        <w:t>Indian trade portal</w:t>
      </w:r>
    </w:p>
    <w:p w:rsidR="00E356DB" w:rsidRDefault="00E356DB" w:rsidP="00E356DB">
      <w:pPr>
        <w:pStyle w:val="k12"/>
        <w:spacing w:beforeLines="50" w:before="180" w:beforeAutospacing="0" w:afterLines="50" w:after="180" w:afterAutospacing="0" w:line="320" w:lineRule="exact"/>
        <w:jc w:val="center"/>
        <w:rPr>
          <w:rFonts w:ascii="Times New Roman" w:eastAsia="標楷體"/>
          <w:b/>
          <w:sz w:val="32"/>
        </w:rPr>
      </w:pPr>
      <w:r>
        <w:rPr>
          <w:rFonts w:ascii="Times New Roman" w:eastAsia="標楷體" w:hint="eastAsia"/>
          <w:b/>
          <w:sz w:val="32"/>
        </w:rPr>
        <w:t>圖</w:t>
      </w:r>
      <w:r>
        <w:rPr>
          <w:rFonts w:ascii="Times New Roman" w:eastAsia="標楷體" w:hint="eastAsia"/>
          <w:b/>
          <w:sz w:val="32"/>
        </w:rPr>
        <w:t>4</w:t>
      </w:r>
      <w:r w:rsidRPr="00A130D6">
        <w:rPr>
          <w:rFonts w:ascii="Times New Roman" w:eastAsia="標楷體"/>
          <w:b/>
          <w:sz w:val="32"/>
        </w:rPr>
        <w:t xml:space="preserve"> </w:t>
      </w:r>
      <w:r w:rsidRPr="00A130D6">
        <w:rPr>
          <w:rFonts w:ascii="Times New Roman" w:eastAsia="標楷體"/>
          <w:b/>
          <w:sz w:val="32"/>
        </w:rPr>
        <w:t>印度</w:t>
      </w:r>
      <w:r>
        <w:rPr>
          <w:rFonts w:ascii="Times New Roman" w:eastAsia="標楷體" w:hint="eastAsia"/>
          <w:b/>
          <w:sz w:val="32"/>
        </w:rPr>
        <w:t>2008</w:t>
      </w:r>
      <w:r>
        <w:rPr>
          <w:rFonts w:ascii="Times New Roman" w:eastAsia="標楷體"/>
          <w:b/>
          <w:sz w:val="32"/>
        </w:rPr>
        <w:t>-201</w:t>
      </w:r>
      <w:r>
        <w:rPr>
          <w:rFonts w:ascii="Times New Roman" w:eastAsia="標楷體" w:hint="eastAsia"/>
          <w:b/>
          <w:sz w:val="32"/>
        </w:rPr>
        <w:t>7</w:t>
      </w:r>
      <w:r>
        <w:rPr>
          <w:rFonts w:ascii="Times New Roman" w:eastAsia="標楷體" w:hint="eastAsia"/>
          <w:b/>
          <w:sz w:val="32"/>
        </w:rPr>
        <w:t>年出口額</w:t>
      </w:r>
    </w:p>
    <w:p w:rsidR="00E356DB" w:rsidRDefault="00E356DB" w:rsidP="00E356DB">
      <w:pPr>
        <w:pStyle w:val="k12"/>
        <w:spacing w:beforeLines="50" w:before="180" w:beforeAutospacing="0" w:afterLines="50" w:after="180" w:afterAutospacing="0" w:line="320" w:lineRule="exact"/>
        <w:jc w:val="center"/>
        <w:rPr>
          <w:rFonts w:ascii="Times New Roman" w:eastAsia="標楷體"/>
          <w:b/>
          <w:sz w:val="32"/>
        </w:rPr>
      </w:pPr>
    </w:p>
    <w:p w:rsidR="00E356DB" w:rsidRDefault="00E356DB" w:rsidP="00844EE1">
      <w:pPr>
        <w:pStyle w:val="k1a0"/>
        <w:numPr>
          <w:ilvl w:val="0"/>
          <w:numId w:val="17"/>
        </w:numPr>
        <w:spacing w:beforeLines="0" w:before="120" w:afterLines="0" w:after="0" w:line="440" w:lineRule="exact"/>
      </w:pPr>
      <w:r w:rsidRPr="00A130D6">
        <w:lastRenderedPageBreak/>
        <w:t>近期經濟政策</w:t>
      </w:r>
    </w:p>
    <w:p w:rsidR="00E356DB" w:rsidRDefault="00E356DB" w:rsidP="00844EE1">
      <w:pPr>
        <w:pStyle w:val="k12"/>
        <w:numPr>
          <w:ilvl w:val="0"/>
          <w:numId w:val="19"/>
        </w:numPr>
        <w:spacing w:before="120" w:beforeAutospacing="0" w:after="0" w:afterAutospacing="0" w:line="440" w:lineRule="exact"/>
        <w:jc w:val="both"/>
        <w:rPr>
          <w:rFonts w:ascii="Times New Roman" w:eastAsia="標楷體"/>
          <w:b/>
          <w:sz w:val="28"/>
        </w:rPr>
      </w:pPr>
      <w:r w:rsidRPr="00A130D6">
        <w:rPr>
          <w:rFonts w:ascii="Times New Roman" w:eastAsia="標楷體"/>
          <w:b/>
          <w:sz w:val="28"/>
        </w:rPr>
        <w:t>稅制改革</w:t>
      </w:r>
    </w:p>
    <w:p w:rsidR="00E356DB" w:rsidRDefault="00E356DB" w:rsidP="00E356DB">
      <w:pPr>
        <w:pStyle w:val="k12"/>
        <w:spacing w:before="120" w:beforeAutospacing="0" w:after="0" w:afterAutospacing="0" w:line="440" w:lineRule="exact"/>
        <w:jc w:val="both"/>
        <w:rPr>
          <w:rFonts w:ascii="Times New Roman" w:eastAsia="標楷體"/>
          <w:b/>
          <w:sz w:val="28"/>
        </w:rPr>
      </w:pPr>
      <w:r>
        <w:rPr>
          <w:rFonts w:ascii="Times New Roman" w:eastAsia="標楷體" w:hint="eastAsia"/>
          <w:b/>
          <w:sz w:val="28"/>
        </w:rPr>
        <w:t>(</w:t>
      </w:r>
      <w:proofErr w:type="gramStart"/>
      <w:r>
        <w:rPr>
          <w:rFonts w:ascii="Times New Roman" w:eastAsia="標楷體" w:hint="eastAsia"/>
          <w:b/>
          <w:sz w:val="28"/>
        </w:rPr>
        <w:t>一</w:t>
      </w:r>
      <w:proofErr w:type="gramEnd"/>
      <w:r>
        <w:rPr>
          <w:rFonts w:ascii="Times New Roman" w:eastAsia="標楷體" w:hint="eastAsia"/>
          <w:b/>
          <w:sz w:val="28"/>
        </w:rPr>
        <w:t>)</w:t>
      </w:r>
      <w:r>
        <w:rPr>
          <w:rFonts w:ascii="Times New Roman" w:eastAsia="標楷體" w:hint="eastAsia"/>
          <w:b/>
          <w:sz w:val="28"/>
        </w:rPr>
        <w:t>物品與服務稅</w:t>
      </w:r>
      <w:r>
        <w:rPr>
          <w:rFonts w:ascii="Times New Roman" w:eastAsia="標楷體" w:hint="eastAsia"/>
          <w:b/>
          <w:sz w:val="28"/>
        </w:rPr>
        <w:t>(GST)</w:t>
      </w: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r w:rsidRPr="00A130D6">
        <w:rPr>
          <w:rFonts w:ascii="Times New Roman" w:eastAsia="標楷體"/>
          <w:sz w:val="28"/>
        </w:rPr>
        <w:t>印度政府於去年</w:t>
      </w:r>
      <w:r w:rsidRPr="00A130D6">
        <w:rPr>
          <w:rFonts w:ascii="Times New Roman" w:eastAsia="標楷體"/>
          <w:sz w:val="28"/>
        </w:rPr>
        <w:t>7</w:t>
      </w:r>
      <w:r w:rsidRPr="00A130D6">
        <w:rPr>
          <w:rFonts w:ascii="Times New Roman" w:eastAsia="標楷體"/>
          <w:sz w:val="28"/>
        </w:rPr>
        <w:t>月</w:t>
      </w:r>
      <w:r w:rsidRPr="00A130D6">
        <w:rPr>
          <w:rFonts w:ascii="Times New Roman" w:eastAsia="標楷體"/>
          <w:sz w:val="28"/>
        </w:rPr>
        <w:t>1</w:t>
      </w:r>
      <w:r>
        <w:rPr>
          <w:rFonts w:ascii="Times New Roman" w:eastAsia="標楷體"/>
          <w:sz w:val="28"/>
        </w:rPr>
        <w:t>日起宣布實施一</w:t>
      </w:r>
      <w:r>
        <w:rPr>
          <w:rFonts w:ascii="Times New Roman" w:eastAsia="標楷體" w:hint="eastAsia"/>
          <w:sz w:val="28"/>
        </w:rPr>
        <w:t>項</w:t>
      </w:r>
      <w:r>
        <w:rPr>
          <w:rFonts w:ascii="Times New Roman" w:eastAsia="標楷體"/>
          <w:sz w:val="28"/>
        </w:rPr>
        <w:t>全新</w:t>
      </w:r>
      <w:r w:rsidRPr="00A130D6">
        <w:rPr>
          <w:rFonts w:ascii="Times New Roman" w:eastAsia="標楷體"/>
          <w:sz w:val="28"/>
        </w:rPr>
        <w:t>稅制</w:t>
      </w:r>
      <w:r>
        <w:rPr>
          <w:rFonts w:ascii="Times New Roman" w:eastAsia="標楷體" w:hint="eastAsia"/>
          <w:sz w:val="28"/>
        </w:rPr>
        <w:t>，稱為</w:t>
      </w:r>
      <w:r w:rsidRPr="00A130D6">
        <w:rPr>
          <w:rFonts w:ascii="Times New Roman" w:eastAsia="標楷體"/>
          <w:sz w:val="28"/>
        </w:rPr>
        <w:t>「物品與服務稅」</w:t>
      </w:r>
      <w:r w:rsidRPr="00A130D6">
        <w:rPr>
          <w:rFonts w:ascii="Times New Roman" w:eastAsia="標楷體"/>
          <w:sz w:val="28"/>
        </w:rPr>
        <w:t>(Goods and Services Tax , GST)</w:t>
      </w:r>
      <w:r w:rsidRPr="00A130D6">
        <w:rPr>
          <w:rFonts w:ascii="Times New Roman" w:eastAsia="標楷體"/>
          <w:sz w:val="28"/>
        </w:rPr>
        <w:t>，</w:t>
      </w:r>
      <w:r>
        <w:rPr>
          <w:rFonts w:ascii="Times New Roman" w:eastAsia="標楷體" w:hint="eastAsia"/>
          <w:sz w:val="28"/>
        </w:rPr>
        <w:t>用以</w:t>
      </w:r>
      <w:r>
        <w:rPr>
          <w:rFonts w:ascii="Times New Roman" w:eastAsia="標楷體"/>
          <w:sz w:val="28"/>
        </w:rPr>
        <w:t>取代已實</w:t>
      </w:r>
      <w:r>
        <w:rPr>
          <w:rFonts w:ascii="Times New Roman" w:eastAsia="標楷體" w:hint="eastAsia"/>
          <w:sz w:val="28"/>
        </w:rPr>
        <w:t>行</w:t>
      </w:r>
      <w:r w:rsidRPr="00A130D6">
        <w:rPr>
          <w:rFonts w:ascii="Times New Roman" w:eastAsia="標楷體"/>
          <w:sz w:val="28"/>
        </w:rPr>
        <w:t>10</w:t>
      </w:r>
      <w:r>
        <w:rPr>
          <w:rFonts w:ascii="Times New Roman" w:eastAsia="標楷體" w:hint="eastAsia"/>
          <w:sz w:val="28"/>
        </w:rPr>
        <w:t>餘</w:t>
      </w:r>
      <w:r w:rsidRPr="00A130D6">
        <w:rPr>
          <w:rFonts w:ascii="Times New Roman" w:eastAsia="標楷體"/>
          <w:sz w:val="28"/>
        </w:rPr>
        <w:t>年的聯邦與省稅</w:t>
      </w:r>
      <w:r>
        <w:rPr>
          <w:rFonts w:ascii="Times New Roman" w:eastAsia="標楷體" w:hint="eastAsia"/>
          <w:sz w:val="28"/>
        </w:rPr>
        <w:t>(</w:t>
      </w:r>
      <w:r>
        <w:rPr>
          <w:rFonts w:ascii="Times New Roman" w:eastAsia="標楷體" w:hint="eastAsia"/>
          <w:sz w:val="28"/>
        </w:rPr>
        <w:t>舊稅制於去年</w:t>
      </w:r>
      <w:r>
        <w:rPr>
          <w:rFonts w:ascii="Times New Roman" w:eastAsia="標楷體" w:hint="eastAsia"/>
          <w:sz w:val="28"/>
        </w:rPr>
        <w:t>9</w:t>
      </w:r>
      <w:r>
        <w:rPr>
          <w:rFonts w:ascii="Times New Roman" w:eastAsia="標楷體" w:hint="eastAsia"/>
          <w:sz w:val="28"/>
        </w:rPr>
        <w:t>月完全取消</w:t>
      </w:r>
      <w:r>
        <w:rPr>
          <w:rFonts w:ascii="Times New Roman" w:eastAsia="標楷體" w:hint="eastAsia"/>
          <w:sz w:val="28"/>
        </w:rPr>
        <w:t>)</w:t>
      </w:r>
      <w:r>
        <w:rPr>
          <w:rFonts w:ascii="Times New Roman" w:eastAsia="標楷體" w:hint="eastAsia"/>
          <w:sz w:val="28"/>
        </w:rPr>
        <w:t>，主要目的係希望能夠透過全國統一的稅制，達成降低稅務分級，並經由一致的網路作業流程減低企業稅收成本，進一步推升投資，提高競爭力。</w:t>
      </w:r>
      <w:r>
        <w:rPr>
          <w:rFonts w:ascii="Times New Roman" w:eastAsia="標楷體" w:hint="eastAsia"/>
          <w:sz w:val="28"/>
        </w:rPr>
        <w:t>GST</w:t>
      </w:r>
      <w:r>
        <w:rPr>
          <w:rFonts w:ascii="Times New Roman" w:eastAsia="標楷體" w:hint="eastAsia"/>
          <w:sz w:val="28"/>
        </w:rPr>
        <w:t>稅制雖較具有稅制中立性，</w:t>
      </w:r>
      <w:proofErr w:type="gramStart"/>
      <w:r>
        <w:rPr>
          <w:rFonts w:ascii="Times New Roman" w:eastAsia="標楷體" w:hint="eastAsia"/>
          <w:sz w:val="28"/>
        </w:rPr>
        <w:t>惟短時間</w:t>
      </w:r>
      <w:proofErr w:type="gramEnd"/>
      <w:r>
        <w:rPr>
          <w:rFonts w:ascii="Times New Roman" w:eastAsia="標楷體" w:hint="eastAsia"/>
          <w:sz w:val="28"/>
        </w:rPr>
        <w:t>內可能造成中央政府及地方政府稅收上的配置不均問題，對此印度中央政府已承諾將承擔地方政府未來</w:t>
      </w:r>
      <w:r>
        <w:rPr>
          <w:rFonts w:ascii="Times New Roman" w:eastAsia="標楷體" w:hint="eastAsia"/>
          <w:sz w:val="28"/>
        </w:rPr>
        <w:t>5</w:t>
      </w:r>
      <w:r>
        <w:rPr>
          <w:rFonts w:ascii="Times New Roman" w:eastAsia="標楷體" w:hint="eastAsia"/>
          <w:sz w:val="28"/>
        </w:rPr>
        <w:t>年內所產生的財政損失。</w:t>
      </w:r>
    </w:p>
    <w:p w:rsidR="00E356DB" w:rsidRDefault="00E356DB" w:rsidP="00E356DB">
      <w:pPr>
        <w:pStyle w:val="k12"/>
        <w:spacing w:before="0" w:beforeAutospacing="0" w:after="0" w:afterAutospacing="0" w:line="420" w:lineRule="exact"/>
        <w:ind w:left="318" w:firstLineChars="210" w:firstLine="588"/>
        <w:jc w:val="both"/>
        <w:rPr>
          <w:rFonts w:ascii="Times New Roman" w:eastAsia="標楷體"/>
          <w:sz w:val="28"/>
        </w:rPr>
      </w:pPr>
      <w:r>
        <w:rPr>
          <w:rFonts w:ascii="Times New Roman" w:eastAsia="標楷體" w:hint="eastAsia"/>
          <w:sz w:val="28"/>
        </w:rPr>
        <w:t>GST</w:t>
      </w:r>
      <w:r>
        <w:rPr>
          <w:rFonts w:ascii="Times New Roman" w:eastAsia="標楷體" w:hint="eastAsia"/>
          <w:sz w:val="28"/>
        </w:rPr>
        <w:t>總共有</w:t>
      </w:r>
      <w:r>
        <w:rPr>
          <w:rFonts w:ascii="Times New Roman" w:eastAsia="標楷體" w:hint="eastAsia"/>
          <w:sz w:val="28"/>
        </w:rPr>
        <w:t>4</w:t>
      </w:r>
      <w:r>
        <w:rPr>
          <w:rFonts w:ascii="Times New Roman" w:eastAsia="標楷體" w:hint="eastAsia"/>
          <w:sz w:val="28"/>
        </w:rPr>
        <w:t>種分級結構，民生必需品稅率為</w:t>
      </w:r>
      <w:r>
        <w:rPr>
          <w:rFonts w:ascii="Times New Roman" w:eastAsia="標楷體" w:hint="eastAsia"/>
          <w:sz w:val="28"/>
        </w:rPr>
        <w:t>6%</w:t>
      </w:r>
      <w:r>
        <w:rPr>
          <w:rFonts w:ascii="Times New Roman" w:eastAsia="標楷體" w:hint="eastAsia"/>
          <w:sz w:val="28"/>
        </w:rPr>
        <w:t>，一般商品則為</w:t>
      </w:r>
      <w:r>
        <w:rPr>
          <w:rFonts w:ascii="Times New Roman" w:eastAsia="標楷體" w:hint="eastAsia"/>
          <w:sz w:val="28"/>
        </w:rPr>
        <w:t>12%</w:t>
      </w:r>
      <w:r>
        <w:rPr>
          <w:rFonts w:ascii="Times New Roman" w:eastAsia="標楷體" w:hint="eastAsia"/>
          <w:sz w:val="28"/>
        </w:rPr>
        <w:t>或</w:t>
      </w:r>
      <w:r>
        <w:rPr>
          <w:rFonts w:ascii="Times New Roman" w:eastAsia="標楷體" w:hint="eastAsia"/>
          <w:sz w:val="28"/>
        </w:rPr>
        <w:t>18%</w:t>
      </w:r>
      <w:r>
        <w:rPr>
          <w:rFonts w:ascii="Times New Roman" w:eastAsia="標楷體" w:hint="eastAsia"/>
          <w:sz w:val="28"/>
        </w:rPr>
        <w:t>，奢侈品為</w:t>
      </w:r>
      <w:r>
        <w:rPr>
          <w:rFonts w:ascii="Times New Roman" w:eastAsia="標楷體" w:hint="eastAsia"/>
          <w:sz w:val="28"/>
        </w:rPr>
        <w:t>26%</w:t>
      </w:r>
      <w:r>
        <w:rPr>
          <w:rFonts w:ascii="Times New Roman" w:eastAsia="標楷體" w:hint="eastAsia"/>
          <w:sz w:val="28"/>
        </w:rPr>
        <w:t>，最後一級稅率為</w:t>
      </w:r>
      <w:r>
        <w:rPr>
          <w:rFonts w:ascii="Times New Roman" w:eastAsia="標楷體" w:hint="eastAsia"/>
          <w:sz w:val="28"/>
        </w:rPr>
        <w:t>28%</w:t>
      </w:r>
      <w:r>
        <w:rPr>
          <w:rFonts w:ascii="Times New Roman" w:eastAsia="標楷體" w:hint="eastAsia"/>
          <w:sz w:val="28"/>
        </w:rPr>
        <w:t>，主要實施在特殊奢侈品</w:t>
      </w:r>
      <w:proofErr w:type="gramStart"/>
      <w:r>
        <w:rPr>
          <w:rFonts w:ascii="Times New Roman" w:eastAsia="標楷體" w:hint="eastAsia"/>
          <w:sz w:val="28"/>
        </w:rPr>
        <w:t>及具負外部</w:t>
      </w:r>
      <w:proofErr w:type="gramEnd"/>
      <w:r>
        <w:rPr>
          <w:rFonts w:ascii="Times New Roman" w:eastAsia="標楷體" w:hint="eastAsia"/>
          <w:sz w:val="28"/>
        </w:rPr>
        <w:t>性之商品</w:t>
      </w:r>
      <w:r>
        <w:rPr>
          <w:rFonts w:ascii="Times New Roman" w:eastAsia="標楷體" w:hint="eastAsia"/>
          <w:sz w:val="28"/>
        </w:rPr>
        <w:t>(</w:t>
      </w:r>
      <w:r>
        <w:rPr>
          <w:rFonts w:ascii="Times New Roman" w:eastAsia="標楷體" w:hint="eastAsia"/>
          <w:sz w:val="28"/>
        </w:rPr>
        <w:t>汽水、菸草或名牌車等</w:t>
      </w:r>
      <w:r>
        <w:rPr>
          <w:rFonts w:ascii="Times New Roman" w:eastAsia="標楷體" w:hint="eastAsia"/>
          <w:sz w:val="28"/>
        </w:rPr>
        <w:t>)</w:t>
      </w:r>
      <w:r>
        <w:rPr>
          <w:rFonts w:ascii="Times New Roman" w:eastAsia="標楷體" w:hint="eastAsia"/>
          <w:sz w:val="28"/>
        </w:rPr>
        <w:t>。</w:t>
      </w:r>
    </w:p>
    <w:p w:rsidR="00E356DB" w:rsidRDefault="00E356DB" w:rsidP="00E356DB">
      <w:pPr>
        <w:pStyle w:val="k12"/>
        <w:spacing w:before="0" w:beforeAutospacing="0" w:after="0" w:afterAutospacing="0" w:line="420" w:lineRule="exact"/>
        <w:ind w:left="318" w:firstLineChars="210" w:firstLine="588"/>
        <w:jc w:val="both"/>
        <w:rPr>
          <w:rFonts w:ascii="Times New Roman" w:eastAsia="標楷體"/>
          <w:sz w:val="28"/>
        </w:rPr>
      </w:pPr>
      <w:r>
        <w:rPr>
          <w:rFonts w:ascii="Times New Roman" w:eastAsia="標楷體" w:hint="eastAsia"/>
          <w:sz w:val="28"/>
        </w:rPr>
        <w:t>根據印度政府今年</w:t>
      </w:r>
      <w:r>
        <w:rPr>
          <w:rFonts w:ascii="Times New Roman" w:eastAsia="標楷體" w:hint="eastAsia"/>
          <w:sz w:val="28"/>
        </w:rPr>
        <w:t>1</w:t>
      </w:r>
      <w:r>
        <w:rPr>
          <w:rFonts w:ascii="Times New Roman" w:eastAsia="標楷體" w:hint="eastAsia"/>
          <w:sz w:val="28"/>
        </w:rPr>
        <w:t>月發布的</w:t>
      </w:r>
      <w:r>
        <w:rPr>
          <w:rFonts w:ascii="Times New Roman" w:eastAsia="標楷體" w:hint="eastAsia"/>
          <w:sz w:val="28"/>
        </w:rPr>
        <w:t>GST</w:t>
      </w:r>
      <w:r>
        <w:rPr>
          <w:rFonts w:ascii="Times New Roman" w:eastAsia="標楷體" w:hint="eastAsia"/>
          <w:sz w:val="28"/>
        </w:rPr>
        <w:t>施行報告，</w:t>
      </w:r>
      <w:r>
        <w:rPr>
          <w:rFonts w:ascii="Times New Roman" w:eastAsia="標楷體" w:hint="eastAsia"/>
          <w:sz w:val="28"/>
        </w:rPr>
        <w:t>GST</w:t>
      </w:r>
      <w:r>
        <w:rPr>
          <w:rFonts w:ascii="Times New Roman" w:eastAsia="標楷體" w:hint="eastAsia"/>
          <w:sz w:val="28"/>
        </w:rPr>
        <w:t>執行</w:t>
      </w:r>
      <w:r>
        <w:rPr>
          <w:rFonts w:ascii="Times New Roman" w:eastAsia="標楷體" w:hint="eastAsia"/>
          <w:sz w:val="28"/>
        </w:rPr>
        <w:t>8</w:t>
      </w:r>
      <w:r>
        <w:rPr>
          <w:rFonts w:ascii="Times New Roman" w:eastAsia="標楷體" w:hint="eastAsia"/>
          <w:sz w:val="28"/>
        </w:rPr>
        <w:t>個月後，間接稅的納稅人口數大幅增加</w:t>
      </w:r>
      <w:r>
        <w:rPr>
          <w:rFonts w:ascii="Times New Roman" w:eastAsia="標楷體" w:hint="eastAsia"/>
          <w:sz w:val="28"/>
        </w:rPr>
        <w:t>50%</w:t>
      </w:r>
      <w:r>
        <w:rPr>
          <w:rFonts w:ascii="Times New Roman" w:eastAsia="標楷體" w:hint="eastAsia"/>
          <w:sz w:val="28"/>
        </w:rPr>
        <w:t>，中小企業因為有進項稅抵免優惠也紛紛主動申報，使得印度政府稅收因此增加，提高了未來經貿政策及公共基礎建設規劃的財政預算空間，有助於總體經濟環境改善，進一步增加</w:t>
      </w:r>
      <w:r>
        <w:rPr>
          <w:rFonts w:ascii="Times New Roman" w:eastAsia="標楷體" w:hint="eastAsia"/>
          <w:sz w:val="28"/>
        </w:rPr>
        <w:t>GDP</w:t>
      </w:r>
      <w:r>
        <w:rPr>
          <w:rFonts w:ascii="Times New Roman" w:eastAsia="標楷體" w:hint="eastAsia"/>
          <w:sz w:val="28"/>
        </w:rPr>
        <w:t>成長動能。</w:t>
      </w:r>
    </w:p>
    <w:p w:rsidR="00E356DB" w:rsidRDefault="00E356DB" w:rsidP="00E356DB">
      <w:pPr>
        <w:pStyle w:val="k12"/>
        <w:spacing w:before="0" w:beforeAutospacing="0" w:after="0" w:afterAutospacing="0" w:line="420" w:lineRule="exact"/>
        <w:jc w:val="both"/>
        <w:rPr>
          <w:rFonts w:ascii="Times New Roman" w:eastAsia="標楷體"/>
          <w:sz w:val="28"/>
        </w:rPr>
      </w:pPr>
      <w:r>
        <w:rPr>
          <w:rFonts w:ascii="Times New Roman" w:eastAsia="標楷體" w:hint="eastAsia"/>
          <w:b/>
          <w:sz w:val="28"/>
        </w:rPr>
        <w:t xml:space="preserve"> (</w:t>
      </w:r>
      <w:r>
        <w:rPr>
          <w:rFonts w:ascii="Times New Roman" w:eastAsia="標楷體" w:hint="eastAsia"/>
          <w:b/>
          <w:sz w:val="28"/>
        </w:rPr>
        <w:t>二</w:t>
      </w:r>
      <w:r>
        <w:rPr>
          <w:rFonts w:ascii="Times New Roman" w:eastAsia="標楷體" w:hint="eastAsia"/>
          <w:b/>
          <w:sz w:val="28"/>
        </w:rPr>
        <w:t>)</w:t>
      </w:r>
      <w:r>
        <w:rPr>
          <w:rFonts w:ascii="Times New Roman" w:eastAsia="標楷體" w:hint="eastAsia"/>
          <w:b/>
          <w:sz w:val="28"/>
        </w:rPr>
        <w:t>企業所得稅</w:t>
      </w:r>
    </w:p>
    <w:p w:rsidR="00E356DB" w:rsidRPr="00AE6AF9" w:rsidRDefault="00E356DB" w:rsidP="00E356DB">
      <w:pPr>
        <w:pStyle w:val="k12"/>
        <w:spacing w:before="0" w:beforeAutospacing="0" w:after="0" w:afterAutospacing="0" w:line="420" w:lineRule="exact"/>
        <w:ind w:left="318" w:firstLineChars="210" w:firstLine="588"/>
        <w:jc w:val="both"/>
        <w:rPr>
          <w:rFonts w:ascii="Times New Roman" w:eastAsia="標楷體"/>
          <w:sz w:val="28"/>
        </w:rPr>
      </w:pPr>
      <w:r>
        <w:rPr>
          <w:rFonts w:ascii="Times New Roman" w:eastAsia="標楷體" w:hint="eastAsia"/>
          <w:sz w:val="28"/>
        </w:rPr>
        <w:t>降低企業稅率創造對企業友善的稅制環境，有助於吸引國內外企業進行投資推動經濟成長，因此當前全球各國多積極推動企業所得稅的改革，如美國便於去年進行稅改將聯邦企業稅率自今年</w:t>
      </w:r>
      <w:r>
        <w:rPr>
          <w:rFonts w:ascii="Times New Roman" w:eastAsia="標楷體" w:hint="eastAsia"/>
          <w:sz w:val="28"/>
        </w:rPr>
        <w:t>1</w:t>
      </w:r>
      <w:r>
        <w:rPr>
          <w:rFonts w:ascii="Times New Roman" w:eastAsia="標楷體" w:hint="eastAsia"/>
          <w:sz w:val="28"/>
        </w:rPr>
        <w:t>月起，從</w:t>
      </w:r>
      <w:r>
        <w:rPr>
          <w:rFonts w:ascii="Times New Roman" w:eastAsia="標楷體" w:hint="eastAsia"/>
          <w:sz w:val="28"/>
        </w:rPr>
        <w:t>35%</w:t>
      </w:r>
      <w:r>
        <w:rPr>
          <w:rFonts w:ascii="Times New Roman" w:eastAsia="標楷體" w:hint="eastAsia"/>
          <w:sz w:val="28"/>
        </w:rPr>
        <w:t>調降至</w:t>
      </w:r>
      <w:r>
        <w:rPr>
          <w:rFonts w:ascii="Times New Roman" w:eastAsia="標楷體" w:hint="eastAsia"/>
          <w:sz w:val="28"/>
        </w:rPr>
        <w:t>21%</w:t>
      </w:r>
      <w:r>
        <w:rPr>
          <w:rFonts w:ascii="Times New Roman" w:eastAsia="標楷體" w:hint="eastAsia"/>
          <w:sz w:val="28"/>
        </w:rPr>
        <w:t>；日本亦於去年通過稅改法案，將法人稅自今年</w:t>
      </w:r>
      <w:r>
        <w:rPr>
          <w:rFonts w:ascii="Times New Roman" w:eastAsia="標楷體" w:hint="eastAsia"/>
          <w:sz w:val="28"/>
        </w:rPr>
        <w:t>4</w:t>
      </w:r>
      <w:r>
        <w:rPr>
          <w:rFonts w:ascii="Times New Roman" w:eastAsia="標楷體" w:hint="eastAsia"/>
          <w:sz w:val="28"/>
        </w:rPr>
        <w:t>月起，從</w:t>
      </w:r>
      <w:r>
        <w:rPr>
          <w:rFonts w:ascii="Times New Roman" w:eastAsia="標楷體" w:hint="eastAsia"/>
          <w:sz w:val="28"/>
        </w:rPr>
        <w:t>33%</w:t>
      </w:r>
      <w:r>
        <w:rPr>
          <w:rFonts w:ascii="Times New Roman" w:eastAsia="標楷體" w:hint="eastAsia"/>
          <w:sz w:val="28"/>
        </w:rPr>
        <w:t>調降至</w:t>
      </w:r>
      <w:r>
        <w:rPr>
          <w:rFonts w:ascii="Times New Roman" w:eastAsia="標楷體" w:hint="eastAsia"/>
          <w:sz w:val="28"/>
        </w:rPr>
        <w:t>23.2%</w:t>
      </w:r>
      <w:r>
        <w:rPr>
          <w:rFonts w:ascii="Times New Roman" w:eastAsia="標楷體" w:hint="eastAsia"/>
          <w:sz w:val="28"/>
        </w:rPr>
        <w:t>。</w:t>
      </w:r>
    </w:p>
    <w:p w:rsidR="00E356DB" w:rsidRDefault="00E356DB" w:rsidP="00E356DB">
      <w:pPr>
        <w:pStyle w:val="k12"/>
        <w:spacing w:before="0" w:beforeAutospacing="0" w:after="0" w:afterAutospacing="0" w:line="420" w:lineRule="exact"/>
        <w:ind w:left="318" w:firstLineChars="210" w:firstLine="588"/>
        <w:jc w:val="both"/>
        <w:rPr>
          <w:rFonts w:ascii="Times New Roman" w:eastAsia="標楷體"/>
          <w:sz w:val="28"/>
        </w:rPr>
      </w:pPr>
      <w:r>
        <w:rPr>
          <w:rFonts w:ascii="Times New Roman" w:eastAsia="標楷體" w:hint="eastAsia"/>
          <w:sz w:val="28"/>
        </w:rPr>
        <w:t>觀察目前各國企業所得稅率</w:t>
      </w:r>
      <w:r>
        <w:rPr>
          <w:rFonts w:ascii="Times New Roman" w:eastAsia="標楷體" w:hint="eastAsia"/>
          <w:sz w:val="28"/>
        </w:rPr>
        <w:t>(</w:t>
      </w:r>
      <w:r>
        <w:rPr>
          <w:rFonts w:ascii="Times New Roman" w:eastAsia="標楷體" w:hint="eastAsia"/>
          <w:sz w:val="28"/>
        </w:rPr>
        <w:t>詳圖</w:t>
      </w:r>
      <w:r>
        <w:rPr>
          <w:rFonts w:ascii="Times New Roman" w:eastAsia="標楷體" w:hint="eastAsia"/>
          <w:sz w:val="28"/>
        </w:rPr>
        <w:t>5)</w:t>
      </w:r>
      <w:r>
        <w:rPr>
          <w:rFonts w:ascii="Times New Roman" w:eastAsia="標楷體" w:hint="eastAsia"/>
          <w:sz w:val="28"/>
        </w:rPr>
        <w:t>，可發現在實施</w:t>
      </w:r>
      <w:proofErr w:type="gramStart"/>
      <w:r>
        <w:rPr>
          <w:rFonts w:ascii="Times New Roman" w:eastAsia="標楷體" w:hint="eastAsia"/>
          <w:sz w:val="28"/>
        </w:rPr>
        <w:t>稅改後</w:t>
      </w:r>
      <w:proofErr w:type="gramEnd"/>
      <w:r>
        <w:rPr>
          <w:rFonts w:ascii="Times New Roman" w:eastAsia="標楷體" w:hint="eastAsia"/>
          <w:sz w:val="28"/>
        </w:rPr>
        <w:t>，包括美國</w:t>
      </w:r>
      <w:r>
        <w:rPr>
          <w:rFonts w:ascii="Times New Roman" w:eastAsia="標楷體" w:hint="eastAsia"/>
          <w:sz w:val="28"/>
        </w:rPr>
        <w:t>(21%)</w:t>
      </w:r>
      <w:r>
        <w:rPr>
          <w:rFonts w:ascii="Times New Roman" w:eastAsia="標楷體" w:hint="eastAsia"/>
          <w:sz w:val="28"/>
        </w:rPr>
        <w:t>、日本</w:t>
      </w:r>
      <w:r>
        <w:rPr>
          <w:rFonts w:ascii="Times New Roman" w:eastAsia="標楷體" w:hint="eastAsia"/>
          <w:sz w:val="28"/>
        </w:rPr>
        <w:t>(23.2%)</w:t>
      </w:r>
      <w:r>
        <w:rPr>
          <w:rFonts w:ascii="Times New Roman" w:eastAsia="標楷體" w:hint="eastAsia"/>
          <w:sz w:val="28"/>
        </w:rPr>
        <w:t>、英國</w:t>
      </w:r>
      <w:r>
        <w:rPr>
          <w:rFonts w:ascii="Times New Roman" w:eastAsia="標楷體" w:hint="eastAsia"/>
          <w:sz w:val="28"/>
        </w:rPr>
        <w:t>(19%)</w:t>
      </w:r>
      <w:r>
        <w:rPr>
          <w:rFonts w:ascii="Times New Roman" w:eastAsia="標楷體" w:hint="eastAsia"/>
          <w:sz w:val="28"/>
        </w:rPr>
        <w:t>等皆低於</w:t>
      </w:r>
      <w:r>
        <w:rPr>
          <w:rFonts w:ascii="Times New Roman" w:eastAsia="標楷體" w:hint="eastAsia"/>
          <w:sz w:val="28"/>
        </w:rPr>
        <w:t>25%</w:t>
      </w:r>
      <w:r>
        <w:rPr>
          <w:rFonts w:ascii="Times New Roman" w:eastAsia="標楷體" w:hint="eastAsia"/>
          <w:sz w:val="28"/>
        </w:rPr>
        <w:t>，我國為</w:t>
      </w:r>
      <w:r>
        <w:rPr>
          <w:rFonts w:ascii="Times New Roman" w:eastAsia="標楷體" w:hint="eastAsia"/>
          <w:sz w:val="28"/>
        </w:rPr>
        <w:t>20%</w:t>
      </w:r>
      <w:r>
        <w:rPr>
          <w:rFonts w:ascii="Times New Roman" w:eastAsia="標楷體" w:hint="eastAsia"/>
          <w:sz w:val="28"/>
        </w:rPr>
        <w:t>，中國大陸為</w:t>
      </w:r>
      <w:r>
        <w:rPr>
          <w:rFonts w:ascii="Times New Roman" w:eastAsia="標楷體" w:hint="eastAsia"/>
          <w:sz w:val="28"/>
        </w:rPr>
        <w:t>25%</w:t>
      </w:r>
      <w:r>
        <w:rPr>
          <w:rFonts w:ascii="Times New Roman" w:eastAsia="標楷體" w:hint="eastAsia"/>
          <w:sz w:val="28"/>
        </w:rPr>
        <w:t>。印度目前所實施的企業所得稅為</w:t>
      </w:r>
      <w:r>
        <w:rPr>
          <w:rFonts w:ascii="Times New Roman" w:eastAsia="標楷體" w:hint="eastAsia"/>
          <w:sz w:val="28"/>
        </w:rPr>
        <w:t>30%</w:t>
      </w:r>
      <w:r>
        <w:rPr>
          <w:rFonts w:ascii="Times New Roman" w:eastAsia="標楷體" w:hint="eastAsia"/>
          <w:sz w:val="28"/>
        </w:rPr>
        <w:t>，加上相關的附加稅，平均約為</w:t>
      </w:r>
      <w:r>
        <w:rPr>
          <w:rFonts w:ascii="Times New Roman" w:eastAsia="標楷體" w:hint="eastAsia"/>
          <w:sz w:val="28"/>
        </w:rPr>
        <w:t>34.6%</w:t>
      </w:r>
      <w:r>
        <w:rPr>
          <w:rFonts w:ascii="Times New Roman" w:eastAsia="標楷體" w:hint="eastAsia"/>
          <w:sz w:val="28"/>
        </w:rPr>
        <w:t>，明顯高於其他國家許多。印度政府正積極規劃，在未來</w:t>
      </w:r>
      <w:r>
        <w:rPr>
          <w:rFonts w:ascii="Times New Roman" w:eastAsia="標楷體" w:hint="eastAsia"/>
          <w:sz w:val="28"/>
        </w:rPr>
        <w:t>5</w:t>
      </w:r>
      <w:r>
        <w:rPr>
          <w:rFonts w:ascii="Times New Roman" w:eastAsia="標楷體" w:hint="eastAsia"/>
          <w:sz w:val="28"/>
        </w:rPr>
        <w:t>年內將平均企業稅率調降至</w:t>
      </w:r>
      <w:r>
        <w:rPr>
          <w:rFonts w:ascii="Times New Roman" w:eastAsia="標楷體" w:hint="eastAsia"/>
          <w:sz w:val="28"/>
        </w:rPr>
        <w:t>25%</w:t>
      </w:r>
      <w:r>
        <w:rPr>
          <w:rFonts w:ascii="Times New Roman" w:eastAsia="標楷體" w:hint="eastAsia"/>
          <w:sz w:val="28"/>
        </w:rPr>
        <w:t>，希望藉此吸引更多外國投資，提高企業競爭力並創造就業，降稅減少的稅收，則將透過取消部分企業減免稅率規定進行填補。</w:t>
      </w:r>
    </w:p>
    <w:p w:rsidR="00E356DB" w:rsidRPr="00C12165" w:rsidRDefault="00E356DB" w:rsidP="00E356DB">
      <w:pPr>
        <w:pStyle w:val="k12"/>
        <w:spacing w:beforeLines="50" w:before="180" w:beforeAutospacing="0" w:afterLines="50" w:after="180" w:afterAutospacing="0" w:line="440" w:lineRule="exact"/>
        <w:ind w:left="318" w:firstLineChars="210" w:firstLine="462"/>
        <w:rPr>
          <w:rFonts w:ascii="Times New Roman" w:eastAsia="標楷體"/>
          <w:sz w:val="28"/>
        </w:rPr>
      </w:pPr>
      <w:r w:rsidRPr="00C12165">
        <w:rPr>
          <w:noProof/>
          <w:sz w:val="22"/>
        </w:rPr>
        <w:lastRenderedPageBreak/>
        <w:drawing>
          <wp:anchor distT="0" distB="0" distL="114300" distR="114300" simplePos="0" relativeHeight="252670464" behindDoc="1" locked="0" layoutInCell="1" allowOverlap="1" wp14:anchorId="671D817B" wp14:editId="71FD4C55">
            <wp:simplePos x="0" y="0"/>
            <wp:positionH relativeFrom="column">
              <wp:posOffset>-19594</wp:posOffset>
            </wp:positionH>
            <wp:positionV relativeFrom="paragraph">
              <wp:posOffset>284117</wp:posOffset>
            </wp:positionV>
            <wp:extent cx="5499463" cy="2704012"/>
            <wp:effectExtent l="0" t="0" r="0" b="0"/>
            <wp:wrapNone/>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C12165">
        <w:rPr>
          <w:rFonts w:ascii="Times New Roman" w:eastAsia="標楷體" w:hint="eastAsia"/>
          <w:sz w:val="28"/>
        </w:rPr>
        <w:t>%</w:t>
      </w: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Pr="00C12165"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Default="00E356DB" w:rsidP="00E356DB">
      <w:pPr>
        <w:pStyle w:val="k12"/>
        <w:spacing w:before="0" w:beforeAutospacing="0" w:after="0" w:afterAutospacing="0" w:line="440" w:lineRule="exact"/>
        <w:ind w:left="318" w:firstLineChars="210" w:firstLine="588"/>
        <w:jc w:val="both"/>
        <w:rPr>
          <w:rFonts w:ascii="Times New Roman" w:eastAsia="標楷體"/>
          <w:sz w:val="28"/>
        </w:rPr>
      </w:pPr>
    </w:p>
    <w:p w:rsidR="00E356DB" w:rsidRDefault="00E356DB" w:rsidP="00E356DB">
      <w:pPr>
        <w:autoSpaceDE w:val="0"/>
        <w:autoSpaceDN w:val="0"/>
        <w:adjustRightInd w:val="0"/>
        <w:snapToGrid w:val="0"/>
        <w:spacing w:line="220" w:lineRule="exact"/>
        <w:jc w:val="both"/>
        <w:rPr>
          <w:rFonts w:eastAsia="標楷體"/>
          <w:sz w:val="28"/>
        </w:rPr>
      </w:pPr>
    </w:p>
    <w:p w:rsidR="00E356DB" w:rsidRDefault="00E356DB" w:rsidP="00E356DB">
      <w:pPr>
        <w:autoSpaceDE w:val="0"/>
        <w:autoSpaceDN w:val="0"/>
        <w:adjustRightInd w:val="0"/>
        <w:snapToGrid w:val="0"/>
        <w:spacing w:line="220" w:lineRule="exact"/>
        <w:jc w:val="both"/>
        <w:rPr>
          <w:rFonts w:eastAsia="標楷體"/>
          <w:sz w:val="28"/>
        </w:rPr>
      </w:pPr>
      <w:r w:rsidRPr="00C12165">
        <w:rPr>
          <w:noProof/>
        </w:rPr>
        <mc:AlternateContent>
          <mc:Choice Requires="wps">
            <w:drawing>
              <wp:anchor distT="0" distB="0" distL="114300" distR="114300" simplePos="0" relativeHeight="252673536" behindDoc="0" locked="0" layoutInCell="1" allowOverlap="1" wp14:anchorId="1D66545D" wp14:editId="79BF3472">
                <wp:simplePos x="0" y="0"/>
                <wp:positionH relativeFrom="column">
                  <wp:posOffset>5257165</wp:posOffset>
                </wp:positionH>
                <wp:positionV relativeFrom="paragraph">
                  <wp:posOffset>-2540</wp:posOffset>
                </wp:positionV>
                <wp:extent cx="561340" cy="339090"/>
                <wp:effectExtent l="0" t="0" r="0" b="381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39090"/>
                        </a:xfrm>
                        <a:prstGeom prst="rect">
                          <a:avLst/>
                        </a:prstGeom>
                        <a:solidFill>
                          <a:srgbClr val="FFFFFF"/>
                        </a:solidFill>
                        <a:ln w="9525">
                          <a:noFill/>
                          <a:miter lim="800000"/>
                          <a:headEnd/>
                          <a:tailEnd/>
                        </a:ln>
                      </wps:spPr>
                      <wps:txbx>
                        <w:txbxContent>
                          <w:p w:rsidR="00E735B3" w:rsidRPr="00BD27AF" w:rsidRDefault="00E735B3" w:rsidP="00E356DB">
                            <w:pPr>
                              <w:rPr>
                                <w:rFonts w:ascii="標楷體" w:eastAsia="標楷體" w:hAnsi="標楷體"/>
                              </w:rPr>
                            </w:pPr>
                            <w:r>
                              <w:rPr>
                                <w:rFonts w:ascii="標楷體" w:eastAsia="標楷體" w:hAnsi="標楷體" w:hint="eastAsia"/>
                              </w:rPr>
                              <w:t>國別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13.95pt;margin-top:-.2pt;width:44.2pt;height:26.7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" stroked="f">
                <v:textbox>
                  <w:txbxContent>
                    <w:p w:rsidR="00E735B3" w:rsidRPr="00BD27AF" w:rsidRDefault="00E735B3" w:rsidP="00E356DB">
                      <w:pPr>
                        <w:rPr>
                          <w:rFonts w:ascii="標楷體" w:eastAsia="標楷體" w:hAnsi="標楷體"/>
                        </w:rPr>
                      </w:pPr>
                      <w:r>
                        <w:rPr>
                          <w:rFonts w:ascii="標楷體" w:eastAsia="標楷體" w:hAnsi="標楷體" w:hint="eastAsia"/>
                        </w:rPr>
                        <w:t>國別</w:t>
                      </w:r>
                    </w:p>
                  </w:txbxContent>
                </v:textbox>
              </v:shape>
            </w:pict>
          </mc:Fallback>
        </mc:AlternateContent>
      </w:r>
    </w:p>
    <w:p w:rsidR="00E356DB" w:rsidRDefault="00E356DB" w:rsidP="00E356DB">
      <w:pPr>
        <w:autoSpaceDE w:val="0"/>
        <w:autoSpaceDN w:val="0"/>
        <w:adjustRightInd w:val="0"/>
        <w:snapToGrid w:val="0"/>
        <w:spacing w:line="400" w:lineRule="exact"/>
        <w:jc w:val="both"/>
        <w:rPr>
          <w:rFonts w:eastAsia="標楷體"/>
          <w:bCs/>
          <w:lang w:val="zh-TW"/>
        </w:rPr>
      </w:pPr>
    </w:p>
    <w:p w:rsidR="00E356DB" w:rsidRDefault="00E356DB" w:rsidP="00E356DB">
      <w:pPr>
        <w:autoSpaceDE w:val="0"/>
        <w:autoSpaceDN w:val="0"/>
        <w:adjustRightInd w:val="0"/>
        <w:snapToGrid w:val="0"/>
        <w:spacing w:line="400" w:lineRule="exact"/>
        <w:jc w:val="both"/>
        <w:rPr>
          <w:rFonts w:eastAsia="標楷體"/>
          <w:bCs/>
          <w:lang w:val="zh-TW"/>
        </w:rPr>
      </w:pPr>
    </w:p>
    <w:p w:rsidR="00E356DB" w:rsidRPr="00195EA4" w:rsidRDefault="00E356DB" w:rsidP="00E356DB">
      <w:pPr>
        <w:autoSpaceDE w:val="0"/>
        <w:autoSpaceDN w:val="0"/>
        <w:adjustRightInd w:val="0"/>
        <w:snapToGrid w:val="0"/>
        <w:spacing w:line="400" w:lineRule="exact"/>
        <w:jc w:val="both"/>
        <w:rPr>
          <w:rFonts w:eastAsia="標楷體"/>
          <w:bCs/>
          <w:i/>
        </w:rPr>
      </w:pPr>
      <w:r w:rsidRPr="00CD7A57">
        <w:rPr>
          <w:rFonts w:eastAsia="標楷體" w:hint="eastAsia"/>
          <w:bCs/>
          <w:lang w:val="zh-TW"/>
        </w:rPr>
        <w:t>資料來源</w:t>
      </w:r>
      <w:r w:rsidRPr="00772405">
        <w:rPr>
          <w:rFonts w:eastAsia="標楷體" w:hint="eastAsia"/>
          <w:bCs/>
        </w:rPr>
        <w:t>：</w:t>
      </w:r>
      <w:hyperlink r:id="rId38" w:history="1">
        <w:r w:rsidRPr="00772405">
          <w:rPr>
            <w:rFonts w:eastAsia="標楷體"/>
            <w:bCs/>
            <w:i/>
          </w:rPr>
          <w:t>Deloitte</w:t>
        </w:r>
      </w:hyperlink>
      <w:r w:rsidRPr="00772405">
        <w:rPr>
          <w:rFonts w:eastAsia="標楷體" w:hint="eastAsia"/>
          <w:bCs/>
          <w:i/>
        </w:rPr>
        <w:t>,</w:t>
      </w:r>
      <w:r w:rsidRPr="00772405">
        <w:rPr>
          <w:i/>
        </w:rPr>
        <w:t xml:space="preserve"> </w:t>
      </w:r>
      <w:r w:rsidRPr="00772405">
        <w:rPr>
          <w:rFonts w:eastAsia="標楷體"/>
          <w:bCs/>
          <w:i/>
        </w:rPr>
        <w:t>Corporate Tax Rates 2018</w:t>
      </w:r>
    </w:p>
    <w:p w:rsidR="00E356DB" w:rsidRPr="00C12165" w:rsidRDefault="00E356DB" w:rsidP="00E356DB">
      <w:pPr>
        <w:autoSpaceDE w:val="0"/>
        <w:autoSpaceDN w:val="0"/>
        <w:adjustRightInd w:val="0"/>
        <w:snapToGrid w:val="0"/>
        <w:spacing w:line="400" w:lineRule="exact"/>
        <w:jc w:val="center"/>
        <w:rPr>
          <w:rFonts w:eastAsia="標楷體"/>
          <w:b/>
          <w:sz w:val="32"/>
        </w:rPr>
      </w:pPr>
      <w:r>
        <w:rPr>
          <w:rFonts w:eastAsia="標楷體" w:hint="eastAsia"/>
          <w:b/>
          <w:sz w:val="32"/>
        </w:rPr>
        <w:t>圖</w:t>
      </w:r>
      <w:r>
        <w:rPr>
          <w:rFonts w:eastAsia="標楷體" w:hint="eastAsia"/>
          <w:b/>
          <w:sz w:val="32"/>
        </w:rPr>
        <w:t xml:space="preserve">5 </w:t>
      </w:r>
      <w:r>
        <w:rPr>
          <w:rFonts w:eastAsia="標楷體" w:hint="eastAsia"/>
          <w:b/>
          <w:sz w:val="32"/>
        </w:rPr>
        <w:t>各國企業所得稅率</w:t>
      </w:r>
    </w:p>
    <w:p w:rsidR="00E356DB" w:rsidRPr="00A130D6" w:rsidRDefault="00E356DB" w:rsidP="00844EE1">
      <w:pPr>
        <w:pStyle w:val="k3a"/>
        <w:numPr>
          <w:ilvl w:val="0"/>
          <w:numId w:val="19"/>
        </w:numPr>
        <w:spacing w:beforeLines="0" w:before="120" w:line="400" w:lineRule="exact"/>
        <w:ind w:leftChars="0" w:firstLineChars="0"/>
        <w:rPr>
          <w:b/>
        </w:rPr>
      </w:pPr>
      <w:r w:rsidRPr="00A130D6">
        <w:rPr>
          <w:b/>
        </w:rPr>
        <w:t>鬆綁經商法規</w:t>
      </w:r>
    </w:p>
    <w:p w:rsidR="00E356DB" w:rsidRDefault="00E356DB" w:rsidP="00E356DB">
      <w:pPr>
        <w:pStyle w:val="k12"/>
        <w:spacing w:before="120" w:beforeAutospacing="0" w:after="0" w:afterAutospacing="0" w:line="500" w:lineRule="exact"/>
        <w:ind w:left="320" w:firstLineChars="210" w:firstLine="588"/>
        <w:jc w:val="both"/>
        <w:rPr>
          <w:rFonts w:ascii="Times New Roman" w:eastAsia="標楷體"/>
          <w:bCs/>
          <w:sz w:val="28"/>
        </w:rPr>
      </w:pPr>
      <w:r>
        <w:rPr>
          <w:rFonts w:ascii="Times New Roman" w:eastAsia="標楷體" w:hint="eastAsia"/>
          <w:bCs/>
          <w:sz w:val="28"/>
        </w:rPr>
        <w:t>印度政府近年在經商法規方面進行相當多改革，包括合併設立新公司申請帳戶及稅款戶頭的程序並電子化；合併企業加值稅及專業稅申報規範；推動建築許可申請步驟簡化及電子化；修改擔保債權人優先權的重組程序法規，同時新增破產相關法規；</w:t>
      </w:r>
      <w:r w:rsidRPr="002929B3">
        <w:rPr>
          <w:rFonts w:ascii="Times New Roman" w:eastAsia="標楷體" w:hint="eastAsia"/>
          <w:bCs/>
          <w:sz w:val="28"/>
        </w:rPr>
        <w:t>企業繳款方式電子化，</w:t>
      </w:r>
      <w:r>
        <w:rPr>
          <w:rFonts w:ascii="Times New Roman" w:eastAsia="標楷體" w:hint="eastAsia"/>
          <w:bCs/>
          <w:sz w:val="28"/>
        </w:rPr>
        <w:t>並將</w:t>
      </w:r>
      <w:r w:rsidRPr="002929B3">
        <w:rPr>
          <w:rFonts w:ascii="Times New Roman" w:eastAsia="標楷體" w:hint="eastAsia"/>
          <w:bCs/>
          <w:sz w:val="28"/>
        </w:rPr>
        <w:t>透過行政管理措施</w:t>
      </w:r>
      <w:r>
        <w:rPr>
          <w:rFonts w:ascii="Times New Roman" w:eastAsia="標楷體" w:hint="eastAsia"/>
          <w:bCs/>
          <w:sz w:val="28"/>
        </w:rPr>
        <w:t>降低企業稅等，希望可以建立良好企業經營環境，達到吸引外資強化企業競爭力的目標。今年世界銀行「經商環境評比」，印度排名進步</w:t>
      </w:r>
      <w:r>
        <w:rPr>
          <w:rFonts w:ascii="Times New Roman" w:eastAsia="標楷體" w:hint="eastAsia"/>
          <w:bCs/>
          <w:sz w:val="28"/>
        </w:rPr>
        <w:t>30</w:t>
      </w:r>
      <w:r>
        <w:rPr>
          <w:rFonts w:ascii="Times New Roman" w:eastAsia="標楷體" w:hint="eastAsia"/>
          <w:bCs/>
          <w:sz w:val="28"/>
        </w:rPr>
        <w:t>名，擠進全球第</w:t>
      </w:r>
      <w:r>
        <w:rPr>
          <w:rFonts w:ascii="Times New Roman" w:eastAsia="標楷體" w:hint="eastAsia"/>
          <w:bCs/>
          <w:sz w:val="28"/>
        </w:rPr>
        <w:t>100</w:t>
      </w:r>
      <w:r>
        <w:rPr>
          <w:rFonts w:ascii="Times New Roman" w:eastAsia="標楷體" w:hint="eastAsia"/>
          <w:bCs/>
          <w:sz w:val="28"/>
        </w:rPr>
        <w:t>名，也給予印度政府改革政策相當正面的肯定。</w:t>
      </w:r>
    </w:p>
    <w:p w:rsidR="00E356DB" w:rsidRDefault="00E356DB" w:rsidP="00844EE1">
      <w:pPr>
        <w:pStyle w:val="k3a"/>
        <w:numPr>
          <w:ilvl w:val="0"/>
          <w:numId w:val="19"/>
        </w:numPr>
        <w:spacing w:beforeLines="0" w:before="120" w:line="400" w:lineRule="exact"/>
        <w:ind w:leftChars="0" w:firstLineChars="0"/>
        <w:rPr>
          <w:b/>
        </w:rPr>
      </w:pPr>
      <w:r w:rsidRPr="00A130D6">
        <w:rPr>
          <w:b/>
        </w:rPr>
        <w:t>產業政策</w:t>
      </w:r>
    </w:p>
    <w:p w:rsidR="00E356DB" w:rsidRDefault="00E356DB" w:rsidP="00E356DB">
      <w:pPr>
        <w:pStyle w:val="k12"/>
        <w:spacing w:before="120" w:beforeAutospacing="0" w:after="0" w:afterAutospacing="0" w:line="500" w:lineRule="exact"/>
        <w:ind w:left="320" w:firstLineChars="210" w:firstLine="588"/>
        <w:jc w:val="both"/>
        <w:rPr>
          <w:rFonts w:ascii="Times New Roman" w:eastAsia="標楷體"/>
          <w:bCs/>
          <w:sz w:val="28"/>
        </w:rPr>
      </w:pPr>
      <w:r>
        <w:rPr>
          <w:rFonts w:ascii="Times New Roman" w:eastAsia="標楷體" w:hint="eastAsia"/>
          <w:bCs/>
          <w:sz w:val="28"/>
        </w:rPr>
        <w:t>對於當前的經濟情況而言，推動勞動力密集型產業及興建高品質基礎建設是奠定未來成長動能最重要的要素，因此除了改善經商環境的法規改革外，印度政府近期也積極興建基礎設施，並針對多項產業推動不同的產業政策。</w:t>
      </w:r>
    </w:p>
    <w:p w:rsidR="00E356DB"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sidRPr="000C2DB3">
        <w:rPr>
          <w:rFonts w:ascii="Times New Roman" w:eastAsia="標楷體" w:hint="eastAsia"/>
          <w:b/>
          <w:bCs/>
          <w:sz w:val="28"/>
        </w:rPr>
        <w:t>交通基礎建設</w:t>
      </w:r>
      <w:r w:rsidRPr="000C2DB3">
        <w:rPr>
          <w:rFonts w:ascii="Times New Roman" w:eastAsia="標楷體" w:hint="eastAsia"/>
          <w:bCs/>
          <w:sz w:val="28"/>
        </w:rPr>
        <w:t>：因國土面積廣大且開發不均，部分經濟發展較為落後的區域道路覆蓋率仍不足，印度政府積極推動全國道路交通規劃，</w:t>
      </w:r>
      <w:r w:rsidRPr="000C2DB3">
        <w:rPr>
          <w:rFonts w:ascii="Times New Roman" w:eastAsia="標楷體" w:hint="eastAsia"/>
          <w:bCs/>
          <w:sz w:val="28"/>
        </w:rPr>
        <w:lastRenderedPageBreak/>
        <w:t>截至去年</w:t>
      </w:r>
      <w:r w:rsidRPr="000C2DB3">
        <w:rPr>
          <w:rFonts w:ascii="Times New Roman" w:eastAsia="標楷體" w:hint="eastAsia"/>
          <w:bCs/>
          <w:sz w:val="28"/>
        </w:rPr>
        <w:t>9</w:t>
      </w:r>
      <w:r w:rsidRPr="000C2DB3">
        <w:rPr>
          <w:rFonts w:ascii="Times New Roman" w:eastAsia="標楷體" w:hint="eastAsia"/>
          <w:bCs/>
          <w:sz w:val="28"/>
        </w:rPr>
        <w:t>月為止，印度國道高速公路已建設達</w:t>
      </w:r>
      <w:r w:rsidRPr="000C2DB3">
        <w:rPr>
          <w:rFonts w:ascii="Times New Roman" w:eastAsia="標楷體" w:hint="eastAsia"/>
          <w:bCs/>
          <w:sz w:val="28"/>
        </w:rPr>
        <w:t>11</w:t>
      </w:r>
      <w:r w:rsidRPr="000C2DB3">
        <w:rPr>
          <w:rFonts w:ascii="Times New Roman" w:eastAsia="標楷體" w:hint="eastAsia"/>
          <w:bCs/>
          <w:sz w:val="28"/>
        </w:rPr>
        <w:t>萬</w:t>
      </w:r>
      <w:r w:rsidRPr="000C2DB3">
        <w:rPr>
          <w:rFonts w:ascii="Times New Roman" w:eastAsia="標楷體" w:hint="eastAsia"/>
          <w:bCs/>
          <w:sz w:val="28"/>
        </w:rPr>
        <w:t>5</w:t>
      </w:r>
      <w:r w:rsidRPr="000C2DB3">
        <w:rPr>
          <w:rFonts w:ascii="Times New Roman" w:eastAsia="標楷體" w:hint="eastAsia"/>
          <w:bCs/>
          <w:sz w:val="28"/>
        </w:rPr>
        <w:t>千公里，較前年同期成長</w:t>
      </w:r>
      <w:r w:rsidRPr="000C2DB3">
        <w:rPr>
          <w:rFonts w:ascii="Times New Roman" w:eastAsia="標楷體" w:hint="eastAsia"/>
          <w:bCs/>
          <w:sz w:val="28"/>
        </w:rPr>
        <w:t>2%</w:t>
      </w:r>
      <w:r w:rsidRPr="000C2DB3">
        <w:rPr>
          <w:rFonts w:ascii="Times New Roman" w:eastAsia="標楷體" w:hint="eastAsia"/>
          <w:bCs/>
          <w:sz w:val="28"/>
        </w:rPr>
        <w:t>；鐵路則已完成</w:t>
      </w:r>
      <w:r w:rsidRPr="000C2DB3">
        <w:rPr>
          <w:rFonts w:ascii="Times New Roman" w:eastAsia="標楷體" w:hint="eastAsia"/>
          <w:bCs/>
          <w:sz w:val="28"/>
        </w:rPr>
        <w:t>425</w:t>
      </w:r>
      <w:r w:rsidRPr="000C2DB3">
        <w:rPr>
          <w:rFonts w:ascii="Times New Roman" w:eastAsia="標楷體" w:hint="eastAsia"/>
          <w:bCs/>
          <w:sz w:val="28"/>
        </w:rPr>
        <w:t>公里興建計畫，另有</w:t>
      </w:r>
      <w:r w:rsidRPr="000C2DB3">
        <w:rPr>
          <w:rFonts w:ascii="Times New Roman" w:eastAsia="標楷體" w:hint="eastAsia"/>
          <w:bCs/>
          <w:sz w:val="28"/>
        </w:rPr>
        <w:t>684</w:t>
      </w:r>
      <w:r>
        <w:rPr>
          <w:rFonts w:ascii="Times New Roman" w:eastAsia="標楷體" w:hint="eastAsia"/>
          <w:bCs/>
          <w:sz w:val="28"/>
        </w:rPr>
        <w:t>公里興建計畫</w:t>
      </w:r>
      <w:r w:rsidRPr="000C2DB3">
        <w:rPr>
          <w:rFonts w:ascii="Times New Roman" w:eastAsia="標楷體" w:hint="eastAsia"/>
          <w:bCs/>
          <w:sz w:val="28"/>
        </w:rPr>
        <w:t>正在執行中。</w:t>
      </w:r>
    </w:p>
    <w:p w:rsidR="00E356DB" w:rsidRPr="000C2DB3"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sidRPr="000C2DB3">
        <w:rPr>
          <w:rFonts w:ascii="Times New Roman" w:eastAsia="標楷體" w:hint="eastAsia"/>
          <w:b/>
          <w:bCs/>
          <w:sz w:val="28"/>
        </w:rPr>
        <w:t>鋼鐵業：</w:t>
      </w:r>
      <w:r>
        <w:rPr>
          <w:rFonts w:ascii="Times New Roman" w:eastAsia="標楷體" w:hint="eastAsia"/>
          <w:bCs/>
          <w:sz w:val="28"/>
        </w:rPr>
        <w:t>印度政府</w:t>
      </w:r>
      <w:r w:rsidRPr="000C2DB3">
        <w:rPr>
          <w:rFonts w:ascii="Times New Roman" w:eastAsia="標楷體" w:hint="eastAsia"/>
          <w:bCs/>
          <w:sz w:val="28"/>
        </w:rPr>
        <w:t>於</w:t>
      </w:r>
      <w:r w:rsidRPr="000C2DB3">
        <w:rPr>
          <w:rFonts w:ascii="Times New Roman" w:eastAsia="標楷體" w:hint="eastAsia"/>
          <w:bCs/>
          <w:sz w:val="28"/>
        </w:rPr>
        <w:t>2016</w:t>
      </w:r>
      <w:r w:rsidRPr="000C2DB3">
        <w:rPr>
          <w:rFonts w:ascii="Times New Roman" w:eastAsia="標楷體" w:hint="eastAsia"/>
          <w:bCs/>
          <w:sz w:val="28"/>
        </w:rPr>
        <w:t>年對來自中國大陸、韓國及烏克蘭的廉價鋼材課徵反傾銷稅</w:t>
      </w:r>
      <w:r>
        <w:rPr>
          <w:rFonts w:ascii="Times New Roman" w:eastAsia="標楷體" w:hint="eastAsia"/>
          <w:bCs/>
          <w:sz w:val="28"/>
        </w:rPr>
        <w:t>，藉此保護國內的鋼鐵產業。</w:t>
      </w:r>
    </w:p>
    <w:p w:rsidR="00E356DB"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Pr>
          <w:rFonts w:ascii="Times New Roman" w:eastAsia="標楷體" w:hint="eastAsia"/>
          <w:b/>
          <w:bCs/>
          <w:sz w:val="28"/>
        </w:rPr>
        <w:t>中小及微型企業：</w:t>
      </w:r>
      <w:r>
        <w:rPr>
          <w:rFonts w:ascii="Times New Roman" w:eastAsia="標楷體" w:hint="eastAsia"/>
          <w:bCs/>
          <w:sz w:val="28"/>
        </w:rPr>
        <w:t>相對大型企業，印度的中小及微型企業提供較多的就業機會，因此政府部門於</w:t>
      </w:r>
      <w:r w:rsidRPr="001B5672">
        <w:rPr>
          <w:rFonts w:ascii="Times New Roman" w:eastAsia="標楷體" w:hint="eastAsia"/>
          <w:bCs/>
          <w:sz w:val="28"/>
        </w:rPr>
        <w:t>2016</w:t>
      </w:r>
      <w:r w:rsidRPr="001B5672">
        <w:rPr>
          <w:rFonts w:ascii="Times New Roman" w:eastAsia="標楷體" w:hint="eastAsia"/>
          <w:bCs/>
          <w:sz w:val="28"/>
        </w:rPr>
        <w:t>年至</w:t>
      </w:r>
      <w:r w:rsidRPr="001B5672">
        <w:rPr>
          <w:rFonts w:ascii="Times New Roman" w:eastAsia="標楷體" w:hint="eastAsia"/>
          <w:bCs/>
          <w:sz w:val="28"/>
        </w:rPr>
        <w:t>2017</w:t>
      </w:r>
      <w:r w:rsidRPr="001B5672">
        <w:rPr>
          <w:rFonts w:ascii="Times New Roman" w:eastAsia="標楷體" w:hint="eastAsia"/>
          <w:bCs/>
          <w:sz w:val="28"/>
        </w:rPr>
        <w:t>年間推動</w:t>
      </w:r>
      <w:r>
        <w:rPr>
          <w:rFonts w:ascii="Times New Roman" w:eastAsia="標楷體" w:hint="eastAsia"/>
          <w:bCs/>
          <w:sz w:val="28"/>
        </w:rPr>
        <w:t>了協助中小企業發展的融資計畫，希望強化中小型企業經營，增加國內就業。</w:t>
      </w:r>
    </w:p>
    <w:p w:rsidR="00E356DB" w:rsidRPr="001054F8"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Pr>
          <w:rFonts w:ascii="Times New Roman" w:eastAsia="標楷體" w:hint="eastAsia"/>
          <w:b/>
          <w:bCs/>
          <w:sz w:val="28"/>
        </w:rPr>
        <w:t>服飾與紡織品</w:t>
      </w:r>
      <w:r w:rsidRPr="00AC2461">
        <w:rPr>
          <w:rFonts w:ascii="Times New Roman" w:eastAsia="標楷體" w:hint="eastAsia"/>
          <w:b/>
          <w:bCs/>
          <w:sz w:val="28"/>
        </w:rPr>
        <w:t>：</w:t>
      </w:r>
      <w:r>
        <w:rPr>
          <w:rFonts w:ascii="Times New Roman" w:eastAsia="標楷體" w:hint="eastAsia"/>
          <w:bCs/>
          <w:sz w:val="28"/>
        </w:rPr>
        <w:t>印度政府在</w:t>
      </w:r>
      <w:r w:rsidRPr="00AC2461">
        <w:rPr>
          <w:rFonts w:ascii="Times New Roman" w:eastAsia="標楷體" w:hint="eastAsia"/>
          <w:bCs/>
          <w:sz w:val="28"/>
        </w:rPr>
        <w:t>2016</w:t>
      </w:r>
      <w:r w:rsidRPr="00AC2461">
        <w:rPr>
          <w:rFonts w:ascii="Times New Roman" w:eastAsia="標楷體" w:hint="eastAsia"/>
          <w:bCs/>
          <w:sz w:val="28"/>
        </w:rPr>
        <w:t>年</w:t>
      </w:r>
      <w:r>
        <w:rPr>
          <w:rFonts w:ascii="Times New Roman" w:eastAsia="標楷體" w:hint="eastAsia"/>
          <w:bCs/>
          <w:sz w:val="28"/>
        </w:rPr>
        <w:t>規劃</w:t>
      </w:r>
      <w:r w:rsidRPr="00AC2461">
        <w:rPr>
          <w:rFonts w:ascii="Times New Roman" w:eastAsia="標楷體" w:hint="eastAsia"/>
          <w:bCs/>
          <w:sz w:val="28"/>
        </w:rPr>
        <w:t>1,600</w:t>
      </w:r>
      <w:r w:rsidRPr="00AC2461">
        <w:rPr>
          <w:rFonts w:ascii="Times New Roman" w:eastAsia="標楷體" w:hint="eastAsia"/>
          <w:bCs/>
          <w:sz w:val="28"/>
        </w:rPr>
        <w:t>萬盧比</w:t>
      </w:r>
      <w:r>
        <w:rPr>
          <w:rFonts w:ascii="Times New Roman" w:eastAsia="標楷體" w:hint="eastAsia"/>
          <w:bCs/>
          <w:sz w:val="28"/>
        </w:rPr>
        <w:t>的</w:t>
      </w:r>
      <w:r w:rsidRPr="00AC2461">
        <w:rPr>
          <w:rFonts w:ascii="Times New Roman" w:eastAsia="標楷體" w:hint="eastAsia"/>
          <w:bCs/>
          <w:sz w:val="28"/>
        </w:rPr>
        <w:t>財政支出</w:t>
      </w:r>
      <w:r>
        <w:rPr>
          <w:rFonts w:ascii="Times New Roman" w:eastAsia="標楷體" w:hint="eastAsia"/>
          <w:bCs/>
          <w:sz w:val="28"/>
        </w:rPr>
        <w:t>，協助服飾及紡織相關企業推動外銷，因成效顯著</w:t>
      </w:r>
      <w:r w:rsidRPr="00AC2461">
        <w:rPr>
          <w:rFonts w:ascii="Times New Roman" w:eastAsia="標楷體" w:hint="eastAsia"/>
          <w:bCs/>
          <w:sz w:val="28"/>
        </w:rPr>
        <w:t>，</w:t>
      </w:r>
      <w:r>
        <w:rPr>
          <w:rFonts w:ascii="Times New Roman" w:eastAsia="標楷體" w:hint="eastAsia"/>
          <w:bCs/>
          <w:sz w:val="28"/>
        </w:rPr>
        <w:t>去</w:t>
      </w:r>
      <w:r w:rsidRPr="00AC2461">
        <w:rPr>
          <w:rFonts w:ascii="Times New Roman" w:eastAsia="標楷體" w:hint="eastAsia"/>
          <w:bCs/>
          <w:sz w:val="28"/>
        </w:rPr>
        <w:t>年底</w:t>
      </w:r>
      <w:r>
        <w:rPr>
          <w:rFonts w:ascii="Times New Roman" w:eastAsia="標楷體" w:hint="eastAsia"/>
          <w:bCs/>
          <w:sz w:val="28"/>
        </w:rPr>
        <w:t>又</w:t>
      </w:r>
      <w:r w:rsidRPr="00AC2461">
        <w:rPr>
          <w:rFonts w:ascii="Times New Roman" w:eastAsia="標楷體" w:hint="eastAsia"/>
          <w:bCs/>
          <w:sz w:val="28"/>
        </w:rPr>
        <w:t>再次規劃</w:t>
      </w:r>
      <w:r w:rsidRPr="00AC2461">
        <w:rPr>
          <w:rFonts w:ascii="Times New Roman" w:eastAsia="標楷體" w:hint="eastAsia"/>
          <w:bCs/>
          <w:sz w:val="28"/>
        </w:rPr>
        <w:t>1,300</w:t>
      </w:r>
      <w:r w:rsidRPr="00AC2461">
        <w:rPr>
          <w:rFonts w:ascii="Times New Roman" w:eastAsia="標楷體" w:hint="eastAsia"/>
          <w:bCs/>
          <w:sz w:val="28"/>
        </w:rPr>
        <w:t>萬盧比</w:t>
      </w:r>
      <w:r>
        <w:rPr>
          <w:rFonts w:ascii="Times New Roman" w:eastAsia="標楷體" w:hint="eastAsia"/>
          <w:bCs/>
          <w:sz w:val="28"/>
        </w:rPr>
        <w:t>推動「紡織產業能力提升計畫」</w:t>
      </w:r>
      <w:r w:rsidRPr="00AC2461">
        <w:rPr>
          <w:rFonts w:ascii="Times New Roman" w:eastAsia="標楷體" w:hint="eastAsia"/>
          <w:bCs/>
          <w:sz w:val="28"/>
        </w:rPr>
        <w:t>。</w:t>
      </w:r>
    </w:p>
    <w:p w:rsidR="00E356DB" w:rsidRPr="001054F8"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Pr>
          <w:rFonts w:ascii="Times New Roman" w:eastAsia="標楷體" w:hint="eastAsia"/>
          <w:b/>
          <w:bCs/>
          <w:sz w:val="28"/>
        </w:rPr>
        <w:t>皮件產業：</w:t>
      </w:r>
      <w:r>
        <w:rPr>
          <w:rFonts w:ascii="Times New Roman" w:eastAsia="標楷體" w:hint="eastAsia"/>
          <w:bCs/>
          <w:sz w:val="28"/>
        </w:rPr>
        <w:t>去</w:t>
      </w:r>
      <w:r w:rsidRPr="00AC2461">
        <w:rPr>
          <w:rFonts w:ascii="Times New Roman" w:eastAsia="標楷體" w:hint="eastAsia"/>
          <w:bCs/>
          <w:sz w:val="28"/>
        </w:rPr>
        <w:t>年底規劃</w:t>
      </w:r>
      <w:r w:rsidRPr="00AC2461">
        <w:rPr>
          <w:rFonts w:ascii="Times New Roman" w:eastAsia="標楷體" w:hint="eastAsia"/>
          <w:bCs/>
          <w:sz w:val="28"/>
        </w:rPr>
        <w:t>2600</w:t>
      </w:r>
      <w:r w:rsidRPr="00AC2461">
        <w:rPr>
          <w:rFonts w:ascii="Times New Roman" w:eastAsia="標楷體" w:hint="eastAsia"/>
          <w:bCs/>
          <w:sz w:val="28"/>
        </w:rPr>
        <w:t>萬盧比</w:t>
      </w:r>
      <w:r>
        <w:rPr>
          <w:rFonts w:ascii="Times New Roman" w:eastAsia="標楷體" w:hint="eastAsia"/>
          <w:bCs/>
          <w:sz w:val="28"/>
        </w:rPr>
        <w:t>，將在今年至</w:t>
      </w:r>
      <w:r w:rsidRPr="00AC2461">
        <w:rPr>
          <w:rFonts w:ascii="Times New Roman" w:eastAsia="標楷體" w:hint="eastAsia"/>
          <w:bCs/>
          <w:sz w:val="28"/>
        </w:rPr>
        <w:t>2020</w:t>
      </w:r>
      <w:r w:rsidRPr="00AC2461">
        <w:rPr>
          <w:rFonts w:ascii="Times New Roman" w:eastAsia="標楷體" w:hint="eastAsia"/>
          <w:bCs/>
          <w:sz w:val="28"/>
        </w:rPr>
        <w:t>年間推動促進皮件產業</w:t>
      </w:r>
      <w:r>
        <w:rPr>
          <w:rFonts w:ascii="Times New Roman" w:eastAsia="標楷體" w:hint="eastAsia"/>
          <w:bCs/>
          <w:sz w:val="28"/>
        </w:rPr>
        <w:t>升級及擴大</w:t>
      </w:r>
      <w:r w:rsidRPr="00AC2461">
        <w:rPr>
          <w:rFonts w:ascii="Times New Roman" w:eastAsia="標楷體" w:hint="eastAsia"/>
          <w:bCs/>
          <w:sz w:val="28"/>
        </w:rPr>
        <w:t>就業</w:t>
      </w:r>
      <w:r>
        <w:rPr>
          <w:rFonts w:ascii="Times New Roman" w:eastAsia="標楷體" w:hint="eastAsia"/>
          <w:bCs/>
          <w:sz w:val="28"/>
        </w:rPr>
        <w:t>之</w:t>
      </w:r>
      <w:r w:rsidRPr="00AC2461">
        <w:rPr>
          <w:rFonts w:ascii="Times New Roman" w:eastAsia="標楷體" w:hint="eastAsia"/>
          <w:bCs/>
          <w:sz w:val="28"/>
        </w:rPr>
        <w:t>計畫。</w:t>
      </w:r>
    </w:p>
    <w:p w:rsidR="00E356DB"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sidRPr="00AC2461">
        <w:rPr>
          <w:rFonts w:ascii="Times New Roman" w:eastAsia="標楷體" w:hint="eastAsia"/>
          <w:b/>
          <w:bCs/>
          <w:sz w:val="28"/>
        </w:rPr>
        <w:t>珠寶業：</w:t>
      </w:r>
      <w:r>
        <w:rPr>
          <w:rFonts w:ascii="Times New Roman" w:eastAsia="標楷體" w:hint="eastAsia"/>
          <w:bCs/>
          <w:sz w:val="28"/>
        </w:rPr>
        <w:t>印度為全球最大的珠寶出口國之一，自</w:t>
      </w:r>
      <w:r>
        <w:rPr>
          <w:rFonts w:ascii="Times New Roman" w:eastAsia="標楷體" w:hint="eastAsia"/>
          <w:bCs/>
          <w:sz w:val="28"/>
        </w:rPr>
        <w:t>2014</w:t>
      </w:r>
      <w:r>
        <w:rPr>
          <w:rFonts w:ascii="Times New Roman" w:eastAsia="標楷體" w:hint="eastAsia"/>
          <w:bCs/>
          <w:sz w:val="28"/>
        </w:rPr>
        <w:t>年起珠寶業的出口額亦呈現成長趨勢，印度政府計畫透過強化珠寶設計培訓、設立寶石鑑定中心等方式推動產業之對外貿易。</w:t>
      </w:r>
    </w:p>
    <w:p w:rsidR="00E356DB" w:rsidRDefault="00E356DB" w:rsidP="00844EE1">
      <w:pPr>
        <w:pStyle w:val="k12"/>
        <w:numPr>
          <w:ilvl w:val="0"/>
          <w:numId w:val="20"/>
        </w:numPr>
        <w:spacing w:before="120" w:beforeAutospacing="0" w:after="0" w:afterAutospacing="0" w:line="500" w:lineRule="exact"/>
        <w:ind w:left="426" w:hanging="426"/>
        <w:jc w:val="both"/>
        <w:rPr>
          <w:rFonts w:ascii="Times New Roman" w:eastAsia="標楷體"/>
          <w:bCs/>
          <w:sz w:val="28"/>
        </w:rPr>
      </w:pPr>
      <w:r>
        <w:rPr>
          <w:rFonts w:ascii="Times New Roman" w:eastAsia="標楷體" w:hint="eastAsia"/>
          <w:b/>
          <w:bCs/>
          <w:sz w:val="28"/>
        </w:rPr>
        <w:t>通訊</w:t>
      </w:r>
      <w:r w:rsidRPr="00D26478">
        <w:rPr>
          <w:rFonts w:ascii="Times New Roman" w:eastAsia="標楷體" w:hint="eastAsia"/>
          <w:b/>
          <w:bCs/>
          <w:sz w:val="28"/>
        </w:rPr>
        <w:t>產業：</w:t>
      </w:r>
      <w:r>
        <w:rPr>
          <w:rFonts w:ascii="Times New Roman" w:eastAsia="標楷體" w:hint="eastAsia"/>
          <w:bCs/>
          <w:sz w:val="28"/>
        </w:rPr>
        <w:t>規劃「</w:t>
      </w:r>
      <w:r>
        <w:rPr>
          <w:rFonts w:ascii="Times New Roman" w:eastAsia="標楷體" w:hint="eastAsia"/>
          <w:bCs/>
          <w:sz w:val="28"/>
        </w:rPr>
        <w:t>Bharat Net</w:t>
      </w:r>
      <w:r>
        <w:rPr>
          <w:rFonts w:ascii="Times New Roman" w:eastAsia="標楷體" w:hint="eastAsia"/>
          <w:bCs/>
          <w:sz w:val="28"/>
        </w:rPr>
        <w:t>」及「</w:t>
      </w:r>
      <w:r>
        <w:rPr>
          <w:rFonts w:ascii="Times New Roman" w:eastAsia="標楷體" w:hint="eastAsia"/>
          <w:bCs/>
          <w:sz w:val="28"/>
        </w:rPr>
        <w:t>Digital India</w:t>
      </w:r>
      <w:r>
        <w:rPr>
          <w:rFonts w:ascii="Times New Roman" w:eastAsia="標楷體" w:hint="eastAsia"/>
          <w:bCs/>
          <w:sz w:val="28"/>
        </w:rPr>
        <w:t>」</w:t>
      </w:r>
      <w:r>
        <w:rPr>
          <w:rFonts w:ascii="Times New Roman" w:eastAsia="標楷體" w:hint="eastAsia"/>
          <w:bCs/>
          <w:sz w:val="28"/>
        </w:rPr>
        <w:t>2</w:t>
      </w:r>
      <w:r>
        <w:rPr>
          <w:rFonts w:ascii="Times New Roman" w:eastAsia="標楷體" w:hint="eastAsia"/>
          <w:bCs/>
          <w:sz w:val="28"/>
        </w:rPr>
        <w:t>項政策推動印度經濟數位化，將結合國家各部會資源共同支持</w:t>
      </w:r>
      <w:r>
        <w:rPr>
          <w:rFonts w:ascii="Times New Roman" w:eastAsia="標楷體" w:hint="eastAsia"/>
          <w:bCs/>
          <w:sz w:val="28"/>
        </w:rPr>
        <w:t>ICT</w:t>
      </w:r>
      <w:r>
        <w:rPr>
          <w:rFonts w:ascii="Times New Roman" w:eastAsia="標楷體" w:hint="eastAsia"/>
          <w:bCs/>
          <w:sz w:val="28"/>
        </w:rPr>
        <w:t>基礎建設，並將政府向人民提供的各項服務數位化。</w:t>
      </w:r>
      <w:proofErr w:type="gramStart"/>
      <w:r>
        <w:rPr>
          <w:rFonts w:ascii="Times New Roman" w:eastAsia="標楷體" w:hint="eastAsia"/>
          <w:bCs/>
          <w:sz w:val="28"/>
        </w:rPr>
        <w:t>此外，</w:t>
      </w:r>
      <w:proofErr w:type="gramEnd"/>
      <w:r>
        <w:rPr>
          <w:rFonts w:ascii="Times New Roman" w:eastAsia="標楷體" w:hint="eastAsia"/>
          <w:bCs/>
          <w:sz w:val="28"/>
        </w:rPr>
        <w:t>將鼓勵相關企業進行研究開發，持續加強資訊技術人員的培育計畫。</w:t>
      </w:r>
    </w:p>
    <w:p w:rsidR="00E356DB" w:rsidRPr="00A130D6" w:rsidRDefault="00E356DB" w:rsidP="00844EE1">
      <w:pPr>
        <w:pStyle w:val="k3a"/>
        <w:numPr>
          <w:ilvl w:val="0"/>
          <w:numId w:val="19"/>
        </w:numPr>
        <w:spacing w:beforeLines="0" w:before="120" w:line="400" w:lineRule="exact"/>
        <w:ind w:leftChars="0" w:firstLineChars="0"/>
        <w:rPr>
          <w:b/>
        </w:rPr>
      </w:pPr>
      <w:r>
        <w:rPr>
          <w:rFonts w:hint="eastAsia"/>
          <w:b/>
        </w:rPr>
        <w:t>貿易政策</w:t>
      </w:r>
    </w:p>
    <w:p w:rsidR="00E356DB" w:rsidRPr="002666B2" w:rsidRDefault="00E356DB" w:rsidP="00E356DB">
      <w:pPr>
        <w:spacing w:before="120" w:line="500" w:lineRule="exact"/>
        <w:ind w:left="318" w:firstLineChars="210" w:firstLine="588"/>
        <w:jc w:val="both"/>
        <w:rPr>
          <w:rFonts w:eastAsia="標楷體"/>
          <w:sz w:val="28"/>
        </w:rPr>
      </w:pPr>
      <w:r>
        <w:rPr>
          <w:rFonts w:eastAsia="標楷體" w:hint="eastAsia"/>
          <w:sz w:val="28"/>
        </w:rPr>
        <w:t>印度政府於</w:t>
      </w:r>
      <w:r>
        <w:rPr>
          <w:rFonts w:eastAsia="標楷體" w:hint="eastAsia"/>
          <w:sz w:val="28"/>
        </w:rPr>
        <w:t>2015</w:t>
      </w:r>
      <w:r>
        <w:rPr>
          <w:rFonts w:eastAsia="標楷體" w:hint="eastAsia"/>
          <w:sz w:val="28"/>
        </w:rPr>
        <w:t>年</w:t>
      </w:r>
      <w:r>
        <w:rPr>
          <w:rFonts w:eastAsia="標楷體" w:hint="eastAsia"/>
          <w:sz w:val="28"/>
        </w:rPr>
        <w:t>~2020</w:t>
      </w:r>
      <w:r>
        <w:rPr>
          <w:rFonts w:eastAsia="標楷體" w:hint="eastAsia"/>
          <w:sz w:val="28"/>
        </w:rPr>
        <w:t>年的對外貿易策略評估當中，提出「製造業商品出口計畫」</w:t>
      </w:r>
      <w:r>
        <w:rPr>
          <w:rFonts w:eastAsia="標楷體" w:hint="eastAsia"/>
          <w:sz w:val="28"/>
        </w:rPr>
        <w:t>(MEIS)</w:t>
      </w:r>
      <w:r>
        <w:rPr>
          <w:rFonts w:eastAsia="標楷體" w:hint="eastAsia"/>
          <w:sz w:val="28"/>
        </w:rPr>
        <w:t>及「印度服務業出口推動計畫」</w:t>
      </w:r>
      <w:r>
        <w:rPr>
          <w:rFonts w:eastAsia="標楷體" w:hint="eastAsia"/>
          <w:sz w:val="28"/>
        </w:rPr>
        <w:t>(SEIS)</w:t>
      </w:r>
      <w:r>
        <w:rPr>
          <w:rFonts w:eastAsia="標楷體" w:hint="eastAsia"/>
          <w:sz w:val="28"/>
        </w:rPr>
        <w:t>，用以取代</w:t>
      </w:r>
      <w:r>
        <w:rPr>
          <w:rFonts w:eastAsia="標楷體" w:hint="eastAsia"/>
          <w:sz w:val="28"/>
        </w:rPr>
        <w:t>2009</w:t>
      </w:r>
      <w:r>
        <w:rPr>
          <w:rFonts w:eastAsia="標楷體" w:hint="eastAsia"/>
          <w:sz w:val="28"/>
        </w:rPr>
        <w:t>至</w:t>
      </w:r>
      <w:r>
        <w:rPr>
          <w:rFonts w:eastAsia="標楷體" w:hint="eastAsia"/>
          <w:sz w:val="28"/>
        </w:rPr>
        <w:t>2014</w:t>
      </w:r>
      <w:r>
        <w:rPr>
          <w:rFonts w:eastAsia="標楷體" w:hint="eastAsia"/>
          <w:sz w:val="28"/>
        </w:rPr>
        <w:t>年所實施的「</w:t>
      </w:r>
      <w:r w:rsidRPr="002666B2">
        <w:rPr>
          <w:rFonts w:eastAsia="標楷體"/>
          <w:sz w:val="28"/>
        </w:rPr>
        <w:t>Focus Product Scheme</w:t>
      </w:r>
      <w:r>
        <w:rPr>
          <w:rFonts w:eastAsia="標楷體" w:hint="eastAsia"/>
          <w:sz w:val="28"/>
        </w:rPr>
        <w:t>」</w:t>
      </w:r>
      <w:r w:rsidRPr="002666B2">
        <w:rPr>
          <w:rFonts w:eastAsia="標楷體"/>
          <w:sz w:val="28"/>
        </w:rPr>
        <w:t xml:space="preserve"> (FPS)</w:t>
      </w:r>
      <w:r>
        <w:rPr>
          <w:rFonts w:eastAsia="標楷體" w:hint="eastAsia"/>
          <w:sz w:val="28"/>
        </w:rPr>
        <w:t>、「</w:t>
      </w:r>
      <w:r w:rsidRPr="002666B2">
        <w:rPr>
          <w:rFonts w:eastAsia="標楷體"/>
          <w:sz w:val="28"/>
        </w:rPr>
        <w:t>Focus Market Scheme</w:t>
      </w:r>
      <w:r>
        <w:rPr>
          <w:rFonts w:eastAsia="標楷體" w:hint="eastAsia"/>
          <w:sz w:val="28"/>
        </w:rPr>
        <w:t>」</w:t>
      </w:r>
      <w:r w:rsidRPr="002666B2">
        <w:rPr>
          <w:rFonts w:eastAsia="標楷體"/>
          <w:sz w:val="28"/>
        </w:rPr>
        <w:t xml:space="preserve"> (FMS)</w:t>
      </w:r>
      <w:r>
        <w:rPr>
          <w:rFonts w:eastAsia="標楷體" w:hint="eastAsia"/>
          <w:sz w:val="28"/>
        </w:rPr>
        <w:t>、「</w:t>
      </w:r>
      <w:r w:rsidRPr="002666B2">
        <w:rPr>
          <w:rFonts w:eastAsia="標楷體"/>
          <w:sz w:val="28"/>
        </w:rPr>
        <w:t>Market Linked Focus Product Scheme</w:t>
      </w:r>
      <w:r>
        <w:rPr>
          <w:rFonts w:eastAsia="標楷體" w:hint="eastAsia"/>
          <w:sz w:val="28"/>
        </w:rPr>
        <w:t>」</w:t>
      </w:r>
      <w:r w:rsidRPr="002666B2">
        <w:rPr>
          <w:rFonts w:eastAsia="標楷體"/>
          <w:sz w:val="28"/>
        </w:rPr>
        <w:t xml:space="preserve"> (MLFPS)</w:t>
      </w:r>
      <w:r>
        <w:rPr>
          <w:rFonts w:eastAsia="標楷體" w:hint="eastAsia"/>
          <w:sz w:val="28"/>
        </w:rPr>
        <w:t>、「</w:t>
      </w:r>
      <w:r w:rsidRPr="002666B2">
        <w:rPr>
          <w:rFonts w:eastAsia="標楷體"/>
          <w:sz w:val="28"/>
        </w:rPr>
        <w:t>Agri.</w:t>
      </w:r>
      <w:r>
        <w:rPr>
          <w:rFonts w:eastAsia="標楷體"/>
          <w:sz w:val="28"/>
        </w:rPr>
        <w:t xml:space="preserve"> Infrastructure incentive schem</w:t>
      </w:r>
      <w:r>
        <w:rPr>
          <w:rFonts w:eastAsia="標楷體" w:hint="eastAsia"/>
          <w:sz w:val="28"/>
        </w:rPr>
        <w:t>e</w:t>
      </w:r>
      <w:r>
        <w:rPr>
          <w:rFonts w:eastAsia="標楷體" w:hint="eastAsia"/>
          <w:sz w:val="28"/>
        </w:rPr>
        <w:t>」及「</w:t>
      </w:r>
      <w:r w:rsidRPr="002666B2">
        <w:rPr>
          <w:rFonts w:eastAsia="標楷體"/>
          <w:sz w:val="28"/>
        </w:rPr>
        <w:t xml:space="preserve">Vishesh </w:t>
      </w:r>
      <w:r w:rsidRPr="002666B2">
        <w:rPr>
          <w:rFonts w:eastAsia="標楷體"/>
          <w:sz w:val="28"/>
        </w:rPr>
        <w:lastRenderedPageBreak/>
        <w:t>Krishi Gramin Upaj Yojna</w:t>
      </w:r>
      <w:r>
        <w:rPr>
          <w:rFonts w:eastAsia="標楷體" w:hint="eastAsia"/>
          <w:sz w:val="28"/>
        </w:rPr>
        <w:t>」</w:t>
      </w:r>
      <w:r w:rsidRPr="002666B2">
        <w:rPr>
          <w:rFonts w:eastAsia="標楷體"/>
          <w:sz w:val="28"/>
        </w:rPr>
        <w:t xml:space="preserve"> (VKGUY)</w:t>
      </w:r>
      <w:r>
        <w:rPr>
          <w:rFonts w:eastAsia="標楷體" w:hint="eastAsia"/>
          <w:sz w:val="28"/>
        </w:rPr>
        <w:t>等</w:t>
      </w:r>
      <w:r>
        <w:rPr>
          <w:rFonts w:eastAsia="標楷體" w:hint="eastAsia"/>
          <w:sz w:val="28"/>
        </w:rPr>
        <w:t>5</w:t>
      </w:r>
      <w:r>
        <w:rPr>
          <w:rFonts w:eastAsia="標楷體" w:hint="eastAsia"/>
          <w:sz w:val="28"/>
        </w:rPr>
        <w:t>項政策。</w:t>
      </w:r>
    </w:p>
    <w:p w:rsidR="00E356DB" w:rsidRPr="00110550" w:rsidRDefault="00E356DB" w:rsidP="00E356DB">
      <w:pPr>
        <w:spacing w:before="120" w:line="500" w:lineRule="exact"/>
        <w:ind w:left="318" w:firstLineChars="210" w:firstLine="588"/>
        <w:jc w:val="both"/>
        <w:rPr>
          <w:rFonts w:eastAsia="標楷體"/>
          <w:sz w:val="28"/>
        </w:rPr>
      </w:pPr>
      <w:r>
        <w:rPr>
          <w:rFonts w:eastAsia="標楷體" w:hint="eastAsia"/>
          <w:sz w:val="28"/>
        </w:rPr>
        <w:t>「製造業商品出口計畫」</w:t>
      </w:r>
      <w:r>
        <w:rPr>
          <w:rFonts w:eastAsia="標楷體" w:hint="eastAsia"/>
          <w:sz w:val="28"/>
        </w:rPr>
        <w:t>(MEIS)</w:t>
      </w:r>
      <w:r>
        <w:rPr>
          <w:rFonts w:eastAsia="標楷體" w:hint="eastAsia"/>
          <w:sz w:val="28"/>
        </w:rPr>
        <w:t>主要目的在於透過稅務信用證來補貼出口廠商的關稅支出，目前印度政府計劃將稅務信用證期限自</w:t>
      </w:r>
      <w:r>
        <w:rPr>
          <w:rFonts w:eastAsia="標楷體" w:hint="eastAsia"/>
          <w:sz w:val="28"/>
        </w:rPr>
        <w:t>18</w:t>
      </w:r>
      <w:r>
        <w:rPr>
          <w:rFonts w:eastAsia="標楷體" w:hint="eastAsia"/>
          <w:sz w:val="28"/>
        </w:rPr>
        <w:t>個月延長至</w:t>
      </w:r>
      <w:r>
        <w:rPr>
          <w:rFonts w:eastAsia="標楷體" w:hint="eastAsia"/>
          <w:sz w:val="28"/>
        </w:rPr>
        <w:t>24</w:t>
      </w:r>
      <w:r>
        <w:rPr>
          <w:rFonts w:eastAsia="標楷體" w:hint="eastAsia"/>
          <w:sz w:val="28"/>
        </w:rPr>
        <w:t>個月，補貼的額度提高至貨物離岸價值的</w:t>
      </w:r>
      <w:r>
        <w:rPr>
          <w:rFonts w:eastAsia="標楷體" w:hint="eastAsia"/>
          <w:sz w:val="28"/>
        </w:rPr>
        <w:t>2%</w:t>
      </w:r>
      <w:r>
        <w:rPr>
          <w:rFonts w:eastAsia="標楷體" w:hint="eastAsia"/>
          <w:sz w:val="28"/>
        </w:rPr>
        <w:t>。另將出口地區分為</w:t>
      </w:r>
      <w:r>
        <w:rPr>
          <w:rFonts w:eastAsia="標楷體" w:hint="eastAsia"/>
          <w:sz w:val="28"/>
        </w:rPr>
        <w:t>A</w:t>
      </w:r>
      <w:r>
        <w:rPr>
          <w:rFonts w:eastAsia="標楷體" w:hint="eastAsia"/>
          <w:sz w:val="28"/>
        </w:rPr>
        <w:t>、</w:t>
      </w:r>
      <w:r>
        <w:rPr>
          <w:rFonts w:eastAsia="標楷體" w:hint="eastAsia"/>
          <w:sz w:val="28"/>
        </w:rPr>
        <w:t>B</w:t>
      </w:r>
      <w:r>
        <w:rPr>
          <w:rFonts w:eastAsia="標楷體" w:hint="eastAsia"/>
          <w:sz w:val="28"/>
        </w:rPr>
        <w:t>及</w:t>
      </w:r>
      <w:r>
        <w:rPr>
          <w:rFonts w:eastAsia="標楷體" w:hint="eastAsia"/>
          <w:sz w:val="28"/>
        </w:rPr>
        <w:t>C</w:t>
      </w:r>
      <w:r>
        <w:rPr>
          <w:rFonts w:eastAsia="標楷體" w:hint="eastAsia"/>
          <w:sz w:val="28"/>
        </w:rPr>
        <w:t>三組，針對不同的出口市場及不同類型的產品類別，分別給予不同的補助措施。「印度服務業出口推動計畫」</w:t>
      </w:r>
      <w:r>
        <w:rPr>
          <w:rFonts w:eastAsia="標楷體" w:hint="eastAsia"/>
          <w:sz w:val="28"/>
        </w:rPr>
        <w:t>(SEIS)</w:t>
      </w:r>
      <w:r>
        <w:rPr>
          <w:rFonts w:eastAsia="標楷體" w:hint="eastAsia"/>
          <w:sz w:val="28"/>
        </w:rPr>
        <w:t>與</w:t>
      </w:r>
      <w:r>
        <w:rPr>
          <w:rFonts w:eastAsia="標楷體" w:hint="eastAsia"/>
          <w:sz w:val="28"/>
        </w:rPr>
        <w:t>MEIS</w:t>
      </w:r>
      <w:r>
        <w:rPr>
          <w:rFonts w:eastAsia="標楷體" w:hint="eastAsia"/>
          <w:sz w:val="28"/>
        </w:rPr>
        <w:t>相似，惟服務出口類型提供的補助額較高，在</w:t>
      </w:r>
      <w:r>
        <w:rPr>
          <w:rFonts w:eastAsia="標楷體" w:hint="eastAsia"/>
          <w:sz w:val="28"/>
        </w:rPr>
        <w:t>3%</w:t>
      </w:r>
      <w:r>
        <w:rPr>
          <w:rFonts w:eastAsia="標楷體" w:hint="eastAsia"/>
          <w:sz w:val="28"/>
        </w:rPr>
        <w:t>至</w:t>
      </w:r>
      <w:r>
        <w:rPr>
          <w:rFonts w:eastAsia="標楷體" w:hint="eastAsia"/>
          <w:sz w:val="28"/>
        </w:rPr>
        <w:t>5%</w:t>
      </w:r>
      <w:r>
        <w:rPr>
          <w:rFonts w:eastAsia="標楷體" w:hint="eastAsia"/>
          <w:sz w:val="28"/>
        </w:rPr>
        <w:t>之間。</w:t>
      </w:r>
    </w:p>
    <w:p w:rsidR="00E356DB" w:rsidRPr="00A130D6" w:rsidRDefault="00E356DB" w:rsidP="00844EE1">
      <w:pPr>
        <w:pStyle w:val="k1a0"/>
        <w:numPr>
          <w:ilvl w:val="0"/>
          <w:numId w:val="17"/>
        </w:numPr>
        <w:spacing w:beforeLines="0" w:before="120" w:afterLines="0" w:after="0" w:line="500" w:lineRule="exact"/>
      </w:pPr>
      <w:r w:rsidRPr="00A130D6">
        <w:t>經濟潛在風險與挑戰</w:t>
      </w:r>
    </w:p>
    <w:p w:rsidR="00E356DB" w:rsidRPr="00A130D6" w:rsidRDefault="00E356DB" w:rsidP="00E356DB">
      <w:pPr>
        <w:pStyle w:val="k12"/>
        <w:spacing w:before="120" w:beforeAutospacing="0" w:after="0" w:afterAutospacing="0" w:line="500" w:lineRule="exact"/>
        <w:jc w:val="both"/>
        <w:rPr>
          <w:rFonts w:ascii="Times New Roman" w:eastAsia="標楷體"/>
          <w:b/>
          <w:sz w:val="28"/>
        </w:rPr>
      </w:pPr>
      <w:r w:rsidRPr="00A130D6">
        <w:rPr>
          <w:rFonts w:ascii="Times New Roman" w:eastAsia="標楷體"/>
          <w:b/>
          <w:sz w:val="28"/>
        </w:rPr>
        <w:t>一、城鄉</w:t>
      </w:r>
      <w:r>
        <w:rPr>
          <w:rFonts w:ascii="Times New Roman" w:eastAsia="標楷體" w:hint="eastAsia"/>
          <w:b/>
          <w:sz w:val="28"/>
        </w:rPr>
        <w:t>及貧富</w:t>
      </w:r>
      <w:r w:rsidRPr="00A130D6">
        <w:rPr>
          <w:rFonts w:ascii="Times New Roman" w:eastAsia="標楷體"/>
          <w:b/>
          <w:sz w:val="28"/>
        </w:rPr>
        <w:t>差距問題</w:t>
      </w:r>
    </w:p>
    <w:p w:rsidR="00E356DB" w:rsidRPr="00203301" w:rsidRDefault="00E356DB" w:rsidP="00E356DB">
      <w:pPr>
        <w:pStyle w:val="k12"/>
        <w:spacing w:before="120" w:beforeAutospacing="0" w:after="0" w:afterAutospacing="0" w:line="500" w:lineRule="exact"/>
        <w:ind w:left="320" w:firstLineChars="210" w:firstLine="588"/>
        <w:jc w:val="both"/>
        <w:rPr>
          <w:rFonts w:ascii="Times New Roman" w:eastAsia="標楷體"/>
          <w:sz w:val="28"/>
        </w:rPr>
      </w:pPr>
      <w:r>
        <w:rPr>
          <w:rFonts w:ascii="Times New Roman" w:eastAsia="標楷體" w:hint="eastAsia"/>
          <w:sz w:val="28"/>
        </w:rPr>
        <w:t>依照當前經濟成長及人口增加速度計算，印度的</w:t>
      </w:r>
      <w:r>
        <w:rPr>
          <w:rFonts w:ascii="Times New Roman" w:eastAsia="標楷體" w:hint="eastAsia"/>
          <w:sz w:val="28"/>
        </w:rPr>
        <w:t>GDP</w:t>
      </w:r>
      <w:r>
        <w:rPr>
          <w:rFonts w:ascii="Times New Roman" w:eastAsia="標楷體" w:hint="eastAsia"/>
          <w:sz w:val="28"/>
        </w:rPr>
        <w:t>很可能在</w:t>
      </w:r>
      <w:r>
        <w:rPr>
          <w:rFonts w:ascii="Times New Roman" w:eastAsia="標楷體" w:hint="eastAsia"/>
          <w:sz w:val="28"/>
        </w:rPr>
        <w:t>2020</w:t>
      </w:r>
      <w:r>
        <w:rPr>
          <w:rFonts w:ascii="Times New Roman" w:eastAsia="標楷體" w:hint="eastAsia"/>
          <w:sz w:val="28"/>
        </w:rPr>
        <w:t>年超越德國成為全球第</w:t>
      </w:r>
      <w:r>
        <w:rPr>
          <w:rFonts w:ascii="Times New Roman" w:eastAsia="標楷體" w:hint="eastAsia"/>
          <w:sz w:val="28"/>
        </w:rPr>
        <w:t>4</w:t>
      </w:r>
      <w:r>
        <w:rPr>
          <w:rFonts w:ascii="Times New Roman" w:eastAsia="標楷體" w:hint="eastAsia"/>
          <w:sz w:val="28"/>
        </w:rPr>
        <w:t>大經濟體，</w:t>
      </w:r>
      <w:r>
        <w:rPr>
          <w:rFonts w:ascii="Times New Roman" w:eastAsia="標楷體" w:hint="eastAsia"/>
          <w:sz w:val="28"/>
        </w:rPr>
        <w:t>IMF</w:t>
      </w:r>
      <w:r>
        <w:rPr>
          <w:rFonts w:ascii="Times New Roman" w:eastAsia="標楷體" w:hint="eastAsia"/>
          <w:sz w:val="28"/>
        </w:rPr>
        <w:t>及</w:t>
      </w:r>
      <w:r>
        <w:rPr>
          <w:rFonts w:ascii="Times New Roman" w:eastAsia="標楷體" w:hint="eastAsia"/>
          <w:sz w:val="28"/>
        </w:rPr>
        <w:t>WB</w:t>
      </w:r>
      <w:r>
        <w:rPr>
          <w:rFonts w:ascii="Times New Roman" w:eastAsia="標楷體" w:hint="eastAsia"/>
          <w:sz w:val="28"/>
        </w:rPr>
        <w:t>等國際機構也都預</w:t>
      </w:r>
      <w:r w:rsidRPr="002838BF">
        <w:rPr>
          <w:rFonts w:ascii="Times New Roman" w:eastAsia="標楷體" w:hint="eastAsia"/>
          <w:sz w:val="28"/>
        </w:rPr>
        <w:t>估印度經濟將受益於人口紅利的影響持續增長，但印度國土面積廣大，城鄉差距及貧富不均的問題也相當嚴重，依</w:t>
      </w:r>
      <w:r w:rsidRPr="00203301">
        <w:rPr>
          <w:rFonts w:ascii="Times New Roman" w:eastAsia="標楷體" w:hint="eastAsia"/>
          <w:sz w:val="28"/>
        </w:rPr>
        <w:t>據印</w:t>
      </w:r>
      <w:r>
        <w:rPr>
          <w:rFonts w:ascii="Times New Roman" w:eastAsia="標楷體" w:hint="eastAsia"/>
          <w:sz w:val="28"/>
        </w:rPr>
        <w:t>度官方的統計</w:t>
      </w:r>
      <w:r w:rsidRPr="00203301">
        <w:rPr>
          <w:rFonts w:ascii="Times New Roman" w:eastAsia="標楷體" w:hint="eastAsia"/>
          <w:sz w:val="28"/>
        </w:rPr>
        <w:t>，</w:t>
      </w:r>
      <w:r w:rsidRPr="00203301">
        <w:rPr>
          <w:rFonts w:ascii="Times New Roman" w:eastAsia="標楷體" w:hint="eastAsia"/>
          <w:sz w:val="28"/>
        </w:rPr>
        <w:t>2017</w:t>
      </w:r>
      <w:r w:rsidRPr="00203301">
        <w:rPr>
          <w:rFonts w:ascii="Times New Roman" w:eastAsia="標楷體" w:hint="eastAsia"/>
          <w:sz w:val="28"/>
        </w:rPr>
        <w:t>年印度第</w:t>
      </w:r>
      <w:r w:rsidRPr="00203301">
        <w:rPr>
          <w:rFonts w:ascii="Times New Roman" w:eastAsia="標楷體" w:hint="eastAsia"/>
          <w:sz w:val="28"/>
        </w:rPr>
        <w:t>2</w:t>
      </w:r>
      <w:r w:rsidRPr="00203301">
        <w:rPr>
          <w:rFonts w:ascii="Times New Roman" w:eastAsia="標楷體" w:hint="eastAsia"/>
          <w:sz w:val="28"/>
        </w:rPr>
        <w:t>大城市</w:t>
      </w:r>
      <w:r>
        <w:rPr>
          <w:rFonts w:ascii="Times New Roman" w:eastAsia="標楷體" w:hint="eastAsia"/>
          <w:sz w:val="28"/>
        </w:rPr>
        <w:t>德里</w:t>
      </w:r>
      <w:r>
        <w:rPr>
          <w:rFonts w:ascii="Times New Roman" w:eastAsia="標楷體" w:hint="eastAsia"/>
          <w:sz w:val="28"/>
        </w:rPr>
        <w:t>(</w:t>
      </w:r>
      <w:r w:rsidRPr="00203301">
        <w:rPr>
          <w:rFonts w:ascii="Times New Roman" w:eastAsia="標楷體" w:hint="eastAsia"/>
          <w:sz w:val="28"/>
        </w:rPr>
        <w:t>Delhi</w:t>
      </w:r>
      <w:r>
        <w:rPr>
          <w:rFonts w:ascii="Times New Roman" w:eastAsia="標楷體" w:hint="eastAsia"/>
          <w:sz w:val="28"/>
        </w:rPr>
        <w:t>)</w:t>
      </w:r>
      <w:r w:rsidRPr="00203301">
        <w:rPr>
          <w:rFonts w:ascii="Times New Roman" w:eastAsia="標楷體" w:hint="eastAsia"/>
          <w:sz w:val="28"/>
        </w:rPr>
        <w:t>人均所得，約為開發程度較低的城市</w:t>
      </w:r>
      <w:r>
        <w:rPr>
          <w:rFonts w:ascii="Times New Roman" w:eastAsia="標楷體" w:hint="eastAsia"/>
          <w:sz w:val="28"/>
        </w:rPr>
        <w:t>巴哈爾</w:t>
      </w:r>
      <w:r>
        <w:rPr>
          <w:rFonts w:ascii="Times New Roman" w:eastAsia="標楷體" w:hint="eastAsia"/>
          <w:sz w:val="28"/>
        </w:rPr>
        <w:t>(</w:t>
      </w:r>
      <w:r w:rsidRPr="00203301">
        <w:rPr>
          <w:rFonts w:ascii="Times New Roman" w:eastAsia="標楷體" w:hint="eastAsia"/>
          <w:sz w:val="28"/>
        </w:rPr>
        <w:t>Bihar</w:t>
      </w:r>
      <w:r>
        <w:rPr>
          <w:rFonts w:ascii="Times New Roman" w:eastAsia="標楷體" w:hint="eastAsia"/>
          <w:sz w:val="28"/>
        </w:rPr>
        <w:t>)</w:t>
      </w:r>
      <w:r w:rsidRPr="00203301">
        <w:rPr>
          <w:rFonts w:ascii="Times New Roman" w:eastAsia="標楷體" w:hint="eastAsia"/>
          <w:sz w:val="28"/>
        </w:rPr>
        <w:t>之</w:t>
      </w:r>
      <w:r w:rsidRPr="00203301">
        <w:rPr>
          <w:rFonts w:ascii="Times New Roman" w:eastAsia="標楷體" w:hint="eastAsia"/>
          <w:sz w:val="28"/>
        </w:rPr>
        <w:t>7.8</w:t>
      </w:r>
      <w:r w:rsidRPr="00203301">
        <w:rPr>
          <w:rFonts w:ascii="Times New Roman" w:eastAsia="標楷體" w:hint="eastAsia"/>
          <w:sz w:val="28"/>
        </w:rPr>
        <w:t>倍。</w:t>
      </w:r>
    </w:p>
    <w:p w:rsidR="00E356DB" w:rsidRPr="009A7D9C" w:rsidRDefault="00E356DB" w:rsidP="00E356DB">
      <w:pPr>
        <w:pStyle w:val="k12"/>
        <w:spacing w:before="120" w:beforeAutospacing="0" w:after="0" w:afterAutospacing="0" w:line="500" w:lineRule="exact"/>
        <w:ind w:left="320" w:firstLineChars="210" w:firstLine="588"/>
        <w:jc w:val="both"/>
        <w:rPr>
          <w:rFonts w:ascii="Times New Roman" w:eastAsia="標楷體"/>
          <w:sz w:val="28"/>
        </w:rPr>
      </w:pPr>
      <w:r w:rsidRPr="00203301">
        <w:rPr>
          <w:rFonts w:ascii="Times New Roman" w:eastAsia="標楷體" w:hint="eastAsia"/>
          <w:sz w:val="28"/>
        </w:rPr>
        <w:t>印度總理莫迪先前承諾，將把城鄉發展及貧富差距問題納入整體政策考量，去年實施的</w:t>
      </w:r>
      <w:r w:rsidRPr="00203301">
        <w:rPr>
          <w:rFonts w:ascii="Times New Roman" w:eastAsia="標楷體" w:hint="eastAsia"/>
          <w:sz w:val="28"/>
        </w:rPr>
        <w:t>GST</w:t>
      </w:r>
      <w:r w:rsidRPr="00203301">
        <w:rPr>
          <w:rFonts w:ascii="Times New Roman" w:eastAsia="標楷體" w:hint="eastAsia"/>
          <w:sz w:val="28"/>
        </w:rPr>
        <w:t>政策其中一個目的便是想解決印度國內各地之間因稅制所產生的貿易障礙。而大量拓展高速公路及鐵路建設的政策，也是希望能夠建立便利運輸交通，降低區域發展隔閡。另外就</w:t>
      </w:r>
      <w:r w:rsidRPr="00203301">
        <w:rPr>
          <w:rFonts w:ascii="Times New Roman" w:eastAsia="標楷體" w:hint="eastAsia"/>
          <w:sz w:val="28"/>
        </w:rPr>
        <w:t>WB</w:t>
      </w:r>
      <w:r w:rsidRPr="00203301">
        <w:rPr>
          <w:rFonts w:ascii="Times New Roman" w:eastAsia="標楷體" w:hint="eastAsia"/>
          <w:sz w:val="28"/>
        </w:rPr>
        <w:t>人均所得之數據觀察，</w:t>
      </w:r>
      <w:r w:rsidRPr="00203301">
        <w:rPr>
          <w:rFonts w:ascii="Times New Roman" w:eastAsia="標楷體" w:hint="eastAsia"/>
          <w:sz w:val="28"/>
        </w:rPr>
        <w:t>2016</w:t>
      </w:r>
      <w:r>
        <w:rPr>
          <w:rFonts w:ascii="Times New Roman" w:eastAsia="標楷體" w:hint="eastAsia"/>
          <w:sz w:val="28"/>
        </w:rPr>
        <w:t>年印度的人均所得為</w:t>
      </w:r>
      <w:r w:rsidRPr="00203301">
        <w:rPr>
          <w:rFonts w:ascii="Times New Roman" w:eastAsia="標楷體" w:hint="eastAsia"/>
          <w:sz w:val="28"/>
        </w:rPr>
        <w:t>1,709.6</w:t>
      </w:r>
      <w:r w:rsidRPr="00203301">
        <w:rPr>
          <w:rFonts w:ascii="Times New Roman" w:eastAsia="標楷體" w:hint="eastAsia"/>
          <w:sz w:val="28"/>
        </w:rPr>
        <w:t>美元，僅為印尼</w:t>
      </w:r>
      <w:r w:rsidRPr="00203301">
        <w:rPr>
          <w:rFonts w:ascii="Times New Roman" w:eastAsia="標楷體" w:hint="eastAsia"/>
          <w:sz w:val="28"/>
        </w:rPr>
        <w:t>(3,570.3</w:t>
      </w:r>
      <w:r w:rsidRPr="00203301">
        <w:rPr>
          <w:rFonts w:ascii="Times New Roman" w:eastAsia="標楷體" w:hint="eastAsia"/>
          <w:sz w:val="28"/>
        </w:rPr>
        <w:t>美元</w:t>
      </w:r>
      <w:r w:rsidRPr="00203301">
        <w:rPr>
          <w:rFonts w:ascii="Times New Roman" w:eastAsia="標楷體" w:hint="eastAsia"/>
          <w:sz w:val="28"/>
        </w:rPr>
        <w:t>)</w:t>
      </w:r>
      <w:r>
        <w:rPr>
          <w:rFonts w:ascii="Times New Roman" w:eastAsia="標楷體" w:hint="eastAsia"/>
          <w:sz w:val="28"/>
        </w:rPr>
        <w:t>的</w:t>
      </w:r>
      <w:r w:rsidRPr="00203301">
        <w:rPr>
          <w:rFonts w:ascii="Times New Roman" w:eastAsia="標楷體" w:hint="eastAsia"/>
          <w:sz w:val="28"/>
        </w:rPr>
        <w:t>一半，</w:t>
      </w:r>
      <w:r>
        <w:rPr>
          <w:rFonts w:ascii="Times New Roman" w:eastAsia="標楷體" w:hint="eastAsia"/>
          <w:sz w:val="28"/>
        </w:rPr>
        <w:t>更</w:t>
      </w:r>
      <w:r w:rsidRPr="00203301">
        <w:rPr>
          <w:rFonts w:ascii="Times New Roman" w:eastAsia="標楷體" w:hint="eastAsia"/>
          <w:sz w:val="28"/>
        </w:rPr>
        <w:t>遠不及中國大</w:t>
      </w:r>
      <w:r>
        <w:rPr>
          <w:rFonts w:ascii="Times New Roman" w:eastAsia="標楷體" w:hint="eastAsia"/>
          <w:sz w:val="28"/>
        </w:rPr>
        <w:t>陸</w:t>
      </w:r>
      <w:r>
        <w:rPr>
          <w:rFonts w:ascii="Times New Roman" w:eastAsia="標楷體" w:hint="eastAsia"/>
          <w:sz w:val="28"/>
        </w:rPr>
        <w:t>(8,123.2</w:t>
      </w:r>
      <w:r>
        <w:rPr>
          <w:rFonts w:ascii="Times New Roman" w:eastAsia="標楷體" w:hint="eastAsia"/>
          <w:sz w:val="28"/>
        </w:rPr>
        <w:t>美元</w:t>
      </w:r>
      <w:r>
        <w:rPr>
          <w:rFonts w:ascii="Times New Roman" w:eastAsia="標楷體" w:hint="eastAsia"/>
          <w:sz w:val="28"/>
        </w:rPr>
        <w:t>)</w:t>
      </w:r>
      <w:r>
        <w:rPr>
          <w:rFonts w:ascii="Times New Roman" w:eastAsia="標楷體" w:hint="eastAsia"/>
          <w:sz w:val="28"/>
        </w:rPr>
        <w:t>，在全國人均所得明顯低於多數國家且貧富差距又大情況下，可知國內低開發地區應極度貧窮，國際機構多認為未來印度政府需要更多財政改革及基礎建設開發來平衡各區域發展，才能實現較為全面性的經濟成長。</w:t>
      </w:r>
    </w:p>
    <w:p w:rsidR="00E356DB" w:rsidRPr="00A130D6" w:rsidRDefault="00E356DB" w:rsidP="00E356DB">
      <w:pPr>
        <w:pStyle w:val="k12"/>
        <w:spacing w:before="120" w:beforeAutospacing="0" w:after="0" w:afterAutospacing="0" w:line="480" w:lineRule="exact"/>
        <w:jc w:val="both"/>
        <w:rPr>
          <w:rFonts w:ascii="Times New Roman" w:eastAsia="標楷體"/>
          <w:b/>
          <w:sz w:val="28"/>
        </w:rPr>
      </w:pPr>
      <w:r w:rsidRPr="00A130D6">
        <w:rPr>
          <w:rFonts w:ascii="Times New Roman" w:eastAsia="標楷體"/>
          <w:b/>
          <w:sz w:val="28"/>
        </w:rPr>
        <w:lastRenderedPageBreak/>
        <w:t>二、能源短缺問題</w:t>
      </w:r>
    </w:p>
    <w:p w:rsidR="00E356DB"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Pr>
          <w:rFonts w:ascii="Times New Roman" w:eastAsia="標楷體" w:hint="eastAsia"/>
          <w:sz w:val="28"/>
        </w:rPr>
        <w:t>印度過去能源基礎建設不足，大多數地區能源取得較為困難，雖然根據國際能源署</w:t>
      </w:r>
      <w:r>
        <w:rPr>
          <w:rFonts w:ascii="Times New Roman" w:eastAsia="標楷體" w:hint="eastAsia"/>
          <w:sz w:val="28"/>
        </w:rPr>
        <w:t>(IEA)</w:t>
      </w:r>
      <w:r>
        <w:rPr>
          <w:rFonts w:ascii="Times New Roman" w:eastAsia="標楷體" w:hint="eastAsia"/>
          <w:sz w:val="28"/>
        </w:rPr>
        <w:t>的資料，近年印度全國的發電量及民眾獲得電力的便利性已有明顯提升，但停電問題仍頻繁，嚴重影響經濟活動，也不利吸引外人投資，更是對印度政府正在施行的「</w:t>
      </w:r>
      <w:r>
        <w:rPr>
          <w:rFonts w:ascii="Times New Roman" w:eastAsia="標楷體" w:hint="eastAsia"/>
          <w:sz w:val="28"/>
        </w:rPr>
        <w:t>Made in India</w:t>
      </w:r>
      <w:r>
        <w:rPr>
          <w:rFonts w:ascii="Times New Roman" w:eastAsia="標楷體" w:hint="eastAsia"/>
          <w:sz w:val="28"/>
        </w:rPr>
        <w:t>」及「</w:t>
      </w:r>
      <w:r>
        <w:rPr>
          <w:rFonts w:ascii="Times New Roman" w:eastAsia="標楷體" w:hint="eastAsia"/>
          <w:sz w:val="28"/>
        </w:rPr>
        <w:t>Digital India</w:t>
      </w:r>
      <w:r>
        <w:rPr>
          <w:rFonts w:ascii="Times New Roman" w:eastAsia="標楷體" w:hint="eastAsia"/>
          <w:sz w:val="28"/>
        </w:rPr>
        <w:t>」等產業發展及經濟數位化政策，產生巨大的負面影響。</w:t>
      </w:r>
    </w:p>
    <w:p w:rsidR="00E356DB" w:rsidRPr="00047E38"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Pr>
          <w:rFonts w:ascii="Times New Roman" w:eastAsia="標楷體" w:hint="eastAsia"/>
          <w:sz w:val="28"/>
        </w:rPr>
        <w:t>針對用電問題，印度政府提出</w:t>
      </w:r>
      <w:r>
        <w:rPr>
          <w:rFonts w:ascii="Times New Roman" w:eastAsia="標楷體" w:hint="eastAsia"/>
          <w:sz w:val="28"/>
        </w:rPr>
        <w:t>UDAY</w:t>
      </w:r>
      <w:r>
        <w:rPr>
          <w:rFonts w:ascii="Times New Roman" w:eastAsia="標楷體" w:hint="eastAsia"/>
          <w:sz w:val="28"/>
        </w:rPr>
        <w:t>政策，</w:t>
      </w:r>
      <w:r>
        <w:rPr>
          <w:rFonts w:ascii="Times New Roman" w:eastAsia="標楷體" w:hint="eastAsia"/>
          <w:sz w:val="28"/>
        </w:rPr>
        <w:t>UDAY</w:t>
      </w:r>
      <w:r>
        <w:rPr>
          <w:rFonts w:ascii="Times New Roman" w:eastAsia="標楷體" w:hint="eastAsia"/>
          <w:sz w:val="28"/>
        </w:rPr>
        <w:t>是一項電力公司的財務重建政策，希望透過補助及提供貸款方式鼓勵電力公司進行投資研發</w:t>
      </w:r>
      <w:r>
        <w:rPr>
          <w:rFonts w:ascii="Times New Roman" w:eastAsia="標楷體" w:hint="eastAsia"/>
          <w:sz w:val="28"/>
        </w:rPr>
        <w:t>(</w:t>
      </w:r>
      <w:r>
        <w:rPr>
          <w:rFonts w:ascii="Times New Roman" w:eastAsia="標楷體" w:hint="eastAsia"/>
          <w:sz w:val="28"/>
        </w:rPr>
        <w:t>部分營運不佳的電力公司因可能面臨倒閉問題，將轉由政府接手營運</w:t>
      </w:r>
      <w:r>
        <w:rPr>
          <w:rFonts w:ascii="Times New Roman" w:eastAsia="標楷體" w:hint="eastAsia"/>
          <w:sz w:val="28"/>
        </w:rPr>
        <w:t>)</w:t>
      </w:r>
      <w:r>
        <w:rPr>
          <w:rFonts w:ascii="Times New Roman" w:eastAsia="標楷體" w:hint="eastAsia"/>
          <w:sz w:val="28"/>
        </w:rPr>
        <w:t>，並與中央政府及地方政府合作，推動各地區電價合理化，降低電力傳輸時的耗損，提高供電量及供電品質，進一步改善印度的企業經營環境。</w:t>
      </w:r>
    </w:p>
    <w:p w:rsidR="00E356DB" w:rsidRPr="008A2A4C" w:rsidRDefault="00E356DB" w:rsidP="00844EE1">
      <w:pPr>
        <w:pStyle w:val="k1a0"/>
        <w:numPr>
          <w:ilvl w:val="0"/>
          <w:numId w:val="17"/>
        </w:numPr>
        <w:spacing w:beforeLines="0" w:before="120" w:afterLines="0" w:after="0" w:line="440" w:lineRule="exact"/>
      </w:pPr>
      <w:r w:rsidRPr="008A2A4C">
        <w:t>區域經貿合作</w:t>
      </w:r>
      <w:r w:rsidRPr="002A3D51">
        <w:rPr>
          <w:rFonts w:hint="eastAsia"/>
        </w:rPr>
        <w:t>-</w:t>
      </w:r>
      <w:r w:rsidRPr="002A3D51">
        <w:rPr>
          <w:rFonts w:hint="eastAsia"/>
        </w:rPr>
        <w:t>亞非成長走廊</w:t>
      </w:r>
    </w:p>
    <w:p w:rsidR="00E356DB" w:rsidRPr="00E356DB" w:rsidRDefault="00E356DB" w:rsidP="00E356DB">
      <w:pPr>
        <w:spacing w:before="120" w:line="500" w:lineRule="exact"/>
        <w:ind w:left="318" w:firstLineChars="210" w:firstLine="588"/>
        <w:jc w:val="both"/>
        <w:rPr>
          <w:rFonts w:eastAsia="標楷體"/>
          <w:sz w:val="28"/>
        </w:rPr>
      </w:pPr>
      <w:r>
        <w:rPr>
          <w:rFonts w:eastAsia="標楷體" w:hint="eastAsia"/>
          <w:sz w:val="28"/>
        </w:rPr>
        <w:t>去年</w:t>
      </w:r>
      <w:r>
        <w:rPr>
          <w:rFonts w:eastAsia="標楷體" w:hint="eastAsia"/>
          <w:sz w:val="28"/>
        </w:rPr>
        <w:t>9</w:t>
      </w:r>
      <w:r>
        <w:rPr>
          <w:rFonts w:eastAsia="標楷體" w:hint="eastAsia"/>
          <w:sz w:val="28"/>
        </w:rPr>
        <w:t>月日本首相安</w:t>
      </w:r>
      <w:proofErr w:type="gramStart"/>
      <w:r>
        <w:rPr>
          <w:rFonts w:eastAsia="標楷體" w:hint="eastAsia"/>
          <w:sz w:val="28"/>
        </w:rPr>
        <w:t>倍</w:t>
      </w:r>
      <w:proofErr w:type="gramEnd"/>
      <w:r>
        <w:rPr>
          <w:rFonts w:eastAsia="標楷體" w:hint="eastAsia"/>
          <w:sz w:val="28"/>
        </w:rPr>
        <w:t>晉三訪問印度，與印度總理莫迪進行會談，雙方會後發表聯合聲明，將連結印度的「向東政策</w:t>
      </w:r>
      <w:r w:rsidRPr="00F11AB1">
        <w:rPr>
          <w:rFonts w:eastAsia="標楷體" w:hint="eastAsia"/>
          <w:sz w:val="28"/>
        </w:rPr>
        <w:t>」</w:t>
      </w:r>
      <w:r>
        <w:rPr>
          <w:rFonts w:eastAsia="標楷體" w:hint="eastAsia"/>
          <w:sz w:val="28"/>
        </w:rPr>
        <w:t>(Act East)</w:t>
      </w:r>
      <w:r>
        <w:rPr>
          <w:rFonts w:eastAsia="標楷體" w:hint="eastAsia"/>
          <w:sz w:val="28"/>
        </w:rPr>
        <w:t>及日本「印</w:t>
      </w:r>
      <w:proofErr w:type="gramStart"/>
      <w:r>
        <w:rPr>
          <w:rFonts w:eastAsia="標楷體" w:hint="eastAsia"/>
          <w:sz w:val="28"/>
        </w:rPr>
        <w:t>太</w:t>
      </w:r>
      <w:proofErr w:type="gramEnd"/>
      <w:r>
        <w:rPr>
          <w:rFonts w:eastAsia="標楷體" w:hint="eastAsia"/>
          <w:sz w:val="28"/>
        </w:rPr>
        <w:t>戰略</w:t>
      </w:r>
      <w:r w:rsidRPr="00F11AB1">
        <w:rPr>
          <w:rFonts w:eastAsia="標楷體" w:hint="eastAsia"/>
          <w:sz w:val="28"/>
        </w:rPr>
        <w:t>」</w:t>
      </w:r>
      <w:r>
        <w:rPr>
          <w:rFonts w:eastAsia="標楷體" w:hint="eastAsia"/>
          <w:sz w:val="28"/>
        </w:rPr>
        <w:t>(Free and Open Indo-Pacific Strategy)</w:t>
      </w:r>
      <w:r>
        <w:rPr>
          <w:rFonts w:eastAsia="標楷體" w:hint="eastAsia"/>
          <w:sz w:val="28"/>
        </w:rPr>
        <w:t>，共同推動亞太及非洲地區經</w:t>
      </w:r>
      <w:r w:rsidRPr="00E356DB">
        <w:rPr>
          <w:rFonts w:eastAsia="標楷體"/>
          <w:sz w:val="28"/>
        </w:rPr>
        <w:t>濟成長，建立完整產業網絡與區域經貿體系，即為「亞非成長走廊」</w:t>
      </w:r>
      <w:r w:rsidRPr="00E356DB">
        <w:rPr>
          <w:rFonts w:eastAsia="標楷體"/>
          <w:sz w:val="28"/>
        </w:rPr>
        <w:t>(Asia-Africa Growth Corridor)</w:t>
      </w:r>
      <w:r w:rsidRPr="00E356DB">
        <w:rPr>
          <w:rFonts w:eastAsia="標楷體"/>
          <w:sz w:val="28"/>
        </w:rPr>
        <w:t>。</w:t>
      </w:r>
    </w:p>
    <w:p w:rsidR="00E356DB" w:rsidRPr="00E356DB" w:rsidRDefault="00E356DB" w:rsidP="00844EE1">
      <w:pPr>
        <w:pStyle w:val="afffff5"/>
        <w:widowControl/>
        <w:numPr>
          <w:ilvl w:val="0"/>
          <w:numId w:val="21"/>
        </w:numPr>
        <w:spacing w:beforeLines="0" w:before="120" w:line="500" w:lineRule="exact"/>
        <w:ind w:leftChars="0" w:left="567" w:firstLineChars="0" w:hanging="567"/>
        <w:rPr>
          <w:rFonts w:ascii="Times New Roman" w:eastAsia="標楷體" w:hAnsi="Times New Roman"/>
          <w:sz w:val="28"/>
        </w:rPr>
      </w:pPr>
      <w:r w:rsidRPr="00E356DB">
        <w:rPr>
          <w:rFonts w:ascii="Times New Roman" w:eastAsia="標楷體" w:hAnsi="Times New Roman"/>
          <w:b/>
          <w:sz w:val="28"/>
        </w:rPr>
        <w:t>向東政策</w:t>
      </w:r>
      <w:r w:rsidRPr="00E356DB">
        <w:rPr>
          <w:rFonts w:ascii="Times New Roman" w:eastAsia="標楷體" w:hAnsi="Times New Roman"/>
          <w:b/>
          <w:sz w:val="28"/>
        </w:rPr>
        <w:t>(Act East)</w:t>
      </w:r>
      <w:r w:rsidRPr="00E356DB">
        <w:rPr>
          <w:rFonts w:ascii="Times New Roman" w:eastAsia="標楷體" w:hAnsi="Times New Roman"/>
          <w:b/>
          <w:sz w:val="28"/>
        </w:rPr>
        <w:t>：</w:t>
      </w:r>
      <w:r w:rsidRPr="00E356DB">
        <w:rPr>
          <w:rFonts w:ascii="Times New Roman" w:eastAsia="標楷體" w:hAnsi="Times New Roman"/>
          <w:sz w:val="28"/>
        </w:rPr>
        <w:t>印度的「</w:t>
      </w:r>
      <w:r w:rsidRPr="00E356DB">
        <w:rPr>
          <w:rFonts w:ascii="Times New Roman" w:eastAsia="標楷體" w:hAnsi="Times New Roman"/>
          <w:sz w:val="28"/>
        </w:rPr>
        <w:t>Act East</w:t>
      </w:r>
      <w:r w:rsidRPr="00E356DB">
        <w:rPr>
          <w:rFonts w:ascii="Times New Roman" w:eastAsia="標楷體" w:hAnsi="Times New Roman"/>
          <w:sz w:val="28"/>
        </w:rPr>
        <w:t>」政策是自其</w:t>
      </w:r>
      <w:r w:rsidRPr="00E356DB">
        <w:rPr>
          <w:rFonts w:ascii="Times New Roman" w:eastAsia="標楷體" w:hAnsi="Times New Roman"/>
          <w:sz w:val="28"/>
        </w:rPr>
        <w:t>1991</w:t>
      </w:r>
      <w:r w:rsidRPr="00E356DB">
        <w:rPr>
          <w:rFonts w:ascii="Times New Roman" w:eastAsia="標楷體" w:hAnsi="Times New Roman"/>
          <w:sz w:val="28"/>
        </w:rPr>
        <w:t>年所制定的「</w:t>
      </w:r>
      <w:r w:rsidRPr="00E356DB">
        <w:rPr>
          <w:rFonts w:ascii="Times New Roman" w:eastAsia="標楷體" w:hAnsi="Times New Roman"/>
          <w:sz w:val="28"/>
        </w:rPr>
        <w:t>Look East</w:t>
      </w:r>
      <w:r w:rsidRPr="00E356DB">
        <w:rPr>
          <w:rFonts w:ascii="Times New Roman" w:eastAsia="標楷體" w:hAnsi="Times New Roman"/>
          <w:sz w:val="28"/>
        </w:rPr>
        <w:t>」政策修正版，「</w:t>
      </w:r>
      <w:r w:rsidRPr="00E356DB">
        <w:rPr>
          <w:rFonts w:ascii="Times New Roman" w:eastAsia="標楷體" w:hAnsi="Times New Roman"/>
          <w:sz w:val="28"/>
        </w:rPr>
        <w:t>Look East</w:t>
      </w:r>
      <w:r w:rsidRPr="00E356DB">
        <w:rPr>
          <w:rFonts w:ascii="Times New Roman" w:eastAsia="標楷體" w:hAnsi="Times New Roman"/>
          <w:sz w:val="28"/>
        </w:rPr>
        <w:t>」政策主要是希望能與印度東邊的東協</w:t>
      </w:r>
      <w:r w:rsidRPr="00E356DB">
        <w:rPr>
          <w:rFonts w:ascii="Times New Roman" w:eastAsia="標楷體" w:hAnsi="Times New Roman"/>
          <w:sz w:val="28"/>
        </w:rPr>
        <w:t>(ASEAN)</w:t>
      </w:r>
      <w:r w:rsidRPr="00E356DB">
        <w:rPr>
          <w:rFonts w:ascii="Times New Roman" w:eastAsia="標楷體" w:hAnsi="Times New Roman"/>
          <w:sz w:val="28"/>
        </w:rPr>
        <w:t>各國進行合作交流並推動經貿上的往來連結，自</w:t>
      </w:r>
      <w:r w:rsidRPr="00E356DB">
        <w:rPr>
          <w:rFonts w:ascii="Times New Roman" w:eastAsia="標楷體" w:hAnsi="Times New Roman"/>
          <w:sz w:val="28"/>
        </w:rPr>
        <w:t>1992</w:t>
      </w:r>
      <w:r w:rsidRPr="00E356DB">
        <w:rPr>
          <w:rFonts w:ascii="Times New Roman" w:eastAsia="標楷體" w:hAnsi="Times New Roman"/>
          <w:sz w:val="28"/>
        </w:rPr>
        <w:t>年起印度便開始與東協各國進行會談，參與東協成立後的相關活動，並與東協國家簽訂自由貿易協定。而「</w:t>
      </w:r>
      <w:r w:rsidRPr="00E356DB">
        <w:rPr>
          <w:rFonts w:ascii="Times New Roman" w:eastAsia="標楷體" w:hAnsi="Times New Roman"/>
          <w:sz w:val="28"/>
        </w:rPr>
        <w:t>Act East</w:t>
      </w:r>
      <w:r w:rsidRPr="00E356DB">
        <w:rPr>
          <w:rFonts w:ascii="Times New Roman" w:eastAsia="標楷體" w:hAnsi="Times New Roman"/>
          <w:sz w:val="28"/>
        </w:rPr>
        <w:t>」的主要差異在於，印度未來除了經貿外，也會與東協各國建立外交及戰略關係，用以削減中國大陸「一帶一路」可能形成國安上的負面影響。</w:t>
      </w:r>
    </w:p>
    <w:p w:rsidR="00E356DB" w:rsidRPr="00E356DB" w:rsidRDefault="00E356DB" w:rsidP="00844EE1">
      <w:pPr>
        <w:pStyle w:val="afffff5"/>
        <w:widowControl/>
        <w:numPr>
          <w:ilvl w:val="0"/>
          <w:numId w:val="21"/>
        </w:numPr>
        <w:spacing w:beforeLines="0" w:before="120" w:line="500" w:lineRule="exact"/>
        <w:ind w:leftChars="0" w:left="567" w:firstLineChars="0" w:hanging="567"/>
        <w:rPr>
          <w:rFonts w:ascii="Times New Roman" w:eastAsia="標楷體" w:hAnsi="Times New Roman"/>
          <w:sz w:val="28"/>
        </w:rPr>
      </w:pPr>
      <w:r w:rsidRPr="00E356DB">
        <w:rPr>
          <w:rFonts w:ascii="Times New Roman" w:eastAsia="標楷體" w:hAnsi="Times New Roman"/>
          <w:b/>
          <w:sz w:val="28"/>
        </w:rPr>
        <w:lastRenderedPageBreak/>
        <w:t>「印太戰略」</w:t>
      </w:r>
      <w:r w:rsidRPr="00E356DB">
        <w:rPr>
          <w:rFonts w:ascii="Times New Roman" w:eastAsia="標楷體" w:hAnsi="Times New Roman"/>
          <w:b/>
          <w:sz w:val="28"/>
        </w:rPr>
        <w:t>(Free and Open Indo-Pacific Strategy)</w:t>
      </w:r>
      <w:r w:rsidRPr="00E356DB">
        <w:rPr>
          <w:rFonts w:ascii="Times New Roman" w:eastAsia="標楷體" w:hAnsi="Times New Roman"/>
          <w:b/>
          <w:sz w:val="28"/>
        </w:rPr>
        <w:t>：</w:t>
      </w:r>
      <w:r w:rsidRPr="00E356DB">
        <w:rPr>
          <w:rFonts w:ascii="Times New Roman" w:eastAsia="標楷體" w:hAnsi="Times New Roman"/>
          <w:sz w:val="28"/>
        </w:rPr>
        <w:t>由日本政府提出的全面性經貿外交政策，涵蓋範圍包括亞洲新興及成長型國家及具發展潛力的非洲國家，將提供基礎建設協助，希望藉此建立日本與印太區域各國的經貿投資關係。</w:t>
      </w:r>
    </w:p>
    <w:p w:rsidR="00E356DB" w:rsidRPr="00E356DB" w:rsidRDefault="00E356DB" w:rsidP="00844EE1">
      <w:pPr>
        <w:pStyle w:val="afffff5"/>
        <w:widowControl/>
        <w:numPr>
          <w:ilvl w:val="0"/>
          <w:numId w:val="21"/>
        </w:numPr>
        <w:spacing w:beforeLines="0" w:before="120" w:line="500" w:lineRule="exact"/>
        <w:ind w:leftChars="0" w:left="567" w:firstLineChars="0" w:hanging="567"/>
        <w:rPr>
          <w:rFonts w:ascii="Times New Roman" w:eastAsia="標楷體" w:hAnsi="Times New Roman"/>
          <w:sz w:val="28"/>
        </w:rPr>
      </w:pPr>
      <w:r w:rsidRPr="00E356DB">
        <w:rPr>
          <w:rFonts w:ascii="Times New Roman" w:eastAsia="標楷體" w:hAnsi="Times New Roman"/>
          <w:b/>
          <w:sz w:val="28"/>
        </w:rPr>
        <w:t>「亞非成長走廊」</w:t>
      </w:r>
      <w:r w:rsidRPr="00E356DB">
        <w:rPr>
          <w:rFonts w:ascii="Times New Roman" w:eastAsia="標楷體" w:hAnsi="Times New Roman"/>
          <w:b/>
          <w:sz w:val="28"/>
        </w:rPr>
        <w:t>(Asia-Africa Growth Corridor)</w:t>
      </w:r>
      <w:r w:rsidRPr="00E356DB">
        <w:rPr>
          <w:rFonts w:ascii="Times New Roman" w:eastAsia="標楷體" w:hAnsi="Times New Roman"/>
          <w:b/>
          <w:sz w:val="28"/>
        </w:rPr>
        <w:t>：</w:t>
      </w:r>
      <w:r w:rsidRPr="00E356DB">
        <w:rPr>
          <w:rFonts w:ascii="Times New Roman" w:eastAsia="標楷體" w:hAnsi="Times New Roman"/>
          <w:sz w:val="28"/>
        </w:rPr>
        <w:t>根據非洲開發銀行</w:t>
      </w:r>
      <w:r w:rsidRPr="00E356DB">
        <w:rPr>
          <w:rFonts w:ascii="Times New Roman" w:eastAsia="標楷體" w:hAnsi="Times New Roman"/>
          <w:sz w:val="28"/>
        </w:rPr>
        <w:t>2017</w:t>
      </w:r>
      <w:r w:rsidRPr="00E356DB">
        <w:rPr>
          <w:rFonts w:ascii="Times New Roman" w:eastAsia="標楷體" w:hAnsi="Times New Roman"/>
          <w:sz w:val="28"/>
        </w:rPr>
        <w:t>年</w:t>
      </w:r>
      <w:r w:rsidRPr="00E356DB">
        <w:rPr>
          <w:rFonts w:ascii="Times New Roman" w:eastAsia="標楷體" w:hAnsi="Times New Roman"/>
          <w:sz w:val="28"/>
        </w:rPr>
        <w:t>5</w:t>
      </w:r>
      <w:r w:rsidRPr="00E356DB">
        <w:rPr>
          <w:rFonts w:ascii="Times New Roman" w:eastAsia="標楷體" w:hAnsi="Times New Roman"/>
          <w:sz w:val="28"/>
        </w:rPr>
        <w:t>月所發布的報告，該計畫主要推動包含</w:t>
      </w:r>
      <w:r w:rsidRPr="00E356DB">
        <w:rPr>
          <w:rFonts w:ascii="Times New Roman" w:eastAsia="標楷體" w:hAnsi="Times New Roman"/>
          <w:sz w:val="28"/>
        </w:rPr>
        <w:t>4</w:t>
      </w:r>
      <w:r w:rsidRPr="00E356DB">
        <w:rPr>
          <w:rFonts w:ascii="Times New Roman" w:eastAsia="標楷體" w:hAnsi="Times New Roman"/>
          <w:sz w:val="28"/>
        </w:rPr>
        <w:t>大主軸「發展合作項目」、「建設高品質基礎建設及制度連通」、「加強技術往來」及「以人為本的夥伴關係」</w:t>
      </w:r>
      <w:r w:rsidRPr="00E356DB">
        <w:rPr>
          <w:rFonts w:ascii="Times New Roman" w:eastAsia="標楷體" w:hAnsi="Times New Roman"/>
          <w:sz w:val="28"/>
        </w:rPr>
        <w:t>4</w:t>
      </w:r>
      <w:r w:rsidRPr="00E356DB">
        <w:rPr>
          <w:rFonts w:ascii="Times New Roman" w:eastAsia="標楷體" w:hAnsi="Times New Roman"/>
          <w:sz w:val="28"/>
        </w:rPr>
        <w:t>項。計劃透過基礎建設推動，解決當前區域間貿易及投資問題，並在區域各國互補產業中，尋求合作關係創造貿易走廊及產業聚落。印度因歷史及地理位置與非洲多有經貿投資互動，有利日方開展非洲市場。日印雙方規劃初期將把合作目標放在非洲東岸，如肯亞、索馬利亞及坦尚尼亞等國，後續再向西非推進，目前已宣布日本將於未來</w:t>
      </w:r>
      <w:r w:rsidRPr="00E356DB">
        <w:rPr>
          <w:rFonts w:ascii="Times New Roman" w:eastAsia="標楷體" w:hAnsi="Times New Roman"/>
          <w:sz w:val="28"/>
        </w:rPr>
        <w:t>3</w:t>
      </w:r>
      <w:r w:rsidRPr="00E356DB">
        <w:rPr>
          <w:rFonts w:ascii="Times New Roman" w:eastAsia="標楷體" w:hAnsi="Times New Roman"/>
          <w:sz w:val="28"/>
        </w:rPr>
        <w:t>年提供</w:t>
      </w:r>
      <w:r w:rsidRPr="00E356DB">
        <w:rPr>
          <w:rFonts w:ascii="Times New Roman" w:eastAsia="標楷體" w:hAnsi="Times New Roman"/>
          <w:sz w:val="28"/>
        </w:rPr>
        <w:t>30</w:t>
      </w:r>
      <w:r w:rsidRPr="00E356DB">
        <w:rPr>
          <w:rFonts w:ascii="Times New Roman" w:eastAsia="標楷體" w:hAnsi="Times New Roman"/>
          <w:sz w:val="28"/>
        </w:rPr>
        <w:t>億美元，印度則將於未來</w:t>
      </w:r>
      <w:r w:rsidRPr="00E356DB">
        <w:rPr>
          <w:rFonts w:ascii="Times New Roman" w:eastAsia="標楷體" w:hAnsi="Times New Roman"/>
          <w:sz w:val="28"/>
        </w:rPr>
        <w:t>5</w:t>
      </w:r>
      <w:r w:rsidRPr="00E356DB">
        <w:rPr>
          <w:rFonts w:ascii="Times New Roman" w:eastAsia="標楷體" w:hAnsi="Times New Roman"/>
          <w:sz w:val="28"/>
        </w:rPr>
        <w:t>年提供</w:t>
      </w:r>
      <w:r w:rsidRPr="00E356DB">
        <w:rPr>
          <w:rFonts w:ascii="Times New Roman" w:eastAsia="標楷體" w:hAnsi="Times New Roman"/>
          <w:sz w:val="28"/>
        </w:rPr>
        <w:t>10</w:t>
      </w:r>
      <w:r w:rsidRPr="00E356DB">
        <w:rPr>
          <w:rFonts w:ascii="Times New Roman" w:eastAsia="標楷體" w:hAnsi="Times New Roman"/>
          <w:sz w:val="28"/>
        </w:rPr>
        <w:t>億美元資金，共同投入此區域的經濟開發。</w:t>
      </w:r>
    </w:p>
    <w:p w:rsidR="00E356DB" w:rsidRPr="002F06C8" w:rsidRDefault="00E356DB" w:rsidP="00844EE1">
      <w:pPr>
        <w:pStyle w:val="k1a0"/>
        <w:numPr>
          <w:ilvl w:val="0"/>
          <w:numId w:val="17"/>
        </w:numPr>
        <w:spacing w:beforeLines="0" w:before="120" w:afterLines="0" w:after="0" w:line="440" w:lineRule="exact"/>
      </w:pPr>
      <w:r>
        <w:rPr>
          <w:rFonts w:hint="eastAsia"/>
        </w:rPr>
        <w:t>結語</w:t>
      </w:r>
    </w:p>
    <w:p w:rsidR="00E356DB"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Pr>
          <w:rFonts w:ascii="Times New Roman" w:eastAsia="標楷體" w:hint="eastAsia"/>
          <w:sz w:val="28"/>
        </w:rPr>
        <w:t>印度當前經濟發展</w:t>
      </w:r>
      <w:proofErr w:type="gramStart"/>
      <w:r>
        <w:rPr>
          <w:rFonts w:ascii="Times New Roman" w:eastAsia="標楷體" w:hint="eastAsia"/>
          <w:sz w:val="28"/>
        </w:rPr>
        <w:t>相當</w:t>
      </w:r>
      <w:proofErr w:type="gramEnd"/>
      <w:r>
        <w:rPr>
          <w:rFonts w:ascii="Times New Roman" w:eastAsia="標楷體" w:hint="eastAsia"/>
          <w:sz w:val="28"/>
        </w:rPr>
        <w:t>快速，加上人口成長所帶來的充沛勞動力紅利，使得各國際機構紛紛預估印度將於未來</w:t>
      </w:r>
      <w:r>
        <w:rPr>
          <w:rFonts w:ascii="Times New Roman" w:eastAsia="標楷體" w:hint="eastAsia"/>
          <w:sz w:val="28"/>
        </w:rPr>
        <w:t>10</w:t>
      </w:r>
      <w:proofErr w:type="gramStart"/>
      <w:r>
        <w:rPr>
          <w:rFonts w:ascii="Times New Roman" w:eastAsia="標楷體" w:hint="eastAsia"/>
          <w:sz w:val="28"/>
        </w:rPr>
        <w:t>幾</w:t>
      </w:r>
      <w:proofErr w:type="gramEnd"/>
      <w:r>
        <w:rPr>
          <w:rFonts w:ascii="Times New Roman" w:eastAsia="標楷體" w:hint="eastAsia"/>
          <w:sz w:val="28"/>
        </w:rPr>
        <w:t>年內成為全球前</w:t>
      </w:r>
      <w:r>
        <w:rPr>
          <w:rFonts w:ascii="Times New Roman" w:eastAsia="標楷體" w:hint="eastAsia"/>
          <w:sz w:val="28"/>
        </w:rPr>
        <w:t>3</w:t>
      </w:r>
      <w:r>
        <w:rPr>
          <w:rFonts w:ascii="Times New Roman" w:eastAsia="標楷體" w:hint="eastAsia"/>
          <w:sz w:val="28"/>
        </w:rPr>
        <w:t>大經濟體，波士頓顧問公司</w:t>
      </w:r>
      <w:r w:rsidRPr="00DE4EE1">
        <w:rPr>
          <w:rFonts w:ascii="Times New Roman" w:eastAsia="標楷體" w:hint="eastAsia"/>
          <w:sz w:val="28"/>
        </w:rPr>
        <w:t>(</w:t>
      </w:r>
      <w:r w:rsidRPr="00DE4EE1">
        <w:rPr>
          <w:rFonts w:ascii="Times New Roman" w:eastAsia="標楷體"/>
          <w:sz w:val="28"/>
        </w:rPr>
        <w:t>Boston Consulting Group</w:t>
      </w:r>
      <w:r w:rsidRPr="00DE4EE1">
        <w:rPr>
          <w:rFonts w:ascii="Times New Roman" w:eastAsia="標楷體" w:hint="eastAsia"/>
          <w:sz w:val="28"/>
        </w:rPr>
        <w:t>)</w:t>
      </w:r>
      <w:r>
        <w:rPr>
          <w:rFonts w:ascii="Times New Roman" w:eastAsia="標楷體" w:hint="eastAsia"/>
          <w:sz w:val="28"/>
        </w:rPr>
        <w:t>更預估，印度</w:t>
      </w:r>
      <w:r>
        <w:rPr>
          <w:rFonts w:ascii="Times New Roman" w:eastAsia="標楷體" w:hint="eastAsia"/>
          <w:sz w:val="28"/>
        </w:rPr>
        <w:t>2025</w:t>
      </w:r>
      <w:r>
        <w:rPr>
          <w:rFonts w:ascii="Times New Roman" w:eastAsia="標楷體" w:hint="eastAsia"/>
          <w:sz w:val="28"/>
        </w:rPr>
        <w:t>年實質購買力成長至</w:t>
      </w:r>
      <w:r>
        <w:rPr>
          <w:rFonts w:ascii="Times New Roman" w:eastAsia="標楷體" w:hint="eastAsia"/>
          <w:sz w:val="28"/>
        </w:rPr>
        <w:t>4</w:t>
      </w:r>
      <w:r>
        <w:rPr>
          <w:rFonts w:ascii="Times New Roman" w:eastAsia="標楷體" w:hint="eastAsia"/>
          <w:sz w:val="28"/>
        </w:rPr>
        <w:t>兆美元，約為目前的</w:t>
      </w:r>
      <w:r>
        <w:rPr>
          <w:rFonts w:ascii="Times New Roman" w:eastAsia="標楷體" w:hint="eastAsia"/>
          <w:sz w:val="28"/>
        </w:rPr>
        <w:t>3</w:t>
      </w:r>
      <w:r>
        <w:rPr>
          <w:rFonts w:ascii="Times New Roman" w:eastAsia="標楷體" w:hint="eastAsia"/>
          <w:sz w:val="28"/>
        </w:rPr>
        <w:t>倍，另依照購買力平價方式計算，印度可能於</w:t>
      </w:r>
      <w:r>
        <w:rPr>
          <w:rFonts w:ascii="Times New Roman" w:eastAsia="標楷體" w:hint="eastAsia"/>
          <w:sz w:val="28"/>
        </w:rPr>
        <w:t>2040</w:t>
      </w:r>
      <w:r>
        <w:rPr>
          <w:rFonts w:ascii="Times New Roman" w:eastAsia="標楷體" w:hint="eastAsia"/>
          <w:sz w:val="28"/>
        </w:rPr>
        <w:t>年超越美國成為世界第</w:t>
      </w:r>
      <w:r>
        <w:rPr>
          <w:rFonts w:ascii="Times New Roman" w:eastAsia="標楷體" w:hint="eastAsia"/>
          <w:sz w:val="28"/>
        </w:rPr>
        <w:t>2</w:t>
      </w:r>
      <w:r>
        <w:rPr>
          <w:rFonts w:ascii="Times New Roman" w:eastAsia="標楷體" w:hint="eastAsia"/>
          <w:sz w:val="28"/>
        </w:rPr>
        <w:t>大經濟體。</w:t>
      </w:r>
    </w:p>
    <w:p w:rsidR="00E356DB" w:rsidRPr="00B6501B"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Pr>
          <w:rFonts w:ascii="Times New Roman" w:eastAsia="標楷體" w:hint="eastAsia"/>
          <w:sz w:val="28"/>
        </w:rPr>
        <w:t>印度政府近年致力於多項結構性改革，目前已有所成效，如</w:t>
      </w:r>
      <w:r w:rsidRPr="00B6501B">
        <w:rPr>
          <w:rFonts w:ascii="Times New Roman" w:eastAsia="標楷體" w:hint="eastAsia"/>
          <w:sz w:val="28"/>
        </w:rPr>
        <w:t>在吸引外資方面，印度政府除積極改革現有投資法規與審查制度，</w:t>
      </w:r>
      <w:r>
        <w:rPr>
          <w:rFonts w:ascii="Times New Roman" w:eastAsia="標楷體" w:hint="eastAsia"/>
          <w:sz w:val="28"/>
        </w:rPr>
        <w:t>以</w:t>
      </w:r>
      <w:r w:rsidRPr="00B6501B">
        <w:rPr>
          <w:rFonts w:ascii="Times New Roman" w:eastAsia="標楷體" w:hint="eastAsia"/>
          <w:sz w:val="28"/>
        </w:rPr>
        <w:t>及對外放寬各產業的投資上限外，也計劃於未來</w:t>
      </w:r>
      <w:r w:rsidRPr="00B6501B">
        <w:rPr>
          <w:rFonts w:ascii="Times New Roman" w:eastAsia="標楷體"/>
          <w:sz w:val="28"/>
        </w:rPr>
        <w:t>5</w:t>
      </w:r>
      <w:r w:rsidRPr="00B6501B">
        <w:rPr>
          <w:rFonts w:ascii="Times New Roman" w:eastAsia="標楷體" w:hint="eastAsia"/>
          <w:sz w:val="28"/>
        </w:rPr>
        <w:t>年內調降現行企業所得稅率，加上印度所具備的亞非交界地理位置及高人口潛藏的巨大消費市場做誘因，未來外人直接投資金</w:t>
      </w:r>
      <w:r>
        <w:rPr>
          <w:rFonts w:ascii="Times New Roman" w:eastAsia="標楷體" w:hint="eastAsia"/>
          <w:sz w:val="28"/>
        </w:rPr>
        <w:t>額可望更上一層樓。全</w:t>
      </w:r>
      <w:r>
        <w:rPr>
          <w:rFonts w:ascii="Times New Roman" w:eastAsia="標楷體" w:hint="eastAsia"/>
          <w:sz w:val="28"/>
        </w:rPr>
        <w:lastRenderedPageBreak/>
        <w:t>面性的政策架構及穩定的物價，亦將持續改善印度</w:t>
      </w:r>
      <w:r w:rsidRPr="00B6501B">
        <w:rPr>
          <w:rFonts w:ascii="Times New Roman" w:eastAsia="標楷體" w:hint="eastAsia"/>
          <w:sz w:val="28"/>
        </w:rPr>
        <w:t>經濟成長的基礎。</w:t>
      </w:r>
    </w:p>
    <w:p w:rsidR="00E356DB" w:rsidRPr="00B6501B"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sidRPr="00B6501B">
        <w:rPr>
          <w:rFonts w:ascii="Times New Roman" w:eastAsia="標楷體" w:hint="eastAsia"/>
          <w:sz w:val="28"/>
        </w:rPr>
        <w:t>各國際機構雖然皆預測印度將維持高成長率，但也提出許多改革建議，包括應積極興建基礎設施，改善區域之間的發展均衡並</w:t>
      </w:r>
      <w:r>
        <w:rPr>
          <w:rFonts w:ascii="Times New Roman" w:eastAsia="標楷體" w:hint="eastAsia"/>
          <w:sz w:val="28"/>
        </w:rPr>
        <w:t>降低貧富差距；</w:t>
      </w:r>
      <w:r w:rsidRPr="00B6501B">
        <w:rPr>
          <w:rFonts w:ascii="Times New Roman" w:eastAsia="標楷體" w:hint="eastAsia"/>
          <w:sz w:val="28"/>
        </w:rPr>
        <w:t>簡化土地收購問題</w:t>
      </w:r>
      <w:r>
        <w:rPr>
          <w:rFonts w:ascii="Times New Roman" w:eastAsia="標楷體" w:hint="eastAsia"/>
          <w:sz w:val="28"/>
        </w:rPr>
        <w:t>，降低企業投資設廠的困難度。</w:t>
      </w:r>
      <w:proofErr w:type="gramStart"/>
      <w:r>
        <w:rPr>
          <w:rFonts w:ascii="Times New Roman" w:eastAsia="標楷體" w:hint="eastAsia"/>
          <w:sz w:val="28"/>
        </w:rPr>
        <w:t>此外，</w:t>
      </w:r>
      <w:proofErr w:type="gramEnd"/>
      <w:r>
        <w:rPr>
          <w:rFonts w:ascii="Times New Roman" w:eastAsia="標楷體" w:hint="eastAsia"/>
          <w:sz w:val="28"/>
        </w:rPr>
        <w:t>印度雖然經濟成長率高，目前卻沒有創造足夠的就業機會，整體的勞動參與率明顯不足，印度政府應在勞動市場強化改革，增加</w:t>
      </w:r>
      <w:r w:rsidRPr="00B6501B">
        <w:rPr>
          <w:rFonts w:ascii="Times New Roman" w:eastAsia="標楷體" w:hint="eastAsia"/>
          <w:sz w:val="28"/>
        </w:rPr>
        <w:t>就業機會，</w:t>
      </w:r>
      <w:r>
        <w:rPr>
          <w:rFonts w:ascii="Times New Roman" w:eastAsia="標楷體" w:hint="eastAsia"/>
          <w:sz w:val="28"/>
        </w:rPr>
        <w:t>並解決低薪問題，才能真正發揮高人口的優勢，帶來</w:t>
      </w:r>
      <w:r w:rsidRPr="00B6501B">
        <w:rPr>
          <w:rFonts w:ascii="Times New Roman" w:eastAsia="標楷體" w:hint="eastAsia"/>
          <w:sz w:val="28"/>
        </w:rPr>
        <w:t>真實的生產及消費動能。</w:t>
      </w:r>
    </w:p>
    <w:p w:rsidR="00E356DB" w:rsidRPr="00B6501B" w:rsidRDefault="00E356DB" w:rsidP="00E356DB">
      <w:pPr>
        <w:pStyle w:val="k12"/>
        <w:spacing w:before="120" w:beforeAutospacing="0" w:afterLines="50" w:after="180" w:afterAutospacing="0" w:line="480" w:lineRule="exact"/>
        <w:ind w:left="318" w:firstLineChars="210" w:firstLine="588"/>
        <w:jc w:val="both"/>
        <w:rPr>
          <w:rFonts w:ascii="Times New Roman" w:eastAsia="標楷體"/>
          <w:sz w:val="28"/>
        </w:rPr>
      </w:pPr>
      <w:r w:rsidRPr="00B6501B">
        <w:rPr>
          <w:rFonts w:ascii="Times New Roman" w:eastAsia="標楷體" w:hint="eastAsia"/>
          <w:sz w:val="28"/>
        </w:rPr>
        <w:t>印度市場具備高度成長性且鄰近非洲地區，再加上中國大陸積極推動「一帶一路」政</w:t>
      </w:r>
      <w:r>
        <w:rPr>
          <w:rFonts w:ascii="Times New Roman" w:eastAsia="標楷體" w:hint="eastAsia"/>
          <w:sz w:val="28"/>
        </w:rPr>
        <w:t>策拓展全球影響力的情況下，美國及日本等主要國家紛紛尋求與印度進行經貿</w:t>
      </w:r>
      <w:r w:rsidRPr="00B6501B">
        <w:rPr>
          <w:rFonts w:ascii="Times New Roman" w:eastAsia="標楷體" w:hint="eastAsia"/>
          <w:sz w:val="28"/>
        </w:rPr>
        <w:t>合作，如日本將與印度推動</w:t>
      </w:r>
      <w:r>
        <w:rPr>
          <w:rFonts w:ascii="Times New Roman" w:eastAsia="標楷體" w:hint="eastAsia"/>
          <w:sz w:val="28"/>
        </w:rPr>
        <w:t>「亞非成長走廊」計畫，共同開發東南亞及非洲的基礎建設及產業發展；</w:t>
      </w:r>
      <w:r w:rsidRPr="00B6501B">
        <w:rPr>
          <w:rFonts w:ascii="Times New Roman" w:eastAsia="標楷體" w:hint="eastAsia"/>
          <w:sz w:val="28"/>
        </w:rPr>
        <w:t>美國</w:t>
      </w:r>
      <w:r>
        <w:rPr>
          <w:rFonts w:ascii="Times New Roman" w:eastAsia="標楷體" w:hint="eastAsia"/>
          <w:sz w:val="28"/>
        </w:rPr>
        <w:t>則</w:t>
      </w:r>
      <w:r w:rsidRPr="00B6501B">
        <w:rPr>
          <w:rFonts w:ascii="Times New Roman" w:eastAsia="標楷體" w:hint="eastAsia"/>
          <w:sz w:val="28"/>
        </w:rPr>
        <w:t>為維持其在南亞地區的利益與優勢地位，計畫聯合印度、日本及澳洲建構</w:t>
      </w:r>
      <w:r w:rsidRPr="00B6501B">
        <w:rPr>
          <w:rFonts w:ascii="Times New Roman" w:eastAsia="標楷體" w:hint="eastAsia"/>
          <w:sz w:val="28"/>
        </w:rPr>
        <w:t>4</w:t>
      </w:r>
      <w:r w:rsidRPr="00B6501B">
        <w:rPr>
          <w:rFonts w:ascii="Times New Roman" w:eastAsia="標楷體" w:hint="eastAsia"/>
          <w:sz w:val="28"/>
        </w:rPr>
        <w:t>國戰略夥伴關係</w:t>
      </w:r>
      <w:r>
        <w:rPr>
          <w:rFonts w:ascii="Times New Roman" w:eastAsia="標楷體" w:hint="eastAsia"/>
          <w:sz w:val="28"/>
        </w:rPr>
        <w:t>，形成貿易及軍事網絡。</w:t>
      </w:r>
      <w:r w:rsidRPr="00B6501B">
        <w:rPr>
          <w:rFonts w:ascii="Times New Roman" w:eastAsia="標楷體" w:hint="eastAsia"/>
          <w:sz w:val="28"/>
        </w:rPr>
        <w:t>我國</w:t>
      </w:r>
      <w:r>
        <w:rPr>
          <w:rFonts w:ascii="Times New Roman" w:eastAsia="標楷體" w:hint="eastAsia"/>
          <w:sz w:val="28"/>
        </w:rPr>
        <w:t>未來亦需因應此一趨勢，無論是透過</w:t>
      </w:r>
      <w:proofErr w:type="gramStart"/>
      <w:r>
        <w:rPr>
          <w:rFonts w:ascii="Times New Roman" w:eastAsia="標楷體" w:hint="eastAsia"/>
          <w:sz w:val="28"/>
        </w:rPr>
        <w:t>臺</w:t>
      </w:r>
      <w:proofErr w:type="gramEnd"/>
      <w:r>
        <w:rPr>
          <w:rFonts w:ascii="Times New Roman" w:eastAsia="標楷體" w:hint="eastAsia"/>
          <w:sz w:val="28"/>
        </w:rPr>
        <w:t>日既有基礎下的產業合作，或經由</w:t>
      </w:r>
      <w:r w:rsidRPr="00B6501B">
        <w:rPr>
          <w:rFonts w:ascii="Times New Roman" w:eastAsia="標楷體" w:hint="eastAsia"/>
          <w:sz w:val="28"/>
        </w:rPr>
        <w:t>亞洲開發銀行及非</w:t>
      </w:r>
      <w:r>
        <w:rPr>
          <w:rFonts w:ascii="Times New Roman" w:eastAsia="標楷體" w:hint="eastAsia"/>
          <w:sz w:val="28"/>
        </w:rPr>
        <w:t>洲開發銀行管道之方式，積極參與亞、非區域的經貿及產業整合發展，</w:t>
      </w:r>
      <w:r w:rsidRPr="00B6501B">
        <w:rPr>
          <w:rFonts w:ascii="Times New Roman" w:eastAsia="標楷體" w:hint="eastAsia"/>
          <w:sz w:val="28"/>
        </w:rPr>
        <w:t>開拓</w:t>
      </w:r>
      <w:r>
        <w:rPr>
          <w:rFonts w:ascii="Times New Roman" w:eastAsia="標楷體" w:hint="eastAsia"/>
          <w:sz w:val="28"/>
        </w:rPr>
        <w:t>亞太地區、印度及非洲等新成長國家之</w:t>
      </w:r>
      <w:r w:rsidRPr="00B6501B">
        <w:rPr>
          <w:rFonts w:ascii="Times New Roman" w:eastAsia="標楷體" w:hint="eastAsia"/>
          <w:sz w:val="28"/>
        </w:rPr>
        <w:t>市場。</w:t>
      </w:r>
    </w:p>
    <w:p w:rsidR="00046AB4" w:rsidRPr="00E356DB" w:rsidRDefault="00046AB4" w:rsidP="00E356DB">
      <w:pPr>
        <w:adjustRightInd w:val="0"/>
        <w:snapToGrid w:val="0"/>
        <w:spacing w:before="120" w:line="300" w:lineRule="auto"/>
        <w:rPr>
          <w:rFonts w:eastAsia="標楷體"/>
          <w:sz w:val="28"/>
          <w:szCs w:val="28"/>
        </w:rPr>
      </w:pPr>
    </w:p>
    <w:sectPr w:rsidR="00046AB4" w:rsidRPr="00E356DB" w:rsidSect="00172180">
      <w:footnotePr>
        <w:numRestart w:val="eachSect"/>
      </w:footnotePr>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2FC" w:rsidRDefault="00B132FC">
      <w:r>
        <w:separator/>
      </w:r>
    </w:p>
  </w:endnote>
  <w:endnote w:type="continuationSeparator" w:id="0">
    <w:p w:rsidR="00B132FC" w:rsidRDefault="00B1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default"/>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00000000"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 w:name="Verdan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5B3" w:rsidRDefault="00E735B3" w:rsidP="00AE413E">
    <w:pPr>
      <w:pStyle w:val="a6"/>
      <w:spacing w:before="48"/>
      <w:ind w:left="1040" w:hanging="320"/>
      <w:jc w:val="center"/>
    </w:pPr>
  </w:p>
  <w:p w:rsidR="00E735B3" w:rsidRDefault="00E735B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5B3" w:rsidRDefault="00E735B3">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35B3" w:rsidRDefault="00E735B3" w:rsidP="00172180">
    <w:pPr>
      <w:pStyle w:val="a6"/>
      <w:spacing w:before="48"/>
      <w:ind w:left="1040" w:hanging="320"/>
      <w:jc w:val="center"/>
    </w:pPr>
  </w:p>
  <w:p w:rsidR="00E735B3" w:rsidRDefault="00E735B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E735B3" w:rsidRDefault="00E735B3" w:rsidP="00172180">
        <w:pPr>
          <w:pStyle w:val="a6"/>
          <w:spacing w:before="48"/>
          <w:ind w:left="1040" w:hanging="320"/>
          <w:jc w:val="center"/>
        </w:pPr>
        <w:r>
          <w:fldChar w:fldCharType="begin"/>
        </w:r>
        <w:r>
          <w:instrText>PAGE   \* MERGEFORMAT</w:instrText>
        </w:r>
        <w:r>
          <w:fldChar w:fldCharType="separate"/>
        </w:r>
        <w:r w:rsidR="00E76224" w:rsidRPr="00E76224">
          <w:rPr>
            <w:noProof/>
            <w:lang w:val="zh-TW"/>
          </w:rPr>
          <w:t>3</w:t>
        </w:r>
        <w:r>
          <w:fldChar w:fldCharType="end"/>
        </w:r>
      </w:p>
    </w:sdtContent>
  </w:sdt>
  <w:p w:rsidR="00E735B3" w:rsidRDefault="00E735B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2FC" w:rsidRDefault="00B132FC">
      <w:r>
        <w:separator/>
      </w:r>
    </w:p>
  </w:footnote>
  <w:footnote w:type="continuationSeparator" w:id="0">
    <w:p w:rsidR="00B132FC" w:rsidRDefault="00B132FC">
      <w:r>
        <w:continuationSeparator/>
      </w:r>
    </w:p>
  </w:footnote>
  <w:footnote w:id="1">
    <w:p w:rsidR="00E735B3" w:rsidRDefault="00E735B3" w:rsidP="00046AB4">
      <w:pPr>
        <w:pStyle w:val="af6"/>
      </w:pPr>
      <w:r>
        <w:rPr>
          <w:rStyle w:val="affa"/>
        </w:rPr>
        <w:footnoteRef/>
      </w:r>
      <w:r>
        <w:rPr>
          <w:rFonts w:ascii="標楷體" w:eastAsia="標楷體" w:hAnsi="標楷體" w:hint="eastAsia"/>
        </w:rPr>
        <w:t xml:space="preserve"> </w:t>
      </w:r>
      <w:r w:rsidRPr="00E6027A">
        <w:rPr>
          <w:rFonts w:ascii="標楷體" w:eastAsia="標楷體" w:hAnsi="標楷體" w:hint="eastAsia"/>
        </w:rPr>
        <w:t>本文係屬個人研究心得，不代表經濟部立場。</w:t>
      </w:r>
    </w:p>
  </w:footnote>
  <w:footnote w:id="2">
    <w:p w:rsidR="00E735B3" w:rsidRPr="00EF4A77" w:rsidRDefault="00E735B3" w:rsidP="002A3A8A">
      <w:pPr>
        <w:pStyle w:val="af6"/>
        <w:spacing w:before="180"/>
      </w:pPr>
      <w:r w:rsidRPr="00EF4A77">
        <w:rPr>
          <w:rStyle w:val="affa"/>
        </w:rPr>
        <w:footnoteRef/>
      </w:r>
      <w:r w:rsidRPr="00EF4A77">
        <w:t xml:space="preserve"> </w:t>
      </w:r>
      <w:r>
        <w:rPr>
          <w:rFonts w:ascii="標楷體" w:eastAsia="標楷體" w:hAnsi="標楷體" w:hint="eastAsia"/>
        </w:rPr>
        <w:t>梁啟源，能源稅、碳稅</w:t>
      </w:r>
      <w:proofErr w:type="gramStart"/>
      <w:r>
        <w:rPr>
          <w:rFonts w:ascii="標楷體" w:eastAsia="標楷體" w:hAnsi="標楷體" w:hint="eastAsia"/>
        </w:rPr>
        <w:t>及碳權交易</w:t>
      </w:r>
      <w:proofErr w:type="gramEnd"/>
      <w:r>
        <w:rPr>
          <w:rFonts w:ascii="標楷體" w:eastAsia="標楷體" w:hAnsi="標楷體" w:hint="eastAsia"/>
        </w:rPr>
        <w:t>制之整合，</w:t>
      </w:r>
      <w:r w:rsidRPr="001D65E9">
        <w:rPr>
          <w:rFonts w:eastAsia="標楷體"/>
        </w:rPr>
        <w:t>2008</w:t>
      </w:r>
      <w:r>
        <w:rPr>
          <w:rFonts w:ascii="標楷體" w:eastAsia="標楷體" w:hAnsi="標楷體" w:hint="eastAsia"/>
        </w:rPr>
        <w:t>。</w:t>
      </w:r>
    </w:p>
  </w:footnote>
  <w:footnote w:id="3">
    <w:p w:rsidR="00E735B3" w:rsidRPr="00EF4A77" w:rsidRDefault="00E735B3" w:rsidP="002A3A8A">
      <w:pPr>
        <w:pStyle w:val="af6"/>
        <w:spacing w:before="180"/>
        <w:ind w:left="707" w:hanging="280"/>
      </w:pPr>
      <w:r w:rsidRPr="00EF4A77">
        <w:rPr>
          <w:rStyle w:val="affa"/>
        </w:rPr>
        <w:footnoteRef/>
      </w:r>
      <w:r w:rsidRPr="00EF4A77">
        <w:t xml:space="preserve"> </w:t>
      </w:r>
      <w:r w:rsidRPr="00836B95">
        <w:rPr>
          <w:rFonts w:eastAsia="標楷體"/>
        </w:rPr>
        <w:t>State and trends of carbon pricing 2017, World Bank</w:t>
      </w:r>
      <w:r w:rsidRPr="00836B95">
        <w:rPr>
          <w:rFonts w:eastAsia="標楷體"/>
        </w:rPr>
        <w:t>。</w:t>
      </w:r>
    </w:p>
  </w:footnote>
  <w:footnote w:id="4">
    <w:p w:rsidR="00E735B3" w:rsidRPr="00EF4A77" w:rsidRDefault="00E735B3" w:rsidP="002A3A8A">
      <w:pPr>
        <w:pStyle w:val="af6"/>
        <w:spacing w:before="180"/>
      </w:pPr>
      <w:r w:rsidRPr="00EF4A77">
        <w:rPr>
          <w:rStyle w:val="affa"/>
        </w:rPr>
        <w:footnoteRef/>
      </w:r>
      <w:r w:rsidRPr="00EF4A77">
        <w:t xml:space="preserve"> </w:t>
      </w:r>
      <w:r>
        <w:rPr>
          <w:rFonts w:ascii="標楷體" w:eastAsia="標楷體" w:hAnsi="標楷體" w:hint="eastAsia"/>
        </w:rPr>
        <w:t>英國衛報</w:t>
      </w:r>
      <w:proofErr w:type="gramStart"/>
      <w:r>
        <w:rPr>
          <w:rFonts w:ascii="標楷體" w:eastAsia="標楷體" w:hAnsi="標楷體"/>
        </w:rPr>
        <w:t>”</w:t>
      </w:r>
      <w:proofErr w:type="gramEnd"/>
      <w:r>
        <w:rPr>
          <w:lang w:val="en"/>
        </w:rPr>
        <w:t>Australia records biggest emissions drop in a decade as carbon tax kicks in</w:t>
      </w:r>
      <w:proofErr w:type="gramStart"/>
      <w:r>
        <w:rPr>
          <w:lang w:val="en"/>
        </w:rPr>
        <w:t>”</w:t>
      </w:r>
      <w:proofErr w:type="gramEnd"/>
      <w:r>
        <w:rPr>
          <w:rFonts w:hint="eastAsia"/>
          <w:lang w:val="en"/>
        </w:rPr>
        <w:t>，</w:t>
      </w:r>
      <w:r>
        <w:rPr>
          <w:rFonts w:hint="eastAsia"/>
          <w:lang w:val="en"/>
        </w:rPr>
        <w:t>2014.12.24</w:t>
      </w:r>
      <w:r w:rsidRPr="00EF4A77">
        <w:rPr>
          <w:rFonts w:ascii="標楷體" w:eastAsia="標楷體" w:hAnsi="標楷體" w:hint="eastAsia"/>
        </w:rPr>
        <w:t>。</w:t>
      </w:r>
    </w:p>
  </w:footnote>
  <w:footnote w:id="5">
    <w:p w:rsidR="00E735B3" w:rsidRPr="00F36D74" w:rsidRDefault="00E735B3" w:rsidP="002A3A8A">
      <w:pPr>
        <w:pStyle w:val="af6"/>
        <w:spacing w:before="180"/>
        <w:ind w:left="142" w:hangingChars="71" w:hanging="142"/>
      </w:pPr>
      <w:r w:rsidRPr="00DB32FF">
        <w:rPr>
          <w:rStyle w:val="affa"/>
          <w:rFonts w:ascii="標楷體" w:eastAsia="標楷體" w:hAnsi="標楷體"/>
        </w:rPr>
        <w:footnoteRef/>
      </w:r>
      <w:r w:rsidRPr="00DB32FF">
        <w:rPr>
          <w:rFonts w:ascii="標楷體" w:eastAsia="標楷體" w:hAnsi="標楷體"/>
        </w:rPr>
        <w:t xml:space="preserve"> </w:t>
      </w:r>
      <w:r w:rsidRPr="003D6B97">
        <w:rPr>
          <w:rFonts w:eastAsia="標楷體"/>
        </w:rPr>
        <w:t>Fact sheets on carbon tax repeal- Impacts on household and businesses, Department of Environment and Energy, Australia</w:t>
      </w:r>
      <w:r w:rsidRPr="003D6B97">
        <w:rPr>
          <w:rFonts w:eastAsia="標楷體"/>
        </w:rPr>
        <w:t>。</w:t>
      </w:r>
    </w:p>
  </w:footnote>
  <w:footnote w:id="6">
    <w:p w:rsidR="00E735B3" w:rsidRPr="00EF4A77" w:rsidRDefault="00E735B3" w:rsidP="002A3A8A">
      <w:pPr>
        <w:pStyle w:val="af6"/>
        <w:spacing w:before="180"/>
      </w:pPr>
      <w:r w:rsidRPr="00EF4A77">
        <w:rPr>
          <w:rStyle w:val="affa"/>
        </w:rPr>
        <w:footnoteRef/>
      </w:r>
      <w:r w:rsidRPr="00EF4A77">
        <w:t xml:space="preserve"> </w:t>
      </w:r>
      <w:r>
        <w:rPr>
          <w:rFonts w:ascii="標楷體" w:eastAsia="標楷體" w:hAnsi="標楷體" w:hint="eastAsia"/>
        </w:rPr>
        <w:t>蘇漢邦，巴黎協定後</w:t>
      </w:r>
      <w:proofErr w:type="gramStart"/>
      <w:r>
        <w:rPr>
          <w:rFonts w:ascii="標楷體" w:eastAsia="標楷體" w:hAnsi="標楷體" w:hint="eastAsia"/>
        </w:rPr>
        <w:t>之減碳策略</w:t>
      </w:r>
      <w:proofErr w:type="gramEnd"/>
      <w:r>
        <w:rPr>
          <w:rFonts w:ascii="標楷體" w:eastAsia="標楷體" w:hAnsi="標楷體" w:hint="eastAsia"/>
        </w:rPr>
        <w:t>與環境稅制發展，財稅研究第</w:t>
      </w:r>
      <w:r w:rsidRPr="001568DC">
        <w:rPr>
          <w:rFonts w:eastAsia="標楷體"/>
        </w:rPr>
        <w:t>45</w:t>
      </w:r>
      <w:r>
        <w:rPr>
          <w:rFonts w:ascii="標楷體" w:eastAsia="標楷體" w:hAnsi="標楷體" w:hint="eastAsia"/>
        </w:rPr>
        <w:t>卷第</w:t>
      </w:r>
      <w:r w:rsidRPr="001568DC">
        <w:rPr>
          <w:rFonts w:eastAsia="標楷體"/>
        </w:rPr>
        <w:t>5</w:t>
      </w:r>
      <w:r>
        <w:rPr>
          <w:rFonts w:ascii="標楷體" w:eastAsia="標楷體" w:hAnsi="標楷體" w:hint="eastAsia"/>
        </w:rPr>
        <w:t>期</w:t>
      </w:r>
      <w:r w:rsidRPr="00EF4A77">
        <w:rPr>
          <w:rFonts w:ascii="標楷體" w:eastAsia="標楷體" w:hAnsi="標楷體" w:hint="eastAsia"/>
        </w:rPr>
        <w:t>。</w:t>
      </w:r>
    </w:p>
  </w:footnote>
  <w:footnote w:id="7">
    <w:p w:rsidR="00E735B3" w:rsidRPr="00CA7E99" w:rsidRDefault="00E735B3" w:rsidP="002A3A8A">
      <w:pPr>
        <w:autoSpaceDE w:val="0"/>
        <w:autoSpaceDN w:val="0"/>
        <w:adjustRightInd w:val="0"/>
        <w:spacing w:line="240" w:lineRule="exact"/>
        <w:ind w:left="142" w:hangingChars="71" w:hanging="142"/>
        <w:rPr>
          <w:rFonts w:ascii="標楷體" w:eastAsia="標楷體" w:hAnsi="標楷體"/>
          <w:bCs/>
          <w:kern w:val="0"/>
        </w:rPr>
      </w:pPr>
      <w:r w:rsidRPr="006A0FCD">
        <w:rPr>
          <w:rStyle w:val="affa"/>
          <w:rFonts w:eastAsia="標楷體"/>
          <w:sz w:val="20"/>
        </w:rPr>
        <w:footnoteRef/>
      </w:r>
      <w:r w:rsidRPr="00CA7E99">
        <w:rPr>
          <w:rFonts w:ascii="標楷體" w:eastAsia="標楷體" w:hAnsi="標楷體"/>
          <w:sz w:val="20"/>
        </w:rPr>
        <w:t xml:space="preserve"> </w:t>
      </w:r>
      <w:r w:rsidRPr="00796564">
        <w:rPr>
          <w:rFonts w:eastAsia="標楷體"/>
          <w:bCs/>
          <w:kern w:val="0"/>
          <w:sz w:val="20"/>
        </w:rPr>
        <w:t>Smarter energy taxation for the EU: proposal for a revision of the Energy Taxation Directive</w:t>
      </w:r>
      <w:r w:rsidRPr="00796564">
        <w:rPr>
          <w:rFonts w:eastAsia="標楷體"/>
          <w:sz w:val="20"/>
        </w:rPr>
        <w:t>, European Commission,</w:t>
      </w:r>
      <w:r>
        <w:rPr>
          <w:rFonts w:eastAsia="標楷體" w:hint="eastAsia"/>
          <w:sz w:val="20"/>
        </w:rPr>
        <w:t xml:space="preserve"> </w:t>
      </w:r>
      <w:r w:rsidRPr="00796564">
        <w:rPr>
          <w:rFonts w:eastAsia="標楷體"/>
          <w:sz w:val="20"/>
        </w:rPr>
        <w:t>2011</w:t>
      </w:r>
      <w:r>
        <w:rPr>
          <w:rFonts w:ascii="標楷體" w:eastAsia="標楷體" w:hAnsi="標楷體" w:hint="eastAsia"/>
          <w:sz w:val="20"/>
        </w:rPr>
        <w:t>。</w:t>
      </w:r>
    </w:p>
  </w:footnote>
  <w:footnote w:id="8">
    <w:p w:rsidR="00E735B3" w:rsidRPr="00F15B6D" w:rsidRDefault="00E735B3" w:rsidP="002A3A8A">
      <w:pPr>
        <w:spacing w:line="240" w:lineRule="exact"/>
        <w:rPr>
          <w:sz w:val="28"/>
        </w:rPr>
      </w:pPr>
      <w:r w:rsidRPr="006A0FCD">
        <w:rPr>
          <w:rStyle w:val="affa"/>
          <w:rFonts w:eastAsia="標楷體"/>
          <w:sz w:val="20"/>
        </w:rPr>
        <w:footnoteRef/>
      </w:r>
      <w:r w:rsidRPr="006A0FCD">
        <w:rPr>
          <w:rFonts w:eastAsia="標楷體"/>
          <w:sz w:val="20"/>
        </w:rPr>
        <w:t xml:space="preserve"> </w:t>
      </w:r>
      <w:r w:rsidRPr="007432B9">
        <w:rPr>
          <w:rFonts w:ascii="標楷體" w:eastAsia="標楷體" w:hAnsi="標楷體"/>
          <w:sz w:val="20"/>
          <w:szCs w:val="20"/>
        </w:rPr>
        <w:t>許志義</w:t>
      </w:r>
      <w:r>
        <w:rPr>
          <w:rFonts w:ascii="標楷體" w:eastAsia="標楷體" w:hAnsi="標楷體" w:hint="eastAsia"/>
          <w:sz w:val="20"/>
          <w:szCs w:val="20"/>
        </w:rPr>
        <w:t>，</w:t>
      </w:r>
      <w:r w:rsidRPr="007432B9">
        <w:rPr>
          <w:rFonts w:ascii="標楷體" w:eastAsia="標楷體" w:hAnsi="標楷體"/>
          <w:sz w:val="20"/>
          <w:szCs w:val="20"/>
        </w:rPr>
        <w:t>能源稅與碳稅之稅制規劃與稅率訂定方法研究</w:t>
      </w:r>
      <w:r>
        <w:rPr>
          <w:rFonts w:ascii="標楷體" w:eastAsia="標楷體" w:hAnsi="標楷體" w:hint="eastAsia"/>
          <w:sz w:val="20"/>
          <w:szCs w:val="20"/>
        </w:rPr>
        <w:t>，</w:t>
      </w:r>
      <w:r w:rsidRPr="00ED3779">
        <w:rPr>
          <w:rFonts w:eastAsia="標楷體"/>
          <w:sz w:val="20"/>
          <w:szCs w:val="20"/>
        </w:rPr>
        <w:t>2014</w:t>
      </w:r>
      <w:r>
        <w:rPr>
          <w:rFonts w:ascii="標楷體" w:eastAsia="標楷體" w:hAnsi="標楷體" w:hint="eastAsia"/>
          <w:sz w:val="20"/>
          <w:szCs w:val="20"/>
        </w:rPr>
        <w:t>。</w:t>
      </w:r>
    </w:p>
  </w:footnote>
  <w:footnote w:id="9">
    <w:p w:rsidR="00E735B3" w:rsidRPr="00EF4A77" w:rsidRDefault="00E735B3" w:rsidP="002A3A8A">
      <w:pPr>
        <w:pStyle w:val="af6"/>
        <w:spacing w:before="180"/>
        <w:ind w:left="707" w:hanging="280"/>
      </w:pPr>
      <w:r w:rsidRPr="00EF4A77">
        <w:rPr>
          <w:rStyle w:val="affa"/>
        </w:rPr>
        <w:footnoteRef/>
      </w:r>
      <w:r w:rsidRPr="00EF4A77">
        <w:t xml:space="preserve"> </w:t>
      </w:r>
      <w:r>
        <w:rPr>
          <w:rFonts w:ascii="標楷體" w:eastAsia="標楷體" w:hAnsi="標楷體" w:hint="eastAsia"/>
        </w:rPr>
        <w:t>不以加稅為目的，徵收環境稅的同時降低其他租稅，使政府總稅收不變。</w:t>
      </w:r>
    </w:p>
  </w:footnote>
  <w:footnote w:id="10">
    <w:p w:rsidR="00E735B3" w:rsidRDefault="00E735B3">
      <w:pPr>
        <w:pStyle w:val="af6"/>
      </w:pPr>
      <w:r>
        <w:rPr>
          <w:rStyle w:val="affa"/>
        </w:rPr>
        <w:footnoteRef/>
      </w:r>
      <w:r>
        <w:rPr>
          <w:rFonts w:ascii="標楷體" w:eastAsia="標楷體" w:hAnsi="標楷體" w:hint="eastAsia"/>
        </w:rPr>
        <w:t xml:space="preserve"> </w:t>
      </w:r>
      <w:r w:rsidRPr="00E6027A">
        <w:rPr>
          <w:rFonts w:ascii="標楷體" w:eastAsia="標楷體" w:hAnsi="標楷體" w:hint="eastAsia"/>
        </w:rPr>
        <w:t>本文係屬個人研究心得，不代表經濟部立場。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7594D8A"/>
    <w:multiLevelType w:val="hybridMultilevel"/>
    <w:tmpl w:val="582E6BE4"/>
    <w:lvl w:ilvl="0" w:tplc="04090015">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2B9A6B8E"/>
    <w:multiLevelType w:val="hybridMultilevel"/>
    <w:tmpl w:val="BDCCE35C"/>
    <w:lvl w:ilvl="0" w:tplc="71DC6A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4FAC3CCD"/>
    <w:multiLevelType w:val="hybridMultilevel"/>
    <w:tmpl w:val="BA4ED4F4"/>
    <w:lvl w:ilvl="0" w:tplc="F3082454">
      <w:start w:val="1"/>
      <w:numFmt w:val="taiwaneseCountingThousand"/>
      <w:lvlText w:val="(%1)"/>
      <w:lvlJc w:val="left"/>
      <w:pPr>
        <w:ind w:left="360" w:hanging="360"/>
      </w:pPr>
      <w:rPr>
        <w:rFonts w:hint="default"/>
        <w:b/>
      </w:rPr>
    </w:lvl>
    <w:lvl w:ilvl="1" w:tplc="04090015">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5C294F3A"/>
    <w:multiLevelType w:val="hybridMultilevel"/>
    <w:tmpl w:val="DE642096"/>
    <w:lvl w:ilvl="0" w:tplc="E5B60DA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0BC2516"/>
    <w:multiLevelType w:val="hybridMultilevel"/>
    <w:tmpl w:val="02E45B10"/>
    <w:lvl w:ilvl="0" w:tplc="2366642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D5D3643"/>
    <w:multiLevelType w:val="hybridMultilevel"/>
    <w:tmpl w:val="C8A4BD94"/>
    <w:lvl w:ilvl="0" w:tplc="368E53D6">
      <w:start w:val="1"/>
      <w:numFmt w:val="taiwaneseCountingThousand"/>
      <w:lvlText w:val="(%1)"/>
      <w:lvlJc w:val="left"/>
      <w:pPr>
        <w:ind w:left="860" w:hanging="72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2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2"/>
  </w:num>
  <w:num w:numId="2">
    <w:abstractNumId w:val="13"/>
  </w:num>
  <w:num w:numId="3">
    <w:abstractNumId w:val="16"/>
  </w:num>
  <w:num w:numId="4">
    <w:abstractNumId w:val="1"/>
  </w:num>
  <w:num w:numId="5">
    <w:abstractNumId w:val="0"/>
  </w:num>
  <w:num w:numId="6">
    <w:abstractNumId w:val="9"/>
  </w:num>
  <w:num w:numId="7">
    <w:abstractNumId w:val="4"/>
  </w:num>
  <w:num w:numId="8">
    <w:abstractNumId w:val="8"/>
  </w:num>
  <w:num w:numId="9">
    <w:abstractNumId w:val="5"/>
  </w:num>
  <w:num w:numId="10">
    <w:abstractNumId w:val="11"/>
  </w:num>
  <w:num w:numId="11">
    <w:abstractNumId w:val="15"/>
  </w:num>
  <w:num w:numId="12">
    <w:abstractNumId w:val="18"/>
  </w:num>
  <w:num w:numId="13">
    <w:abstractNumId w:val="6"/>
  </w:num>
  <w:num w:numId="14">
    <w:abstractNumId w:val="20"/>
  </w:num>
  <w:num w:numId="15">
    <w:abstractNumId w:val="7"/>
  </w:num>
  <w:num w:numId="16">
    <w:abstractNumId w:val="19"/>
  </w:num>
  <w:num w:numId="17">
    <w:abstractNumId w:val="17"/>
  </w:num>
  <w:num w:numId="18">
    <w:abstractNumId w:val="14"/>
  </w:num>
  <w:num w:numId="19">
    <w:abstractNumId w:val="3"/>
  </w:num>
  <w:num w:numId="20">
    <w:abstractNumId w:val="10"/>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4232"/>
    <w:rsid w:val="000243EB"/>
    <w:rsid w:val="00024482"/>
    <w:rsid w:val="000246C4"/>
    <w:rsid w:val="000246D6"/>
    <w:rsid w:val="00024A9E"/>
    <w:rsid w:val="00024AA9"/>
    <w:rsid w:val="00024EF7"/>
    <w:rsid w:val="00024FDD"/>
    <w:rsid w:val="00025052"/>
    <w:rsid w:val="00025C76"/>
    <w:rsid w:val="00025CA9"/>
    <w:rsid w:val="00025CFF"/>
    <w:rsid w:val="0002625C"/>
    <w:rsid w:val="0002627A"/>
    <w:rsid w:val="000266CE"/>
    <w:rsid w:val="00026872"/>
    <w:rsid w:val="00026A43"/>
    <w:rsid w:val="00026BAA"/>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BBA"/>
    <w:rsid w:val="000327C7"/>
    <w:rsid w:val="00032CF5"/>
    <w:rsid w:val="00032EBF"/>
    <w:rsid w:val="000335DB"/>
    <w:rsid w:val="00033660"/>
    <w:rsid w:val="0003418D"/>
    <w:rsid w:val="000341D9"/>
    <w:rsid w:val="0003420C"/>
    <w:rsid w:val="0003422D"/>
    <w:rsid w:val="00035048"/>
    <w:rsid w:val="000353DE"/>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66C"/>
    <w:rsid w:val="00040808"/>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4F9"/>
    <w:rsid w:val="00054605"/>
    <w:rsid w:val="00054741"/>
    <w:rsid w:val="000547AB"/>
    <w:rsid w:val="00054C21"/>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D2B"/>
    <w:rsid w:val="00066DCE"/>
    <w:rsid w:val="00066E44"/>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E02"/>
    <w:rsid w:val="000720E1"/>
    <w:rsid w:val="0007212F"/>
    <w:rsid w:val="000723F8"/>
    <w:rsid w:val="0007240C"/>
    <w:rsid w:val="00072A39"/>
    <w:rsid w:val="00072EE1"/>
    <w:rsid w:val="00073076"/>
    <w:rsid w:val="00073085"/>
    <w:rsid w:val="000730EA"/>
    <w:rsid w:val="00073376"/>
    <w:rsid w:val="000736AF"/>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FB"/>
    <w:rsid w:val="00097173"/>
    <w:rsid w:val="00097E32"/>
    <w:rsid w:val="00097E5C"/>
    <w:rsid w:val="000A0219"/>
    <w:rsid w:val="000A0380"/>
    <w:rsid w:val="000A0683"/>
    <w:rsid w:val="000A06F3"/>
    <w:rsid w:val="000A0D70"/>
    <w:rsid w:val="000A0DD2"/>
    <w:rsid w:val="000A0DDC"/>
    <w:rsid w:val="000A0EE7"/>
    <w:rsid w:val="000A11C6"/>
    <w:rsid w:val="000A1C3A"/>
    <w:rsid w:val="000A1DE2"/>
    <w:rsid w:val="000A2563"/>
    <w:rsid w:val="000A25FB"/>
    <w:rsid w:val="000A28A5"/>
    <w:rsid w:val="000A28FE"/>
    <w:rsid w:val="000A2CCD"/>
    <w:rsid w:val="000A2D59"/>
    <w:rsid w:val="000A2E79"/>
    <w:rsid w:val="000A31A6"/>
    <w:rsid w:val="000A3390"/>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A5E"/>
    <w:rsid w:val="000C2C4B"/>
    <w:rsid w:val="000C315C"/>
    <w:rsid w:val="000C38EB"/>
    <w:rsid w:val="000C41D9"/>
    <w:rsid w:val="000C4364"/>
    <w:rsid w:val="000C4487"/>
    <w:rsid w:val="000C44B9"/>
    <w:rsid w:val="000C47C5"/>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AC8"/>
    <w:rsid w:val="000D4B43"/>
    <w:rsid w:val="000D4FD6"/>
    <w:rsid w:val="000D5369"/>
    <w:rsid w:val="000D58FD"/>
    <w:rsid w:val="000D5C91"/>
    <w:rsid w:val="000D60FA"/>
    <w:rsid w:val="000D6142"/>
    <w:rsid w:val="000D617C"/>
    <w:rsid w:val="000D627D"/>
    <w:rsid w:val="000D640E"/>
    <w:rsid w:val="000D65F8"/>
    <w:rsid w:val="000D6623"/>
    <w:rsid w:val="000D663F"/>
    <w:rsid w:val="000D6779"/>
    <w:rsid w:val="000D69AC"/>
    <w:rsid w:val="000D6E3E"/>
    <w:rsid w:val="000D714B"/>
    <w:rsid w:val="000D78AD"/>
    <w:rsid w:val="000D7A86"/>
    <w:rsid w:val="000E02B6"/>
    <w:rsid w:val="000E054D"/>
    <w:rsid w:val="000E08E8"/>
    <w:rsid w:val="000E09B7"/>
    <w:rsid w:val="000E0F1F"/>
    <w:rsid w:val="000E0FF5"/>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61E"/>
    <w:rsid w:val="001026CE"/>
    <w:rsid w:val="00102812"/>
    <w:rsid w:val="00102889"/>
    <w:rsid w:val="001028E5"/>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B0A"/>
    <w:rsid w:val="00104B7E"/>
    <w:rsid w:val="00104C01"/>
    <w:rsid w:val="00104D8E"/>
    <w:rsid w:val="0010525A"/>
    <w:rsid w:val="00105270"/>
    <w:rsid w:val="001052C6"/>
    <w:rsid w:val="0010533C"/>
    <w:rsid w:val="001054B5"/>
    <w:rsid w:val="00105598"/>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1E1"/>
    <w:rsid w:val="0011033F"/>
    <w:rsid w:val="00110435"/>
    <w:rsid w:val="00110762"/>
    <w:rsid w:val="001107E6"/>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82"/>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2A2A"/>
    <w:rsid w:val="00122B86"/>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42B"/>
    <w:rsid w:val="00131CEA"/>
    <w:rsid w:val="00131E27"/>
    <w:rsid w:val="00132117"/>
    <w:rsid w:val="001327F9"/>
    <w:rsid w:val="00132CE3"/>
    <w:rsid w:val="00132F4A"/>
    <w:rsid w:val="00132F8D"/>
    <w:rsid w:val="001330D8"/>
    <w:rsid w:val="001330E3"/>
    <w:rsid w:val="0013350F"/>
    <w:rsid w:val="0013384B"/>
    <w:rsid w:val="0013392E"/>
    <w:rsid w:val="00134102"/>
    <w:rsid w:val="001341CA"/>
    <w:rsid w:val="001344E2"/>
    <w:rsid w:val="00134590"/>
    <w:rsid w:val="00134656"/>
    <w:rsid w:val="00134834"/>
    <w:rsid w:val="0013486A"/>
    <w:rsid w:val="00134C5E"/>
    <w:rsid w:val="0013508F"/>
    <w:rsid w:val="001351C0"/>
    <w:rsid w:val="001351D8"/>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76A"/>
    <w:rsid w:val="00146A65"/>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51E"/>
    <w:rsid w:val="0017257F"/>
    <w:rsid w:val="0017299B"/>
    <w:rsid w:val="00172A63"/>
    <w:rsid w:val="001735C6"/>
    <w:rsid w:val="001738CB"/>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61E9"/>
    <w:rsid w:val="0017635F"/>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D47"/>
    <w:rsid w:val="00185EEC"/>
    <w:rsid w:val="00185FC1"/>
    <w:rsid w:val="00185FC9"/>
    <w:rsid w:val="001862F6"/>
    <w:rsid w:val="00186538"/>
    <w:rsid w:val="001866A5"/>
    <w:rsid w:val="001868A9"/>
    <w:rsid w:val="00186A9F"/>
    <w:rsid w:val="00187126"/>
    <w:rsid w:val="001872F9"/>
    <w:rsid w:val="0018730A"/>
    <w:rsid w:val="00187426"/>
    <w:rsid w:val="00187443"/>
    <w:rsid w:val="0018769F"/>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878"/>
    <w:rsid w:val="00196927"/>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1212"/>
    <w:rsid w:val="001A14C8"/>
    <w:rsid w:val="001A1856"/>
    <w:rsid w:val="001A226E"/>
    <w:rsid w:val="001A2294"/>
    <w:rsid w:val="001A27E4"/>
    <w:rsid w:val="001A29AE"/>
    <w:rsid w:val="001A2D73"/>
    <w:rsid w:val="001A2EAB"/>
    <w:rsid w:val="001A3077"/>
    <w:rsid w:val="001A366F"/>
    <w:rsid w:val="001A37F4"/>
    <w:rsid w:val="001A3E61"/>
    <w:rsid w:val="001A3EA8"/>
    <w:rsid w:val="001A3F14"/>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6DEB"/>
    <w:rsid w:val="001A701C"/>
    <w:rsid w:val="001A72DA"/>
    <w:rsid w:val="001A75B6"/>
    <w:rsid w:val="001A7A53"/>
    <w:rsid w:val="001B02A9"/>
    <w:rsid w:val="001B02CD"/>
    <w:rsid w:val="001B06AC"/>
    <w:rsid w:val="001B0822"/>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318"/>
    <w:rsid w:val="001B53A4"/>
    <w:rsid w:val="001B5A36"/>
    <w:rsid w:val="001B5B0C"/>
    <w:rsid w:val="001B5EF1"/>
    <w:rsid w:val="001B6842"/>
    <w:rsid w:val="001B696D"/>
    <w:rsid w:val="001B6AFA"/>
    <w:rsid w:val="001B6C9E"/>
    <w:rsid w:val="001B7105"/>
    <w:rsid w:val="001B72E2"/>
    <w:rsid w:val="001B7869"/>
    <w:rsid w:val="001B787D"/>
    <w:rsid w:val="001B7952"/>
    <w:rsid w:val="001B7B16"/>
    <w:rsid w:val="001B7CB7"/>
    <w:rsid w:val="001B7CEF"/>
    <w:rsid w:val="001B7E47"/>
    <w:rsid w:val="001B7E64"/>
    <w:rsid w:val="001C0047"/>
    <w:rsid w:val="001C013C"/>
    <w:rsid w:val="001C0676"/>
    <w:rsid w:val="001C1170"/>
    <w:rsid w:val="001C11A8"/>
    <w:rsid w:val="001C13DC"/>
    <w:rsid w:val="001C1525"/>
    <w:rsid w:val="001C1554"/>
    <w:rsid w:val="001C17E1"/>
    <w:rsid w:val="001C1861"/>
    <w:rsid w:val="001C1B09"/>
    <w:rsid w:val="001C1B7E"/>
    <w:rsid w:val="001C1DE0"/>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6752"/>
    <w:rsid w:val="001C6755"/>
    <w:rsid w:val="001C6B4A"/>
    <w:rsid w:val="001C6EA6"/>
    <w:rsid w:val="001C734E"/>
    <w:rsid w:val="001C739A"/>
    <w:rsid w:val="001C7A20"/>
    <w:rsid w:val="001C7A78"/>
    <w:rsid w:val="001C7CB8"/>
    <w:rsid w:val="001D0515"/>
    <w:rsid w:val="001D0540"/>
    <w:rsid w:val="001D064A"/>
    <w:rsid w:val="001D08EF"/>
    <w:rsid w:val="001D0F87"/>
    <w:rsid w:val="001D10FA"/>
    <w:rsid w:val="001D16F9"/>
    <w:rsid w:val="001D1D7E"/>
    <w:rsid w:val="001D1FE5"/>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88F"/>
    <w:rsid w:val="001D7A6B"/>
    <w:rsid w:val="001D7C07"/>
    <w:rsid w:val="001D7DCD"/>
    <w:rsid w:val="001D7E62"/>
    <w:rsid w:val="001E0985"/>
    <w:rsid w:val="001E0BA3"/>
    <w:rsid w:val="001E0DF1"/>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6E6A"/>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FAD"/>
    <w:rsid w:val="00206FEF"/>
    <w:rsid w:val="002076AC"/>
    <w:rsid w:val="00207C57"/>
    <w:rsid w:val="00207DDC"/>
    <w:rsid w:val="002102C1"/>
    <w:rsid w:val="002104D6"/>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E82"/>
    <w:rsid w:val="002201C5"/>
    <w:rsid w:val="002206FB"/>
    <w:rsid w:val="00220D9F"/>
    <w:rsid w:val="00220EEC"/>
    <w:rsid w:val="00220F74"/>
    <w:rsid w:val="00221128"/>
    <w:rsid w:val="00221133"/>
    <w:rsid w:val="00221148"/>
    <w:rsid w:val="00221445"/>
    <w:rsid w:val="0022170C"/>
    <w:rsid w:val="0022192C"/>
    <w:rsid w:val="0022193F"/>
    <w:rsid w:val="00221CE0"/>
    <w:rsid w:val="00221D4C"/>
    <w:rsid w:val="002225E8"/>
    <w:rsid w:val="00222799"/>
    <w:rsid w:val="00222A82"/>
    <w:rsid w:val="00222A88"/>
    <w:rsid w:val="00222FF3"/>
    <w:rsid w:val="00223060"/>
    <w:rsid w:val="0022316F"/>
    <w:rsid w:val="002231E1"/>
    <w:rsid w:val="0022395F"/>
    <w:rsid w:val="00223D76"/>
    <w:rsid w:val="00223F8B"/>
    <w:rsid w:val="00224130"/>
    <w:rsid w:val="00224441"/>
    <w:rsid w:val="002247C8"/>
    <w:rsid w:val="00224843"/>
    <w:rsid w:val="00224F06"/>
    <w:rsid w:val="00225062"/>
    <w:rsid w:val="0022509C"/>
    <w:rsid w:val="0022513E"/>
    <w:rsid w:val="002251A7"/>
    <w:rsid w:val="00225B54"/>
    <w:rsid w:val="0022612C"/>
    <w:rsid w:val="00226568"/>
    <w:rsid w:val="002266F3"/>
    <w:rsid w:val="0022676C"/>
    <w:rsid w:val="0022689A"/>
    <w:rsid w:val="00227125"/>
    <w:rsid w:val="00227363"/>
    <w:rsid w:val="0022757F"/>
    <w:rsid w:val="00227731"/>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606C"/>
    <w:rsid w:val="00256230"/>
    <w:rsid w:val="00256511"/>
    <w:rsid w:val="00256898"/>
    <w:rsid w:val="00256AAA"/>
    <w:rsid w:val="00256B32"/>
    <w:rsid w:val="0025700E"/>
    <w:rsid w:val="002574D3"/>
    <w:rsid w:val="0025796E"/>
    <w:rsid w:val="00260099"/>
    <w:rsid w:val="002600D3"/>
    <w:rsid w:val="00260B0A"/>
    <w:rsid w:val="00260E53"/>
    <w:rsid w:val="00260F87"/>
    <w:rsid w:val="00261281"/>
    <w:rsid w:val="00261591"/>
    <w:rsid w:val="00261BCC"/>
    <w:rsid w:val="00261CC0"/>
    <w:rsid w:val="00261E56"/>
    <w:rsid w:val="00261E91"/>
    <w:rsid w:val="00261E9B"/>
    <w:rsid w:val="0026201A"/>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DEA"/>
    <w:rsid w:val="00264DF8"/>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B97"/>
    <w:rsid w:val="00270F50"/>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615"/>
    <w:rsid w:val="00282774"/>
    <w:rsid w:val="0028293F"/>
    <w:rsid w:val="00282C2A"/>
    <w:rsid w:val="00282CDE"/>
    <w:rsid w:val="00282F54"/>
    <w:rsid w:val="002830E9"/>
    <w:rsid w:val="00283366"/>
    <w:rsid w:val="002837B2"/>
    <w:rsid w:val="002840AB"/>
    <w:rsid w:val="002840F2"/>
    <w:rsid w:val="00284168"/>
    <w:rsid w:val="002843FF"/>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C3C"/>
    <w:rsid w:val="00287D0E"/>
    <w:rsid w:val="00287D9F"/>
    <w:rsid w:val="00287F4D"/>
    <w:rsid w:val="002901F7"/>
    <w:rsid w:val="002903A0"/>
    <w:rsid w:val="002908BC"/>
    <w:rsid w:val="00290979"/>
    <w:rsid w:val="0029119E"/>
    <w:rsid w:val="00291286"/>
    <w:rsid w:val="002913B9"/>
    <w:rsid w:val="002914BB"/>
    <w:rsid w:val="0029199B"/>
    <w:rsid w:val="00291C92"/>
    <w:rsid w:val="00292990"/>
    <w:rsid w:val="00292BA7"/>
    <w:rsid w:val="00292D6C"/>
    <w:rsid w:val="00292DA2"/>
    <w:rsid w:val="00292F3A"/>
    <w:rsid w:val="00292FDA"/>
    <w:rsid w:val="00293019"/>
    <w:rsid w:val="00293408"/>
    <w:rsid w:val="002935C1"/>
    <w:rsid w:val="00293B4D"/>
    <w:rsid w:val="0029426F"/>
    <w:rsid w:val="0029452F"/>
    <w:rsid w:val="00294651"/>
    <w:rsid w:val="0029478F"/>
    <w:rsid w:val="00294AD9"/>
    <w:rsid w:val="0029516F"/>
    <w:rsid w:val="002952FA"/>
    <w:rsid w:val="002953B5"/>
    <w:rsid w:val="00295639"/>
    <w:rsid w:val="00295B2B"/>
    <w:rsid w:val="00295E07"/>
    <w:rsid w:val="00296267"/>
    <w:rsid w:val="002965D4"/>
    <w:rsid w:val="00296BE1"/>
    <w:rsid w:val="0029703A"/>
    <w:rsid w:val="0029719D"/>
    <w:rsid w:val="00297287"/>
    <w:rsid w:val="0029744F"/>
    <w:rsid w:val="00297513"/>
    <w:rsid w:val="002975CC"/>
    <w:rsid w:val="00297800"/>
    <w:rsid w:val="00297B32"/>
    <w:rsid w:val="00297B62"/>
    <w:rsid w:val="002A01D6"/>
    <w:rsid w:val="002A057E"/>
    <w:rsid w:val="002A094E"/>
    <w:rsid w:val="002A0BA2"/>
    <w:rsid w:val="002A12D7"/>
    <w:rsid w:val="002A138B"/>
    <w:rsid w:val="002A1BA4"/>
    <w:rsid w:val="002A1FBD"/>
    <w:rsid w:val="002A282E"/>
    <w:rsid w:val="002A2CD8"/>
    <w:rsid w:val="002A2E38"/>
    <w:rsid w:val="002A2F23"/>
    <w:rsid w:val="002A30B7"/>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61"/>
    <w:rsid w:val="002B78CC"/>
    <w:rsid w:val="002B7B07"/>
    <w:rsid w:val="002B7C70"/>
    <w:rsid w:val="002B7EE9"/>
    <w:rsid w:val="002B7F05"/>
    <w:rsid w:val="002B7F32"/>
    <w:rsid w:val="002C03C3"/>
    <w:rsid w:val="002C0816"/>
    <w:rsid w:val="002C0F64"/>
    <w:rsid w:val="002C0F8B"/>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3FD0"/>
    <w:rsid w:val="002C403F"/>
    <w:rsid w:val="002C48BD"/>
    <w:rsid w:val="002C49D3"/>
    <w:rsid w:val="002C4B95"/>
    <w:rsid w:val="002C4C25"/>
    <w:rsid w:val="002C4FBE"/>
    <w:rsid w:val="002C58B5"/>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DB2"/>
    <w:rsid w:val="002D1EA1"/>
    <w:rsid w:val="002D21EC"/>
    <w:rsid w:val="002D21FB"/>
    <w:rsid w:val="002D25F1"/>
    <w:rsid w:val="002D26D9"/>
    <w:rsid w:val="002D285E"/>
    <w:rsid w:val="002D2A0F"/>
    <w:rsid w:val="002D2FC3"/>
    <w:rsid w:val="002D32A8"/>
    <w:rsid w:val="002D32BD"/>
    <w:rsid w:val="002D3489"/>
    <w:rsid w:val="002D355B"/>
    <w:rsid w:val="002D35B4"/>
    <w:rsid w:val="002D3864"/>
    <w:rsid w:val="002D394D"/>
    <w:rsid w:val="002D3960"/>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559"/>
    <w:rsid w:val="002E7796"/>
    <w:rsid w:val="002E77FA"/>
    <w:rsid w:val="002E7856"/>
    <w:rsid w:val="002E7C46"/>
    <w:rsid w:val="002E7DAC"/>
    <w:rsid w:val="002E7E56"/>
    <w:rsid w:val="002E7F22"/>
    <w:rsid w:val="002F099B"/>
    <w:rsid w:val="002F0A65"/>
    <w:rsid w:val="002F0A6F"/>
    <w:rsid w:val="002F0BFD"/>
    <w:rsid w:val="002F0C17"/>
    <w:rsid w:val="002F0DED"/>
    <w:rsid w:val="002F1235"/>
    <w:rsid w:val="002F1992"/>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76"/>
    <w:rsid w:val="003146B5"/>
    <w:rsid w:val="00314883"/>
    <w:rsid w:val="00314DC1"/>
    <w:rsid w:val="00314DC3"/>
    <w:rsid w:val="00314E17"/>
    <w:rsid w:val="003154D6"/>
    <w:rsid w:val="00315755"/>
    <w:rsid w:val="0031586B"/>
    <w:rsid w:val="0031586C"/>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132"/>
    <w:rsid w:val="0033514B"/>
    <w:rsid w:val="003353E2"/>
    <w:rsid w:val="00335947"/>
    <w:rsid w:val="00335BC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52"/>
    <w:rsid w:val="003559E6"/>
    <w:rsid w:val="00355B70"/>
    <w:rsid w:val="00355E58"/>
    <w:rsid w:val="0035611A"/>
    <w:rsid w:val="00356368"/>
    <w:rsid w:val="00356490"/>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8CA"/>
    <w:rsid w:val="003639A3"/>
    <w:rsid w:val="00363A76"/>
    <w:rsid w:val="003640E6"/>
    <w:rsid w:val="0036422A"/>
    <w:rsid w:val="0036423F"/>
    <w:rsid w:val="0036429F"/>
    <w:rsid w:val="003643A8"/>
    <w:rsid w:val="0036442E"/>
    <w:rsid w:val="0036459B"/>
    <w:rsid w:val="00364863"/>
    <w:rsid w:val="00364CA2"/>
    <w:rsid w:val="00364D8C"/>
    <w:rsid w:val="0036540E"/>
    <w:rsid w:val="003667FF"/>
    <w:rsid w:val="003668CF"/>
    <w:rsid w:val="00366BE3"/>
    <w:rsid w:val="00366BFC"/>
    <w:rsid w:val="00366D50"/>
    <w:rsid w:val="00366FAD"/>
    <w:rsid w:val="0036728A"/>
    <w:rsid w:val="0036745F"/>
    <w:rsid w:val="00367769"/>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40"/>
    <w:rsid w:val="003872C6"/>
    <w:rsid w:val="00387530"/>
    <w:rsid w:val="00387B74"/>
    <w:rsid w:val="00387B77"/>
    <w:rsid w:val="00387EC5"/>
    <w:rsid w:val="00390316"/>
    <w:rsid w:val="00390433"/>
    <w:rsid w:val="0039044C"/>
    <w:rsid w:val="003906B8"/>
    <w:rsid w:val="003906C1"/>
    <w:rsid w:val="00390C11"/>
    <w:rsid w:val="00390D29"/>
    <w:rsid w:val="00390D56"/>
    <w:rsid w:val="00391213"/>
    <w:rsid w:val="003917FF"/>
    <w:rsid w:val="00391839"/>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66"/>
    <w:rsid w:val="003A4E16"/>
    <w:rsid w:val="003A58A4"/>
    <w:rsid w:val="003A594D"/>
    <w:rsid w:val="003A5A50"/>
    <w:rsid w:val="003A6916"/>
    <w:rsid w:val="003A6A0D"/>
    <w:rsid w:val="003A6BB4"/>
    <w:rsid w:val="003A6D7C"/>
    <w:rsid w:val="003A6FEC"/>
    <w:rsid w:val="003A71E5"/>
    <w:rsid w:val="003A781E"/>
    <w:rsid w:val="003B00C6"/>
    <w:rsid w:val="003B063A"/>
    <w:rsid w:val="003B06D1"/>
    <w:rsid w:val="003B08AF"/>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9F3"/>
    <w:rsid w:val="003B3A57"/>
    <w:rsid w:val="003B3A8F"/>
    <w:rsid w:val="003B3C1B"/>
    <w:rsid w:val="003B3D53"/>
    <w:rsid w:val="003B477C"/>
    <w:rsid w:val="003B5208"/>
    <w:rsid w:val="003B560E"/>
    <w:rsid w:val="003B57B8"/>
    <w:rsid w:val="003B5907"/>
    <w:rsid w:val="003B5FA4"/>
    <w:rsid w:val="003B6036"/>
    <w:rsid w:val="003B60D3"/>
    <w:rsid w:val="003B61F0"/>
    <w:rsid w:val="003B66EB"/>
    <w:rsid w:val="003B6708"/>
    <w:rsid w:val="003B6DFE"/>
    <w:rsid w:val="003B741A"/>
    <w:rsid w:val="003B74A4"/>
    <w:rsid w:val="003B75E9"/>
    <w:rsid w:val="003B76A7"/>
    <w:rsid w:val="003B76C6"/>
    <w:rsid w:val="003B79AD"/>
    <w:rsid w:val="003B7E95"/>
    <w:rsid w:val="003B7EE2"/>
    <w:rsid w:val="003C055B"/>
    <w:rsid w:val="003C0DE3"/>
    <w:rsid w:val="003C0F2B"/>
    <w:rsid w:val="003C0FB5"/>
    <w:rsid w:val="003C102E"/>
    <w:rsid w:val="003C1B50"/>
    <w:rsid w:val="003C1EBC"/>
    <w:rsid w:val="003C2007"/>
    <w:rsid w:val="003C2064"/>
    <w:rsid w:val="003C2BCF"/>
    <w:rsid w:val="003C2E2B"/>
    <w:rsid w:val="003C36EB"/>
    <w:rsid w:val="003C3918"/>
    <w:rsid w:val="003C3DA2"/>
    <w:rsid w:val="003C3EE0"/>
    <w:rsid w:val="003C3F33"/>
    <w:rsid w:val="003C3F80"/>
    <w:rsid w:val="003C4816"/>
    <w:rsid w:val="003C4D99"/>
    <w:rsid w:val="003C51AD"/>
    <w:rsid w:val="003C55A0"/>
    <w:rsid w:val="003C5BC9"/>
    <w:rsid w:val="003C5BE6"/>
    <w:rsid w:val="003C5D2E"/>
    <w:rsid w:val="003C6023"/>
    <w:rsid w:val="003C6349"/>
    <w:rsid w:val="003C6953"/>
    <w:rsid w:val="003C6C85"/>
    <w:rsid w:val="003C6EA0"/>
    <w:rsid w:val="003C6FA1"/>
    <w:rsid w:val="003C71AB"/>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6ACA"/>
    <w:rsid w:val="003D6B88"/>
    <w:rsid w:val="003D6DB4"/>
    <w:rsid w:val="003D6DBE"/>
    <w:rsid w:val="003D6E96"/>
    <w:rsid w:val="003D6F5C"/>
    <w:rsid w:val="003D7398"/>
    <w:rsid w:val="003D78B4"/>
    <w:rsid w:val="003D7D31"/>
    <w:rsid w:val="003D7D3A"/>
    <w:rsid w:val="003D7EBE"/>
    <w:rsid w:val="003E0017"/>
    <w:rsid w:val="003E02CD"/>
    <w:rsid w:val="003E0878"/>
    <w:rsid w:val="003E088B"/>
    <w:rsid w:val="003E098D"/>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DE2"/>
    <w:rsid w:val="003F56FF"/>
    <w:rsid w:val="003F5FB8"/>
    <w:rsid w:val="003F5FD7"/>
    <w:rsid w:val="003F6335"/>
    <w:rsid w:val="003F642D"/>
    <w:rsid w:val="003F6892"/>
    <w:rsid w:val="003F68F2"/>
    <w:rsid w:val="003F6918"/>
    <w:rsid w:val="003F7440"/>
    <w:rsid w:val="003F74CE"/>
    <w:rsid w:val="003F77F6"/>
    <w:rsid w:val="003F78E6"/>
    <w:rsid w:val="003F7B44"/>
    <w:rsid w:val="003F7D10"/>
    <w:rsid w:val="003F7E07"/>
    <w:rsid w:val="003F7E8A"/>
    <w:rsid w:val="004000BC"/>
    <w:rsid w:val="0040035D"/>
    <w:rsid w:val="004006D4"/>
    <w:rsid w:val="00400720"/>
    <w:rsid w:val="004009EA"/>
    <w:rsid w:val="00400B79"/>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15C"/>
    <w:rsid w:val="004175D3"/>
    <w:rsid w:val="004178A0"/>
    <w:rsid w:val="00417BD2"/>
    <w:rsid w:val="00417CC5"/>
    <w:rsid w:val="00417D10"/>
    <w:rsid w:val="00417E5E"/>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26B"/>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79D"/>
    <w:rsid w:val="004407AB"/>
    <w:rsid w:val="00440899"/>
    <w:rsid w:val="00440AB5"/>
    <w:rsid w:val="00440AD8"/>
    <w:rsid w:val="00440BF1"/>
    <w:rsid w:val="0044138E"/>
    <w:rsid w:val="004413CE"/>
    <w:rsid w:val="00441AB1"/>
    <w:rsid w:val="00441C96"/>
    <w:rsid w:val="00442975"/>
    <w:rsid w:val="00442985"/>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538"/>
    <w:rsid w:val="004455AA"/>
    <w:rsid w:val="00445968"/>
    <w:rsid w:val="00445C28"/>
    <w:rsid w:val="004467E9"/>
    <w:rsid w:val="0044680D"/>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10DA"/>
    <w:rsid w:val="004511D6"/>
    <w:rsid w:val="004514CC"/>
    <w:rsid w:val="00451653"/>
    <w:rsid w:val="0045217A"/>
    <w:rsid w:val="00452297"/>
    <w:rsid w:val="00452437"/>
    <w:rsid w:val="00452592"/>
    <w:rsid w:val="004528EC"/>
    <w:rsid w:val="004529E1"/>
    <w:rsid w:val="00452F19"/>
    <w:rsid w:val="00452FCB"/>
    <w:rsid w:val="00453125"/>
    <w:rsid w:val="004531D8"/>
    <w:rsid w:val="00453641"/>
    <w:rsid w:val="00453937"/>
    <w:rsid w:val="00453CFD"/>
    <w:rsid w:val="00453D5F"/>
    <w:rsid w:val="00454144"/>
    <w:rsid w:val="00454724"/>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D70"/>
    <w:rsid w:val="00462FA9"/>
    <w:rsid w:val="00463752"/>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F74"/>
    <w:rsid w:val="004711B4"/>
    <w:rsid w:val="0047154D"/>
    <w:rsid w:val="004719B0"/>
    <w:rsid w:val="00471A00"/>
    <w:rsid w:val="00471A98"/>
    <w:rsid w:val="00471CF3"/>
    <w:rsid w:val="00471CF6"/>
    <w:rsid w:val="00471D16"/>
    <w:rsid w:val="00472198"/>
    <w:rsid w:val="004723B4"/>
    <w:rsid w:val="00472B1D"/>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675"/>
    <w:rsid w:val="0047585E"/>
    <w:rsid w:val="00475A4E"/>
    <w:rsid w:val="00475A65"/>
    <w:rsid w:val="00475B7D"/>
    <w:rsid w:val="00475E3A"/>
    <w:rsid w:val="004761FE"/>
    <w:rsid w:val="0047640B"/>
    <w:rsid w:val="00476447"/>
    <w:rsid w:val="00476A4F"/>
    <w:rsid w:val="00476D9D"/>
    <w:rsid w:val="00476ED2"/>
    <w:rsid w:val="004770CC"/>
    <w:rsid w:val="004770F5"/>
    <w:rsid w:val="004775BC"/>
    <w:rsid w:val="00477C34"/>
    <w:rsid w:val="004804BE"/>
    <w:rsid w:val="00480E2C"/>
    <w:rsid w:val="00480FB4"/>
    <w:rsid w:val="00481245"/>
    <w:rsid w:val="004812D6"/>
    <w:rsid w:val="0048133D"/>
    <w:rsid w:val="0048152D"/>
    <w:rsid w:val="004817C2"/>
    <w:rsid w:val="00481C6E"/>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D7C"/>
    <w:rsid w:val="00493DD1"/>
    <w:rsid w:val="00494B27"/>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900"/>
    <w:rsid w:val="004A5939"/>
    <w:rsid w:val="004A595C"/>
    <w:rsid w:val="004A5BDE"/>
    <w:rsid w:val="004A5F72"/>
    <w:rsid w:val="004A5FB6"/>
    <w:rsid w:val="004A606E"/>
    <w:rsid w:val="004A60F5"/>
    <w:rsid w:val="004A64B8"/>
    <w:rsid w:val="004A6673"/>
    <w:rsid w:val="004A6C8E"/>
    <w:rsid w:val="004A7605"/>
    <w:rsid w:val="004A7C33"/>
    <w:rsid w:val="004A7C93"/>
    <w:rsid w:val="004A7E91"/>
    <w:rsid w:val="004B04C1"/>
    <w:rsid w:val="004B052F"/>
    <w:rsid w:val="004B059A"/>
    <w:rsid w:val="004B07A9"/>
    <w:rsid w:val="004B124F"/>
    <w:rsid w:val="004B1331"/>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160"/>
    <w:rsid w:val="004C03D8"/>
    <w:rsid w:val="004C043A"/>
    <w:rsid w:val="004C0669"/>
    <w:rsid w:val="004C0BD5"/>
    <w:rsid w:val="004C0EEC"/>
    <w:rsid w:val="004C0FAB"/>
    <w:rsid w:val="004C1077"/>
    <w:rsid w:val="004C10E7"/>
    <w:rsid w:val="004C1705"/>
    <w:rsid w:val="004C17EA"/>
    <w:rsid w:val="004C190F"/>
    <w:rsid w:val="004C19C5"/>
    <w:rsid w:val="004C1A51"/>
    <w:rsid w:val="004C1B1D"/>
    <w:rsid w:val="004C1B95"/>
    <w:rsid w:val="004C1BE6"/>
    <w:rsid w:val="004C204B"/>
    <w:rsid w:val="004C2365"/>
    <w:rsid w:val="004C2447"/>
    <w:rsid w:val="004C2921"/>
    <w:rsid w:val="004C29B5"/>
    <w:rsid w:val="004C2BE1"/>
    <w:rsid w:val="004C2F54"/>
    <w:rsid w:val="004C3048"/>
    <w:rsid w:val="004C32B7"/>
    <w:rsid w:val="004C3574"/>
    <w:rsid w:val="004C3834"/>
    <w:rsid w:val="004C3B19"/>
    <w:rsid w:val="004C3F4B"/>
    <w:rsid w:val="004C478C"/>
    <w:rsid w:val="004C4C98"/>
    <w:rsid w:val="004C4CDF"/>
    <w:rsid w:val="004C4D51"/>
    <w:rsid w:val="004C4E1F"/>
    <w:rsid w:val="004C512D"/>
    <w:rsid w:val="004C525C"/>
    <w:rsid w:val="004C538C"/>
    <w:rsid w:val="004C53EE"/>
    <w:rsid w:val="004C5A18"/>
    <w:rsid w:val="004C5D8C"/>
    <w:rsid w:val="004C5E72"/>
    <w:rsid w:val="004C5EEE"/>
    <w:rsid w:val="004C5F80"/>
    <w:rsid w:val="004C605C"/>
    <w:rsid w:val="004C660E"/>
    <w:rsid w:val="004C6706"/>
    <w:rsid w:val="004C691F"/>
    <w:rsid w:val="004C6D1D"/>
    <w:rsid w:val="004C6F73"/>
    <w:rsid w:val="004C7300"/>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D0D"/>
    <w:rsid w:val="004E1D99"/>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F36"/>
    <w:rsid w:val="004F5F5C"/>
    <w:rsid w:val="004F6100"/>
    <w:rsid w:val="004F61B0"/>
    <w:rsid w:val="004F6893"/>
    <w:rsid w:val="004F69F4"/>
    <w:rsid w:val="004F6EB8"/>
    <w:rsid w:val="004F73D0"/>
    <w:rsid w:val="004F74F8"/>
    <w:rsid w:val="004F7558"/>
    <w:rsid w:val="004F7599"/>
    <w:rsid w:val="004F77B7"/>
    <w:rsid w:val="004F7A46"/>
    <w:rsid w:val="004F7C22"/>
    <w:rsid w:val="004F7C69"/>
    <w:rsid w:val="004F7FD2"/>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CD3"/>
    <w:rsid w:val="00503EED"/>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74"/>
    <w:rsid w:val="005155C2"/>
    <w:rsid w:val="005156E8"/>
    <w:rsid w:val="0051579F"/>
    <w:rsid w:val="0051589C"/>
    <w:rsid w:val="005158CE"/>
    <w:rsid w:val="005158D3"/>
    <w:rsid w:val="00515925"/>
    <w:rsid w:val="00515B4A"/>
    <w:rsid w:val="00515C8E"/>
    <w:rsid w:val="00515EEF"/>
    <w:rsid w:val="0051604B"/>
    <w:rsid w:val="0051616C"/>
    <w:rsid w:val="005161BA"/>
    <w:rsid w:val="0051640B"/>
    <w:rsid w:val="0051688A"/>
    <w:rsid w:val="00516C92"/>
    <w:rsid w:val="0051702E"/>
    <w:rsid w:val="005170AC"/>
    <w:rsid w:val="00517288"/>
    <w:rsid w:val="005175CE"/>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F09"/>
    <w:rsid w:val="0052524B"/>
    <w:rsid w:val="00525EDF"/>
    <w:rsid w:val="005261DE"/>
    <w:rsid w:val="005262DB"/>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103"/>
    <w:rsid w:val="00533177"/>
    <w:rsid w:val="005335C3"/>
    <w:rsid w:val="005337F9"/>
    <w:rsid w:val="00533818"/>
    <w:rsid w:val="0053384C"/>
    <w:rsid w:val="00533E69"/>
    <w:rsid w:val="00534102"/>
    <w:rsid w:val="005344CD"/>
    <w:rsid w:val="005344E2"/>
    <w:rsid w:val="00534503"/>
    <w:rsid w:val="00534A71"/>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1D18"/>
    <w:rsid w:val="005421A5"/>
    <w:rsid w:val="00542242"/>
    <w:rsid w:val="0054229E"/>
    <w:rsid w:val="005422EA"/>
    <w:rsid w:val="00542680"/>
    <w:rsid w:val="005426A4"/>
    <w:rsid w:val="00542975"/>
    <w:rsid w:val="00542E00"/>
    <w:rsid w:val="00542EF0"/>
    <w:rsid w:val="00543616"/>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732"/>
    <w:rsid w:val="00546A8D"/>
    <w:rsid w:val="00546E38"/>
    <w:rsid w:val="00546FEF"/>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4063"/>
    <w:rsid w:val="00554146"/>
    <w:rsid w:val="00554331"/>
    <w:rsid w:val="00554363"/>
    <w:rsid w:val="00554659"/>
    <w:rsid w:val="00554739"/>
    <w:rsid w:val="005549B2"/>
    <w:rsid w:val="00554EF3"/>
    <w:rsid w:val="005552A9"/>
    <w:rsid w:val="0055577C"/>
    <w:rsid w:val="00555929"/>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2A6"/>
    <w:rsid w:val="00562599"/>
    <w:rsid w:val="005628F0"/>
    <w:rsid w:val="00562AA6"/>
    <w:rsid w:val="00562B18"/>
    <w:rsid w:val="00562FF3"/>
    <w:rsid w:val="00563136"/>
    <w:rsid w:val="0056313E"/>
    <w:rsid w:val="00563639"/>
    <w:rsid w:val="005639F4"/>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664"/>
    <w:rsid w:val="00570458"/>
    <w:rsid w:val="00570730"/>
    <w:rsid w:val="00570790"/>
    <w:rsid w:val="00570952"/>
    <w:rsid w:val="00570DE7"/>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B6"/>
    <w:rsid w:val="005752C1"/>
    <w:rsid w:val="005752C2"/>
    <w:rsid w:val="005753A7"/>
    <w:rsid w:val="00575E5B"/>
    <w:rsid w:val="00575F49"/>
    <w:rsid w:val="00576223"/>
    <w:rsid w:val="005764A5"/>
    <w:rsid w:val="005765ED"/>
    <w:rsid w:val="00576A49"/>
    <w:rsid w:val="00576B7A"/>
    <w:rsid w:val="00576E3A"/>
    <w:rsid w:val="0057702A"/>
    <w:rsid w:val="005770A1"/>
    <w:rsid w:val="00577203"/>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30"/>
    <w:rsid w:val="00584699"/>
    <w:rsid w:val="00584940"/>
    <w:rsid w:val="00584B5A"/>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B0"/>
    <w:rsid w:val="00590E7E"/>
    <w:rsid w:val="00590ECB"/>
    <w:rsid w:val="00591026"/>
    <w:rsid w:val="0059119D"/>
    <w:rsid w:val="00591347"/>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89B"/>
    <w:rsid w:val="00596D31"/>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2A9"/>
    <w:rsid w:val="005A0389"/>
    <w:rsid w:val="005A0513"/>
    <w:rsid w:val="005A05DB"/>
    <w:rsid w:val="005A0916"/>
    <w:rsid w:val="005A0A74"/>
    <w:rsid w:val="005A0AD9"/>
    <w:rsid w:val="005A0FE7"/>
    <w:rsid w:val="005A104D"/>
    <w:rsid w:val="005A132D"/>
    <w:rsid w:val="005A163C"/>
    <w:rsid w:val="005A1660"/>
    <w:rsid w:val="005A22AC"/>
    <w:rsid w:val="005A24E1"/>
    <w:rsid w:val="005A25CC"/>
    <w:rsid w:val="005A273D"/>
    <w:rsid w:val="005A2801"/>
    <w:rsid w:val="005A28A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59C"/>
    <w:rsid w:val="005B48D2"/>
    <w:rsid w:val="005B4A3C"/>
    <w:rsid w:val="005B50C2"/>
    <w:rsid w:val="005B6396"/>
    <w:rsid w:val="005B6424"/>
    <w:rsid w:val="005B69D8"/>
    <w:rsid w:val="005B6A7C"/>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EB"/>
    <w:rsid w:val="005D1271"/>
    <w:rsid w:val="005D1329"/>
    <w:rsid w:val="005D1A75"/>
    <w:rsid w:val="005D1B46"/>
    <w:rsid w:val="005D1D13"/>
    <w:rsid w:val="005D1D53"/>
    <w:rsid w:val="005D1E67"/>
    <w:rsid w:val="005D2440"/>
    <w:rsid w:val="005D28E9"/>
    <w:rsid w:val="005D2BEF"/>
    <w:rsid w:val="005D3442"/>
    <w:rsid w:val="005D3FC6"/>
    <w:rsid w:val="005D40F7"/>
    <w:rsid w:val="005D410E"/>
    <w:rsid w:val="005D4994"/>
    <w:rsid w:val="005D4B08"/>
    <w:rsid w:val="005D4ECC"/>
    <w:rsid w:val="005D53B7"/>
    <w:rsid w:val="005D5931"/>
    <w:rsid w:val="005D5ABC"/>
    <w:rsid w:val="005D6532"/>
    <w:rsid w:val="005D660C"/>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85"/>
    <w:rsid w:val="005F29BC"/>
    <w:rsid w:val="005F2CE7"/>
    <w:rsid w:val="005F2F7D"/>
    <w:rsid w:val="005F2FC9"/>
    <w:rsid w:val="005F31CF"/>
    <w:rsid w:val="005F3A8F"/>
    <w:rsid w:val="005F3D7B"/>
    <w:rsid w:val="005F3F26"/>
    <w:rsid w:val="005F3FD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61F"/>
    <w:rsid w:val="005F78FA"/>
    <w:rsid w:val="00600308"/>
    <w:rsid w:val="00600614"/>
    <w:rsid w:val="006009A3"/>
    <w:rsid w:val="00600D63"/>
    <w:rsid w:val="00600EA4"/>
    <w:rsid w:val="00600EEF"/>
    <w:rsid w:val="00600FAB"/>
    <w:rsid w:val="00601099"/>
    <w:rsid w:val="006010D2"/>
    <w:rsid w:val="006011A9"/>
    <w:rsid w:val="0060124B"/>
    <w:rsid w:val="006017D4"/>
    <w:rsid w:val="00601D6E"/>
    <w:rsid w:val="00602745"/>
    <w:rsid w:val="00602846"/>
    <w:rsid w:val="0060286B"/>
    <w:rsid w:val="00602D29"/>
    <w:rsid w:val="00603397"/>
    <w:rsid w:val="00603589"/>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B52"/>
    <w:rsid w:val="00611D6F"/>
    <w:rsid w:val="006121C6"/>
    <w:rsid w:val="0061261A"/>
    <w:rsid w:val="00612B7E"/>
    <w:rsid w:val="00612EE2"/>
    <w:rsid w:val="00613403"/>
    <w:rsid w:val="00613536"/>
    <w:rsid w:val="006136B2"/>
    <w:rsid w:val="00613828"/>
    <w:rsid w:val="00613AA0"/>
    <w:rsid w:val="00613EC2"/>
    <w:rsid w:val="00614479"/>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E69"/>
    <w:rsid w:val="00625FAF"/>
    <w:rsid w:val="006265A0"/>
    <w:rsid w:val="006267B9"/>
    <w:rsid w:val="006268EA"/>
    <w:rsid w:val="00626B7A"/>
    <w:rsid w:val="00627275"/>
    <w:rsid w:val="006274E6"/>
    <w:rsid w:val="006278EB"/>
    <w:rsid w:val="00627935"/>
    <w:rsid w:val="00627944"/>
    <w:rsid w:val="0063092D"/>
    <w:rsid w:val="00630F23"/>
    <w:rsid w:val="00631190"/>
    <w:rsid w:val="00631401"/>
    <w:rsid w:val="006315A0"/>
    <w:rsid w:val="00631650"/>
    <w:rsid w:val="0063185A"/>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B50"/>
    <w:rsid w:val="00635158"/>
    <w:rsid w:val="00635386"/>
    <w:rsid w:val="00635787"/>
    <w:rsid w:val="00635954"/>
    <w:rsid w:val="00635A98"/>
    <w:rsid w:val="00635BCD"/>
    <w:rsid w:val="00635CF4"/>
    <w:rsid w:val="00635DEA"/>
    <w:rsid w:val="00635E96"/>
    <w:rsid w:val="00636000"/>
    <w:rsid w:val="006360A8"/>
    <w:rsid w:val="0063615D"/>
    <w:rsid w:val="006361F9"/>
    <w:rsid w:val="006364BF"/>
    <w:rsid w:val="0063670E"/>
    <w:rsid w:val="00636DC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35B"/>
    <w:rsid w:val="0065469C"/>
    <w:rsid w:val="006549CB"/>
    <w:rsid w:val="00654A4A"/>
    <w:rsid w:val="00655017"/>
    <w:rsid w:val="0065502F"/>
    <w:rsid w:val="0065538F"/>
    <w:rsid w:val="00655422"/>
    <w:rsid w:val="00655965"/>
    <w:rsid w:val="00655B8A"/>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E51"/>
    <w:rsid w:val="00661EBB"/>
    <w:rsid w:val="00661F94"/>
    <w:rsid w:val="00662246"/>
    <w:rsid w:val="00662283"/>
    <w:rsid w:val="00662328"/>
    <w:rsid w:val="00662B9E"/>
    <w:rsid w:val="00662EB5"/>
    <w:rsid w:val="006632E0"/>
    <w:rsid w:val="006633A0"/>
    <w:rsid w:val="00663708"/>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F15"/>
    <w:rsid w:val="00667ABE"/>
    <w:rsid w:val="00667B44"/>
    <w:rsid w:val="00667F33"/>
    <w:rsid w:val="006700DC"/>
    <w:rsid w:val="00670300"/>
    <w:rsid w:val="00670CC0"/>
    <w:rsid w:val="00670F37"/>
    <w:rsid w:val="00670FD2"/>
    <w:rsid w:val="006715A2"/>
    <w:rsid w:val="00671953"/>
    <w:rsid w:val="00671C30"/>
    <w:rsid w:val="00671F98"/>
    <w:rsid w:val="00671FA8"/>
    <w:rsid w:val="00672240"/>
    <w:rsid w:val="0067284D"/>
    <w:rsid w:val="00672C41"/>
    <w:rsid w:val="00672E09"/>
    <w:rsid w:val="006733B5"/>
    <w:rsid w:val="006739EA"/>
    <w:rsid w:val="00673DB7"/>
    <w:rsid w:val="00674163"/>
    <w:rsid w:val="00674203"/>
    <w:rsid w:val="0067433E"/>
    <w:rsid w:val="0067438A"/>
    <w:rsid w:val="0067448D"/>
    <w:rsid w:val="0067464F"/>
    <w:rsid w:val="00674795"/>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B0F"/>
    <w:rsid w:val="006854B4"/>
    <w:rsid w:val="006859B5"/>
    <w:rsid w:val="00685EE0"/>
    <w:rsid w:val="00686071"/>
    <w:rsid w:val="0068607A"/>
    <w:rsid w:val="00686330"/>
    <w:rsid w:val="006863B4"/>
    <w:rsid w:val="006863C7"/>
    <w:rsid w:val="0068759C"/>
    <w:rsid w:val="006878EB"/>
    <w:rsid w:val="00687A1D"/>
    <w:rsid w:val="00687AC1"/>
    <w:rsid w:val="00687EFF"/>
    <w:rsid w:val="006906A2"/>
    <w:rsid w:val="0069073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44FB"/>
    <w:rsid w:val="006A518A"/>
    <w:rsid w:val="006A52B0"/>
    <w:rsid w:val="006A5457"/>
    <w:rsid w:val="006A54FC"/>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A13"/>
    <w:rsid w:val="006B6D57"/>
    <w:rsid w:val="006B6EDA"/>
    <w:rsid w:val="006B6EFD"/>
    <w:rsid w:val="006B731E"/>
    <w:rsid w:val="006B7726"/>
    <w:rsid w:val="006B79B5"/>
    <w:rsid w:val="006B7A12"/>
    <w:rsid w:val="006B7C2A"/>
    <w:rsid w:val="006B7CEF"/>
    <w:rsid w:val="006B7ED2"/>
    <w:rsid w:val="006C013A"/>
    <w:rsid w:val="006C03CC"/>
    <w:rsid w:val="006C04B8"/>
    <w:rsid w:val="006C05A0"/>
    <w:rsid w:val="006C05B2"/>
    <w:rsid w:val="006C0742"/>
    <w:rsid w:val="006C0BBF"/>
    <w:rsid w:val="006C0DCF"/>
    <w:rsid w:val="006C12A7"/>
    <w:rsid w:val="006C1440"/>
    <w:rsid w:val="006C1461"/>
    <w:rsid w:val="006C14BE"/>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565"/>
    <w:rsid w:val="006C7861"/>
    <w:rsid w:val="006C7B0A"/>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FDA"/>
    <w:rsid w:val="006E5161"/>
    <w:rsid w:val="006E51A6"/>
    <w:rsid w:val="006E5244"/>
    <w:rsid w:val="006E5458"/>
    <w:rsid w:val="006E5E39"/>
    <w:rsid w:val="006E5EF1"/>
    <w:rsid w:val="006E61E1"/>
    <w:rsid w:val="006E670C"/>
    <w:rsid w:val="006E6771"/>
    <w:rsid w:val="006E67E5"/>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425"/>
    <w:rsid w:val="006F4A0A"/>
    <w:rsid w:val="006F4CE1"/>
    <w:rsid w:val="006F4F5C"/>
    <w:rsid w:val="006F4FA6"/>
    <w:rsid w:val="006F5217"/>
    <w:rsid w:val="006F523A"/>
    <w:rsid w:val="006F53CE"/>
    <w:rsid w:val="006F5808"/>
    <w:rsid w:val="006F5A85"/>
    <w:rsid w:val="006F5C50"/>
    <w:rsid w:val="006F5DC7"/>
    <w:rsid w:val="006F61FC"/>
    <w:rsid w:val="006F675B"/>
    <w:rsid w:val="006F6BD3"/>
    <w:rsid w:val="006F6F02"/>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7F5"/>
    <w:rsid w:val="00704A2C"/>
    <w:rsid w:val="00705974"/>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A5"/>
    <w:rsid w:val="00713CAA"/>
    <w:rsid w:val="00713F28"/>
    <w:rsid w:val="007142EB"/>
    <w:rsid w:val="00714371"/>
    <w:rsid w:val="007147F6"/>
    <w:rsid w:val="00714FD3"/>
    <w:rsid w:val="007150C6"/>
    <w:rsid w:val="007155D6"/>
    <w:rsid w:val="00715B01"/>
    <w:rsid w:val="00715DBB"/>
    <w:rsid w:val="0071609E"/>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FA"/>
    <w:rsid w:val="0073437F"/>
    <w:rsid w:val="0073470B"/>
    <w:rsid w:val="0073486E"/>
    <w:rsid w:val="00734B14"/>
    <w:rsid w:val="00734B94"/>
    <w:rsid w:val="00734E01"/>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7A9"/>
    <w:rsid w:val="007367F0"/>
    <w:rsid w:val="0073687A"/>
    <w:rsid w:val="00736BEF"/>
    <w:rsid w:val="00736E69"/>
    <w:rsid w:val="00737945"/>
    <w:rsid w:val="00737B30"/>
    <w:rsid w:val="00737DAE"/>
    <w:rsid w:val="00737DE7"/>
    <w:rsid w:val="0074024E"/>
    <w:rsid w:val="00740443"/>
    <w:rsid w:val="0074044F"/>
    <w:rsid w:val="0074048C"/>
    <w:rsid w:val="007405CB"/>
    <w:rsid w:val="00740665"/>
    <w:rsid w:val="00740AC4"/>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B"/>
    <w:rsid w:val="00753568"/>
    <w:rsid w:val="007537B9"/>
    <w:rsid w:val="00754324"/>
    <w:rsid w:val="00754BCF"/>
    <w:rsid w:val="00754BDE"/>
    <w:rsid w:val="007550CE"/>
    <w:rsid w:val="007550FA"/>
    <w:rsid w:val="007552B3"/>
    <w:rsid w:val="0075578B"/>
    <w:rsid w:val="007557C6"/>
    <w:rsid w:val="00755F1F"/>
    <w:rsid w:val="007562D1"/>
    <w:rsid w:val="0075637D"/>
    <w:rsid w:val="0075641F"/>
    <w:rsid w:val="0075669C"/>
    <w:rsid w:val="00756D9B"/>
    <w:rsid w:val="00756E72"/>
    <w:rsid w:val="00757231"/>
    <w:rsid w:val="007576E8"/>
    <w:rsid w:val="00757D4A"/>
    <w:rsid w:val="007600A2"/>
    <w:rsid w:val="007604E1"/>
    <w:rsid w:val="00760CD5"/>
    <w:rsid w:val="007610FA"/>
    <w:rsid w:val="0076112B"/>
    <w:rsid w:val="007616E4"/>
    <w:rsid w:val="007617CC"/>
    <w:rsid w:val="007618A3"/>
    <w:rsid w:val="00761A7B"/>
    <w:rsid w:val="00761D05"/>
    <w:rsid w:val="00761E11"/>
    <w:rsid w:val="00762109"/>
    <w:rsid w:val="007623E1"/>
    <w:rsid w:val="0076263E"/>
    <w:rsid w:val="0076287F"/>
    <w:rsid w:val="007629C0"/>
    <w:rsid w:val="00762A4B"/>
    <w:rsid w:val="00762A4C"/>
    <w:rsid w:val="00762BCA"/>
    <w:rsid w:val="00762C60"/>
    <w:rsid w:val="00762E52"/>
    <w:rsid w:val="00762F20"/>
    <w:rsid w:val="00763091"/>
    <w:rsid w:val="00763278"/>
    <w:rsid w:val="00763360"/>
    <w:rsid w:val="007633B8"/>
    <w:rsid w:val="007634A9"/>
    <w:rsid w:val="007634D8"/>
    <w:rsid w:val="007636DC"/>
    <w:rsid w:val="00763B7F"/>
    <w:rsid w:val="007645FD"/>
    <w:rsid w:val="007646E5"/>
    <w:rsid w:val="00764925"/>
    <w:rsid w:val="007649EB"/>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61D5"/>
    <w:rsid w:val="00776402"/>
    <w:rsid w:val="00776AD2"/>
    <w:rsid w:val="00776D9C"/>
    <w:rsid w:val="0077784E"/>
    <w:rsid w:val="00777F2E"/>
    <w:rsid w:val="0078042E"/>
    <w:rsid w:val="00780503"/>
    <w:rsid w:val="00780CFE"/>
    <w:rsid w:val="00780D5E"/>
    <w:rsid w:val="00780F6C"/>
    <w:rsid w:val="007811F2"/>
    <w:rsid w:val="0078170D"/>
    <w:rsid w:val="007818F5"/>
    <w:rsid w:val="00781A53"/>
    <w:rsid w:val="00781C0A"/>
    <w:rsid w:val="007820A9"/>
    <w:rsid w:val="0078256B"/>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A77"/>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3D6"/>
    <w:rsid w:val="007B7612"/>
    <w:rsid w:val="007B77A3"/>
    <w:rsid w:val="007B77E6"/>
    <w:rsid w:val="007B7899"/>
    <w:rsid w:val="007B7C4F"/>
    <w:rsid w:val="007B7FC4"/>
    <w:rsid w:val="007C039D"/>
    <w:rsid w:val="007C04FE"/>
    <w:rsid w:val="007C0567"/>
    <w:rsid w:val="007C08FF"/>
    <w:rsid w:val="007C0ACF"/>
    <w:rsid w:val="007C0AD1"/>
    <w:rsid w:val="007C0AE0"/>
    <w:rsid w:val="007C0B51"/>
    <w:rsid w:val="007C0EB0"/>
    <w:rsid w:val="007C0EEB"/>
    <w:rsid w:val="007C101A"/>
    <w:rsid w:val="007C1259"/>
    <w:rsid w:val="007C1650"/>
    <w:rsid w:val="007C172B"/>
    <w:rsid w:val="007C1754"/>
    <w:rsid w:val="007C189C"/>
    <w:rsid w:val="007C21DC"/>
    <w:rsid w:val="007C21E4"/>
    <w:rsid w:val="007C2910"/>
    <w:rsid w:val="007C2CAC"/>
    <w:rsid w:val="007C2CDE"/>
    <w:rsid w:val="007C2CF7"/>
    <w:rsid w:val="007C3629"/>
    <w:rsid w:val="007C3762"/>
    <w:rsid w:val="007C3815"/>
    <w:rsid w:val="007C388D"/>
    <w:rsid w:val="007C3BB6"/>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A54"/>
    <w:rsid w:val="007D6B64"/>
    <w:rsid w:val="007D6BFA"/>
    <w:rsid w:val="007D6DEA"/>
    <w:rsid w:val="007D76A2"/>
    <w:rsid w:val="007D778D"/>
    <w:rsid w:val="007D7950"/>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C2"/>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B2C"/>
    <w:rsid w:val="007F2BB6"/>
    <w:rsid w:val="007F2E15"/>
    <w:rsid w:val="007F3171"/>
    <w:rsid w:val="007F31DE"/>
    <w:rsid w:val="007F3422"/>
    <w:rsid w:val="007F3563"/>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F4"/>
    <w:rsid w:val="00801404"/>
    <w:rsid w:val="008014EF"/>
    <w:rsid w:val="0080199C"/>
    <w:rsid w:val="00801A51"/>
    <w:rsid w:val="00801B0D"/>
    <w:rsid w:val="00801DEC"/>
    <w:rsid w:val="008021CD"/>
    <w:rsid w:val="00802280"/>
    <w:rsid w:val="008022DF"/>
    <w:rsid w:val="00802417"/>
    <w:rsid w:val="00802481"/>
    <w:rsid w:val="00802810"/>
    <w:rsid w:val="00802816"/>
    <w:rsid w:val="00802B75"/>
    <w:rsid w:val="00802C35"/>
    <w:rsid w:val="008033DF"/>
    <w:rsid w:val="00803541"/>
    <w:rsid w:val="008035EF"/>
    <w:rsid w:val="00803ACB"/>
    <w:rsid w:val="00803D0B"/>
    <w:rsid w:val="00803E8C"/>
    <w:rsid w:val="00803F9D"/>
    <w:rsid w:val="00804482"/>
    <w:rsid w:val="0080449C"/>
    <w:rsid w:val="0080459A"/>
    <w:rsid w:val="0080470F"/>
    <w:rsid w:val="008047C3"/>
    <w:rsid w:val="00804B36"/>
    <w:rsid w:val="00804C67"/>
    <w:rsid w:val="00804D13"/>
    <w:rsid w:val="008051F6"/>
    <w:rsid w:val="00805644"/>
    <w:rsid w:val="00805CC8"/>
    <w:rsid w:val="00805D99"/>
    <w:rsid w:val="00806114"/>
    <w:rsid w:val="008062FB"/>
    <w:rsid w:val="008064CF"/>
    <w:rsid w:val="008065DE"/>
    <w:rsid w:val="0080660F"/>
    <w:rsid w:val="00806631"/>
    <w:rsid w:val="00806703"/>
    <w:rsid w:val="00806BDA"/>
    <w:rsid w:val="00806D35"/>
    <w:rsid w:val="0080708E"/>
    <w:rsid w:val="00807299"/>
    <w:rsid w:val="00807361"/>
    <w:rsid w:val="008073E5"/>
    <w:rsid w:val="00807898"/>
    <w:rsid w:val="00807BB3"/>
    <w:rsid w:val="00807BE2"/>
    <w:rsid w:val="00807CA6"/>
    <w:rsid w:val="00807CF7"/>
    <w:rsid w:val="00807E14"/>
    <w:rsid w:val="00807F5E"/>
    <w:rsid w:val="00810597"/>
    <w:rsid w:val="0081071F"/>
    <w:rsid w:val="008107FC"/>
    <w:rsid w:val="00810B7B"/>
    <w:rsid w:val="00810D2D"/>
    <w:rsid w:val="008111C6"/>
    <w:rsid w:val="00811210"/>
    <w:rsid w:val="00811ABA"/>
    <w:rsid w:val="00811ACF"/>
    <w:rsid w:val="00811B13"/>
    <w:rsid w:val="00811DF5"/>
    <w:rsid w:val="00811FEF"/>
    <w:rsid w:val="008120DD"/>
    <w:rsid w:val="00812509"/>
    <w:rsid w:val="00812806"/>
    <w:rsid w:val="00812880"/>
    <w:rsid w:val="00812B40"/>
    <w:rsid w:val="00812D7F"/>
    <w:rsid w:val="00813347"/>
    <w:rsid w:val="0081334E"/>
    <w:rsid w:val="008136F1"/>
    <w:rsid w:val="0081384D"/>
    <w:rsid w:val="00813F97"/>
    <w:rsid w:val="00814113"/>
    <w:rsid w:val="008141AD"/>
    <w:rsid w:val="00814314"/>
    <w:rsid w:val="0081444E"/>
    <w:rsid w:val="00814578"/>
    <w:rsid w:val="0081485C"/>
    <w:rsid w:val="0081498C"/>
    <w:rsid w:val="00814A65"/>
    <w:rsid w:val="00814C38"/>
    <w:rsid w:val="008150DA"/>
    <w:rsid w:val="00815274"/>
    <w:rsid w:val="008157D6"/>
    <w:rsid w:val="00815A37"/>
    <w:rsid w:val="00815CC1"/>
    <w:rsid w:val="00816A28"/>
    <w:rsid w:val="00816A54"/>
    <w:rsid w:val="00816D21"/>
    <w:rsid w:val="00816E87"/>
    <w:rsid w:val="00817912"/>
    <w:rsid w:val="00817D37"/>
    <w:rsid w:val="00817D39"/>
    <w:rsid w:val="00817DA7"/>
    <w:rsid w:val="00820342"/>
    <w:rsid w:val="0082039E"/>
    <w:rsid w:val="008203EC"/>
    <w:rsid w:val="0082040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C24"/>
    <w:rsid w:val="00831D64"/>
    <w:rsid w:val="00832551"/>
    <w:rsid w:val="0083266E"/>
    <w:rsid w:val="00832761"/>
    <w:rsid w:val="00832B80"/>
    <w:rsid w:val="00832C77"/>
    <w:rsid w:val="00832E1A"/>
    <w:rsid w:val="008335AD"/>
    <w:rsid w:val="00833DBD"/>
    <w:rsid w:val="0083435F"/>
    <w:rsid w:val="008343E9"/>
    <w:rsid w:val="0083471E"/>
    <w:rsid w:val="00834A71"/>
    <w:rsid w:val="00834AA4"/>
    <w:rsid w:val="00834AE2"/>
    <w:rsid w:val="00834F34"/>
    <w:rsid w:val="00835343"/>
    <w:rsid w:val="00835634"/>
    <w:rsid w:val="008356BE"/>
    <w:rsid w:val="008358D4"/>
    <w:rsid w:val="00835C98"/>
    <w:rsid w:val="00835D7E"/>
    <w:rsid w:val="00835E6F"/>
    <w:rsid w:val="00835FA8"/>
    <w:rsid w:val="00836030"/>
    <w:rsid w:val="008360B4"/>
    <w:rsid w:val="008360F7"/>
    <w:rsid w:val="00836741"/>
    <w:rsid w:val="008369C8"/>
    <w:rsid w:val="00836C21"/>
    <w:rsid w:val="00836F79"/>
    <w:rsid w:val="0083761A"/>
    <w:rsid w:val="00837BDF"/>
    <w:rsid w:val="00837CB1"/>
    <w:rsid w:val="00840027"/>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4DE"/>
    <w:rsid w:val="00842B93"/>
    <w:rsid w:val="00843052"/>
    <w:rsid w:val="0084344F"/>
    <w:rsid w:val="0084375A"/>
    <w:rsid w:val="00843A19"/>
    <w:rsid w:val="00843A20"/>
    <w:rsid w:val="00843A94"/>
    <w:rsid w:val="00843C73"/>
    <w:rsid w:val="00843DCA"/>
    <w:rsid w:val="00843EC1"/>
    <w:rsid w:val="00843FF3"/>
    <w:rsid w:val="008442AA"/>
    <w:rsid w:val="008444A5"/>
    <w:rsid w:val="008444B2"/>
    <w:rsid w:val="00844707"/>
    <w:rsid w:val="008447D4"/>
    <w:rsid w:val="0084499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75C"/>
    <w:rsid w:val="00853B34"/>
    <w:rsid w:val="00853B7D"/>
    <w:rsid w:val="00853DB6"/>
    <w:rsid w:val="00853EFA"/>
    <w:rsid w:val="008541A1"/>
    <w:rsid w:val="0085432C"/>
    <w:rsid w:val="0085463E"/>
    <w:rsid w:val="0085483D"/>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CF8"/>
    <w:rsid w:val="00885F48"/>
    <w:rsid w:val="00885FB9"/>
    <w:rsid w:val="00885FDB"/>
    <w:rsid w:val="008860D9"/>
    <w:rsid w:val="008861EB"/>
    <w:rsid w:val="00886222"/>
    <w:rsid w:val="00886736"/>
    <w:rsid w:val="008869FC"/>
    <w:rsid w:val="00886BEF"/>
    <w:rsid w:val="00886D54"/>
    <w:rsid w:val="00886F2B"/>
    <w:rsid w:val="008873B1"/>
    <w:rsid w:val="0088757B"/>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71"/>
    <w:rsid w:val="008935AD"/>
    <w:rsid w:val="008936EC"/>
    <w:rsid w:val="00893888"/>
    <w:rsid w:val="00893BD6"/>
    <w:rsid w:val="00893E36"/>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E9A"/>
    <w:rsid w:val="00897150"/>
    <w:rsid w:val="0089760E"/>
    <w:rsid w:val="008976EC"/>
    <w:rsid w:val="00897DC5"/>
    <w:rsid w:val="00897DDD"/>
    <w:rsid w:val="008A0333"/>
    <w:rsid w:val="008A04C3"/>
    <w:rsid w:val="008A06CD"/>
    <w:rsid w:val="008A0A9D"/>
    <w:rsid w:val="008A0B13"/>
    <w:rsid w:val="008A0B17"/>
    <w:rsid w:val="008A0D31"/>
    <w:rsid w:val="008A0F5F"/>
    <w:rsid w:val="008A1087"/>
    <w:rsid w:val="008A1150"/>
    <w:rsid w:val="008A1448"/>
    <w:rsid w:val="008A1BDB"/>
    <w:rsid w:val="008A1EF5"/>
    <w:rsid w:val="008A1FFB"/>
    <w:rsid w:val="008A319E"/>
    <w:rsid w:val="008A3B11"/>
    <w:rsid w:val="008A3D5B"/>
    <w:rsid w:val="008A3EEA"/>
    <w:rsid w:val="008A3F23"/>
    <w:rsid w:val="008A3FA0"/>
    <w:rsid w:val="008A44DD"/>
    <w:rsid w:val="008A49F4"/>
    <w:rsid w:val="008A4DA0"/>
    <w:rsid w:val="008A4E99"/>
    <w:rsid w:val="008A4F63"/>
    <w:rsid w:val="008A4FEC"/>
    <w:rsid w:val="008A4FFE"/>
    <w:rsid w:val="008A5415"/>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B15"/>
    <w:rsid w:val="008B5C1A"/>
    <w:rsid w:val="008B5C36"/>
    <w:rsid w:val="008B5EA1"/>
    <w:rsid w:val="008B5F56"/>
    <w:rsid w:val="008B6034"/>
    <w:rsid w:val="008B6328"/>
    <w:rsid w:val="008B661A"/>
    <w:rsid w:val="008B66E0"/>
    <w:rsid w:val="008B6C05"/>
    <w:rsid w:val="008B6C5F"/>
    <w:rsid w:val="008B6DFB"/>
    <w:rsid w:val="008B7276"/>
    <w:rsid w:val="008B7297"/>
    <w:rsid w:val="008B7568"/>
    <w:rsid w:val="008B77E9"/>
    <w:rsid w:val="008B7A7D"/>
    <w:rsid w:val="008B7CCF"/>
    <w:rsid w:val="008B7DFA"/>
    <w:rsid w:val="008C019C"/>
    <w:rsid w:val="008C0826"/>
    <w:rsid w:val="008C1BAF"/>
    <w:rsid w:val="008C2E50"/>
    <w:rsid w:val="008C2EF5"/>
    <w:rsid w:val="008C3CAF"/>
    <w:rsid w:val="008C3D82"/>
    <w:rsid w:val="008C415B"/>
    <w:rsid w:val="008C44FF"/>
    <w:rsid w:val="008C4539"/>
    <w:rsid w:val="008C4B3E"/>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E0"/>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A12"/>
    <w:rsid w:val="008F1CDF"/>
    <w:rsid w:val="008F2232"/>
    <w:rsid w:val="008F2580"/>
    <w:rsid w:val="008F2AFB"/>
    <w:rsid w:val="008F2B17"/>
    <w:rsid w:val="008F2C84"/>
    <w:rsid w:val="008F2E06"/>
    <w:rsid w:val="008F2E45"/>
    <w:rsid w:val="008F3704"/>
    <w:rsid w:val="008F3932"/>
    <w:rsid w:val="008F3B31"/>
    <w:rsid w:val="008F3DEF"/>
    <w:rsid w:val="008F3E47"/>
    <w:rsid w:val="008F3F9F"/>
    <w:rsid w:val="008F41E4"/>
    <w:rsid w:val="008F43C3"/>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FA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2C"/>
    <w:rsid w:val="00904807"/>
    <w:rsid w:val="009048F7"/>
    <w:rsid w:val="00904A9E"/>
    <w:rsid w:val="00904B34"/>
    <w:rsid w:val="009055C9"/>
    <w:rsid w:val="00905688"/>
    <w:rsid w:val="00905AAC"/>
    <w:rsid w:val="00905E4A"/>
    <w:rsid w:val="009060AF"/>
    <w:rsid w:val="00906186"/>
    <w:rsid w:val="0090622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B0"/>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3F1"/>
    <w:rsid w:val="009204C3"/>
    <w:rsid w:val="0092051D"/>
    <w:rsid w:val="00920673"/>
    <w:rsid w:val="0092071D"/>
    <w:rsid w:val="00920872"/>
    <w:rsid w:val="009208B4"/>
    <w:rsid w:val="00920CD8"/>
    <w:rsid w:val="00920E7A"/>
    <w:rsid w:val="0092124F"/>
    <w:rsid w:val="0092154A"/>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F2D"/>
    <w:rsid w:val="00942227"/>
    <w:rsid w:val="0094253B"/>
    <w:rsid w:val="00942C90"/>
    <w:rsid w:val="00942D67"/>
    <w:rsid w:val="00942FF7"/>
    <w:rsid w:val="00943470"/>
    <w:rsid w:val="00943702"/>
    <w:rsid w:val="009438CC"/>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E7E"/>
    <w:rsid w:val="009471E1"/>
    <w:rsid w:val="00947472"/>
    <w:rsid w:val="009477EC"/>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D90"/>
    <w:rsid w:val="00965344"/>
    <w:rsid w:val="0096534F"/>
    <w:rsid w:val="009657AC"/>
    <w:rsid w:val="00965E10"/>
    <w:rsid w:val="00965F00"/>
    <w:rsid w:val="009660F5"/>
    <w:rsid w:val="0096612D"/>
    <w:rsid w:val="009661D2"/>
    <w:rsid w:val="00966629"/>
    <w:rsid w:val="009669AA"/>
    <w:rsid w:val="00966C8D"/>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1BB"/>
    <w:rsid w:val="00971534"/>
    <w:rsid w:val="009718D7"/>
    <w:rsid w:val="00971BFF"/>
    <w:rsid w:val="00971CAF"/>
    <w:rsid w:val="00971CE5"/>
    <w:rsid w:val="0097228A"/>
    <w:rsid w:val="00972571"/>
    <w:rsid w:val="00972814"/>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E8E"/>
    <w:rsid w:val="00976F39"/>
    <w:rsid w:val="00976F77"/>
    <w:rsid w:val="00976F8B"/>
    <w:rsid w:val="0097763E"/>
    <w:rsid w:val="009777D9"/>
    <w:rsid w:val="00977E4E"/>
    <w:rsid w:val="00977E70"/>
    <w:rsid w:val="00977EC8"/>
    <w:rsid w:val="0098001E"/>
    <w:rsid w:val="00980032"/>
    <w:rsid w:val="009802C0"/>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FBD"/>
    <w:rsid w:val="0099202A"/>
    <w:rsid w:val="0099233F"/>
    <w:rsid w:val="00992547"/>
    <w:rsid w:val="0099260D"/>
    <w:rsid w:val="00992865"/>
    <w:rsid w:val="009929E9"/>
    <w:rsid w:val="00992A3D"/>
    <w:rsid w:val="00992D62"/>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21A5"/>
    <w:rsid w:val="009A2791"/>
    <w:rsid w:val="009A28CB"/>
    <w:rsid w:val="009A2929"/>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6F6E"/>
    <w:rsid w:val="009A7161"/>
    <w:rsid w:val="009A724E"/>
    <w:rsid w:val="009A76EC"/>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CD"/>
    <w:rsid w:val="009B6BD6"/>
    <w:rsid w:val="009B6C06"/>
    <w:rsid w:val="009B6F35"/>
    <w:rsid w:val="009B725C"/>
    <w:rsid w:val="009B7592"/>
    <w:rsid w:val="009B79CF"/>
    <w:rsid w:val="009B79DF"/>
    <w:rsid w:val="009B7AA1"/>
    <w:rsid w:val="009B7B70"/>
    <w:rsid w:val="009B7C1B"/>
    <w:rsid w:val="009B7C83"/>
    <w:rsid w:val="009B7E81"/>
    <w:rsid w:val="009C0141"/>
    <w:rsid w:val="009C0200"/>
    <w:rsid w:val="009C0287"/>
    <w:rsid w:val="009C02BA"/>
    <w:rsid w:val="009C0886"/>
    <w:rsid w:val="009C0D36"/>
    <w:rsid w:val="009C1614"/>
    <w:rsid w:val="009C1663"/>
    <w:rsid w:val="009C18B6"/>
    <w:rsid w:val="009C1928"/>
    <w:rsid w:val="009C1BF5"/>
    <w:rsid w:val="009C1C7D"/>
    <w:rsid w:val="009C20FE"/>
    <w:rsid w:val="009C2261"/>
    <w:rsid w:val="009C228A"/>
    <w:rsid w:val="009C28BA"/>
    <w:rsid w:val="009C2DFA"/>
    <w:rsid w:val="009C2E92"/>
    <w:rsid w:val="009C30D4"/>
    <w:rsid w:val="009C325E"/>
    <w:rsid w:val="009C351F"/>
    <w:rsid w:val="009C3BE9"/>
    <w:rsid w:val="009C3EC0"/>
    <w:rsid w:val="009C4043"/>
    <w:rsid w:val="009C4120"/>
    <w:rsid w:val="009C4535"/>
    <w:rsid w:val="009C4661"/>
    <w:rsid w:val="009C48AA"/>
    <w:rsid w:val="009C4C46"/>
    <w:rsid w:val="009C4F01"/>
    <w:rsid w:val="009C5287"/>
    <w:rsid w:val="009C52C4"/>
    <w:rsid w:val="009C57A2"/>
    <w:rsid w:val="009C597F"/>
    <w:rsid w:val="009C5BFD"/>
    <w:rsid w:val="009C5EB1"/>
    <w:rsid w:val="009C5EDF"/>
    <w:rsid w:val="009C6468"/>
    <w:rsid w:val="009C64A9"/>
    <w:rsid w:val="009C70DD"/>
    <w:rsid w:val="009C7216"/>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C06"/>
    <w:rsid w:val="009D2EA6"/>
    <w:rsid w:val="009D304F"/>
    <w:rsid w:val="009D331A"/>
    <w:rsid w:val="009D3587"/>
    <w:rsid w:val="009D3BB5"/>
    <w:rsid w:val="009D3BF0"/>
    <w:rsid w:val="009D48C1"/>
    <w:rsid w:val="009D4B6C"/>
    <w:rsid w:val="009D4F35"/>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E64"/>
    <w:rsid w:val="00A17F77"/>
    <w:rsid w:val="00A17FD4"/>
    <w:rsid w:val="00A20010"/>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53AA"/>
    <w:rsid w:val="00A255D4"/>
    <w:rsid w:val="00A25649"/>
    <w:rsid w:val="00A25680"/>
    <w:rsid w:val="00A25AC2"/>
    <w:rsid w:val="00A25C19"/>
    <w:rsid w:val="00A25E8F"/>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B82"/>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47F"/>
    <w:rsid w:val="00A518A8"/>
    <w:rsid w:val="00A51923"/>
    <w:rsid w:val="00A51971"/>
    <w:rsid w:val="00A51B03"/>
    <w:rsid w:val="00A51D5C"/>
    <w:rsid w:val="00A52222"/>
    <w:rsid w:val="00A525BF"/>
    <w:rsid w:val="00A526B4"/>
    <w:rsid w:val="00A527EE"/>
    <w:rsid w:val="00A528A4"/>
    <w:rsid w:val="00A52AD6"/>
    <w:rsid w:val="00A52B35"/>
    <w:rsid w:val="00A52C1E"/>
    <w:rsid w:val="00A52CED"/>
    <w:rsid w:val="00A52D2B"/>
    <w:rsid w:val="00A5316E"/>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624E"/>
    <w:rsid w:val="00A562B6"/>
    <w:rsid w:val="00A562BA"/>
    <w:rsid w:val="00A5637C"/>
    <w:rsid w:val="00A56822"/>
    <w:rsid w:val="00A56926"/>
    <w:rsid w:val="00A569D9"/>
    <w:rsid w:val="00A56C8C"/>
    <w:rsid w:val="00A57249"/>
    <w:rsid w:val="00A573A3"/>
    <w:rsid w:val="00A57E76"/>
    <w:rsid w:val="00A60231"/>
    <w:rsid w:val="00A611D2"/>
    <w:rsid w:val="00A6138B"/>
    <w:rsid w:val="00A61761"/>
    <w:rsid w:val="00A618C9"/>
    <w:rsid w:val="00A6192F"/>
    <w:rsid w:val="00A61A95"/>
    <w:rsid w:val="00A61B51"/>
    <w:rsid w:val="00A62038"/>
    <w:rsid w:val="00A6211B"/>
    <w:rsid w:val="00A622C4"/>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ED9"/>
    <w:rsid w:val="00A63FA7"/>
    <w:rsid w:val="00A63FE3"/>
    <w:rsid w:val="00A6442B"/>
    <w:rsid w:val="00A64AAA"/>
    <w:rsid w:val="00A64E34"/>
    <w:rsid w:val="00A64F36"/>
    <w:rsid w:val="00A65195"/>
    <w:rsid w:val="00A65336"/>
    <w:rsid w:val="00A6568E"/>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06A"/>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1722"/>
    <w:rsid w:val="00AA1901"/>
    <w:rsid w:val="00AA1A18"/>
    <w:rsid w:val="00AA1C40"/>
    <w:rsid w:val="00AA1D33"/>
    <w:rsid w:val="00AA1EF9"/>
    <w:rsid w:val="00AA23AA"/>
    <w:rsid w:val="00AA28D6"/>
    <w:rsid w:val="00AA2C44"/>
    <w:rsid w:val="00AA2DB5"/>
    <w:rsid w:val="00AA2DFC"/>
    <w:rsid w:val="00AA3071"/>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C00"/>
    <w:rsid w:val="00AA6CD6"/>
    <w:rsid w:val="00AA6E1C"/>
    <w:rsid w:val="00AA7460"/>
    <w:rsid w:val="00AA7521"/>
    <w:rsid w:val="00AA7C24"/>
    <w:rsid w:val="00AA7C48"/>
    <w:rsid w:val="00AA7F13"/>
    <w:rsid w:val="00AB001A"/>
    <w:rsid w:val="00AB0062"/>
    <w:rsid w:val="00AB0158"/>
    <w:rsid w:val="00AB016B"/>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796"/>
    <w:rsid w:val="00AB5A9D"/>
    <w:rsid w:val="00AB5B74"/>
    <w:rsid w:val="00AB5CF9"/>
    <w:rsid w:val="00AB5E4E"/>
    <w:rsid w:val="00AB5EEB"/>
    <w:rsid w:val="00AB6716"/>
    <w:rsid w:val="00AB67AE"/>
    <w:rsid w:val="00AB68C2"/>
    <w:rsid w:val="00AB6B06"/>
    <w:rsid w:val="00AB6B30"/>
    <w:rsid w:val="00AB6D87"/>
    <w:rsid w:val="00AB7402"/>
    <w:rsid w:val="00AB7695"/>
    <w:rsid w:val="00AB7E6A"/>
    <w:rsid w:val="00AB7EA3"/>
    <w:rsid w:val="00AC08E0"/>
    <w:rsid w:val="00AC0A26"/>
    <w:rsid w:val="00AC0A4D"/>
    <w:rsid w:val="00AC0C80"/>
    <w:rsid w:val="00AC0D8B"/>
    <w:rsid w:val="00AC11BE"/>
    <w:rsid w:val="00AC1230"/>
    <w:rsid w:val="00AC12C9"/>
    <w:rsid w:val="00AC135E"/>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880"/>
    <w:rsid w:val="00AC4AF7"/>
    <w:rsid w:val="00AC4C8D"/>
    <w:rsid w:val="00AC4CE0"/>
    <w:rsid w:val="00AC4F2E"/>
    <w:rsid w:val="00AC4F3D"/>
    <w:rsid w:val="00AC51A7"/>
    <w:rsid w:val="00AC522F"/>
    <w:rsid w:val="00AC5241"/>
    <w:rsid w:val="00AC5309"/>
    <w:rsid w:val="00AC536E"/>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6C0"/>
    <w:rsid w:val="00AD581A"/>
    <w:rsid w:val="00AD5830"/>
    <w:rsid w:val="00AD5AB2"/>
    <w:rsid w:val="00AD5B23"/>
    <w:rsid w:val="00AD5E04"/>
    <w:rsid w:val="00AD6121"/>
    <w:rsid w:val="00AD6607"/>
    <w:rsid w:val="00AD6B53"/>
    <w:rsid w:val="00AD6C38"/>
    <w:rsid w:val="00AD6D22"/>
    <w:rsid w:val="00AD6D2D"/>
    <w:rsid w:val="00AD6EBB"/>
    <w:rsid w:val="00AD714C"/>
    <w:rsid w:val="00AD7CBD"/>
    <w:rsid w:val="00AE03AF"/>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14"/>
    <w:rsid w:val="00AE47D6"/>
    <w:rsid w:val="00AE4E92"/>
    <w:rsid w:val="00AE4EA7"/>
    <w:rsid w:val="00AE5077"/>
    <w:rsid w:val="00AE51A0"/>
    <w:rsid w:val="00AE5204"/>
    <w:rsid w:val="00AE52F2"/>
    <w:rsid w:val="00AE53C9"/>
    <w:rsid w:val="00AE5609"/>
    <w:rsid w:val="00AE572E"/>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E5C"/>
    <w:rsid w:val="00B01EFE"/>
    <w:rsid w:val="00B02684"/>
    <w:rsid w:val="00B0277E"/>
    <w:rsid w:val="00B029CE"/>
    <w:rsid w:val="00B033C1"/>
    <w:rsid w:val="00B0364A"/>
    <w:rsid w:val="00B038C6"/>
    <w:rsid w:val="00B03A2E"/>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F7F"/>
    <w:rsid w:val="00B12213"/>
    <w:rsid w:val="00B1251F"/>
    <w:rsid w:val="00B125AD"/>
    <w:rsid w:val="00B12722"/>
    <w:rsid w:val="00B12B79"/>
    <w:rsid w:val="00B130AA"/>
    <w:rsid w:val="00B132FC"/>
    <w:rsid w:val="00B133A3"/>
    <w:rsid w:val="00B133DB"/>
    <w:rsid w:val="00B133E7"/>
    <w:rsid w:val="00B135DD"/>
    <w:rsid w:val="00B13664"/>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AB2"/>
    <w:rsid w:val="00B20DC5"/>
    <w:rsid w:val="00B21158"/>
    <w:rsid w:val="00B214C3"/>
    <w:rsid w:val="00B214EB"/>
    <w:rsid w:val="00B216CA"/>
    <w:rsid w:val="00B2186F"/>
    <w:rsid w:val="00B218C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46B6"/>
    <w:rsid w:val="00B2509F"/>
    <w:rsid w:val="00B2539D"/>
    <w:rsid w:val="00B25C38"/>
    <w:rsid w:val="00B26151"/>
    <w:rsid w:val="00B2675C"/>
    <w:rsid w:val="00B267D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20A5"/>
    <w:rsid w:val="00B52161"/>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9D4"/>
    <w:rsid w:val="00B61056"/>
    <w:rsid w:val="00B616E2"/>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1DA"/>
    <w:rsid w:val="00B732BB"/>
    <w:rsid w:val="00B737CD"/>
    <w:rsid w:val="00B73901"/>
    <w:rsid w:val="00B73E4F"/>
    <w:rsid w:val="00B744B5"/>
    <w:rsid w:val="00B74B57"/>
    <w:rsid w:val="00B74BCA"/>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A7B"/>
    <w:rsid w:val="00B83AE5"/>
    <w:rsid w:val="00B83C4A"/>
    <w:rsid w:val="00B84619"/>
    <w:rsid w:val="00B8462B"/>
    <w:rsid w:val="00B84751"/>
    <w:rsid w:val="00B84B8D"/>
    <w:rsid w:val="00B85392"/>
    <w:rsid w:val="00B8547C"/>
    <w:rsid w:val="00B8587B"/>
    <w:rsid w:val="00B85B32"/>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0ACF"/>
    <w:rsid w:val="00B91164"/>
    <w:rsid w:val="00B91236"/>
    <w:rsid w:val="00B91352"/>
    <w:rsid w:val="00B91467"/>
    <w:rsid w:val="00B91497"/>
    <w:rsid w:val="00B91501"/>
    <w:rsid w:val="00B916F2"/>
    <w:rsid w:val="00B91980"/>
    <w:rsid w:val="00B91B68"/>
    <w:rsid w:val="00B91BD9"/>
    <w:rsid w:val="00B91C3B"/>
    <w:rsid w:val="00B91DF5"/>
    <w:rsid w:val="00B91E4F"/>
    <w:rsid w:val="00B9271A"/>
    <w:rsid w:val="00B9287A"/>
    <w:rsid w:val="00B928A8"/>
    <w:rsid w:val="00B928ED"/>
    <w:rsid w:val="00B92CA2"/>
    <w:rsid w:val="00B92EE7"/>
    <w:rsid w:val="00B930F5"/>
    <w:rsid w:val="00B932F1"/>
    <w:rsid w:val="00B9334E"/>
    <w:rsid w:val="00B9337B"/>
    <w:rsid w:val="00B933F4"/>
    <w:rsid w:val="00B93972"/>
    <w:rsid w:val="00B94233"/>
    <w:rsid w:val="00B94290"/>
    <w:rsid w:val="00B9513A"/>
    <w:rsid w:val="00B953E8"/>
    <w:rsid w:val="00B956FC"/>
    <w:rsid w:val="00B95842"/>
    <w:rsid w:val="00B95CDC"/>
    <w:rsid w:val="00B95D52"/>
    <w:rsid w:val="00B95F53"/>
    <w:rsid w:val="00B95FD3"/>
    <w:rsid w:val="00B961AF"/>
    <w:rsid w:val="00B96326"/>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59D"/>
    <w:rsid w:val="00BA1768"/>
    <w:rsid w:val="00BA22BE"/>
    <w:rsid w:val="00BA26C5"/>
    <w:rsid w:val="00BA2806"/>
    <w:rsid w:val="00BA2A27"/>
    <w:rsid w:val="00BA2D8A"/>
    <w:rsid w:val="00BA2E7D"/>
    <w:rsid w:val="00BA2E8E"/>
    <w:rsid w:val="00BA317B"/>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403"/>
    <w:rsid w:val="00BA6739"/>
    <w:rsid w:val="00BA6951"/>
    <w:rsid w:val="00BA6F8B"/>
    <w:rsid w:val="00BA71F0"/>
    <w:rsid w:val="00BA7470"/>
    <w:rsid w:val="00BA77A0"/>
    <w:rsid w:val="00BA7B44"/>
    <w:rsid w:val="00BA7B5F"/>
    <w:rsid w:val="00BA7C43"/>
    <w:rsid w:val="00BA7DED"/>
    <w:rsid w:val="00BB0104"/>
    <w:rsid w:val="00BB03D4"/>
    <w:rsid w:val="00BB0524"/>
    <w:rsid w:val="00BB0DF0"/>
    <w:rsid w:val="00BB0E51"/>
    <w:rsid w:val="00BB105D"/>
    <w:rsid w:val="00BB120D"/>
    <w:rsid w:val="00BB12B0"/>
    <w:rsid w:val="00BB1343"/>
    <w:rsid w:val="00BB15A1"/>
    <w:rsid w:val="00BB1C2B"/>
    <w:rsid w:val="00BB20E0"/>
    <w:rsid w:val="00BB20F9"/>
    <w:rsid w:val="00BB26AA"/>
    <w:rsid w:val="00BB288E"/>
    <w:rsid w:val="00BB29D2"/>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FB"/>
    <w:rsid w:val="00BD6622"/>
    <w:rsid w:val="00BD66FE"/>
    <w:rsid w:val="00BD6B4B"/>
    <w:rsid w:val="00BD6FA6"/>
    <w:rsid w:val="00BD72B7"/>
    <w:rsid w:val="00BD72FC"/>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16E"/>
    <w:rsid w:val="00BE320F"/>
    <w:rsid w:val="00BE3501"/>
    <w:rsid w:val="00BE3692"/>
    <w:rsid w:val="00BE3885"/>
    <w:rsid w:val="00BE437B"/>
    <w:rsid w:val="00BE445B"/>
    <w:rsid w:val="00BE44E7"/>
    <w:rsid w:val="00BE4512"/>
    <w:rsid w:val="00BE470D"/>
    <w:rsid w:val="00BE488E"/>
    <w:rsid w:val="00BE4F45"/>
    <w:rsid w:val="00BE4F4E"/>
    <w:rsid w:val="00BE5002"/>
    <w:rsid w:val="00BE5112"/>
    <w:rsid w:val="00BE5188"/>
    <w:rsid w:val="00BE539F"/>
    <w:rsid w:val="00BE53D9"/>
    <w:rsid w:val="00BE548F"/>
    <w:rsid w:val="00BE55E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2BC"/>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B8"/>
    <w:rsid w:val="00C009F8"/>
    <w:rsid w:val="00C00C4B"/>
    <w:rsid w:val="00C00D03"/>
    <w:rsid w:val="00C00E0A"/>
    <w:rsid w:val="00C00E11"/>
    <w:rsid w:val="00C00F6D"/>
    <w:rsid w:val="00C0129E"/>
    <w:rsid w:val="00C017C9"/>
    <w:rsid w:val="00C01822"/>
    <w:rsid w:val="00C01AE1"/>
    <w:rsid w:val="00C01EC0"/>
    <w:rsid w:val="00C0235F"/>
    <w:rsid w:val="00C023E8"/>
    <w:rsid w:val="00C02AAD"/>
    <w:rsid w:val="00C02D4D"/>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2DF7"/>
    <w:rsid w:val="00C12EA1"/>
    <w:rsid w:val="00C13117"/>
    <w:rsid w:val="00C13164"/>
    <w:rsid w:val="00C13AF8"/>
    <w:rsid w:val="00C13C4A"/>
    <w:rsid w:val="00C13DAC"/>
    <w:rsid w:val="00C13EC3"/>
    <w:rsid w:val="00C13F57"/>
    <w:rsid w:val="00C14322"/>
    <w:rsid w:val="00C14509"/>
    <w:rsid w:val="00C145A0"/>
    <w:rsid w:val="00C1484F"/>
    <w:rsid w:val="00C1486E"/>
    <w:rsid w:val="00C149A9"/>
    <w:rsid w:val="00C14DF9"/>
    <w:rsid w:val="00C15522"/>
    <w:rsid w:val="00C1582A"/>
    <w:rsid w:val="00C15873"/>
    <w:rsid w:val="00C158A7"/>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348F"/>
    <w:rsid w:val="00C33716"/>
    <w:rsid w:val="00C3388A"/>
    <w:rsid w:val="00C339E9"/>
    <w:rsid w:val="00C33B59"/>
    <w:rsid w:val="00C33B68"/>
    <w:rsid w:val="00C33BF6"/>
    <w:rsid w:val="00C34819"/>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A4"/>
    <w:rsid w:val="00C47B99"/>
    <w:rsid w:val="00C47BE5"/>
    <w:rsid w:val="00C47BFB"/>
    <w:rsid w:val="00C47C65"/>
    <w:rsid w:val="00C47E39"/>
    <w:rsid w:val="00C47FD7"/>
    <w:rsid w:val="00C5026C"/>
    <w:rsid w:val="00C502C8"/>
    <w:rsid w:val="00C506DB"/>
    <w:rsid w:val="00C5077B"/>
    <w:rsid w:val="00C507B4"/>
    <w:rsid w:val="00C50BD1"/>
    <w:rsid w:val="00C5105E"/>
    <w:rsid w:val="00C5140F"/>
    <w:rsid w:val="00C51438"/>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4AB"/>
    <w:rsid w:val="00C56672"/>
    <w:rsid w:val="00C56949"/>
    <w:rsid w:val="00C56A06"/>
    <w:rsid w:val="00C5727E"/>
    <w:rsid w:val="00C579FB"/>
    <w:rsid w:val="00C57BB9"/>
    <w:rsid w:val="00C57D1F"/>
    <w:rsid w:val="00C600AD"/>
    <w:rsid w:val="00C60178"/>
    <w:rsid w:val="00C601AC"/>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E59"/>
    <w:rsid w:val="00C6302B"/>
    <w:rsid w:val="00C6310A"/>
    <w:rsid w:val="00C63299"/>
    <w:rsid w:val="00C63388"/>
    <w:rsid w:val="00C63415"/>
    <w:rsid w:val="00C63982"/>
    <w:rsid w:val="00C63CBD"/>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B2D"/>
    <w:rsid w:val="00C81B38"/>
    <w:rsid w:val="00C81B5A"/>
    <w:rsid w:val="00C81FF6"/>
    <w:rsid w:val="00C822F7"/>
    <w:rsid w:val="00C8232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E5A"/>
    <w:rsid w:val="00C90ED7"/>
    <w:rsid w:val="00C91112"/>
    <w:rsid w:val="00C91561"/>
    <w:rsid w:val="00C91611"/>
    <w:rsid w:val="00C91B78"/>
    <w:rsid w:val="00C91DC6"/>
    <w:rsid w:val="00C92134"/>
    <w:rsid w:val="00C922E7"/>
    <w:rsid w:val="00C925C9"/>
    <w:rsid w:val="00C925D6"/>
    <w:rsid w:val="00C926CA"/>
    <w:rsid w:val="00C9276E"/>
    <w:rsid w:val="00C92EEE"/>
    <w:rsid w:val="00C93037"/>
    <w:rsid w:val="00C9328A"/>
    <w:rsid w:val="00C935D3"/>
    <w:rsid w:val="00C93E04"/>
    <w:rsid w:val="00C93E58"/>
    <w:rsid w:val="00C93F60"/>
    <w:rsid w:val="00C93F95"/>
    <w:rsid w:val="00C9458E"/>
    <w:rsid w:val="00C94633"/>
    <w:rsid w:val="00C94E83"/>
    <w:rsid w:val="00C94ED8"/>
    <w:rsid w:val="00C9500F"/>
    <w:rsid w:val="00C95323"/>
    <w:rsid w:val="00C9534B"/>
    <w:rsid w:val="00C95471"/>
    <w:rsid w:val="00C9590C"/>
    <w:rsid w:val="00C95A9B"/>
    <w:rsid w:val="00C95BD4"/>
    <w:rsid w:val="00C96184"/>
    <w:rsid w:val="00C962D4"/>
    <w:rsid w:val="00C967B9"/>
    <w:rsid w:val="00C96BB6"/>
    <w:rsid w:val="00C972E5"/>
    <w:rsid w:val="00C972EC"/>
    <w:rsid w:val="00C978D6"/>
    <w:rsid w:val="00C97997"/>
    <w:rsid w:val="00C979B8"/>
    <w:rsid w:val="00C97C23"/>
    <w:rsid w:val="00C97D8C"/>
    <w:rsid w:val="00C97EA0"/>
    <w:rsid w:val="00CA00DC"/>
    <w:rsid w:val="00CA0133"/>
    <w:rsid w:val="00CA0530"/>
    <w:rsid w:val="00CA065E"/>
    <w:rsid w:val="00CA07C6"/>
    <w:rsid w:val="00CA092D"/>
    <w:rsid w:val="00CA0BBC"/>
    <w:rsid w:val="00CA1152"/>
    <w:rsid w:val="00CA1177"/>
    <w:rsid w:val="00CA1366"/>
    <w:rsid w:val="00CA15DE"/>
    <w:rsid w:val="00CA1744"/>
    <w:rsid w:val="00CA1ABD"/>
    <w:rsid w:val="00CA1F0C"/>
    <w:rsid w:val="00CA1F31"/>
    <w:rsid w:val="00CA1FD9"/>
    <w:rsid w:val="00CA2678"/>
    <w:rsid w:val="00CA2788"/>
    <w:rsid w:val="00CA315A"/>
    <w:rsid w:val="00CA32C9"/>
    <w:rsid w:val="00CA374F"/>
    <w:rsid w:val="00CA388C"/>
    <w:rsid w:val="00CA4916"/>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2DA"/>
    <w:rsid w:val="00CC48D2"/>
    <w:rsid w:val="00CC4A2C"/>
    <w:rsid w:val="00CC5847"/>
    <w:rsid w:val="00CC5B8F"/>
    <w:rsid w:val="00CC6069"/>
    <w:rsid w:val="00CC6092"/>
    <w:rsid w:val="00CC60C9"/>
    <w:rsid w:val="00CC60D1"/>
    <w:rsid w:val="00CC60D8"/>
    <w:rsid w:val="00CC617A"/>
    <w:rsid w:val="00CC61B3"/>
    <w:rsid w:val="00CC62F3"/>
    <w:rsid w:val="00CC64CF"/>
    <w:rsid w:val="00CC64FE"/>
    <w:rsid w:val="00CC6939"/>
    <w:rsid w:val="00CC6942"/>
    <w:rsid w:val="00CC6D12"/>
    <w:rsid w:val="00CC6E65"/>
    <w:rsid w:val="00CC6EA7"/>
    <w:rsid w:val="00CC6FC4"/>
    <w:rsid w:val="00CC7228"/>
    <w:rsid w:val="00CC72E5"/>
    <w:rsid w:val="00CC758C"/>
    <w:rsid w:val="00CC7615"/>
    <w:rsid w:val="00CC7736"/>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BB9"/>
    <w:rsid w:val="00CD7FBF"/>
    <w:rsid w:val="00CE0138"/>
    <w:rsid w:val="00CE04B0"/>
    <w:rsid w:val="00CE084A"/>
    <w:rsid w:val="00CE0A15"/>
    <w:rsid w:val="00CE0B28"/>
    <w:rsid w:val="00CE10AA"/>
    <w:rsid w:val="00CE13DD"/>
    <w:rsid w:val="00CE13F5"/>
    <w:rsid w:val="00CE14C7"/>
    <w:rsid w:val="00CE168C"/>
    <w:rsid w:val="00CE19EA"/>
    <w:rsid w:val="00CE1CED"/>
    <w:rsid w:val="00CE1DF4"/>
    <w:rsid w:val="00CE1EC8"/>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968"/>
    <w:rsid w:val="00CE7A8F"/>
    <w:rsid w:val="00CF00A6"/>
    <w:rsid w:val="00CF0103"/>
    <w:rsid w:val="00CF01A7"/>
    <w:rsid w:val="00CF06B2"/>
    <w:rsid w:val="00CF0A92"/>
    <w:rsid w:val="00CF0DFA"/>
    <w:rsid w:val="00CF0FED"/>
    <w:rsid w:val="00CF1161"/>
    <w:rsid w:val="00CF1324"/>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45"/>
    <w:rsid w:val="00D05638"/>
    <w:rsid w:val="00D05659"/>
    <w:rsid w:val="00D0587A"/>
    <w:rsid w:val="00D05A74"/>
    <w:rsid w:val="00D05B73"/>
    <w:rsid w:val="00D05D60"/>
    <w:rsid w:val="00D05F7D"/>
    <w:rsid w:val="00D060D5"/>
    <w:rsid w:val="00D06A95"/>
    <w:rsid w:val="00D06CD0"/>
    <w:rsid w:val="00D06D65"/>
    <w:rsid w:val="00D06E83"/>
    <w:rsid w:val="00D06E9E"/>
    <w:rsid w:val="00D07167"/>
    <w:rsid w:val="00D0720E"/>
    <w:rsid w:val="00D073D0"/>
    <w:rsid w:val="00D076F5"/>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24E"/>
    <w:rsid w:val="00D13363"/>
    <w:rsid w:val="00D133C0"/>
    <w:rsid w:val="00D13F73"/>
    <w:rsid w:val="00D145F9"/>
    <w:rsid w:val="00D146C5"/>
    <w:rsid w:val="00D14AF2"/>
    <w:rsid w:val="00D15FB8"/>
    <w:rsid w:val="00D160F3"/>
    <w:rsid w:val="00D1611C"/>
    <w:rsid w:val="00D1629E"/>
    <w:rsid w:val="00D162AC"/>
    <w:rsid w:val="00D1637E"/>
    <w:rsid w:val="00D165D7"/>
    <w:rsid w:val="00D1693A"/>
    <w:rsid w:val="00D16DA2"/>
    <w:rsid w:val="00D16E2B"/>
    <w:rsid w:val="00D17309"/>
    <w:rsid w:val="00D178BA"/>
    <w:rsid w:val="00D17A8F"/>
    <w:rsid w:val="00D17ABE"/>
    <w:rsid w:val="00D17B9A"/>
    <w:rsid w:val="00D17CF5"/>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F38"/>
    <w:rsid w:val="00D2320E"/>
    <w:rsid w:val="00D23566"/>
    <w:rsid w:val="00D23915"/>
    <w:rsid w:val="00D245FB"/>
    <w:rsid w:val="00D248B1"/>
    <w:rsid w:val="00D2499A"/>
    <w:rsid w:val="00D25153"/>
    <w:rsid w:val="00D25381"/>
    <w:rsid w:val="00D2562D"/>
    <w:rsid w:val="00D25B8C"/>
    <w:rsid w:val="00D25DAD"/>
    <w:rsid w:val="00D26A67"/>
    <w:rsid w:val="00D26A87"/>
    <w:rsid w:val="00D26B0A"/>
    <w:rsid w:val="00D26BD9"/>
    <w:rsid w:val="00D26DF3"/>
    <w:rsid w:val="00D26E2B"/>
    <w:rsid w:val="00D26E31"/>
    <w:rsid w:val="00D26E98"/>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DDA"/>
    <w:rsid w:val="00D3300B"/>
    <w:rsid w:val="00D33489"/>
    <w:rsid w:val="00D334E7"/>
    <w:rsid w:val="00D33690"/>
    <w:rsid w:val="00D337B3"/>
    <w:rsid w:val="00D338E9"/>
    <w:rsid w:val="00D339E4"/>
    <w:rsid w:val="00D33D21"/>
    <w:rsid w:val="00D33F04"/>
    <w:rsid w:val="00D34073"/>
    <w:rsid w:val="00D34B53"/>
    <w:rsid w:val="00D34B5F"/>
    <w:rsid w:val="00D34C12"/>
    <w:rsid w:val="00D34C3E"/>
    <w:rsid w:val="00D34FE7"/>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88"/>
    <w:rsid w:val="00D50FE1"/>
    <w:rsid w:val="00D51100"/>
    <w:rsid w:val="00D5139E"/>
    <w:rsid w:val="00D51558"/>
    <w:rsid w:val="00D51F64"/>
    <w:rsid w:val="00D51F8C"/>
    <w:rsid w:val="00D528A5"/>
    <w:rsid w:val="00D528A9"/>
    <w:rsid w:val="00D52AA2"/>
    <w:rsid w:val="00D52B92"/>
    <w:rsid w:val="00D52D6B"/>
    <w:rsid w:val="00D534FF"/>
    <w:rsid w:val="00D53825"/>
    <w:rsid w:val="00D53E7F"/>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403"/>
    <w:rsid w:val="00D658B9"/>
    <w:rsid w:val="00D65D57"/>
    <w:rsid w:val="00D65E37"/>
    <w:rsid w:val="00D664AB"/>
    <w:rsid w:val="00D6683F"/>
    <w:rsid w:val="00D66EEC"/>
    <w:rsid w:val="00D66F79"/>
    <w:rsid w:val="00D67275"/>
    <w:rsid w:val="00D678FA"/>
    <w:rsid w:val="00D679BE"/>
    <w:rsid w:val="00D67FE6"/>
    <w:rsid w:val="00D70153"/>
    <w:rsid w:val="00D7031B"/>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5D3"/>
    <w:rsid w:val="00D738DB"/>
    <w:rsid w:val="00D73BC3"/>
    <w:rsid w:val="00D73D4D"/>
    <w:rsid w:val="00D741DD"/>
    <w:rsid w:val="00D7434F"/>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905"/>
    <w:rsid w:val="00D80DD1"/>
    <w:rsid w:val="00D81443"/>
    <w:rsid w:val="00D81486"/>
    <w:rsid w:val="00D815AC"/>
    <w:rsid w:val="00D8225A"/>
    <w:rsid w:val="00D82354"/>
    <w:rsid w:val="00D826C1"/>
    <w:rsid w:val="00D827E8"/>
    <w:rsid w:val="00D82903"/>
    <w:rsid w:val="00D82B4F"/>
    <w:rsid w:val="00D82BC1"/>
    <w:rsid w:val="00D82DE0"/>
    <w:rsid w:val="00D82FCD"/>
    <w:rsid w:val="00D830E0"/>
    <w:rsid w:val="00D83CA5"/>
    <w:rsid w:val="00D83DBA"/>
    <w:rsid w:val="00D84344"/>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527"/>
    <w:rsid w:val="00D92583"/>
    <w:rsid w:val="00D9282D"/>
    <w:rsid w:val="00D92ABA"/>
    <w:rsid w:val="00D92DB4"/>
    <w:rsid w:val="00D92E75"/>
    <w:rsid w:val="00D9303A"/>
    <w:rsid w:val="00D931A5"/>
    <w:rsid w:val="00D931C8"/>
    <w:rsid w:val="00D93819"/>
    <w:rsid w:val="00D93A0F"/>
    <w:rsid w:val="00D93C99"/>
    <w:rsid w:val="00D93F2F"/>
    <w:rsid w:val="00D9407B"/>
    <w:rsid w:val="00D94214"/>
    <w:rsid w:val="00D943DA"/>
    <w:rsid w:val="00D944B7"/>
    <w:rsid w:val="00D944C8"/>
    <w:rsid w:val="00D947A2"/>
    <w:rsid w:val="00D94A21"/>
    <w:rsid w:val="00D950CC"/>
    <w:rsid w:val="00D95234"/>
    <w:rsid w:val="00D95B0A"/>
    <w:rsid w:val="00D95C84"/>
    <w:rsid w:val="00D960B9"/>
    <w:rsid w:val="00D9624E"/>
    <w:rsid w:val="00D9637A"/>
    <w:rsid w:val="00D9656B"/>
    <w:rsid w:val="00D9684D"/>
    <w:rsid w:val="00D96B95"/>
    <w:rsid w:val="00D96F88"/>
    <w:rsid w:val="00D96F8E"/>
    <w:rsid w:val="00D96FE5"/>
    <w:rsid w:val="00D97718"/>
    <w:rsid w:val="00D978DD"/>
    <w:rsid w:val="00D97BC4"/>
    <w:rsid w:val="00D97C7E"/>
    <w:rsid w:val="00D97FB3"/>
    <w:rsid w:val="00DA001B"/>
    <w:rsid w:val="00DA00A1"/>
    <w:rsid w:val="00DA0319"/>
    <w:rsid w:val="00DA1182"/>
    <w:rsid w:val="00DA19F2"/>
    <w:rsid w:val="00DA1AE8"/>
    <w:rsid w:val="00DA1BFE"/>
    <w:rsid w:val="00DA1CA5"/>
    <w:rsid w:val="00DA22D0"/>
    <w:rsid w:val="00DA24BE"/>
    <w:rsid w:val="00DA272C"/>
    <w:rsid w:val="00DA2AB2"/>
    <w:rsid w:val="00DA2FC7"/>
    <w:rsid w:val="00DA3D17"/>
    <w:rsid w:val="00DA3F58"/>
    <w:rsid w:val="00DA4047"/>
    <w:rsid w:val="00DA40FF"/>
    <w:rsid w:val="00DA4277"/>
    <w:rsid w:val="00DA4613"/>
    <w:rsid w:val="00DA47B4"/>
    <w:rsid w:val="00DA4D44"/>
    <w:rsid w:val="00DA4E24"/>
    <w:rsid w:val="00DA4F35"/>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34"/>
    <w:rsid w:val="00DB7D13"/>
    <w:rsid w:val="00DC0168"/>
    <w:rsid w:val="00DC039B"/>
    <w:rsid w:val="00DC0989"/>
    <w:rsid w:val="00DC0B04"/>
    <w:rsid w:val="00DC0B30"/>
    <w:rsid w:val="00DC0BC6"/>
    <w:rsid w:val="00DC1437"/>
    <w:rsid w:val="00DC1B68"/>
    <w:rsid w:val="00DC21BC"/>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417"/>
    <w:rsid w:val="00DD15D8"/>
    <w:rsid w:val="00DD17EE"/>
    <w:rsid w:val="00DD1D04"/>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0C9"/>
    <w:rsid w:val="00DD65BB"/>
    <w:rsid w:val="00DD65CE"/>
    <w:rsid w:val="00DD66AD"/>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2704"/>
    <w:rsid w:val="00DF2825"/>
    <w:rsid w:val="00DF2A8A"/>
    <w:rsid w:val="00DF2F7A"/>
    <w:rsid w:val="00DF34D4"/>
    <w:rsid w:val="00DF35C3"/>
    <w:rsid w:val="00DF37D9"/>
    <w:rsid w:val="00DF38B1"/>
    <w:rsid w:val="00DF39ED"/>
    <w:rsid w:val="00DF3BF1"/>
    <w:rsid w:val="00DF3D2A"/>
    <w:rsid w:val="00DF4629"/>
    <w:rsid w:val="00DF4749"/>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C90"/>
    <w:rsid w:val="00E04CDD"/>
    <w:rsid w:val="00E05945"/>
    <w:rsid w:val="00E06098"/>
    <w:rsid w:val="00E06208"/>
    <w:rsid w:val="00E0636B"/>
    <w:rsid w:val="00E065C3"/>
    <w:rsid w:val="00E065FE"/>
    <w:rsid w:val="00E06726"/>
    <w:rsid w:val="00E069B5"/>
    <w:rsid w:val="00E06CA1"/>
    <w:rsid w:val="00E06E81"/>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6AC"/>
    <w:rsid w:val="00E239EB"/>
    <w:rsid w:val="00E23DB7"/>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E80"/>
    <w:rsid w:val="00E30EC4"/>
    <w:rsid w:val="00E30F2F"/>
    <w:rsid w:val="00E318F3"/>
    <w:rsid w:val="00E31B1D"/>
    <w:rsid w:val="00E31C78"/>
    <w:rsid w:val="00E321B1"/>
    <w:rsid w:val="00E32584"/>
    <w:rsid w:val="00E330BB"/>
    <w:rsid w:val="00E33218"/>
    <w:rsid w:val="00E3325E"/>
    <w:rsid w:val="00E336D8"/>
    <w:rsid w:val="00E33702"/>
    <w:rsid w:val="00E33F0F"/>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670"/>
    <w:rsid w:val="00E44C97"/>
    <w:rsid w:val="00E44D3C"/>
    <w:rsid w:val="00E44F3D"/>
    <w:rsid w:val="00E4544B"/>
    <w:rsid w:val="00E4547E"/>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E02"/>
    <w:rsid w:val="00E55F69"/>
    <w:rsid w:val="00E56149"/>
    <w:rsid w:val="00E5668E"/>
    <w:rsid w:val="00E5671A"/>
    <w:rsid w:val="00E5688B"/>
    <w:rsid w:val="00E56A39"/>
    <w:rsid w:val="00E56B36"/>
    <w:rsid w:val="00E56CFA"/>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EA7"/>
    <w:rsid w:val="00E6508D"/>
    <w:rsid w:val="00E6512E"/>
    <w:rsid w:val="00E652CD"/>
    <w:rsid w:val="00E65899"/>
    <w:rsid w:val="00E65974"/>
    <w:rsid w:val="00E659E5"/>
    <w:rsid w:val="00E65BB9"/>
    <w:rsid w:val="00E65D64"/>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4BC"/>
    <w:rsid w:val="00E757DB"/>
    <w:rsid w:val="00E759AC"/>
    <w:rsid w:val="00E759B2"/>
    <w:rsid w:val="00E75D90"/>
    <w:rsid w:val="00E76224"/>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36"/>
    <w:rsid w:val="00E8624E"/>
    <w:rsid w:val="00E8670C"/>
    <w:rsid w:val="00E869F1"/>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A6A"/>
    <w:rsid w:val="00E91AA6"/>
    <w:rsid w:val="00E91DF3"/>
    <w:rsid w:val="00E9231E"/>
    <w:rsid w:val="00E92701"/>
    <w:rsid w:val="00E93485"/>
    <w:rsid w:val="00E93DA6"/>
    <w:rsid w:val="00E94277"/>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8C8"/>
    <w:rsid w:val="00EB4491"/>
    <w:rsid w:val="00EB44B5"/>
    <w:rsid w:val="00EB481E"/>
    <w:rsid w:val="00EB4918"/>
    <w:rsid w:val="00EB508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180D"/>
    <w:rsid w:val="00EC1AC3"/>
    <w:rsid w:val="00EC1B24"/>
    <w:rsid w:val="00EC1DA9"/>
    <w:rsid w:val="00EC1F5D"/>
    <w:rsid w:val="00EC22B5"/>
    <w:rsid w:val="00EC287C"/>
    <w:rsid w:val="00EC2C72"/>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1672"/>
    <w:rsid w:val="00ED218E"/>
    <w:rsid w:val="00ED2388"/>
    <w:rsid w:val="00ED2512"/>
    <w:rsid w:val="00ED280C"/>
    <w:rsid w:val="00ED2A1A"/>
    <w:rsid w:val="00ED2A76"/>
    <w:rsid w:val="00ED2E10"/>
    <w:rsid w:val="00ED30F9"/>
    <w:rsid w:val="00ED32C1"/>
    <w:rsid w:val="00ED3844"/>
    <w:rsid w:val="00ED39C4"/>
    <w:rsid w:val="00ED3F45"/>
    <w:rsid w:val="00ED40BB"/>
    <w:rsid w:val="00ED40C2"/>
    <w:rsid w:val="00ED45CF"/>
    <w:rsid w:val="00ED486B"/>
    <w:rsid w:val="00ED505A"/>
    <w:rsid w:val="00ED5915"/>
    <w:rsid w:val="00ED59B1"/>
    <w:rsid w:val="00ED5DF0"/>
    <w:rsid w:val="00ED6123"/>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456"/>
    <w:rsid w:val="00EE29B4"/>
    <w:rsid w:val="00EE2A02"/>
    <w:rsid w:val="00EE2A97"/>
    <w:rsid w:val="00EE2BDA"/>
    <w:rsid w:val="00EE2C88"/>
    <w:rsid w:val="00EE3174"/>
    <w:rsid w:val="00EE3452"/>
    <w:rsid w:val="00EE3634"/>
    <w:rsid w:val="00EE385E"/>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5FF6"/>
    <w:rsid w:val="00EE602D"/>
    <w:rsid w:val="00EE6246"/>
    <w:rsid w:val="00EE62B3"/>
    <w:rsid w:val="00EE6412"/>
    <w:rsid w:val="00EE643A"/>
    <w:rsid w:val="00EE65CD"/>
    <w:rsid w:val="00EE6669"/>
    <w:rsid w:val="00EE670D"/>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E98"/>
    <w:rsid w:val="00EF6F66"/>
    <w:rsid w:val="00EF6FCA"/>
    <w:rsid w:val="00EF740E"/>
    <w:rsid w:val="00EF771F"/>
    <w:rsid w:val="00F00069"/>
    <w:rsid w:val="00F0022E"/>
    <w:rsid w:val="00F00264"/>
    <w:rsid w:val="00F00689"/>
    <w:rsid w:val="00F00701"/>
    <w:rsid w:val="00F00DD1"/>
    <w:rsid w:val="00F0113E"/>
    <w:rsid w:val="00F0156C"/>
    <w:rsid w:val="00F01E70"/>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E6D"/>
    <w:rsid w:val="00F05FE5"/>
    <w:rsid w:val="00F0612F"/>
    <w:rsid w:val="00F0651A"/>
    <w:rsid w:val="00F06716"/>
    <w:rsid w:val="00F06B84"/>
    <w:rsid w:val="00F06DE2"/>
    <w:rsid w:val="00F06E41"/>
    <w:rsid w:val="00F06F08"/>
    <w:rsid w:val="00F07259"/>
    <w:rsid w:val="00F0771C"/>
    <w:rsid w:val="00F07C1D"/>
    <w:rsid w:val="00F07D41"/>
    <w:rsid w:val="00F07D5A"/>
    <w:rsid w:val="00F10437"/>
    <w:rsid w:val="00F10615"/>
    <w:rsid w:val="00F10B62"/>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826"/>
    <w:rsid w:val="00F3062C"/>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B1"/>
    <w:rsid w:val="00F35CFB"/>
    <w:rsid w:val="00F3608C"/>
    <w:rsid w:val="00F36498"/>
    <w:rsid w:val="00F3664D"/>
    <w:rsid w:val="00F3709B"/>
    <w:rsid w:val="00F3731D"/>
    <w:rsid w:val="00F37523"/>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87B"/>
    <w:rsid w:val="00F42908"/>
    <w:rsid w:val="00F42A8B"/>
    <w:rsid w:val="00F42ACB"/>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77F"/>
    <w:rsid w:val="00F467C3"/>
    <w:rsid w:val="00F46C8C"/>
    <w:rsid w:val="00F46F58"/>
    <w:rsid w:val="00F47534"/>
    <w:rsid w:val="00F47824"/>
    <w:rsid w:val="00F47AFE"/>
    <w:rsid w:val="00F47D25"/>
    <w:rsid w:val="00F50737"/>
    <w:rsid w:val="00F515E0"/>
    <w:rsid w:val="00F5170D"/>
    <w:rsid w:val="00F51A7F"/>
    <w:rsid w:val="00F51B79"/>
    <w:rsid w:val="00F51D10"/>
    <w:rsid w:val="00F51E1E"/>
    <w:rsid w:val="00F52EBF"/>
    <w:rsid w:val="00F535BA"/>
    <w:rsid w:val="00F53EAB"/>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BFD"/>
    <w:rsid w:val="00F82F51"/>
    <w:rsid w:val="00F8352B"/>
    <w:rsid w:val="00F83694"/>
    <w:rsid w:val="00F8379A"/>
    <w:rsid w:val="00F839E4"/>
    <w:rsid w:val="00F83E63"/>
    <w:rsid w:val="00F83FEF"/>
    <w:rsid w:val="00F84008"/>
    <w:rsid w:val="00F840C2"/>
    <w:rsid w:val="00F840E9"/>
    <w:rsid w:val="00F8416D"/>
    <w:rsid w:val="00F84201"/>
    <w:rsid w:val="00F843E5"/>
    <w:rsid w:val="00F84B7C"/>
    <w:rsid w:val="00F84FB1"/>
    <w:rsid w:val="00F850E2"/>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D52"/>
    <w:rsid w:val="00F90DDA"/>
    <w:rsid w:val="00F90E05"/>
    <w:rsid w:val="00F90FF2"/>
    <w:rsid w:val="00F9127E"/>
    <w:rsid w:val="00F918D9"/>
    <w:rsid w:val="00F91D44"/>
    <w:rsid w:val="00F91E87"/>
    <w:rsid w:val="00F91ED2"/>
    <w:rsid w:val="00F91F11"/>
    <w:rsid w:val="00F91FE7"/>
    <w:rsid w:val="00F93738"/>
    <w:rsid w:val="00F93EE1"/>
    <w:rsid w:val="00F93EE5"/>
    <w:rsid w:val="00F945BD"/>
    <w:rsid w:val="00F94677"/>
    <w:rsid w:val="00F9494E"/>
    <w:rsid w:val="00F94F2D"/>
    <w:rsid w:val="00F950E0"/>
    <w:rsid w:val="00F95314"/>
    <w:rsid w:val="00F95435"/>
    <w:rsid w:val="00F95502"/>
    <w:rsid w:val="00F9571B"/>
    <w:rsid w:val="00F95BA7"/>
    <w:rsid w:val="00F95E16"/>
    <w:rsid w:val="00F95F61"/>
    <w:rsid w:val="00F960A5"/>
    <w:rsid w:val="00F9639E"/>
    <w:rsid w:val="00F96437"/>
    <w:rsid w:val="00F9653C"/>
    <w:rsid w:val="00F96630"/>
    <w:rsid w:val="00F96BB9"/>
    <w:rsid w:val="00F96DCD"/>
    <w:rsid w:val="00F97381"/>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84C"/>
    <w:rsid w:val="00FD2894"/>
    <w:rsid w:val="00FD28E1"/>
    <w:rsid w:val="00FD2A2C"/>
    <w:rsid w:val="00FD3043"/>
    <w:rsid w:val="00FD32BE"/>
    <w:rsid w:val="00FD32DD"/>
    <w:rsid w:val="00FD34B9"/>
    <w:rsid w:val="00FD399A"/>
    <w:rsid w:val="00FD3ABC"/>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151"/>
    <w:rsid w:val="00FE6430"/>
    <w:rsid w:val="00FE6647"/>
    <w:rsid w:val="00FE695A"/>
    <w:rsid w:val="00FE6BA8"/>
    <w:rsid w:val="00FE6C6C"/>
    <w:rsid w:val="00FE7062"/>
    <w:rsid w:val="00FE7267"/>
    <w:rsid w:val="00FE73B9"/>
    <w:rsid w:val="00FE7616"/>
    <w:rsid w:val="00FE7B34"/>
    <w:rsid w:val="00FE7C4B"/>
    <w:rsid w:val="00FE7D58"/>
    <w:rsid w:val="00FE7DAA"/>
    <w:rsid w:val="00FE7E5F"/>
    <w:rsid w:val="00FE7F23"/>
    <w:rsid w:val="00FF0108"/>
    <w:rsid w:val="00FF0855"/>
    <w:rsid w:val="00FF0966"/>
    <w:rsid w:val="00FF0AED"/>
    <w:rsid w:val="00FF0C9E"/>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4508F6"/>
    <w:pPr>
      <w:tabs>
        <w:tab w:val="right" w:leader="dot" w:pos="8931"/>
      </w:tabs>
      <w:spacing w:before="120" w:after="120" w:line="480" w:lineRule="exact"/>
      <w:ind w:firstLineChars="50" w:firstLine="180"/>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4508F6"/>
    <w:pPr>
      <w:tabs>
        <w:tab w:val="right" w:leader="dot" w:pos="8931"/>
      </w:tabs>
      <w:spacing w:before="120" w:after="120" w:line="480" w:lineRule="exact"/>
      <w:ind w:firstLineChars="50" w:firstLine="180"/>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6">
    <w:name w:val="表格文字－中 字元"/>
    <w:rsid w:val="00AC2664"/>
    <w:pPr>
      <w:spacing w:before="40" w:after="40" w:line="280" w:lineRule="exact"/>
      <w:jc w:val="center"/>
    </w:pPr>
    <w:rPr>
      <w:rFonts w:eastAsia="標楷體"/>
      <w:kern w:val="2"/>
      <w:sz w:val="22"/>
      <w:szCs w:val="22"/>
    </w:rPr>
  </w:style>
  <w:style w:type="character" w:customStyle="1" w:styleId="afffff7">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8">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9">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a">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b">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c">
    <w:name w:val="（一）"/>
    <w:basedOn w:val="a2"/>
    <w:link w:val="afffffd"/>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e">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0">
    <w:name w:val="註"/>
    <w:basedOn w:val="af0"/>
    <w:rsid w:val="00FE6C6C"/>
    <w:pPr>
      <w:spacing w:line="240" w:lineRule="exact"/>
      <w:ind w:leftChars="0" w:left="200"/>
      <w:jc w:val="left"/>
    </w:pPr>
    <w:rPr>
      <w:spacing w:val="10"/>
      <w:kern w:val="2"/>
      <w:sz w:val="20"/>
      <w:szCs w:val="28"/>
    </w:rPr>
  </w:style>
  <w:style w:type="paragraph" w:customStyle="1" w:styleId="affffff1">
    <w:name w:val="表格文字"/>
    <w:basedOn w:val="a2"/>
    <w:link w:val="affffff2"/>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3">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4">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5">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6">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7">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8">
    <w:name w:val="圖次"/>
    <w:basedOn w:val="a2"/>
    <w:link w:val="affffff9"/>
    <w:qFormat/>
    <w:rsid w:val="00BE5112"/>
    <w:pPr>
      <w:jc w:val="center"/>
    </w:pPr>
    <w:rPr>
      <w:rFonts w:eastAsia="標楷體"/>
      <w:b/>
      <w:sz w:val="28"/>
      <w:szCs w:val="28"/>
    </w:rPr>
  </w:style>
  <w:style w:type="character" w:customStyle="1" w:styleId="affffff9">
    <w:name w:val="圖次 字元"/>
    <w:basedOn w:val="a3"/>
    <w:link w:val="affffff8"/>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a">
    <w:name w:val="endnote text"/>
    <w:basedOn w:val="a2"/>
    <w:link w:val="affffffb"/>
    <w:unhideWhenUsed/>
    <w:rsid w:val="00D05F7D"/>
    <w:pPr>
      <w:snapToGrid w:val="0"/>
    </w:pPr>
    <w:rPr>
      <w:rFonts w:asciiTheme="minorHAnsi" w:eastAsiaTheme="minorEastAsia" w:hAnsiTheme="minorHAnsi" w:cstheme="minorBidi"/>
      <w:szCs w:val="22"/>
    </w:rPr>
  </w:style>
  <w:style w:type="character" w:customStyle="1" w:styleId="affffffb">
    <w:name w:val="章節附註文字 字元"/>
    <w:basedOn w:val="a3"/>
    <w:link w:val="affffffa"/>
    <w:rsid w:val="00D05F7D"/>
    <w:rPr>
      <w:rFonts w:asciiTheme="minorHAnsi" w:eastAsiaTheme="minorEastAsia" w:hAnsiTheme="minorHAnsi" w:cstheme="minorBidi"/>
      <w:kern w:val="2"/>
      <w:sz w:val="24"/>
      <w:szCs w:val="22"/>
    </w:rPr>
  </w:style>
  <w:style w:type="character" w:styleId="affffffc">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表次"/>
    <w:basedOn w:val="a2"/>
    <w:link w:val="affffffe"/>
    <w:qFormat/>
    <w:rsid w:val="006C3BF3"/>
    <w:pPr>
      <w:spacing w:beforeLines="30" w:line="500" w:lineRule="exact"/>
      <w:jc w:val="center"/>
    </w:pPr>
    <w:rPr>
      <w:rFonts w:eastAsia="標楷體"/>
      <w:b/>
      <w:sz w:val="28"/>
      <w:szCs w:val="28"/>
    </w:rPr>
  </w:style>
  <w:style w:type="paragraph" w:customStyle="1" w:styleId="afffffff">
    <w:name w:val="圖表標題"/>
    <w:rsid w:val="006C3BF3"/>
    <w:pPr>
      <w:spacing w:beforeLines="50" w:before="50" w:afterLines="50" w:after="50" w:line="500" w:lineRule="atLeast"/>
      <w:jc w:val="center"/>
    </w:pPr>
    <w:rPr>
      <w:b/>
      <w:kern w:val="2"/>
      <w:sz w:val="24"/>
      <w:szCs w:val="24"/>
    </w:rPr>
  </w:style>
  <w:style w:type="paragraph" w:customStyle="1" w:styleId="afffffff0">
    <w:name w:val="表文"/>
    <w:rsid w:val="006C3BF3"/>
    <w:pPr>
      <w:widowControl w:val="0"/>
    </w:pPr>
    <w:rPr>
      <w:kern w:val="2"/>
    </w:rPr>
  </w:style>
  <w:style w:type="character" w:customStyle="1" w:styleId="affffffe">
    <w:name w:val="表次 字元"/>
    <w:link w:val="affffffd"/>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1">
    <w:name w:val="插圖"/>
    <w:basedOn w:val="a2"/>
    <w:rsid w:val="008A4FEC"/>
    <w:pPr>
      <w:jc w:val="center"/>
    </w:pPr>
  </w:style>
  <w:style w:type="paragraph" w:customStyle="1" w:styleId="afffffff2">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5"/>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3">
    <w:name w:val="一、"/>
    <w:link w:val="afffffff4"/>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5">
    <w:name w:val="表說"/>
    <w:basedOn w:val="a2"/>
    <w:link w:val="afffffff6"/>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2">
    <w:name w:val="表格文字 字元"/>
    <w:link w:val="affffff1"/>
    <w:rsid w:val="008A4FEC"/>
    <w:rPr>
      <w:rFonts w:eastAsia="標楷體"/>
      <w:kern w:val="2"/>
      <w:szCs w:val="28"/>
    </w:rPr>
  </w:style>
  <w:style w:type="character" w:customStyle="1" w:styleId="afffffff6">
    <w:name w:val="表說 字元"/>
    <w:link w:val="afffffff5"/>
    <w:rsid w:val="008A4FEC"/>
    <w:rPr>
      <w:rFonts w:cs="Mangal"/>
      <w:b/>
      <w:color w:val="000000"/>
      <w:kern w:val="2"/>
      <w:sz w:val="24"/>
      <w:szCs w:val="28"/>
      <w:lang w:bidi="hi-IN"/>
    </w:rPr>
  </w:style>
  <w:style w:type="character" w:customStyle="1" w:styleId="afffffff7">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8">
    <w:name w:val="文章內容"/>
    <w:basedOn w:val="a2"/>
    <w:link w:val="afffffff9"/>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9">
    <w:name w:val="文章內容 字元"/>
    <w:link w:val="afffffff8"/>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d">
    <w:name w:val="（一） 字元"/>
    <w:link w:val="afffffc"/>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a">
    <w:name w:val="章"/>
    <w:link w:val="afffffffb"/>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b">
    <w:name w:val="章 字元"/>
    <w:link w:val="afffffffa"/>
    <w:rsid w:val="008A4FEC"/>
    <w:rPr>
      <w:rFonts w:eastAsia="文鼎特明"/>
      <w:bCs/>
      <w:noProof/>
      <w:spacing w:val="10"/>
      <w:sz w:val="48"/>
      <w:szCs w:val="48"/>
    </w:rPr>
  </w:style>
  <w:style w:type="paragraph" w:customStyle="1" w:styleId="afffffffc">
    <w:name w:val="節"/>
    <w:link w:val="afffffffd"/>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e">
    <w:name w:val="表頭"/>
    <w:link w:val="affffffff"/>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0">
    <w:name w:val="畫圖二"/>
    <w:basedOn w:val="a2"/>
    <w:semiHidden/>
    <w:rsid w:val="008A4FEC"/>
    <w:pPr>
      <w:spacing w:line="360" w:lineRule="exact"/>
      <w:jc w:val="center"/>
    </w:pPr>
    <w:rPr>
      <w:rFonts w:eastAsia="標楷體"/>
      <w:noProof/>
      <w:sz w:val="28"/>
    </w:rPr>
  </w:style>
  <w:style w:type="paragraph" w:customStyle="1" w:styleId="affffffff1">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2">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3">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4">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5">
    <w:name w:val="附註文字"/>
    <w:link w:val="affffffff6"/>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7">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
    <w:name w:val="表頭 字元"/>
    <w:link w:val="afffffffe"/>
    <w:rsid w:val="008A4FEC"/>
    <w:rPr>
      <w:rFonts w:eastAsia="標楷體"/>
      <w:b/>
      <w:sz w:val="24"/>
      <w:szCs w:val="28"/>
    </w:rPr>
  </w:style>
  <w:style w:type="paragraph" w:customStyle="1" w:styleId="affffffff8">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9">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4">
    <w:name w:val="一、 字元"/>
    <w:link w:val="afffffff3"/>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6"/>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6">
    <w:name w:val="附註文字 字元"/>
    <w:link w:val="affffffff5"/>
    <w:rsid w:val="008A4FEC"/>
    <w:rPr>
      <w:spacing w:val="10"/>
      <w:kern w:val="2"/>
      <w:sz w:val="18"/>
    </w:rPr>
  </w:style>
  <w:style w:type="paragraph" w:styleId="affffffffa">
    <w:name w:val="Normal Indent"/>
    <w:basedOn w:val="a2"/>
    <w:rsid w:val="008A4FEC"/>
    <w:pPr>
      <w:adjustRightInd w:val="0"/>
      <w:spacing w:line="360" w:lineRule="atLeast"/>
      <w:ind w:left="480"/>
      <w:textAlignment w:val="baseline"/>
    </w:pPr>
    <w:rPr>
      <w:kern w:val="0"/>
      <w:szCs w:val="20"/>
    </w:rPr>
  </w:style>
  <w:style w:type="paragraph" w:customStyle="1" w:styleId="affffffffb">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c">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d">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e">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
    <w:name w:val="小節"/>
    <w:basedOn w:val="a2"/>
    <w:link w:val="afffffffff0"/>
    <w:qFormat/>
    <w:rsid w:val="008A4FEC"/>
    <w:pPr>
      <w:adjustRightInd w:val="0"/>
      <w:textAlignment w:val="baseline"/>
    </w:pPr>
    <w:rPr>
      <w:rFonts w:eastAsia="標楷體"/>
      <w:b/>
      <w:kern w:val="0"/>
      <w:sz w:val="28"/>
      <w:szCs w:val="28"/>
    </w:rPr>
  </w:style>
  <w:style w:type="character" w:customStyle="1" w:styleId="afffffffff0">
    <w:name w:val="小節 字元"/>
    <w:link w:val="afffffffff"/>
    <w:rsid w:val="008A4FEC"/>
    <w:rPr>
      <w:rFonts w:eastAsia="標楷體"/>
      <w:b/>
      <w:sz w:val="28"/>
      <w:szCs w:val="28"/>
    </w:rPr>
  </w:style>
  <w:style w:type="character" w:customStyle="1" w:styleId="afffffffd">
    <w:name w:val="節 字元"/>
    <w:link w:val="afffffffc"/>
    <w:rsid w:val="008A4FEC"/>
    <w:rPr>
      <w:rFonts w:eastAsia="文鼎特明"/>
      <w:noProof/>
      <w:spacing w:val="10"/>
      <w:sz w:val="36"/>
      <w:szCs w:val="36"/>
    </w:rPr>
  </w:style>
  <w:style w:type="paragraph" w:styleId="afffffffff1">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2">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3">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4">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5">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6">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7">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8">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hyperlink" Target="https://www2.deloitte.com/content/dam/Deloitte/global/Documents/Tax/dttl-tax-corporate-tax-rates.pdf"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hyperlink" Target="https://www.google.com.tw/search?q=%E8%BA%8B%E8%BA%AB&amp;spell=1&amp;sa=X&amp;ved=0ahUKEwjqlpHjxsrZAhXGbbwKHQjhDWIQBQghKAA" TargetMode="External"/><Relationship Id="rId37" Type="http://schemas.openxmlformats.org/officeDocument/2006/relationships/chart" Target="charts/chart2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chart" Target="charts/chart20.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Microsoft%20Word%20&#30340;&#22294;&#34920;%20"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961296807046125E-2"/>
                  <c:y val="-9.9134250009794457E-3"/>
                </c:manualLayout>
              </c:layout>
              <c:tx>
                <c:rich>
                  <a:bodyPr/>
                  <a:lstStyle/>
                  <a:p>
                    <a:r>
                      <a:rPr lang="en-US" altLang="en-US"/>
                      <a:t>-0.</a:t>
                    </a:r>
                    <a:r>
                      <a:rPr lang="en-US" altLang="zh-TW"/>
                      <a:t>13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Sheet1!$A$160:$A$221</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Sheet1!$C$160:$C$221</c:f>
              <c:numCache>
                <c:formatCode>0.00_ </c:formatCode>
                <c:ptCount val="62"/>
                <c:pt idx="0">
                  <c:v>0.4584525954002272</c:v>
                </c:pt>
                <c:pt idx="1">
                  <c:v>0.41729809997805845</c:v>
                </c:pt>
                <c:pt idx="2">
                  <c:v>0.35206728795471598</c:v>
                </c:pt>
                <c:pt idx="3">
                  <c:v>0.30875503593474907</c:v>
                </c:pt>
                <c:pt idx="4">
                  <c:v>0.22546743709637163</c:v>
                </c:pt>
                <c:pt idx="5">
                  <c:v>0.11935619173641943</c:v>
                </c:pt>
                <c:pt idx="6">
                  <c:v>9.0205578224566985E-2</c:v>
                </c:pt>
                <c:pt idx="7">
                  <c:v>6.4704812369420495E-2</c:v>
                </c:pt>
                <c:pt idx="8">
                  <c:v>6.6878099622136311E-2</c:v>
                </c:pt>
                <c:pt idx="9">
                  <c:v>0.11326202956565279</c:v>
                </c:pt>
                <c:pt idx="10">
                  <c:v>0.20220484847666143</c:v>
                </c:pt>
                <c:pt idx="11">
                  <c:v>0.31664136968103662</c:v>
                </c:pt>
                <c:pt idx="12">
                  <c:v>0.34879024288627658</c:v>
                </c:pt>
                <c:pt idx="13">
                  <c:v>0.36148903095498675</c:v>
                </c:pt>
                <c:pt idx="14">
                  <c:v>0.26619836321462031</c:v>
                </c:pt>
                <c:pt idx="15">
                  <c:v>0.1579731028588105</c:v>
                </c:pt>
                <c:pt idx="16">
                  <c:v>5.1239687530735267E-4</c:v>
                </c:pt>
                <c:pt idx="17">
                  <c:v>-0.1067408107030432</c:v>
                </c:pt>
                <c:pt idx="18">
                  <c:v>-0.17743050250021986</c:v>
                </c:pt>
                <c:pt idx="19">
                  <c:v>-0.22619551021736406</c:v>
                </c:pt>
                <c:pt idx="20">
                  <c:v>-0.23210291251297699</c:v>
                </c:pt>
                <c:pt idx="21">
                  <c:v>-0.20944915158067623</c:v>
                </c:pt>
                <c:pt idx="22">
                  <c:v>-0.15009727287191854</c:v>
                </c:pt>
                <c:pt idx="23">
                  <c:v>-9.5109489754963139E-2</c:v>
                </c:pt>
                <c:pt idx="24">
                  <c:v>-0.10242101336545018</c:v>
                </c:pt>
                <c:pt idx="25">
                  <c:v>-0.14906236136241757</c:v>
                </c:pt>
                <c:pt idx="26">
                  <c:v>-0.17031886401094321</c:v>
                </c:pt>
                <c:pt idx="27">
                  <c:v>-0.14964654919054077</c:v>
                </c:pt>
                <c:pt idx="28">
                  <c:v>-0.12911593067959082</c:v>
                </c:pt>
                <c:pt idx="29">
                  <c:v>-0.18027921801211377</c:v>
                </c:pt>
                <c:pt idx="30">
                  <c:v>-0.25556256970280522</c:v>
                </c:pt>
                <c:pt idx="31">
                  <c:v>-0.30351322674135872</c:v>
                </c:pt>
                <c:pt idx="32">
                  <c:v>-0.32760702763892091</c:v>
                </c:pt>
                <c:pt idx="33">
                  <c:v>-0.37963542335364142</c:v>
                </c:pt>
                <c:pt idx="34">
                  <c:v>-0.42894374571683658</c:v>
                </c:pt>
                <c:pt idx="35">
                  <c:v>-0.43408622554003129</c:v>
                </c:pt>
                <c:pt idx="36">
                  <c:v>-0.35562060422029695</c:v>
                </c:pt>
                <c:pt idx="37">
                  <c:v>-0.16756359268383925</c:v>
                </c:pt>
                <c:pt idx="38">
                  <c:v>0.13056917512965782</c:v>
                </c:pt>
                <c:pt idx="39">
                  <c:v>0.35310164133830479</c:v>
                </c:pt>
                <c:pt idx="40">
                  <c:v>0.59677132616415829</c:v>
                </c:pt>
                <c:pt idx="41">
                  <c:v>0.69006250825163207</c:v>
                </c:pt>
                <c:pt idx="42">
                  <c:v>0.65736478307394375</c:v>
                </c:pt>
                <c:pt idx="43">
                  <c:v>0.49385211932064799</c:v>
                </c:pt>
                <c:pt idx="44">
                  <c:v>0.2857835169403744</c:v>
                </c:pt>
                <c:pt idx="45">
                  <c:v>9.8358332538928117E-2</c:v>
                </c:pt>
                <c:pt idx="46">
                  <c:v>-1.5967502788438726E-2</c:v>
                </c:pt>
                <c:pt idx="47">
                  <c:v>-8.0496486325132288E-2</c:v>
                </c:pt>
                <c:pt idx="48">
                  <c:v>-0.13702740148489045</c:v>
                </c:pt>
                <c:pt idx="49">
                  <c:v>-0.22189054252464979</c:v>
                </c:pt>
                <c:pt idx="50">
                  <c:v>-0.21891588346041324</c:v>
                </c:pt>
                <c:pt idx="51">
                  <c:v>-0.16013598363596726</c:v>
                </c:pt>
                <c:pt idx="52">
                  <c:v>-2.8729446268194181E-2</c:v>
                </c:pt>
                <c:pt idx="53">
                  <c:v>0.12139623116864673</c:v>
                </c:pt>
                <c:pt idx="54">
                  <c:v>0.19954879571257855</c:v>
                </c:pt>
                <c:pt idx="55">
                  <c:v>0.19933252468957718</c:v>
                </c:pt>
                <c:pt idx="56">
                  <c:v>0.19585812074101039</c:v>
                </c:pt>
                <c:pt idx="57">
                  <c:v>0.16424055498822643</c:v>
                </c:pt>
                <c:pt idx="58">
                  <c:v>9.2333416617340625E-2</c:v>
                </c:pt>
                <c:pt idx="59">
                  <c:v>4.5392282355782854E-3</c:v>
                </c:pt>
                <c:pt idx="60">
                  <c:v>-8.1541494174663942E-2</c:v>
                </c:pt>
                <c:pt idx="61">
                  <c:v>-0.12703763356053388</c:v>
                </c:pt>
              </c:numCache>
            </c:numRef>
          </c:val>
        </c:ser>
        <c:dLbls>
          <c:showLegendKey val="0"/>
          <c:showVal val="0"/>
          <c:showCatName val="0"/>
          <c:showSerName val="0"/>
          <c:showPercent val="0"/>
          <c:showBubbleSize val="0"/>
        </c:dLbls>
        <c:gapWidth val="150"/>
        <c:axId val="272788864"/>
        <c:axId val="2733030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7755595886267395E-2"/>
                  <c:y val="-5.4703255376660008E-2"/>
                </c:manualLayout>
              </c:layout>
              <c:tx>
                <c:rich>
                  <a:bodyPr/>
                  <a:lstStyle/>
                  <a:p>
                    <a:r>
                      <a:rPr lang="en-US" altLang="zh-TW"/>
                      <a:t>101.17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Sheet1!$A$160:$A$221</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Sheet1!$B$160:$B$221</c:f>
              <c:numCache>
                <c:formatCode>0.00</c:formatCode>
                <c:ptCount val="62"/>
                <c:pt idx="0">
                  <c:v>99.291600089169208</c:v>
                </c:pt>
                <c:pt idx="1">
                  <c:v>99.705942049779125</c:v>
                </c:pt>
                <c:pt idx="2">
                  <c:v>100.05697405588347</c:v>
                </c:pt>
                <c:pt idx="3">
                  <c:v>100.36590500208494</c:v>
                </c:pt>
                <c:pt idx="4">
                  <c:v>100.59219743581173</c:v>
                </c:pt>
                <c:pt idx="5">
                  <c:v>100.7122604518551</c:v>
                </c:pt>
                <c:pt idx="6">
                  <c:v>100.80310852873872</c:v>
                </c:pt>
                <c:pt idx="7">
                  <c:v>100.86833299097479</c:v>
                </c:pt>
                <c:pt idx="8">
                  <c:v>100.93579181519969</c:v>
                </c:pt>
                <c:pt idx="9">
                  <c:v>101.05011374156776</c:v>
                </c:pt>
                <c:pt idx="10">
                  <c:v>101.25444197094438</c:v>
                </c:pt>
                <c:pt idx="11">
                  <c:v>101.57505542286407</c:v>
                </c:pt>
                <c:pt idx="12">
                  <c:v>101.92933930538534</c:v>
                </c:pt>
                <c:pt idx="13">
                  <c:v>102.29780268629919</c:v>
                </c:pt>
                <c:pt idx="14">
                  <c:v>102.57011776265465</c:v>
                </c:pt>
                <c:pt idx="15">
                  <c:v>102.73215096029026</c:v>
                </c:pt>
                <c:pt idx="16">
                  <c:v>102.73267735662171</c:v>
                </c:pt>
                <c:pt idx="17">
                  <c:v>102.62301966395431</c:v>
                </c:pt>
                <c:pt idx="18">
                  <c:v>102.44093512448366</c:v>
                </c:pt>
                <c:pt idx="19">
                  <c:v>102.20921832860739</c:v>
                </c:pt>
                <c:pt idx="20">
                  <c:v>101.97198775600995</c:v>
                </c:pt>
                <c:pt idx="21">
                  <c:v>101.75840829280504</c:v>
                </c:pt>
                <c:pt idx="22">
                  <c:v>101.60567169703967</c:v>
                </c:pt>
                <c:pt idx="23">
                  <c:v>101.50903506112651</c:v>
                </c:pt>
                <c:pt idx="24">
                  <c:v>101.40506847875942</c:v>
                </c:pt>
                <c:pt idx="25">
                  <c:v>101.25391168914381</c:v>
                </c:pt>
                <c:pt idx="26">
                  <c:v>101.08145717698821</c:v>
                </c:pt>
                <c:pt idx="27">
                  <c:v>100.93019226445134</c:v>
                </c:pt>
                <c:pt idx="28">
                  <c:v>100.79987530737239</c:v>
                </c:pt>
                <c:pt idx="29">
                  <c:v>100.61815408041107</c:v>
                </c:pt>
                <c:pt idx="30">
                  <c:v>100.36101174025565</c:v>
                </c:pt>
                <c:pt idx="31">
                  <c:v>100.05640279513253</c:v>
                </c:pt>
                <c:pt idx="32">
                  <c:v>99.728610987972971</c:v>
                </c:pt>
                <c:pt idx="33">
                  <c:v>99.350005853444074</c:v>
                </c:pt>
                <c:pt idx="34">
                  <c:v>98.923850216966414</c:v>
                </c:pt>
                <c:pt idx="35">
                  <c:v>98.494435409400708</c:v>
                </c:pt>
                <c:pt idx="36">
                  <c:v>98.14416890307443</c:v>
                </c:pt>
                <c:pt idx="37">
                  <c:v>97.979715007650739</c:v>
                </c:pt>
                <c:pt idx="38">
                  <c:v>98.107646313330619</c:v>
                </c:pt>
                <c:pt idx="39">
                  <c:v>98.454066022741372</c:v>
                </c:pt>
                <c:pt idx="40">
                  <c:v>99.041611658207827</c:v>
                </c:pt>
                <c:pt idx="41">
                  <c:v>99.725060687829298</c:v>
                </c:pt>
                <c:pt idx="42">
                  <c:v>100.3806181166902</c:v>
                </c:pt>
                <c:pt idx="43">
                  <c:v>100.87634992664664</c:v>
                </c:pt>
                <c:pt idx="44">
                  <c:v>101.16463790722808</c:v>
                </c:pt>
                <c:pt idx="45">
                  <c:v>101.26414175819268</c:v>
                </c:pt>
                <c:pt idx="46">
                  <c:v>101.24797240353375</c:v>
                </c:pt>
                <c:pt idx="47">
                  <c:v>101.16647134327347</c:v>
                </c:pt>
                <c:pt idx="48">
                  <c:v>101.02784555641783</c:v>
                </c:pt>
                <c:pt idx="49">
                  <c:v>100.80367432181173</c:v>
                </c:pt>
                <c:pt idx="50">
                  <c:v>100.58299906760958</c:v>
                </c:pt>
                <c:pt idx="51">
                  <c:v>100.42192949268211</c:v>
                </c:pt>
                <c:pt idx="52">
                  <c:v>100.39307882840703</c:v>
                </c:pt>
                <c:pt idx="53">
                  <c:v>100.51495224245889</c:v>
                </c:pt>
                <c:pt idx="54">
                  <c:v>100.71552861916979</c:v>
                </c:pt>
                <c:pt idx="55">
                  <c:v>100.91628742512084</c:v>
                </c:pt>
                <c:pt idx="56">
                  <c:v>101.11394016919327</c:v>
                </c:pt>
                <c:pt idx="57">
                  <c:v>101.28001026569761</c:v>
                </c:pt>
                <c:pt idx="58">
                  <c:v>101.37352555952633</c:v>
                </c:pt>
                <c:pt idx="59">
                  <c:v>101.37812713522192</c:v>
                </c:pt>
                <c:pt idx="60">
                  <c:v>101.29546189558957</c:v>
                </c:pt>
                <c:pt idx="61">
                  <c:v>101.16677853789319</c:v>
                </c:pt>
              </c:numCache>
            </c:numRef>
          </c:val>
          <c:smooth val="0"/>
        </c:ser>
        <c:dLbls>
          <c:showLegendKey val="0"/>
          <c:showVal val="0"/>
          <c:showCatName val="0"/>
          <c:showSerName val="0"/>
          <c:showPercent val="0"/>
          <c:showBubbleSize val="0"/>
        </c:dLbls>
        <c:marker val="1"/>
        <c:smooth val="0"/>
        <c:axId val="264938624"/>
        <c:axId val="266110080"/>
      </c:lineChart>
      <c:catAx>
        <c:axId val="26493862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6110080"/>
        <c:crossesAt val="60"/>
        <c:auto val="0"/>
        <c:lblAlgn val="ctr"/>
        <c:lblOffset val="100"/>
        <c:tickLblSkip val="2"/>
        <c:tickMarkSkip val="1"/>
        <c:noMultiLvlLbl val="0"/>
      </c:catAx>
      <c:valAx>
        <c:axId val="2661100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4938624"/>
        <c:crosses val="autoZero"/>
        <c:crossBetween val="between"/>
        <c:majorUnit val="10"/>
        <c:minorUnit val="5"/>
      </c:valAx>
      <c:catAx>
        <c:axId val="272788864"/>
        <c:scaling>
          <c:orientation val="minMax"/>
        </c:scaling>
        <c:delete val="1"/>
        <c:axPos val="b"/>
        <c:majorTickMark val="out"/>
        <c:minorTickMark val="none"/>
        <c:tickLblPos val="nextTo"/>
        <c:crossAx val="273303040"/>
        <c:crosses val="autoZero"/>
        <c:auto val="0"/>
        <c:lblAlgn val="ctr"/>
        <c:lblOffset val="100"/>
        <c:noMultiLvlLbl val="0"/>
      </c:catAx>
      <c:valAx>
        <c:axId val="27330304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727888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Sheet1!$E$212:$E$273</c:f>
              <c:numCache>
                <c:formatCode>0.00_ </c:formatCode>
                <c:ptCount val="62"/>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4.5199999999999996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Sheet1!$F$212:$F$273</c:f>
              <c:numCache>
                <c:formatCode>0.00_ </c:formatCode>
                <c:ptCount val="62"/>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c:v>
                </c:pt>
              </c:numCache>
            </c:numRef>
          </c:val>
          <c:smooth val="1"/>
        </c:ser>
        <c:dLbls>
          <c:showLegendKey val="0"/>
          <c:showVal val="0"/>
          <c:showCatName val="0"/>
          <c:showSerName val="0"/>
          <c:showPercent val="0"/>
          <c:showBubbleSize val="0"/>
        </c:dLbls>
        <c:marker val="1"/>
        <c:smooth val="0"/>
        <c:axId val="266136192"/>
        <c:axId val="26633868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Sheet1!$C$212:$C$273</c:f>
              <c:numCache>
                <c:formatCode>General</c:formatCode>
                <c:ptCount val="62"/>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numCache>
            </c:numRef>
          </c:val>
          <c:smooth val="0"/>
        </c:ser>
        <c:dLbls>
          <c:showLegendKey val="0"/>
          <c:showVal val="0"/>
          <c:showCatName val="0"/>
          <c:showSerName val="0"/>
          <c:showPercent val="0"/>
          <c:showBubbleSize val="0"/>
        </c:dLbls>
        <c:marker val="1"/>
        <c:smooth val="0"/>
        <c:axId val="266340224"/>
        <c:axId val="266341760"/>
      </c:lineChart>
      <c:catAx>
        <c:axId val="2661361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6338688"/>
        <c:crosses val="autoZero"/>
        <c:auto val="0"/>
        <c:lblAlgn val="ctr"/>
        <c:lblOffset val="100"/>
        <c:tickLblSkip val="3"/>
        <c:tickMarkSkip val="3"/>
        <c:noMultiLvlLbl val="1"/>
      </c:catAx>
      <c:valAx>
        <c:axId val="26633868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6136192"/>
        <c:crosses val="autoZero"/>
        <c:crossBetween val="midCat"/>
        <c:majorUnit val="2"/>
      </c:valAx>
      <c:catAx>
        <c:axId val="266340224"/>
        <c:scaling>
          <c:orientation val="minMax"/>
        </c:scaling>
        <c:delete val="1"/>
        <c:axPos val="b"/>
        <c:majorTickMark val="out"/>
        <c:minorTickMark val="none"/>
        <c:tickLblPos val="nextTo"/>
        <c:crossAx val="266341760"/>
        <c:crossesAt val="13"/>
        <c:auto val="1"/>
        <c:lblAlgn val="ctr"/>
        <c:lblOffset val="100"/>
        <c:noMultiLvlLbl val="0"/>
      </c:catAx>
      <c:valAx>
        <c:axId val="26634176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634022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貨幣!$A$117:$B$166</c:f>
              <c:multiLvlStrCache>
                <c:ptCount val="5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lvl>
                <c:lvl>
                  <c:pt idx="0">
                    <c:v>103年</c:v>
                  </c:pt>
                  <c:pt idx="12">
                    <c:v>104年</c:v>
                  </c:pt>
                  <c:pt idx="24">
                    <c:v>105年</c:v>
                  </c:pt>
                  <c:pt idx="36">
                    <c:v>106年</c:v>
                  </c:pt>
                  <c:pt idx="48">
                    <c:v>107年</c:v>
                  </c:pt>
                </c:lvl>
              </c:multiLvlStrCache>
            </c:multiLvlStrRef>
          </c:cat>
          <c:val>
            <c:numRef>
              <c:f>貨幣!$C$117:$C$166</c:f>
              <c:numCache>
                <c:formatCode>General</c:formatCode>
                <c:ptCount val="50"/>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numCache>
            </c:numRef>
          </c:val>
        </c:ser>
        <c:dLbls>
          <c:showLegendKey val="0"/>
          <c:showVal val="0"/>
          <c:showCatName val="0"/>
          <c:showSerName val="0"/>
          <c:showPercent val="0"/>
          <c:showBubbleSize val="0"/>
        </c:dLbls>
        <c:gapWidth val="50"/>
        <c:axId val="288589696"/>
        <c:axId val="288591232"/>
      </c:barChart>
      <c:catAx>
        <c:axId val="28858969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88591232"/>
        <c:crosses val="autoZero"/>
        <c:auto val="1"/>
        <c:lblAlgn val="ctr"/>
        <c:lblOffset val="100"/>
        <c:tickLblSkip val="2"/>
        <c:tickMarkSkip val="2"/>
        <c:noMultiLvlLbl val="1"/>
      </c:catAx>
      <c:valAx>
        <c:axId val="28859123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8858969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工作表1!$B$73:$C$134</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102年</c:v>
                  </c:pt>
                  <c:pt idx="12">
                    <c:v>103年</c:v>
                  </c:pt>
                  <c:pt idx="24">
                    <c:v>104年</c:v>
                  </c:pt>
                  <c:pt idx="36">
                    <c:v>105年</c:v>
                  </c:pt>
                  <c:pt idx="48">
                    <c:v>106年</c:v>
                  </c:pt>
                  <c:pt idx="60">
                    <c:v>107年</c:v>
                  </c:pt>
                </c:lvl>
              </c:multiLvlStrCache>
            </c:multiLvlStrRef>
          </c:cat>
          <c:val>
            <c:numRef>
              <c:f>工作表1!$A$73:$A$134</c:f>
              <c:numCache>
                <c:formatCode>#,##0.00</c:formatCode>
                <c:ptCount val="62"/>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numCache>
            </c:numRef>
          </c:val>
          <c:smooth val="0"/>
        </c:ser>
        <c:dLbls>
          <c:showLegendKey val="0"/>
          <c:showVal val="0"/>
          <c:showCatName val="0"/>
          <c:showSerName val="0"/>
          <c:showPercent val="0"/>
          <c:showBubbleSize val="0"/>
        </c:dLbls>
        <c:marker val="1"/>
        <c:smooth val="0"/>
        <c:axId val="293961728"/>
        <c:axId val="293963264"/>
      </c:lineChart>
      <c:catAx>
        <c:axId val="29396172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93963264"/>
        <c:crossesAt val="5000"/>
        <c:auto val="1"/>
        <c:lblAlgn val="ctr"/>
        <c:lblOffset val="50"/>
        <c:tickLblSkip val="3"/>
        <c:tickMarkSkip val="3"/>
        <c:noMultiLvlLbl val="1"/>
      </c:catAx>
      <c:valAx>
        <c:axId val="293963264"/>
        <c:scaling>
          <c:orientation val="minMax"/>
          <c:max val="11000"/>
          <c:min val="5000"/>
        </c:scaling>
        <c:delete val="0"/>
        <c:axPos val="l"/>
        <c:numFmt formatCode="#,##0_);[Red]\(#,##0\)" sourceLinked="0"/>
        <c:majorTickMark val="out"/>
        <c:minorTickMark val="none"/>
        <c:tickLblPos val="nextTo"/>
        <c:spPr>
          <a:ln w="28575"/>
        </c:spPr>
        <c:crossAx val="29396172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2018(1-2月)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44626</c:v>
                </c:pt>
              </c:numCache>
            </c:numRef>
          </c:val>
        </c:ser>
        <c:dLbls>
          <c:showLegendKey val="0"/>
          <c:showVal val="0"/>
          <c:showCatName val="0"/>
          <c:showSerName val="0"/>
          <c:showPercent val="0"/>
          <c:showBubbleSize val="0"/>
        </c:dLbls>
        <c:gapWidth val="150"/>
        <c:axId val="294023168"/>
        <c:axId val="2940250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2018(1-2月)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7.9</c:v>
                </c:pt>
              </c:numCache>
            </c:numRef>
          </c:val>
          <c:smooth val="0"/>
        </c:ser>
        <c:dLbls>
          <c:showLegendKey val="0"/>
          <c:showVal val="0"/>
          <c:showCatName val="0"/>
          <c:showSerName val="0"/>
          <c:showPercent val="0"/>
          <c:showBubbleSize val="0"/>
        </c:dLbls>
        <c:marker val="1"/>
        <c:smooth val="0"/>
        <c:axId val="294026624"/>
        <c:axId val="294045184"/>
      </c:lineChart>
      <c:catAx>
        <c:axId val="29402316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94025088"/>
        <c:crossesAt val="0"/>
        <c:auto val="0"/>
        <c:lblAlgn val="ctr"/>
        <c:lblOffset val="100"/>
        <c:tickMarkSkip val="1"/>
        <c:noMultiLvlLbl val="0"/>
      </c:catAx>
      <c:valAx>
        <c:axId val="2940250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94023168"/>
        <c:crosses val="autoZero"/>
        <c:crossBetween val="between"/>
      </c:valAx>
      <c:catAx>
        <c:axId val="29402662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94045184"/>
        <c:crosses val="autoZero"/>
        <c:auto val="0"/>
        <c:lblAlgn val="ctr"/>
        <c:lblOffset val="100"/>
        <c:noMultiLvlLbl val="0"/>
      </c:catAx>
      <c:valAx>
        <c:axId val="29404518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9402662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2018</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FF0000"/>
                </a:solidFill>
                <a:latin typeface="Times New Roman" pitchFamily="18" charset="0"/>
                <a:ea typeface="標楷體"/>
              </a:rPr>
              <a:t>1</a:t>
            </a:r>
            <a:r>
              <a:rPr lang="zh-TW" altLang="en-US" sz="1001" b="1" i="0" u="none" strike="noStrike" baseline="0">
                <a:solidFill>
                  <a:srgbClr val="FF0000"/>
                </a:solidFill>
                <a:latin typeface="Times New Roman" pitchFamily="18" charset="0"/>
                <a:ea typeface="標楷體"/>
              </a:rPr>
              <a:t>月</a:t>
            </a:r>
            <a:r>
              <a:rPr lang="zh-TW" altLang="en-US" sz="1001" b="1" i="0" u="none" strike="noStrike" baseline="0">
                <a:solidFill>
                  <a:srgbClr val="000000"/>
                </a:solidFill>
                <a:latin typeface="Times New Roman" pitchFamily="18" charset="0"/>
                <a:ea typeface="標楷體"/>
              </a:rPr>
              <a:t>實際投資金額（非金融領域）比重</a:t>
            </a:r>
            <a:r>
              <a:rPr lang="en-US" altLang="zh-TW" sz="1001" b="1" i="0" u="none" strike="noStrike" baseline="0">
                <a:solidFill>
                  <a:srgbClr val="FF0000"/>
                </a:solidFill>
                <a:latin typeface="Times New Roman" pitchFamily="18" charset="0"/>
                <a:ea typeface="標楷體"/>
              </a:rPr>
              <a:t>95.4</a:t>
            </a:r>
            <a:r>
              <a:rPr lang="zh-TW" altLang="zh-TW" sz="1001" b="1" i="0" u="none" strike="noStrike" kern="1200" baseline="0">
                <a:solidFill>
                  <a:srgbClr val="FF0000"/>
                </a:solidFill>
                <a:latin typeface="Times New Roman" pitchFamily="18" charset="0"/>
                <a:ea typeface="標楷體"/>
              </a:rPr>
              <a:t>％</a:t>
            </a:r>
            <a:endParaRPr lang="en-US" altLang="zh-TW" sz="1001" b="1" i="0" u="none" strike="noStrike" baseline="0">
              <a:solidFill>
                <a:srgbClr val="FF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6272778533175153"/>
          <c:y val="1.120294745765475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2018年1月實際投資金額（非金融領域）比重95.4%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88.5</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5.5</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韓國  </a:t>
                    </a:r>
                    <a:r>
                      <a:rPr lang="en-US" altLang="zh-TW"/>
                      <a:t>5.3</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5.2</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3.5</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 </a:t>
                    </a:r>
                    <a:r>
                      <a:rPr lang="en-US" altLang="zh-TW"/>
                      <a:t>2.4</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德國 </a:t>
                    </a:r>
                    <a:r>
                      <a:rPr lang="en-US" altLang="zh-TW"/>
                      <a:t>2.2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英國 </a:t>
                    </a:r>
                    <a:r>
                      <a:rPr lang="en-US" altLang="zh-TW"/>
                      <a:t>1.3</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荷蘭 </a:t>
                    </a:r>
                    <a:r>
                      <a:rPr lang="en-US" altLang="zh-TW"/>
                      <a:t>0.7</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盧森堡 </a:t>
                    </a:r>
                    <a:r>
                      <a:rPr lang="en-US" altLang="zh-TW"/>
                      <a:t>0.6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臺灣</c:v>
                </c:pt>
                <c:pt idx="4">
                  <c:v>日本</c:v>
                </c:pt>
                <c:pt idx="5">
                  <c:v>美國</c:v>
                </c:pt>
                <c:pt idx="6">
                  <c:v>德國</c:v>
                </c:pt>
                <c:pt idx="7">
                  <c:v>英國</c:v>
                </c:pt>
                <c:pt idx="8">
                  <c:v>荷蘭</c:v>
                </c:pt>
                <c:pt idx="9">
                  <c:v>盧森堡</c:v>
                </c:pt>
              </c:strCache>
            </c:strRef>
          </c:cat>
          <c:val>
            <c:numRef>
              <c:f>Sheet1!$C$3:$C$12</c:f>
              <c:numCache>
                <c:formatCode>0.0_ </c:formatCode>
                <c:ptCount val="10"/>
                <c:pt idx="0">
                  <c:v>88.5</c:v>
                </c:pt>
                <c:pt idx="1">
                  <c:v>5.5</c:v>
                </c:pt>
                <c:pt idx="2">
                  <c:v>5.3</c:v>
                </c:pt>
                <c:pt idx="3">
                  <c:v>5.2</c:v>
                </c:pt>
                <c:pt idx="4">
                  <c:v>3.5</c:v>
                </c:pt>
                <c:pt idx="5">
                  <c:v>2.4</c:v>
                </c:pt>
                <c:pt idx="6">
                  <c:v>2.2000000000000002</c:v>
                </c:pt>
                <c:pt idx="7">
                  <c:v>1.3</c:v>
                </c:pt>
                <c:pt idx="8">
                  <c:v>0.7</c:v>
                </c:pt>
                <c:pt idx="9">
                  <c:v>0.6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Sheet1!$D$11:$D$16</c:f>
              <c:numCache>
                <c:formatCode>General</c:formatCode>
                <c:ptCount val="6"/>
                <c:pt idx="0">
                  <c:v>2012</c:v>
                </c:pt>
                <c:pt idx="1">
                  <c:v>2013</c:v>
                </c:pt>
                <c:pt idx="2">
                  <c:v>2014</c:v>
                </c:pt>
                <c:pt idx="3">
                  <c:v>2015</c:v>
                </c:pt>
                <c:pt idx="4">
                  <c:v>2016</c:v>
                </c:pt>
                <c:pt idx="5">
                  <c:v>2017</c:v>
                </c:pt>
              </c:numCache>
            </c:numRef>
          </c:cat>
          <c:val>
            <c:numRef>
              <c:f>Sheet1!$G$11:$G$16</c:f>
              <c:numCache>
                <c:formatCode>#,##0.00</c:formatCode>
                <c:ptCount val="6"/>
                <c:pt idx="0">
                  <c:v>20489.349999999999</c:v>
                </c:pt>
                <c:pt idx="1">
                  <c:v>22100.400000000001</c:v>
                </c:pt>
                <c:pt idx="2">
                  <c:v>23427.5</c:v>
                </c:pt>
                <c:pt idx="3">
                  <c:v>22765.7</c:v>
                </c:pt>
                <c:pt idx="4">
                  <c:v>20974.400000000001</c:v>
                </c:pt>
                <c:pt idx="5">
                  <c:v>22634.9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Sheet1!$D$11:$D$16</c:f>
              <c:numCache>
                <c:formatCode>General</c:formatCode>
                <c:ptCount val="6"/>
                <c:pt idx="0">
                  <c:v>2012</c:v>
                </c:pt>
                <c:pt idx="1">
                  <c:v>2013</c:v>
                </c:pt>
                <c:pt idx="2">
                  <c:v>2014</c:v>
                </c:pt>
                <c:pt idx="3">
                  <c:v>2015</c:v>
                </c:pt>
                <c:pt idx="4">
                  <c:v>2016</c:v>
                </c:pt>
                <c:pt idx="5">
                  <c:v>2017</c:v>
                </c:pt>
              </c:numCache>
            </c:numRef>
          </c:cat>
          <c:val>
            <c:numRef>
              <c:f>Sheet1!$H$11:$H$16</c:f>
              <c:numCache>
                <c:formatCode>#,##0.00</c:formatCode>
                <c:ptCount val="6"/>
                <c:pt idx="0">
                  <c:v>18178.259999999998</c:v>
                </c:pt>
                <c:pt idx="1">
                  <c:v>19502.900000000001</c:v>
                </c:pt>
                <c:pt idx="2">
                  <c:v>19602.900000000001</c:v>
                </c:pt>
                <c:pt idx="3">
                  <c:v>16820.7</c:v>
                </c:pt>
                <c:pt idx="4">
                  <c:v>15874.8</c:v>
                </c:pt>
                <c:pt idx="5">
                  <c:v>18409.8</c:v>
                </c:pt>
              </c:numCache>
            </c:numRef>
          </c:val>
        </c:ser>
        <c:dLbls>
          <c:showLegendKey val="0"/>
          <c:showVal val="0"/>
          <c:showCatName val="0"/>
          <c:showSerName val="0"/>
          <c:showPercent val="0"/>
          <c:showBubbleSize val="0"/>
        </c:dLbls>
        <c:gapWidth val="150"/>
        <c:axId val="295027072"/>
        <c:axId val="29502860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2012</c:v>
                </c:pt>
                <c:pt idx="1">
                  <c:v>2013</c:v>
                </c:pt>
                <c:pt idx="2">
                  <c:v>2014</c:v>
                </c:pt>
                <c:pt idx="3">
                  <c:v>2015</c:v>
                </c:pt>
                <c:pt idx="4">
                  <c:v>2016</c:v>
                </c:pt>
                <c:pt idx="5">
                  <c:v>2017</c:v>
                </c:pt>
              </c:numCache>
            </c:numRef>
          </c:cat>
          <c:val>
            <c:numRef>
              <c:f>Sheet1!$I$11:$I$16</c:f>
              <c:numCache>
                <c:formatCode>0.0_ </c:formatCode>
                <c:ptCount val="6"/>
                <c:pt idx="0" formatCode="General">
                  <c:v>7.9</c:v>
                </c:pt>
                <c:pt idx="1">
                  <c:v>7.9</c:v>
                </c:pt>
                <c:pt idx="2" formatCode="General">
                  <c:v>6.1</c:v>
                </c:pt>
                <c:pt idx="3" formatCode="General">
                  <c:v>-2.8</c:v>
                </c:pt>
                <c:pt idx="4" formatCode="General">
                  <c:v>-7.7</c:v>
                </c:pt>
                <c:pt idx="5">
                  <c:v>7.9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Sheet1!$D$11:$D$16</c:f>
              <c:numCache>
                <c:formatCode>General</c:formatCode>
                <c:ptCount val="6"/>
                <c:pt idx="0">
                  <c:v>2012</c:v>
                </c:pt>
                <c:pt idx="1">
                  <c:v>2013</c:v>
                </c:pt>
                <c:pt idx="2">
                  <c:v>2014</c:v>
                </c:pt>
                <c:pt idx="3">
                  <c:v>2015</c:v>
                </c:pt>
                <c:pt idx="4">
                  <c:v>2016</c:v>
                </c:pt>
                <c:pt idx="5">
                  <c:v>2017</c:v>
                </c:pt>
              </c:numCache>
            </c:numRef>
          </c:cat>
          <c:val>
            <c:numRef>
              <c:f>Sheet1!$J$11:$J$16</c:f>
              <c:numCache>
                <c:formatCode>General</c:formatCode>
                <c:ptCount val="6"/>
                <c:pt idx="0">
                  <c:v>4.3</c:v>
                </c:pt>
                <c:pt idx="1">
                  <c:v>7.3</c:v>
                </c:pt>
                <c:pt idx="2">
                  <c:v>0.4</c:v>
                </c:pt>
                <c:pt idx="3">
                  <c:v>-14.1</c:v>
                </c:pt>
                <c:pt idx="4">
                  <c:v>-5.5</c:v>
                </c:pt>
                <c:pt idx="5" formatCode="0.0_ ">
                  <c:v>15.9</c:v>
                </c:pt>
              </c:numCache>
            </c:numRef>
          </c:val>
          <c:smooth val="0"/>
        </c:ser>
        <c:dLbls>
          <c:showLegendKey val="0"/>
          <c:showVal val="0"/>
          <c:showCatName val="0"/>
          <c:showSerName val="0"/>
          <c:showPercent val="0"/>
          <c:showBubbleSize val="0"/>
        </c:dLbls>
        <c:marker val="1"/>
        <c:smooth val="0"/>
        <c:axId val="295031168"/>
        <c:axId val="295032704"/>
      </c:lineChart>
      <c:catAx>
        <c:axId val="2950270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95028608"/>
        <c:crosses val="autoZero"/>
        <c:auto val="0"/>
        <c:lblAlgn val="l"/>
        <c:lblOffset val="100"/>
        <c:tickLblSkip val="1"/>
        <c:tickMarkSkip val="1"/>
        <c:noMultiLvlLbl val="0"/>
      </c:catAx>
      <c:valAx>
        <c:axId val="29502860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5027072"/>
        <c:crosses val="autoZero"/>
        <c:crossBetween val="between"/>
        <c:dispUnits>
          <c:builtInUnit val="thousands"/>
        </c:dispUnits>
      </c:valAx>
      <c:catAx>
        <c:axId val="295031168"/>
        <c:scaling>
          <c:orientation val="minMax"/>
        </c:scaling>
        <c:delete val="1"/>
        <c:axPos val="b"/>
        <c:numFmt formatCode="General" sourceLinked="1"/>
        <c:majorTickMark val="out"/>
        <c:minorTickMark val="none"/>
        <c:tickLblPos val="nextTo"/>
        <c:crossAx val="295032704"/>
        <c:crossesAt val="0"/>
        <c:auto val="0"/>
        <c:lblAlgn val="ctr"/>
        <c:lblOffset val="100"/>
        <c:noMultiLvlLbl val="0"/>
      </c:catAx>
      <c:valAx>
        <c:axId val="29503270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503116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0" b="1" i="0" u="none" strike="noStrike" baseline="0">
                <a:solidFill>
                  <a:srgbClr val="000000"/>
                </a:solidFill>
                <a:latin typeface="標楷體"/>
                <a:ea typeface="標楷體"/>
                <a:cs typeface="標楷體"/>
              </a:defRPr>
            </a:pPr>
            <a:r>
              <a:rPr lang="zh-TW" altLang="en-US" sz="1079"/>
              <a:t>我國對中國大陸出進口變動</a:t>
            </a:r>
          </a:p>
        </c:rich>
      </c:tx>
      <c:layout>
        <c:manualLayout>
          <c:xMode val="edge"/>
          <c:yMode val="edge"/>
          <c:x val="0.29591094216671193"/>
          <c:y val="2.4338946682759547E-2"/>
        </c:manualLayout>
      </c:layout>
      <c:overlay val="0"/>
      <c:spPr>
        <a:noFill/>
        <a:ln w="2490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2">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194.8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52">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86.26</c:v>
                </c:pt>
              </c:numCache>
            </c:numRef>
          </c:val>
        </c:ser>
        <c:dLbls>
          <c:showLegendKey val="0"/>
          <c:showVal val="0"/>
          <c:showCatName val="0"/>
          <c:showSerName val="0"/>
          <c:showPercent val="0"/>
          <c:showBubbleSize val="0"/>
        </c:dLbls>
        <c:gapWidth val="150"/>
        <c:axId val="294827520"/>
        <c:axId val="294829440"/>
      </c:barChart>
      <c:lineChart>
        <c:grouping val="standard"/>
        <c:varyColors val="0"/>
        <c:ser>
          <c:idx val="2"/>
          <c:order val="2"/>
          <c:tx>
            <c:strRef>
              <c:f>Sheet1!$D$1</c:f>
              <c:strCache>
                <c:ptCount val="1"/>
                <c:pt idx="0">
                  <c:v>出口成長率</c:v>
                </c:pt>
              </c:strCache>
            </c:strRef>
          </c:tx>
          <c:spPr>
            <a:ln w="37357">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5.0999999999999996</c:v>
                </c:pt>
              </c:numCache>
            </c:numRef>
          </c:val>
          <c:smooth val="0"/>
        </c:ser>
        <c:ser>
          <c:idx val="3"/>
          <c:order val="3"/>
          <c:tx>
            <c:strRef>
              <c:f>Sheet1!$E$1</c:f>
              <c:strCache>
                <c:ptCount val="1"/>
                <c:pt idx="0">
                  <c:v>進口成長率</c:v>
                </c:pt>
              </c:strCache>
            </c:strRef>
          </c:tx>
          <c:spPr>
            <a:ln w="24905">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21.8</c:v>
                </c:pt>
              </c:numCache>
            </c:numRef>
          </c:val>
          <c:smooth val="0"/>
        </c:ser>
        <c:dLbls>
          <c:showLegendKey val="0"/>
          <c:showVal val="0"/>
          <c:showCatName val="0"/>
          <c:showSerName val="0"/>
          <c:showPercent val="0"/>
          <c:showBubbleSize val="0"/>
        </c:dLbls>
        <c:marker val="1"/>
        <c:smooth val="0"/>
        <c:axId val="294843904"/>
        <c:axId val="294845440"/>
      </c:lineChart>
      <c:catAx>
        <c:axId val="294827520"/>
        <c:scaling>
          <c:orientation val="minMax"/>
        </c:scaling>
        <c:delete val="0"/>
        <c:axPos val="b"/>
        <c:numFmt formatCode="General"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94829440"/>
        <c:crosses val="autoZero"/>
        <c:auto val="0"/>
        <c:lblAlgn val="ctr"/>
        <c:lblOffset val="100"/>
        <c:tickLblSkip val="1"/>
        <c:tickMarkSkip val="1"/>
        <c:noMultiLvlLbl val="0"/>
      </c:catAx>
      <c:valAx>
        <c:axId val="294829440"/>
        <c:scaling>
          <c:orientation val="minMax"/>
        </c:scaling>
        <c:delete val="0"/>
        <c:axPos val="l"/>
        <c:title>
          <c:tx>
            <c:rich>
              <a:bodyPr rot="0" vert="horz"/>
              <a:lstStyle/>
              <a:p>
                <a:pPr algn="ctr">
                  <a:defRPr sz="88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4116192831"/>
              <c:y val="3.1581945991372269E-2"/>
            </c:manualLayout>
          </c:layout>
          <c:overlay val="0"/>
          <c:spPr>
            <a:noFill/>
            <a:ln w="24905">
              <a:noFill/>
            </a:ln>
          </c:spPr>
        </c:title>
        <c:numFmt formatCode="0_ "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94827520"/>
        <c:crosses val="autoZero"/>
        <c:crossBetween val="between"/>
      </c:valAx>
      <c:catAx>
        <c:axId val="294843904"/>
        <c:scaling>
          <c:orientation val="minMax"/>
        </c:scaling>
        <c:delete val="1"/>
        <c:axPos val="b"/>
        <c:numFmt formatCode="General" sourceLinked="1"/>
        <c:majorTickMark val="out"/>
        <c:minorTickMark val="none"/>
        <c:tickLblPos val="nextTo"/>
        <c:crossAx val="294845440"/>
        <c:crosses val="autoZero"/>
        <c:auto val="0"/>
        <c:lblAlgn val="ctr"/>
        <c:lblOffset val="100"/>
        <c:noMultiLvlLbl val="0"/>
      </c:catAx>
      <c:valAx>
        <c:axId val="294845440"/>
        <c:scaling>
          <c:orientation val="minMax"/>
          <c:max val="35"/>
        </c:scaling>
        <c:delete val="0"/>
        <c:axPos val="r"/>
        <c:title>
          <c:tx>
            <c:rich>
              <a:bodyPr rot="0" vert="horz"/>
              <a:lstStyle/>
              <a:p>
                <a:pPr algn="ctr">
                  <a:defRPr sz="882"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0535827997"/>
              <c:y val="3.0805780688346694E-2"/>
            </c:manualLayout>
          </c:layout>
          <c:overlay val="0"/>
          <c:spPr>
            <a:noFill/>
            <a:ln w="24905">
              <a:noFill/>
            </a:ln>
          </c:spPr>
        </c:title>
        <c:numFmt formatCode="0_ " sourceLinked="0"/>
        <c:majorTickMark val="in"/>
        <c:minorTickMark val="none"/>
        <c:tickLblPos val="nextTo"/>
        <c:spPr>
          <a:ln w="3113">
            <a:solidFill>
              <a:srgbClr val="000000"/>
            </a:solidFill>
            <a:prstDash val="solid"/>
          </a:ln>
        </c:spPr>
        <c:txPr>
          <a:bodyPr rot="0" vert="horz"/>
          <a:lstStyle/>
          <a:p>
            <a:pPr>
              <a:defRPr sz="882" b="0" i="0" u="none" strike="noStrike" baseline="0">
                <a:solidFill>
                  <a:srgbClr val="000000"/>
                </a:solidFill>
                <a:latin typeface="Times New Roman"/>
                <a:ea typeface="Times New Roman"/>
                <a:cs typeface="Times New Roman"/>
              </a:defRPr>
            </a:pPr>
            <a:endParaRPr lang="zh-TW"/>
          </a:p>
        </c:txPr>
        <c:crossAx val="294843904"/>
        <c:crosses val="max"/>
        <c:crossBetween val="between"/>
      </c:valAx>
      <c:spPr>
        <a:solidFill>
          <a:srgbClr val="FFFFFF"/>
        </a:solidFill>
        <a:ln w="12452">
          <a:solidFill>
            <a:srgbClr val="333333"/>
          </a:solidFill>
          <a:prstDash val="solid"/>
        </a:ln>
      </c:spPr>
    </c:plotArea>
    <c:legend>
      <c:legendPos val="r"/>
      <c:layout>
        <c:manualLayout>
          <c:xMode val="edge"/>
          <c:yMode val="edge"/>
          <c:x val="7.1991974560872196E-2"/>
          <c:y val="0.85762744985343986"/>
          <c:w val="0.86882224828279442"/>
          <c:h val="0.1392528629123263"/>
        </c:manualLayout>
      </c:layout>
      <c:overlay val="0"/>
      <c:spPr>
        <a:solidFill>
          <a:srgbClr val="FFFFFF"/>
        </a:solidFill>
        <a:ln w="3113">
          <a:solidFill>
            <a:srgbClr val="000000"/>
          </a:solidFill>
          <a:prstDash val="solid"/>
        </a:ln>
      </c:spPr>
      <c:txPr>
        <a:bodyPr/>
        <a:lstStyle/>
        <a:p>
          <a:pPr>
            <a:defRPr sz="90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0"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258493437513243E-2"/>
          <c:y val="4.8899069434502507E-2"/>
          <c:w val="0.88712914220694361"/>
          <c:h val="0.82129642885548393"/>
        </c:manualLayout>
      </c:layout>
      <c:lineChart>
        <c:grouping val="standard"/>
        <c:varyColors val="0"/>
        <c:ser>
          <c:idx val="0"/>
          <c:order val="0"/>
          <c:dLbls>
            <c:dLbl>
              <c:idx val="0"/>
              <c:layout>
                <c:manualLayout>
                  <c:x val="-3.1372546038878776E-2"/>
                  <c:y val="-4.4444444444444446E-2"/>
                </c:manualLayout>
              </c:layout>
              <c:showLegendKey val="0"/>
              <c:showVal val="1"/>
              <c:showCatName val="0"/>
              <c:showSerName val="0"/>
              <c:showPercent val="0"/>
              <c:showBubbleSize val="0"/>
            </c:dLbl>
            <c:dLbl>
              <c:idx val="1"/>
              <c:layout>
                <c:manualLayout>
                  <c:x val="-3.6199091583321664E-2"/>
                  <c:y val="6.4646464646464646E-2"/>
                </c:manualLayout>
              </c:layout>
              <c:showLegendKey val="0"/>
              <c:showVal val="1"/>
              <c:showCatName val="0"/>
              <c:showSerName val="0"/>
              <c:showPercent val="0"/>
              <c:showBubbleSize val="0"/>
            </c:dLbl>
            <c:dLbl>
              <c:idx val="2"/>
              <c:layout>
                <c:manualLayout>
                  <c:x val="-4.1025637127764553E-2"/>
                  <c:y val="-7.2727272727272724E-2"/>
                </c:manualLayout>
              </c:layout>
              <c:showLegendKey val="0"/>
              <c:showVal val="1"/>
              <c:showCatName val="0"/>
              <c:showSerName val="0"/>
              <c:showPercent val="0"/>
              <c:showBubbleSize val="0"/>
            </c:dLbl>
            <c:dLbl>
              <c:idx val="3"/>
              <c:layout>
                <c:manualLayout>
                  <c:x val="-2.6546000494435909E-2"/>
                  <c:y val="8.484848484848477E-2"/>
                </c:manualLayout>
              </c:layout>
              <c:showLegendKey val="0"/>
              <c:showVal val="1"/>
              <c:showCatName val="0"/>
              <c:showSerName val="0"/>
              <c:showPercent val="0"/>
              <c:showBubbleSize val="0"/>
            </c:dLbl>
            <c:dLbl>
              <c:idx val="4"/>
              <c:layout>
                <c:manualLayout>
                  <c:x val="-4.585218267220742E-2"/>
                  <c:y val="-6.0606060606060608E-2"/>
                </c:manualLayout>
              </c:layout>
              <c:showLegendKey val="0"/>
              <c:showVal val="1"/>
              <c:showCatName val="0"/>
              <c:showSerName val="0"/>
              <c:showPercent val="0"/>
              <c:showBubbleSize val="0"/>
            </c:dLbl>
            <c:dLbl>
              <c:idx val="5"/>
              <c:layout>
                <c:manualLayout>
                  <c:x val="-3.6199091583321664E-2"/>
                  <c:y val="-6.0606060606060566E-2"/>
                </c:manualLayout>
              </c:layout>
              <c:showLegendKey val="0"/>
              <c:showVal val="1"/>
              <c:showCatName val="0"/>
              <c:showSerName val="0"/>
              <c:showPercent val="0"/>
              <c:showBubbleSize val="0"/>
            </c:dLbl>
            <c:dLbl>
              <c:idx val="6"/>
              <c:layout>
                <c:manualLayout>
                  <c:x val="-2.1719454949992997E-2"/>
                  <c:y val="-4.8484848484848485E-2"/>
                </c:manualLayout>
              </c:layout>
              <c:showLegendKey val="0"/>
              <c:showVal val="1"/>
              <c:showCatName val="0"/>
              <c:showSerName val="0"/>
              <c:showPercent val="0"/>
              <c:showBubbleSize val="0"/>
            </c:dLbl>
            <c:dLbl>
              <c:idx val="7"/>
              <c:layout>
                <c:manualLayout>
                  <c:x val="-4.5852182672207441E-2"/>
                  <c:y val="4.4444444444444446E-2"/>
                </c:manualLayout>
              </c:layout>
              <c:showLegendKey val="0"/>
              <c:showVal val="1"/>
              <c:showCatName val="0"/>
              <c:showSerName val="0"/>
              <c:showPercent val="0"/>
              <c:showBubbleSize val="0"/>
            </c:dLbl>
            <c:dLbl>
              <c:idx val="8"/>
              <c:layout>
                <c:manualLayout>
                  <c:x val="-1.9306182177771553E-2"/>
                  <c:y val="3.2323232323232323E-2"/>
                </c:manualLayout>
              </c:layout>
              <c:showLegendKey val="0"/>
              <c:showVal val="1"/>
              <c:showCatName val="0"/>
              <c:showSerName val="0"/>
              <c:showPercent val="0"/>
              <c:showBubbleSize val="0"/>
            </c:dLbl>
            <c:dLbl>
              <c:idx val="10"/>
              <c:layout>
                <c:manualLayout>
                  <c:x val="-6.0331819305536064E-2"/>
                  <c:y val="6.0606060606060531E-2"/>
                </c:manualLayout>
              </c:layout>
              <c:showLegendKey val="0"/>
              <c:showVal val="1"/>
              <c:showCatName val="0"/>
              <c:showSerName val="0"/>
              <c:showPercent val="0"/>
              <c:showBubbleSize val="0"/>
            </c:dLbl>
            <c:dLbl>
              <c:idx val="11"/>
              <c:layout>
                <c:manualLayout>
                  <c:x val="-3.1372546038878776E-2"/>
                  <c:y val="-5.2525252525252523E-2"/>
                </c:manualLayout>
              </c:layout>
              <c:showLegendKey val="0"/>
              <c:showVal val="1"/>
              <c:showCatName val="0"/>
              <c:showSerName val="0"/>
              <c:showPercent val="0"/>
              <c:showBubbleSize val="0"/>
            </c:dLbl>
            <c:dLbl>
              <c:idx val="12"/>
              <c:layout>
                <c:manualLayout>
                  <c:x val="-4.3438909899985993E-2"/>
                  <c:y val="5.2525252525252454E-2"/>
                </c:manualLayout>
              </c:layout>
              <c:showLegendKey val="0"/>
              <c:showVal val="1"/>
              <c:showCatName val="0"/>
              <c:showSerName val="0"/>
              <c:showPercent val="0"/>
              <c:showBubbleSize val="0"/>
            </c:dLbl>
            <c:dLbl>
              <c:idx val="13"/>
              <c:layout>
                <c:manualLayout>
                  <c:x val="-4.3438909899985993E-2"/>
                  <c:y val="-5.6565656565656569E-2"/>
                </c:manualLayout>
              </c:layout>
              <c:showLegendKey val="0"/>
              <c:showVal val="1"/>
              <c:showCatName val="0"/>
              <c:showSerName val="0"/>
              <c:showPercent val="0"/>
              <c:showBubbleSize val="0"/>
            </c:dLbl>
            <c:dLbl>
              <c:idx val="14"/>
              <c:layout>
                <c:manualLayout>
                  <c:x val="-2.1719454949992997E-2"/>
                  <c:y val="5.2525252525252523E-2"/>
                </c:manualLayout>
              </c:layout>
              <c:showLegendKey val="0"/>
              <c:showVal val="1"/>
              <c:showCatName val="0"/>
              <c:showSerName val="0"/>
              <c:showPercent val="0"/>
              <c:showBubbleSize val="0"/>
            </c:dLbl>
            <c:dLbl>
              <c:idx val="15"/>
              <c:layout>
                <c:manualLayout>
                  <c:x val="-5.7918546533314658E-2"/>
                  <c:y val="-4.8484848484848485E-2"/>
                </c:manualLayout>
              </c:layout>
              <c:showLegendKey val="0"/>
              <c:showVal val="1"/>
              <c:showCatName val="0"/>
              <c:showSerName val="0"/>
              <c:showPercent val="0"/>
              <c:showBubbleSize val="0"/>
            </c:dLbl>
            <c:dLbl>
              <c:idx val="16"/>
              <c:layout>
                <c:manualLayout>
                  <c:x val="-4.3438909899985993E-2"/>
                  <c:y val="-8.0808080808080787E-2"/>
                </c:manualLayout>
              </c:layout>
              <c:showLegendKey val="0"/>
              <c:showVal val="1"/>
              <c:showCatName val="0"/>
              <c:showSerName val="0"/>
              <c:showPercent val="0"/>
              <c:showBubbleSize val="0"/>
            </c:dLbl>
            <c:dLbl>
              <c:idx val="17"/>
              <c:layout>
                <c:manualLayout>
                  <c:x val="-2.6546000494435885E-2"/>
                  <c:y val="-7.6767676767676762E-2"/>
                </c:manualLayout>
              </c:layout>
              <c:showLegendKey val="0"/>
              <c:showVal val="1"/>
              <c:showCatName val="0"/>
              <c:showSerName val="0"/>
              <c:showPercent val="0"/>
              <c:showBubbleSize val="0"/>
            </c:dLbl>
            <c:dLbl>
              <c:idx val="18"/>
              <c:layout>
                <c:manualLayout>
                  <c:x val="-5.5505273761093217E-2"/>
                  <c:y val="5.6565656565656569E-2"/>
                </c:manualLayout>
              </c:layout>
              <c:showLegendKey val="0"/>
              <c:showVal val="1"/>
              <c:showCatName val="0"/>
              <c:showSerName val="0"/>
              <c:showPercent val="0"/>
              <c:showBubbleSize val="0"/>
            </c:dLbl>
            <c:dLbl>
              <c:idx val="19"/>
              <c:layout>
                <c:manualLayout>
                  <c:x val="-1.9306182177771553E-2"/>
                  <c:y val="8.0808080808080815E-2"/>
                </c:manualLayout>
              </c:layout>
              <c:showLegendKey val="0"/>
              <c:showVal val="1"/>
              <c:showCatName val="0"/>
              <c:showSerName val="0"/>
              <c:showPercent val="0"/>
              <c:showBubbleSize val="0"/>
            </c:dLbl>
            <c:dLbl>
              <c:idx val="20"/>
              <c:layout>
                <c:manualLayout>
                  <c:x val="-4.3438909899985993E-2"/>
                  <c:y val="-5.6565656565656569E-2"/>
                </c:manualLayout>
              </c:layout>
              <c:showLegendKey val="0"/>
              <c:showVal val="1"/>
              <c:showCatName val="0"/>
              <c:showSerName val="0"/>
              <c:showPercent val="0"/>
              <c:showBubbleSize val="0"/>
            </c:dLbl>
            <c:dLbl>
              <c:idx val="21"/>
              <c:layout>
                <c:manualLayout>
                  <c:x val="-4.3438909899985993E-2"/>
                  <c:y val="5.2525252525252523E-2"/>
                </c:manualLayout>
              </c:layout>
              <c:showLegendKey val="0"/>
              <c:showVal val="1"/>
              <c:showCatName val="0"/>
              <c:showSerName val="0"/>
              <c:showPercent val="0"/>
              <c:showBubbleSize val="0"/>
            </c:dLbl>
            <c:dLbl>
              <c:idx val="22"/>
              <c:layout>
                <c:manualLayout>
                  <c:x val="-3.3785818811100217E-2"/>
                  <c:y val="4.8484848484848485E-2"/>
                </c:manualLayout>
              </c:layout>
              <c:showLegendKey val="0"/>
              <c:showVal val="1"/>
              <c:showCatName val="0"/>
              <c:showSerName val="0"/>
              <c:showPercent val="0"/>
              <c:showBubbleSize val="0"/>
            </c:dLbl>
            <c:dLbl>
              <c:idx val="23"/>
              <c:layout>
                <c:manualLayout>
                  <c:x val="-5.7918546533314658E-2"/>
                  <c:y val="-4.8484848484848485E-2"/>
                </c:manualLayout>
              </c:layout>
              <c:showLegendKey val="0"/>
              <c:showVal val="1"/>
              <c:showCatName val="0"/>
              <c:showSerName val="0"/>
              <c:showPercent val="0"/>
              <c:showBubbleSize val="0"/>
            </c:dLbl>
            <c:dLbl>
              <c:idx val="24"/>
              <c:layout>
                <c:manualLayout>
                  <c:x val="-6.0331819305536105E-2"/>
                  <c:y val="-4.8484848484848485E-2"/>
                </c:manualLayout>
              </c:layout>
              <c:showLegendKey val="0"/>
              <c:showVal val="1"/>
              <c:showCatName val="0"/>
              <c:showSerName val="0"/>
              <c:showPercent val="0"/>
              <c:showBubbleSize val="0"/>
            </c:dLbl>
            <c:dLbl>
              <c:idx val="25"/>
              <c:layout>
                <c:manualLayout>
                  <c:x val="-5.0678728216650329E-2"/>
                  <c:y val="-4.4444444444444446E-2"/>
                </c:manualLayout>
              </c:layout>
              <c:showLegendKey val="0"/>
              <c:showVal val="1"/>
              <c:showCatName val="0"/>
              <c:showSerName val="0"/>
              <c:showPercent val="0"/>
              <c:showBubbleSize val="0"/>
            </c:dLbl>
            <c:dLbl>
              <c:idx val="26"/>
              <c:layout>
                <c:manualLayout>
                  <c:x val="-2.8959273266657329E-2"/>
                  <c:y val="-3.6363636363636362E-2"/>
                </c:manualLayout>
              </c:layout>
              <c:showLegendKey val="0"/>
              <c:showVal val="1"/>
              <c:showCatName val="0"/>
              <c:showSerName val="0"/>
              <c:showPercent val="0"/>
              <c:showBubbleSize val="0"/>
            </c:dLbl>
            <c:dLbl>
              <c:idx val="27"/>
              <c:layout>
                <c:manualLayout>
                  <c:x val="-1.3284228615523639E-2"/>
                  <c:y val="6.3710309839318871E-2"/>
                </c:manualLayout>
              </c:layout>
              <c:showLegendKey val="0"/>
              <c:showVal val="1"/>
              <c:showCatName val="0"/>
              <c:showSerName val="0"/>
              <c:showPercent val="0"/>
              <c:showBubbleSize val="0"/>
            </c:dLbl>
            <c:txPr>
              <a:bodyPr/>
              <a:lstStyle/>
              <a:p>
                <a:pPr>
                  <a:defRPr sz="1200"/>
                </a:pPr>
                <a:endParaRPr lang="zh-TW"/>
              </a:p>
            </c:txPr>
            <c:showLegendKey val="0"/>
            <c:showVal val="1"/>
            <c:showCatName val="0"/>
            <c:showSerName val="0"/>
            <c:showPercent val="0"/>
            <c:showBubbleSize val="0"/>
            <c:showLeaderLines val="0"/>
          </c:dLbls>
          <c:cat>
            <c:numRef>
              <c:f>工作表1!$B$6:$B$33</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工作表1!$C$6:$C$33</c:f>
              <c:numCache>
                <c:formatCode>0.0_ </c:formatCode>
                <c:ptCount val="28"/>
                <c:pt idx="0">
                  <c:v>4.4000000000000004</c:v>
                </c:pt>
                <c:pt idx="1">
                  <c:v>1.6</c:v>
                </c:pt>
                <c:pt idx="2">
                  <c:v>5.7</c:v>
                </c:pt>
                <c:pt idx="3">
                  <c:v>4.9000000000000004</c:v>
                </c:pt>
                <c:pt idx="4">
                  <c:v>7</c:v>
                </c:pt>
                <c:pt idx="5">
                  <c:v>7.8</c:v>
                </c:pt>
                <c:pt idx="6">
                  <c:v>6.4</c:v>
                </c:pt>
                <c:pt idx="7">
                  <c:v>4.0999999999999996</c:v>
                </c:pt>
                <c:pt idx="8">
                  <c:v>6.3</c:v>
                </c:pt>
                <c:pt idx="9">
                  <c:v>8.8000000000000007</c:v>
                </c:pt>
                <c:pt idx="10">
                  <c:v>3.9</c:v>
                </c:pt>
                <c:pt idx="11">
                  <c:v>4.7</c:v>
                </c:pt>
                <c:pt idx="12">
                  <c:v>3.8</c:v>
                </c:pt>
                <c:pt idx="13">
                  <c:v>7.7</c:v>
                </c:pt>
                <c:pt idx="14">
                  <c:v>7.9</c:v>
                </c:pt>
                <c:pt idx="15">
                  <c:v>9.1999999999999993</c:v>
                </c:pt>
                <c:pt idx="16">
                  <c:v>9.3000000000000007</c:v>
                </c:pt>
                <c:pt idx="17">
                  <c:v>9.8000000000000007</c:v>
                </c:pt>
                <c:pt idx="18">
                  <c:v>4.0999999999999996</c:v>
                </c:pt>
                <c:pt idx="19">
                  <c:v>8.3000000000000007</c:v>
                </c:pt>
                <c:pt idx="20">
                  <c:v>10.3</c:v>
                </c:pt>
                <c:pt idx="21">
                  <c:v>5.6</c:v>
                </c:pt>
                <c:pt idx="22">
                  <c:v>5.5</c:v>
                </c:pt>
                <c:pt idx="23">
                  <c:v>6.4</c:v>
                </c:pt>
                <c:pt idx="24">
                  <c:v>7.5</c:v>
                </c:pt>
                <c:pt idx="25">
                  <c:v>8</c:v>
                </c:pt>
                <c:pt idx="26">
                  <c:v>7.1</c:v>
                </c:pt>
                <c:pt idx="27">
                  <c:v>6.5</c:v>
                </c:pt>
              </c:numCache>
            </c:numRef>
          </c:val>
          <c:smooth val="0"/>
        </c:ser>
        <c:dLbls>
          <c:showLegendKey val="0"/>
          <c:showVal val="0"/>
          <c:showCatName val="0"/>
          <c:showSerName val="0"/>
          <c:showPercent val="0"/>
          <c:showBubbleSize val="0"/>
        </c:dLbls>
        <c:marker val="1"/>
        <c:smooth val="0"/>
        <c:axId val="295633664"/>
        <c:axId val="295635200"/>
      </c:lineChart>
      <c:catAx>
        <c:axId val="29563366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zh-TW"/>
          </a:p>
        </c:txPr>
        <c:crossAx val="295635200"/>
        <c:crosses val="autoZero"/>
        <c:auto val="1"/>
        <c:lblAlgn val="ctr"/>
        <c:lblOffset val="100"/>
        <c:noMultiLvlLbl val="0"/>
      </c:catAx>
      <c:valAx>
        <c:axId val="295635200"/>
        <c:scaling>
          <c:orientation val="minMax"/>
        </c:scaling>
        <c:delete val="0"/>
        <c:axPos val="l"/>
        <c:majorGridlines/>
        <c:numFmt formatCode="0.0_ " sourceLinked="1"/>
        <c:majorTickMark val="out"/>
        <c:minorTickMark val="none"/>
        <c:tickLblPos val="nextTo"/>
        <c:txPr>
          <a:bodyPr/>
          <a:lstStyle/>
          <a:p>
            <a:pPr>
              <a:defRPr sz="1200"/>
            </a:pPr>
            <a:endParaRPr lang="zh-TW"/>
          </a:p>
        </c:txPr>
        <c:crossAx val="295633664"/>
        <c:crosses val="autoZero"/>
        <c:crossBetween val="between"/>
      </c:valAx>
      <c:spPr>
        <a:noFill/>
      </c:spPr>
    </c:plotArea>
    <c:plotVisOnly val="1"/>
    <c:dispBlanksAs val="gap"/>
    <c:showDLblsOverMax val="0"/>
  </c:chart>
  <c:spPr>
    <a:noFill/>
    <a:ln>
      <a:noFill/>
    </a:ln>
  </c:spPr>
  <c:txPr>
    <a:bodyPr/>
    <a:lstStyle/>
    <a:p>
      <a:pPr>
        <a:defRPr sz="1400">
          <a:latin typeface="標楷體" panose="03000509000000000000" pitchFamily="65" charset="-12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dLbl>
              <c:idx val="0"/>
              <c:layout>
                <c:manualLayout>
                  <c:x val="-2.6448567708333343E-2"/>
                  <c:y val="8.2859848484848481E-2"/>
                </c:manualLayout>
              </c:layout>
              <c:showLegendKey val="0"/>
              <c:showVal val="1"/>
              <c:showCatName val="0"/>
              <c:showSerName val="0"/>
              <c:showPercent val="0"/>
              <c:showBubbleSize val="0"/>
            </c:dLbl>
            <c:dLbl>
              <c:idx val="1"/>
              <c:layout>
                <c:manualLayout>
                  <c:x val="-4.0690104166666664E-2"/>
                  <c:y val="-5.129419191919192E-2"/>
                </c:manualLayout>
              </c:layout>
              <c:showLegendKey val="0"/>
              <c:showVal val="1"/>
              <c:showCatName val="0"/>
              <c:showSerName val="0"/>
              <c:showPercent val="0"/>
              <c:showBubbleSize val="0"/>
            </c:dLbl>
            <c:dLbl>
              <c:idx val="2"/>
              <c:layout>
                <c:manualLayout>
                  <c:x val="-2.0345052083333332E-2"/>
                  <c:y val="-3.551136363636364E-2"/>
                </c:manualLayout>
              </c:layout>
              <c:showLegendKey val="0"/>
              <c:showVal val="1"/>
              <c:showCatName val="0"/>
              <c:showSerName val="0"/>
              <c:showPercent val="0"/>
              <c:showBubbleSize val="0"/>
            </c:dLbl>
            <c:dLbl>
              <c:idx val="3"/>
              <c:layout>
                <c:manualLayout>
                  <c:x val="-3.0517578125000017E-2"/>
                  <c:y val="4.7348484848484848E-2"/>
                </c:manualLayout>
              </c:layout>
              <c:showLegendKey val="0"/>
              <c:showVal val="1"/>
              <c:showCatName val="0"/>
              <c:showSerName val="0"/>
              <c:showPercent val="0"/>
              <c:showBubbleSize val="0"/>
            </c:dLbl>
            <c:dLbl>
              <c:idx val="4"/>
              <c:layout>
                <c:manualLayout>
                  <c:x val="-4.8828125E-2"/>
                  <c:y val="-3.5511363636363598E-2"/>
                </c:manualLayout>
              </c:layout>
              <c:showLegendKey val="0"/>
              <c:showVal val="1"/>
              <c:showCatName val="0"/>
              <c:showSerName val="0"/>
              <c:showPercent val="0"/>
              <c:showBubbleSize val="0"/>
            </c:dLbl>
            <c:dLbl>
              <c:idx val="5"/>
              <c:layout>
                <c:manualLayout>
                  <c:x val="-2.0345052083333332E-2"/>
                  <c:y val="-3.5511363636363598E-2"/>
                </c:manualLayout>
              </c:layout>
              <c:showLegendKey val="0"/>
              <c:showVal val="1"/>
              <c:showCatName val="0"/>
              <c:showSerName val="0"/>
              <c:showPercent val="0"/>
              <c:showBubbleSize val="0"/>
            </c:dLbl>
            <c:dLbl>
              <c:idx val="6"/>
              <c:layout>
                <c:manualLayout>
                  <c:x val="-4.2724609375E-2"/>
                  <c:y val="4.7348484848484848E-2"/>
                </c:manualLayout>
              </c:layout>
              <c:tx>
                <c:rich>
                  <a:bodyPr/>
                  <a:lstStyle/>
                  <a:p>
                    <a:r>
                      <a:rPr lang="en-US" altLang="en-US"/>
                      <a:t>9</a:t>
                    </a:r>
                    <a:r>
                      <a:rPr lang="en-US" altLang="zh-TW"/>
                      <a:t>.0</a:t>
                    </a:r>
                    <a:endParaRPr lang="en-US" altLang="en-US"/>
                  </a:p>
                </c:rich>
              </c:tx>
              <c:showLegendKey val="0"/>
              <c:showVal val="1"/>
              <c:showCatName val="0"/>
              <c:showSerName val="0"/>
              <c:showPercent val="0"/>
              <c:showBubbleSize val="0"/>
            </c:dLbl>
            <c:dLbl>
              <c:idx val="7"/>
              <c:layout>
                <c:manualLayout>
                  <c:x val="-3.8655598958333336E-2"/>
                  <c:y val="5.129419191919192E-2"/>
                </c:manualLayout>
              </c:layout>
              <c:showLegendKey val="0"/>
              <c:showVal val="1"/>
              <c:showCatName val="0"/>
              <c:showSerName val="0"/>
              <c:showPercent val="0"/>
              <c:showBubbleSize val="0"/>
            </c:dLbl>
            <c:dLbl>
              <c:idx val="8"/>
              <c:layout>
                <c:manualLayout>
                  <c:x val="-3.255208333333337E-2"/>
                  <c:y val="-5.129419191919192E-2"/>
                </c:manualLayout>
              </c:layout>
              <c:showLegendKey val="0"/>
              <c:showVal val="1"/>
              <c:showCatName val="0"/>
              <c:showSerName val="0"/>
              <c:showPercent val="0"/>
              <c:showBubbleSize val="0"/>
            </c:dLbl>
            <c:dLbl>
              <c:idx val="9"/>
              <c:layout>
                <c:manualLayout>
                  <c:x val="-5.0862630208333336E-2"/>
                  <c:y val="5.1294191919191844E-2"/>
                </c:manualLayout>
              </c:layout>
              <c:showLegendKey val="0"/>
              <c:showVal val="1"/>
              <c:showCatName val="0"/>
              <c:showSerName val="0"/>
              <c:showPercent val="0"/>
              <c:showBubbleSize val="0"/>
            </c:dLbl>
            <c:dLbl>
              <c:idx val="10"/>
              <c:layout>
                <c:manualLayout>
                  <c:x val="-1.8310546875E-2"/>
                  <c:y val="9.8642676767676768E-2"/>
                </c:manualLayout>
              </c:layout>
              <c:tx>
                <c:rich>
                  <a:bodyPr/>
                  <a:lstStyle/>
                  <a:p>
                    <a:r>
                      <a:rPr lang="en-US" altLang="en-US"/>
                      <a:t>4</a:t>
                    </a:r>
                    <a:r>
                      <a:rPr lang="en-US" altLang="zh-TW"/>
                      <a:t>.0</a:t>
                    </a:r>
                    <a:endParaRPr lang="en-US" altLang="en-US"/>
                  </a:p>
                </c:rich>
              </c:tx>
              <c:showLegendKey val="0"/>
              <c:showVal val="1"/>
              <c:showCatName val="0"/>
              <c:showSerName val="0"/>
              <c:showPercent val="0"/>
              <c:showBubbleSize val="0"/>
            </c:dLbl>
            <c:dLbl>
              <c:idx val="11"/>
              <c:layout>
                <c:manualLayout>
                  <c:x val="-4.2724609375E-2"/>
                  <c:y val="-7.102303795832339E-2"/>
                </c:manualLayout>
              </c:layout>
              <c:showLegendKey val="0"/>
              <c:showVal val="1"/>
              <c:showCatName val="0"/>
              <c:showSerName val="0"/>
              <c:showPercent val="0"/>
              <c:showBubbleSize val="0"/>
            </c:dLbl>
            <c:dLbl>
              <c:idx val="12"/>
              <c:layout>
                <c:manualLayout>
                  <c:x val="-3.8655598958333336E-2"/>
                  <c:y val="-5.129419191919192E-2"/>
                </c:manualLayout>
              </c:layout>
              <c:showLegendKey val="0"/>
              <c:showVal val="1"/>
              <c:showCatName val="0"/>
              <c:showSerName val="0"/>
              <c:showPercent val="0"/>
              <c:showBubbleSize val="0"/>
            </c:dLbl>
            <c:dLbl>
              <c:idx val="13"/>
              <c:layout>
                <c:manualLayout>
                  <c:x val="-4.4759114583333336E-2"/>
                  <c:y val="7.8914141414141409E-2"/>
                </c:manualLayout>
              </c:layout>
              <c:showLegendKey val="0"/>
              <c:showVal val="1"/>
              <c:showCatName val="0"/>
              <c:showSerName val="0"/>
              <c:showPercent val="0"/>
              <c:showBubbleSize val="0"/>
            </c:dLbl>
            <c:dLbl>
              <c:idx val="14"/>
              <c:layout>
                <c:manualLayout>
                  <c:x val="-2.4414222697260499E-2"/>
                  <c:y val="8.6805555555555552E-2"/>
                </c:manualLayout>
              </c:layout>
              <c:showLegendKey val="0"/>
              <c:showVal val="1"/>
              <c:showCatName val="0"/>
              <c:showSerName val="0"/>
              <c:showPercent val="0"/>
              <c:showBubbleSize val="0"/>
            </c:dLbl>
            <c:dLbl>
              <c:idx val="15"/>
              <c:layout>
                <c:manualLayout>
                  <c:x val="-4.8828125000000076E-2"/>
                  <c:y val="-3.551136363636364E-2"/>
                </c:manualLayout>
              </c:layout>
              <c:showLegendKey val="0"/>
              <c:showVal val="1"/>
              <c:showCatName val="0"/>
              <c:showSerName val="0"/>
              <c:showPercent val="0"/>
              <c:showBubbleSize val="0"/>
            </c:dLbl>
            <c:dLbl>
              <c:idx val="16"/>
              <c:layout>
                <c:manualLayout>
                  <c:x val="-2.6448567708333259E-2"/>
                  <c:y val="7.8914141414141409E-2"/>
                </c:manualLayout>
              </c:layout>
              <c:showLegendKey val="0"/>
              <c:showVal val="1"/>
              <c:showCatName val="0"/>
              <c:showSerName val="0"/>
              <c:showPercent val="0"/>
              <c:showBubbleSize val="0"/>
            </c:dLbl>
            <c:dLbl>
              <c:idx val="19"/>
              <c:layout>
                <c:manualLayout>
                  <c:x val="-5.9000651041666664E-2"/>
                  <c:y val="-5.5239898989898992E-2"/>
                </c:manualLayout>
              </c:layout>
              <c:showLegendKey val="0"/>
              <c:showVal val="1"/>
              <c:showCatName val="0"/>
              <c:showSerName val="0"/>
              <c:showPercent val="0"/>
              <c:showBubbleSize val="0"/>
            </c:dLbl>
            <c:dLbl>
              <c:idx val="20"/>
              <c:layout>
                <c:manualLayout>
                  <c:x val="-2.44140625E-2"/>
                  <c:y val="-5.9185606060606064E-2"/>
                </c:manualLayout>
              </c:layout>
              <c:tx>
                <c:rich>
                  <a:bodyPr/>
                  <a:lstStyle/>
                  <a:p>
                    <a:r>
                      <a:rPr lang="en-US" altLang="en-US"/>
                      <a:t>12</a:t>
                    </a:r>
                    <a:r>
                      <a:rPr lang="en-US" altLang="zh-TW"/>
                      <a:t>.0</a:t>
                    </a:r>
                    <a:endParaRPr lang="en-US" altLang="en-US"/>
                  </a:p>
                </c:rich>
              </c:tx>
              <c:showLegendKey val="0"/>
              <c:showVal val="1"/>
              <c:showCatName val="0"/>
              <c:showSerName val="0"/>
              <c:showPercent val="0"/>
              <c:showBubbleSize val="0"/>
            </c:dLbl>
            <c:dLbl>
              <c:idx val="22"/>
              <c:layout>
                <c:manualLayout>
                  <c:x val="-4.8828125E-2"/>
                  <c:y val="5.9185606060606064E-2"/>
                </c:manualLayout>
              </c:layout>
              <c:showLegendKey val="0"/>
              <c:showVal val="1"/>
              <c:showCatName val="0"/>
              <c:showSerName val="0"/>
              <c:showPercent val="0"/>
              <c:showBubbleSize val="0"/>
            </c:dLbl>
            <c:dLbl>
              <c:idx val="24"/>
              <c:layout>
                <c:manualLayout>
                  <c:x val="-4.069010416666667E-3"/>
                  <c:y val="-2.3674242424242424E-2"/>
                </c:manualLayout>
              </c:layout>
              <c:showLegendKey val="0"/>
              <c:showVal val="1"/>
              <c:showCatName val="0"/>
              <c:showSerName val="0"/>
              <c:showPercent val="0"/>
              <c:showBubbleSize val="0"/>
            </c:dLbl>
            <c:dLbl>
              <c:idx val="25"/>
              <c:layout>
                <c:manualLayout>
                  <c:x val="1.8310546875E-2"/>
                  <c:y val="-4.7348484848484848E-2"/>
                </c:manualLayout>
              </c:layout>
              <c:showLegendKey val="0"/>
              <c:showVal val="1"/>
              <c:showCatName val="0"/>
              <c:showSerName val="0"/>
              <c:showPercent val="0"/>
              <c:showBubbleSize val="0"/>
            </c:dLbl>
            <c:dLbl>
              <c:idx val="26"/>
              <c:layout>
                <c:manualLayout>
                  <c:x val="-8.7483723958333329E-2"/>
                  <c:y val="5.129419191919192E-2"/>
                </c:manualLayout>
              </c:layout>
              <c:showLegendKey val="0"/>
              <c:showVal val="1"/>
              <c:showCatName val="0"/>
              <c:showSerName val="0"/>
              <c:showPercent val="0"/>
              <c:showBubbleSize val="0"/>
            </c:dLbl>
            <c:dLbl>
              <c:idx val="27"/>
              <c:layout>
                <c:manualLayout>
                  <c:x val="-2.2334127243301336E-2"/>
                  <c:y val="6.70771298481296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工作表1!$B$6:$B$33</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工作表1!$D$6:$D$33</c:f>
              <c:numCache>
                <c:formatCode>General</c:formatCode>
                <c:ptCount val="28"/>
                <c:pt idx="0">
                  <c:v>8.9</c:v>
                </c:pt>
                <c:pt idx="1">
                  <c:v>13.9</c:v>
                </c:pt>
                <c:pt idx="2">
                  <c:v>11.8</c:v>
                </c:pt>
                <c:pt idx="3">
                  <c:v>6.3</c:v>
                </c:pt>
                <c:pt idx="4">
                  <c:v>10.199999999999999</c:v>
                </c:pt>
                <c:pt idx="5">
                  <c:v>10.199999999999999</c:v>
                </c:pt>
                <c:pt idx="6">
                  <c:v>9</c:v>
                </c:pt>
                <c:pt idx="7">
                  <c:v>7.2</c:v>
                </c:pt>
                <c:pt idx="8">
                  <c:v>13.2</c:v>
                </c:pt>
                <c:pt idx="9">
                  <c:v>4.7</c:v>
                </c:pt>
                <c:pt idx="10">
                  <c:v>4</c:v>
                </c:pt>
                <c:pt idx="11">
                  <c:v>3.7</c:v>
                </c:pt>
                <c:pt idx="12">
                  <c:v>4.4000000000000004</c:v>
                </c:pt>
                <c:pt idx="13">
                  <c:v>3.8</c:v>
                </c:pt>
                <c:pt idx="14">
                  <c:v>3.8</c:v>
                </c:pt>
                <c:pt idx="15">
                  <c:v>4.2</c:v>
                </c:pt>
                <c:pt idx="16">
                  <c:v>6.1</c:v>
                </c:pt>
                <c:pt idx="17">
                  <c:v>6.4</c:v>
                </c:pt>
                <c:pt idx="18">
                  <c:v>8.3000000000000007</c:v>
                </c:pt>
                <c:pt idx="19">
                  <c:v>10.9</c:v>
                </c:pt>
                <c:pt idx="20">
                  <c:v>12</c:v>
                </c:pt>
                <c:pt idx="21">
                  <c:v>10.9</c:v>
                </c:pt>
                <c:pt idx="22">
                  <c:v>8.8000000000000007</c:v>
                </c:pt>
                <c:pt idx="23">
                  <c:v>9.6</c:v>
                </c:pt>
                <c:pt idx="24">
                  <c:v>6.7</c:v>
                </c:pt>
                <c:pt idx="25">
                  <c:v>4.9000000000000004</c:v>
                </c:pt>
                <c:pt idx="26">
                  <c:v>4.9000000000000004</c:v>
                </c:pt>
                <c:pt idx="27">
                  <c:v>3.3</c:v>
                </c:pt>
              </c:numCache>
            </c:numRef>
          </c:val>
          <c:smooth val="0"/>
        </c:ser>
        <c:dLbls>
          <c:showLegendKey val="0"/>
          <c:showVal val="0"/>
          <c:showCatName val="0"/>
          <c:showSerName val="0"/>
          <c:showPercent val="0"/>
          <c:showBubbleSize val="0"/>
        </c:dLbls>
        <c:marker val="1"/>
        <c:smooth val="0"/>
        <c:axId val="295738368"/>
        <c:axId val="295760640"/>
      </c:lineChart>
      <c:catAx>
        <c:axId val="295738368"/>
        <c:scaling>
          <c:orientation val="minMax"/>
        </c:scaling>
        <c:delete val="0"/>
        <c:axPos val="b"/>
        <c:numFmt formatCode="General" sourceLinked="1"/>
        <c:majorTickMark val="out"/>
        <c:minorTickMark val="none"/>
        <c:tickLblPos val="nextTo"/>
        <c:crossAx val="295760640"/>
        <c:crosses val="autoZero"/>
        <c:auto val="1"/>
        <c:lblAlgn val="ctr"/>
        <c:lblOffset val="100"/>
        <c:noMultiLvlLbl val="0"/>
      </c:catAx>
      <c:valAx>
        <c:axId val="295760640"/>
        <c:scaling>
          <c:orientation val="minMax"/>
        </c:scaling>
        <c:delete val="0"/>
        <c:axPos val="l"/>
        <c:majorGridlines/>
        <c:numFmt formatCode="#,##0.0_);[Red]\(#,##0.0\)" sourceLinked="0"/>
        <c:majorTickMark val="out"/>
        <c:minorTickMark val="none"/>
        <c:tickLblPos val="nextTo"/>
        <c:crossAx val="295738368"/>
        <c:crosses val="autoZero"/>
        <c:crossBetween val="between"/>
      </c:valAx>
      <c:spPr>
        <a:noFill/>
      </c:spPr>
    </c:plotArea>
    <c:plotVisOnly val="1"/>
    <c:dispBlanksAs val="gap"/>
    <c:showDLblsOverMax val="0"/>
  </c:chart>
  <c:spPr>
    <a:noFill/>
    <a:ln>
      <a:noFill/>
    </a:ln>
  </c:spPr>
  <c:txPr>
    <a:bodyPr/>
    <a:lstStyle/>
    <a:p>
      <a:pPr>
        <a:defRPr sz="1200">
          <a:latin typeface="標楷體" panose="03000509000000000000" pitchFamily="65" charset="-12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invertIfNegative val="0"/>
          <c:dLbls>
            <c:showLegendKey val="0"/>
            <c:showVal val="1"/>
            <c:showCatName val="0"/>
            <c:showSerName val="0"/>
            <c:showPercent val="0"/>
            <c:showBubbleSize val="0"/>
            <c:showLeaderLines val="0"/>
          </c:dLbls>
          <c:cat>
            <c:numRef>
              <c:f>印度FDI!$B$66:$R$66</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印度FDI!$B$67:$R$67</c:f>
              <c:numCache>
                <c:formatCode>0_ </c:formatCode>
                <c:ptCount val="17"/>
                <c:pt idx="0">
                  <c:v>24</c:v>
                </c:pt>
                <c:pt idx="1">
                  <c:v>40</c:v>
                </c:pt>
                <c:pt idx="2">
                  <c:v>27</c:v>
                </c:pt>
                <c:pt idx="3">
                  <c:v>22</c:v>
                </c:pt>
                <c:pt idx="4">
                  <c:v>32</c:v>
                </c:pt>
                <c:pt idx="5">
                  <c:v>55</c:v>
                </c:pt>
                <c:pt idx="6">
                  <c:v>125</c:v>
                </c:pt>
                <c:pt idx="7">
                  <c:v>276</c:v>
                </c:pt>
                <c:pt idx="8">
                  <c:v>314</c:v>
                </c:pt>
                <c:pt idx="9">
                  <c:v>258</c:v>
                </c:pt>
                <c:pt idx="10">
                  <c:v>214</c:v>
                </c:pt>
                <c:pt idx="11">
                  <c:v>351</c:v>
                </c:pt>
                <c:pt idx="12">
                  <c:v>224</c:v>
                </c:pt>
                <c:pt idx="13">
                  <c:v>243</c:v>
                </c:pt>
                <c:pt idx="14">
                  <c:v>309</c:v>
                </c:pt>
                <c:pt idx="15">
                  <c:v>400</c:v>
                </c:pt>
                <c:pt idx="16">
                  <c:v>435</c:v>
                </c:pt>
              </c:numCache>
            </c:numRef>
          </c:val>
        </c:ser>
        <c:dLbls>
          <c:showLegendKey val="0"/>
          <c:showVal val="0"/>
          <c:showCatName val="0"/>
          <c:showSerName val="0"/>
          <c:showPercent val="0"/>
          <c:showBubbleSize val="0"/>
        </c:dLbls>
        <c:gapWidth val="150"/>
        <c:axId val="295162624"/>
        <c:axId val="295164160"/>
      </c:barChart>
      <c:catAx>
        <c:axId val="295162624"/>
        <c:scaling>
          <c:orientation val="minMax"/>
        </c:scaling>
        <c:delete val="0"/>
        <c:axPos val="b"/>
        <c:numFmt formatCode="General" sourceLinked="1"/>
        <c:majorTickMark val="out"/>
        <c:minorTickMark val="none"/>
        <c:tickLblPos val="nextTo"/>
        <c:txPr>
          <a:bodyPr/>
          <a:lstStyle/>
          <a:p>
            <a:pPr>
              <a:defRPr sz="1200"/>
            </a:pPr>
            <a:endParaRPr lang="zh-TW"/>
          </a:p>
        </c:txPr>
        <c:crossAx val="295164160"/>
        <c:crosses val="autoZero"/>
        <c:auto val="1"/>
        <c:lblAlgn val="ctr"/>
        <c:lblOffset val="100"/>
        <c:noMultiLvlLbl val="0"/>
      </c:catAx>
      <c:valAx>
        <c:axId val="295164160"/>
        <c:scaling>
          <c:orientation val="minMax"/>
        </c:scaling>
        <c:delete val="0"/>
        <c:axPos val="l"/>
        <c:majorGridlines/>
        <c:numFmt formatCode="0_ " sourceLinked="1"/>
        <c:majorTickMark val="out"/>
        <c:minorTickMark val="none"/>
        <c:tickLblPos val="nextTo"/>
        <c:txPr>
          <a:bodyPr/>
          <a:lstStyle/>
          <a:p>
            <a:pPr>
              <a:defRPr sz="1200"/>
            </a:pPr>
            <a:endParaRPr lang="zh-TW"/>
          </a:p>
        </c:txPr>
        <c:crossAx val="295162624"/>
        <c:crosses val="autoZero"/>
        <c:crossBetween val="between"/>
      </c:valAx>
      <c:spPr>
        <a:noFill/>
      </c:spPr>
    </c:plotArea>
    <c:plotVisOnly val="1"/>
    <c:dispBlanksAs val="gap"/>
    <c:showDLblsOverMax val="0"/>
  </c:chart>
  <c:spPr>
    <a:noFill/>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3284819541961587E-2"/>
                  <c:y val="-1.4759988334791484E-2"/>
                </c:manualLayout>
              </c:layout>
              <c:tx>
                <c:rich>
                  <a:bodyPr/>
                  <a:lstStyle/>
                  <a:p>
                    <a:r>
                      <a:rPr lang="en-US" altLang="en-US"/>
                      <a:t>0.05</a:t>
                    </a:r>
                  </a:p>
                </c:rich>
              </c:tx>
              <c:showLegendKey val="0"/>
              <c:showVal val="1"/>
              <c:showCatName val="0"/>
              <c:showSerName val="0"/>
              <c:showPercent val="0"/>
              <c:showBubbleSize val="0"/>
            </c:dLbl>
            <c:showLegendKey val="0"/>
            <c:showVal val="0"/>
            <c:showCatName val="0"/>
            <c:showSerName val="0"/>
            <c:showPercent val="0"/>
            <c:showBubbleSize val="0"/>
          </c:dLbls>
          <c:cat>
            <c:strRef>
              <c:f>Sheet1!$A$160:$A$221</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Sheet1!$C$160:$C$221</c:f>
              <c:numCache>
                <c:formatCode>0.00_ </c:formatCode>
                <c:ptCount val="62"/>
                <c:pt idx="0">
                  <c:v>0.17151065987204284</c:v>
                </c:pt>
                <c:pt idx="1">
                  <c:v>0.14666012170883036</c:v>
                </c:pt>
                <c:pt idx="2">
                  <c:v>0.14254559386730481</c:v>
                </c:pt>
                <c:pt idx="3">
                  <c:v>0.14091825517745793</c:v>
                </c:pt>
                <c:pt idx="4">
                  <c:v>9.7917187010732043E-2</c:v>
                </c:pt>
                <c:pt idx="5">
                  <c:v>-5.4845525194768818E-2</c:v>
                </c:pt>
                <c:pt idx="6">
                  <c:v>-0.21497631459161948</c:v>
                </c:pt>
                <c:pt idx="7">
                  <c:v>-0.16331437587951969</c:v>
                </c:pt>
                <c:pt idx="8">
                  <c:v>-2.4615944066430639E-2</c:v>
                </c:pt>
                <c:pt idx="9">
                  <c:v>0.1608837199486679</c:v>
                </c:pt>
                <c:pt idx="10">
                  <c:v>0.33954632785966332</c:v>
                </c:pt>
                <c:pt idx="11">
                  <c:v>0.45315928159315177</c:v>
                </c:pt>
                <c:pt idx="12">
                  <c:v>0.47280527402737693</c:v>
                </c:pt>
                <c:pt idx="13">
                  <c:v>0.44939768792409129</c:v>
                </c:pt>
                <c:pt idx="14">
                  <c:v>0.44872579140442515</c:v>
                </c:pt>
                <c:pt idx="15">
                  <c:v>0.47201170055481967</c:v>
                </c:pt>
                <c:pt idx="16">
                  <c:v>0.40297523767516275</c:v>
                </c:pt>
                <c:pt idx="17">
                  <c:v>0.3154755439243706</c:v>
                </c:pt>
                <c:pt idx="18">
                  <c:v>0.22166766423377116</c:v>
                </c:pt>
                <c:pt idx="19">
                  <c:v>0.14673638985245319</c:v>
                </c:pt>
                <c:pt idx="20">
                  <c:v>4.5886101594616591E-2</c:v>
                </c:pt>
                <c:pt idx="21">
                  <c:v>-2.9047145618499304E-2</c:v>
                </c:pt>
                <c:pt idx="22">
                  <c:v>-9.3436660654178105E-2</c:v>
                </c:pt>
                <c:pt idx="23">
                  <c:v>-0.19279410762689242</c:v>
                </c:pt>
                <c:pt idx="24">
                  <c:v>-0.2767137044951129</c:v>
                </c:pt>
                <c:pt idx="25">
                  <c:v>-0.40973174361481624</c:v>
                </c:pt>
                <c:pt idx="26">
                  <c:v>-0.57411216339383619</c:v>
                </c:pt>
                <c:pt idx="27">
                  <c:v>-0.68224475106011262</c:v>
                </c:pt>
                <c:pt idx="28">
                  <c:v>-0.71595167428206707</c:v>
                </c:pt>
                <c:pt idx="29">
                  <c:v>-0.69300418667099795</c:v>
                </c:pt>
                <c:pt idx="30">
                  <c:v>-0.63435213298786985</c:v>
                </c:pt>
                <c:pt idx="31">
                  <c:v>-0.56941377013377537</c:v>
                </c:pt>
                <c:pt idx="32">
                  <c:v>-0.4372501469218748</c:v>
                </c:pt>
                <c:pt idx="33">
                  <c:v>-0.32582078551861571</c:v>
                </c:pt>
                <c:pt idx="34">
                  <c:v>-0.35421993045773315</c:v>
                </c:pt>
                <c:pt idx="35">
                  <c:v>-0.3508550089466711</c:v>
                </c:pt>
                <c:pt idx="36">
                  <c:v>-0.25596409800862086</c:v>
                </c:pt>
                <c:pt idx="37">
                  <c:v>-3.6611938923036824E-2</c:v>
                </c:pt>
                <c:pt idx="38">
                  <c:v>0.26781882815916092</c:v>
                </c:pt>
                <c:pt idx="39">
                  <c:v>0.52986234969016888</c:v>
                </c:pt>
                <c:pt idx="40">
                  <c:v>0.69054897061693321</c:v>
                </c:pt>
                <c:pt idx="41">
                  <c:v>0.77193768343155611</c:v>
                </c:pt>
                <c:pt idx="42">
                  <c:v>0.7870969792711513</c:v>
                </c:pt>
                <c:pt idx="43">
                  <c:v>0.72697974047002401</c:v>
                </c:pt>
                <c:pt idx="44">
                  <c:v>0.64787614831764984</c:v>
                </c:pt>
                <c:pt idx="45">
                  <c:v>0.57422671830689165</c:v>
                </c:pt>
                <c:pt idx="46">
                  <c:v>0.34960559807348801</c:v>
                </c:pt>
                <c:pt idx="47">
                  <c:v>3.1139315045347615E-2</c:v>
                </c:pt>
                <c:pt idx="48">
                  <c:v>-0.34568203503690942</c:v>
                </c:pt>
                <c:pt idx="49">
                  <c:v>-0.62381540643553501</c:v>
                </c:pt>
                <c:pt idx="50">
                  <c:v>-0.61433757566778935</c:v>
                </c:pt>
                <c:pt idx="51">
                  <c:v>-0.43101169713665177</c:v>
                </c:pt>
                <c:pt idx="52">
                  <c:v>-7.1497542334630904E-2</c:v>
                </c:pt>
                <c:pt idx="53">
                  <c:v>0.31601337069826485</c:v>
                </c:pt>
                <c:pt idx="54">
                  <c:v>0.54403558332727364</c:v>
                </c:pt>
                <c:pt idx="55">
                  <c:v>0.62285637420440576</c:v>
                </c:pt>
                <c:pt idx="56">
                  <c:v>0.50196291968602758</c:v>
                </c:pt>
                <c:pt idx="57">
                  <c:v>0.26051179333930197</c:v>
                </c:pt>
                <c:pt idx="58">
                  <c:v>0.15064643723650128</c:v>
                </c:pt>
                <c:pt idx="59">
                  <c:v>5.0853378347759381E-2</c:v>
                </c:pt>
                <c:pt idx="60">
                  <c:v>1.5812104437462615E-2</c:v>
                </c:pt>
                <c:pt idx="61">
                  <c:v>5.4035336120161759E-2</c:v>
                </c:pt>
              </c:numCache>
            </c:numRef>
          </c:val>
        </c:ser>
        <c:dLbls>
          <c:showLegendKey val="0"/>
          <c:showVal val="0"/>
          <c:showCatName val="0"/>
          <c:showSerName val="0"/>
          <c:showPercent val="0"/>
          <c:showBubbleSize val="0"/>
        </c:dLbls>
        <c:gapWidth val="150"/>
        <c:axId val="296521728"/>
        <c:axId val="296523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662412234571761E-2"/>
                  <c:y val="-4.451832409837659E-2"/>
                </c:manualLayout>
              </c:layout>
              <c:tx>
                <c:rich>
                  <a:bodyPr/>
                  <a:lstStyle/>
                  <a:p>
                    <a:r>
                      <a:rPr lang="en-US" altLang="zh-TW"/>
                      <a:t>102.05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Sheet1!$A$160:$A$221</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Sheet1!$B$160:$B$221</c:f>
              <c:numCache>
                <c:formatCode>0.00</c:formatCode>
                <c:ptCount val="62"/>
                <c:pt idx="0">
                  <c:v>98.91658659770458</c:v>
                </c:pt>
                <c:pt idx="1">
                  <c:v>99.061657783998996</c:v>
                </c:pt>
                <c:pt idx="2">
                  <c:v>99.202865812382001</c:v>
                </c:pt>
                <c:pt idx="3">
                  <c:v>99.34266075997084</c:v>
                </c:pt>
                <c:pt idx="4">
                  <c:v>99.439934298888616</c:v>
                </c:pt>
                <c:pt idx="5">
                  <c:v>99.385395944669057</c:v>
                </c:pt>
                <c:pt idx="6">
                  <c:v>99.171740883224913</c:v>
                </c:pt>
                <c:pt idx="7">
                  <c:v>99.009779173552616</c:v>
                </c:pt>
                <c:pt idx="8">
                  <c:v>98.985406981690957</c:v>
                </c:pt>
                <c:pt idx="9">
                  <c:v>99.144658386649439</c:v>
                </c:pt>
                <c:pt idx="10">
                  <c:v>99.481300433470309</c:v>
                </c:pt>
                <c:pt idx="11">
                  <c:v>99.932109179834143</c:v>
                </c:pt>
                <c:pt idx="12">
                  <c:v>100.40459346248321</c:v>
                </c:pt>
                <c:pt idx="13">
                  <c:v>100.85580938407318</c:v>
                </c:pt>
                <c:pt idx="14">
                  <c:v>101.30837541290921</c:v>
                </c:pt>
                <c:pt idx="15">
                  <c:v>101.78656279850014</c:v>
                </c:pt>
                <c:pt idx="16">
                  <c:v>102.19673744185879</c:v>
                </c:pt>
                <c:pt idx="17">
                  <c:v>102.51914315517645</c:v>
                </c:pt>
                <c:pt idx="18">
                  <c:v>102.746394945201</c:v>
                </c:pt>
                <c:pt idx="19">
                  <c:v>102.89716129584714</c:v>
                </c:pt>
                <c:pt idx="20">
                  <c:v>102.94437679181733</c:v>
                </c:pt>
                <c:pt idx="21">
                  <c:v>102.91447438878456</c:v>
                </c:pt>
                <c:pt idx="22">
                  <c:v>102.81831454058587</c:v>
                </c:pt>
                <c:pt idx="23">
                  <c:v>102.62008688859034</c:v>
                </c:pt>
                <c:pt idx="24">
                  <c:v>102.33612304460482</c:v>
                </c:pt>
                <c:pt idx="25">
                  <c:v>101.91681946330635</c:v>
                </c:pt>
                <c:pt idx="26">
                  <c:v>101.33170260622337</c:v>
                </c:pt>
                <c:pt idx="27">
                  <c:v>100.64037238403257</c:v>
                </c:pt>
                <c:pt idx="28">
                  <c:v>99.919835952945391</c:v>
                </c:pt>
                <c:pt idx="29">
                  <c:v>99.227387306476686</c:v>
                </c:pt>
                <c:pt idx="30">
                  <c:v>98.597936258589911</c:v>
                </c:pt>
                <c:pt idx="31">
                  <c:v>98.03650603246578</c:v>
                </c:pt>
                <c:pt idx="32">
                  <c:v>97.607841265801753</c:v>
                </c:pt>
                <c:pt idx="33">
                  <c:v>97.289814630661752</c:v>
                </c:pt>
                <c:pt idx="34">
                  <c:v>96.945194716934566</c:v>
                </c:pt>
                <c:pt idx="35">
                  <c:v>96.605057645337098</c:v>
                </c:pt>
                <c:pt idx="36">
                  <c:v>96.357783380904507</c:v>
                </c:pt>
                <c:pt idx="37">
                  <c:v>96.322504928105502</c:v>
                </c:pt>
                <c:pt idx="38">
                  <c:v>96.58047473205751</c:v>
                </c:pt>
                <c:pt idx="39">
                  <c:v>97.092218304814708</c:v>
                </c:pt>
                <c:pt idx="40">
                  <c:v>97.762687618867744</c:v>
                </c:pt>
                <c:pt idx="41">
                  <c:v>98.517354644933263</c:v>
                </c:pt>
                <c:pt idx="42">
                  <c:v>99.29278176740138</c:v>
                </c:pt>
                <c:pt idx="43">
                  <c:v>100.0146201745995</c:v>
                </c:pt>
                <c:pt idx="44">
                  <c:v>100.66259104354123</c:v>
                </c:pt>
                <c:pt idx="45">
                  <c:v>101.24062253665323</c:v>
                </c:pt>
                <c:pt idx="46">
                  <c:v>101.59456542056583</c:v>
                </c:pt>
                <c:pt idx="47">
                  <c:v>101.62620127236109</c:v>
                </c:pt>
                <c:pt idx="48">
                  <c:v>101.27489775167209</c:v>
                </c:pt>
                <c:pt idx="49">
                  <c:v>100.64312933664532</c:v>
                </c:pt>
                <c:pt idx="50">
                  <c:v>100.02484077580237</c:v>
                </c:pt>
                <c:pt idx="51">
                  <c:v>99.593722012016357</c:v>
                </c:pt>
                <c:pt idx="52">
                  <c:v>99.522514948458181</c:v>
                </c:pt>
                <c:pt idx="53">
                  <c:v>99.837019402550496</c:v>
                </c:pt>
                <c:pt idx="54">
                  <c:v>100.38016831343373</c:v>
                </c:pt>
                <c:pt idx="55">
                  <c:v>101.00539259021106</c:v>
                </c:pt>
                <c:pt idx="56">
                  <c:v>101.51240220789722</c:v>
                </c:pt>
                <c:pt idx="57">
                  <c:v>101.77685398735083</c:v>
                </c:pt>
                <c:pt idx="58">
                  <c:v>101.93017719181418</c:v>
                </c:pt>
                <c:pt idx="59">
                  <c:v>101.98201213047207</c:v>
                </c:pt>
                <c:pt idx="60">
                  <c:v>101.99813763273757</c:v>
                </c:pt>
                <c:pt idx="61">
                  <c:v>102.05325266924373</c:v>
                </c:pt>
              </c:numCache>
            </c:numRef>
          </c:val>
          <c:smooth val="0"/>
        </c:ser>
        <c:dLbls>
          <c:showLegendKey val="0"/>
          <c:showVal val="0"/>
          <c:showCatName val="0"/>
          <c:showSerName val="0"/>
          <c:showPercent val="0"/>
          <c:showBubbleSize val="0"/>
        </c:dLbls>
        <c:marker val="1"/>
        <c:smooth val="0"/>
        <c:axId val="296143872"/>
        <c:axId val="296392576"/>
      </c:lineChart>
      <c:catAx>
        <c:axId val="2961438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6392576"/>
        <c:crossesAt val="60"/>
        <c:auto val="0"/>
        <c:lblAlgn val="ctr"/>
        <c:lblOffset val="100"/>
        <c:tickLblSkip val="2"/>
        <c:tickMarkSkip val="1"/>
        <c:noMultiLvlLbl val="0"/>
      </c:catAx>
      <c:valAx>
        <c:axId val="2963925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6143872"/>
        <c:crosses val="autoZero"/>
        <c:crossBetween val="between"/>
        <c:majorUnit val="10"/>
        <c:minorUnit val="5"/>
      </c:valAx>
      <c:catAx>
        <c:axId val="296521728"/>
        <c:scaling>
          <c:orientation val="minMax"/>
        </c:scaling>
        <c:delete val="1"/>
        <c:axPos val="b"/>
        <c:majorTickMark val="out"/>
        <c:minorTickMark val="none"/>
        <c:tickLblPos val="nextTo"/>
        <c:crossAx val="296523264"/>
        <c:crosses val="autoZero"/>
        <c:auto val="0"/>
        <c:lblAlgn val="ctr"/>
        <c:lblOffset val="100"/>
        <c:noMultiLvlLbl val="0"/>
      </c:catAx>
      <c:valAx>
        <c:axId val="29652326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652172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557371366315055E-2"/>
          <c:y val="3.6356340993926629E-2"/>
          <c:w val="0.77398141270077092"/>
          <c:h val="0.86989053313206832"/>
        </c:manualLayout>
      </c:layout>
      <c:lineChart>
        <c:grouping val="standard"/>
        <c:varyColors val="0"/>
        <c:ser>
          <c:idx val="0"/>
          <c:order val="0"/>
          <c:tx>
            <c:strRef>
              <c:f>'[Microsoft Word 的圖表 ]工作表1'!$A$17</c:f>
              <c:strCache>
                <c:ptCount val="1"/>
                <c:pt idx="0">
                  <c:v>出口</c:v>
                </c:pt>
              </c:strCache>
            </c:strRef>
          </c:tx>
          <c:dLbls>
            <c:dLbl>
              <c:idx val="0"/>
              <c:layout>
                <c:manualLayout>
                  <c:x val="-3.7735849056603772E-2"/>
                  <c:y val="3.2388659378698802E-2"/>
                </c:manualLayout>
              </c:layout>
              <c:showLegendKey val="0"/>
              <c:showVal val="1"/>
              <c:showCatName val="0"/>
              <c:showSerName val="0"/>
              <c:showPercent val="0"/>
              <c:showBubbleSize val="0"/>
            </c:dLbl>
            <c:dLbl>
              <c:idx val="1"/>
              <c:layout>
                <c:manualLayout>
                  <c:x val="-3.5639412997903561E-2"/>
                  <c:y val="4.6783619102564941E-2"/>
                </c:manualLayout>
              </c:layout>
              <c:showLegendKey val="0"/>
              <c:showVal val="1"/>
              <c:showCatName val="0"/>
              <c:showSerName val="0"/>
              <c:showPercent val="0"/>
              <c:showBubbleSize val="0"/>
            </c:dLbl>
            <c:dLbl>
              <c:idx val="2"/>
              <c:layout>
                <c:manualLayout>
                  <c:x val="-2.9350104821802937E-2"/>
                  <c:y val="5.0382359033531471E-2"/>
                </c:manualLayout>
              </c:layout>
              <c:showLegendKey val="0"/>
              <c:showVal val="1"/>
              <c:showCatName val="0"/>
              <c:showSerName val="0"/>
              <c:showPercent val="0"/>
              <c:showBubbleSize val="0"/>
            </c:dLbl>
            <c:dLbl>
              <c:idx val="4"/>
              <c:layout>
                <c:manualLayout>
                  <c:x val="-5.6603773584905662E-2"/>
                  <c:y val="-3.5987399309665338E-2"/>
                </c:manualLayout>
              </c:layout>
              <c:showLegendKey val="0"/>
              <c:showVal val="1"/>
              <c:showCatName val="0"/>
              <c:showSerName val="0"/>
              <c:showPercent val="0"/>
              <c:showBubbleSize val="0"/>
            </c:dLbl>
            <c:dLbl>
              <c:idx val="5"/>
              <c:layout>
                <c:manualLayout>
                  <c:x val="-3.7735849056603772E-2"/>
                  <c:y val="6.8376058688364147E-2"/>
                </c:manualLayout>
              </c:layout>
              <c:showLegendKey val="0"/>
              <c:showVal val="1"/>
              <c:showCatName val="0"/>
              <c:showSerName val="0"/>
              <c:showPercent val="0"/>
              <c:showBubbleSize val="0"/>
            </c:dLbl>
            <c:dLbl>
              <c:idx val="6"/>
              <c:layout>
                <c:manualLayout>
                  <c:x val="-5.031446540880511E-2"/>
                  <c:y val="6.4777318757397673E-2"/>
                </c:manualLayout>
              </c:layout>
              <c:showLegendKey val="0"/>
              <c:showVal val="1"/>
              <c:showCatName val="0"/>
              <c:showSerName val="0"/>
              <c:showPercent val="0"/>
              <c:showBubbleSize val="0"/>
            </c:dLbl>
            <c:dLbl>
              <c:idx val="7"/>
              <c:layout>
                <c:manualLayout>
                  <c:x val="-4.1928721174004195E-2"/>
                  <c:y val="6.1178578826431074E-2"/>
                </c:manualLayout>
              </c:layout>
              <c:showLegendKey val="0"/>
              <c:showVal val="1"/>
              <c:showCatName val="0"/>
              <c:showSerName val="0"/>
              <c:showPercent val="0"/>
              <c:showBubbleSize val="0"/>
            </c:dLbl>
            <c:dLbl>
              <c:idx val="8"/>
              <c:layout>
                <c:manualLayout>
                  <c:x val="-3.7735849056603772E-2"/>
                  <c:y val="5.3981098964497938E-2"/>
                </c:manualLayout>
              </c:layout>
              <c:showLegendKey val="0"/>
              <c:showVal val="1"/>
              <c:showCatName val="0"/>
              <c:showSerName val="0"/>
              <c:showPercent val="0"/>
              <c:showBubbleSize val="0"/>
            </c:dLbl>
            <c:dLbl>
              <c:idx val="9"/>
              <c:layout>
                <c:manualLayout>
                  <c:x val="-3.7735849056603772E-2"/>
                  <c:y val="5.39810989644980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'[Microsoft Word 的圖表 ]工作表1'!$B$14:$K$14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'[Microsoft Word 的圖表 ]工作表1'!$B$17:$K$17</c:f>
              <c:numCache>
                <c:formatCode>#,##0_ </c:formatCode>
                <c:ptCount val="10"/>
                <c:pt idx="0">
                  <c:v>1631</c:v>
                </c:pt>
                <c:pt idx="1">
                  <c:v>1853</c:v>
                </c:pt>
                <c:pt idx="2">
                  <c:v>1788</c:v>
                </c:pt>
                <c:pt idx="3">
                  <c:v>2498</c:v>
                </c:pt>
                <c:pt idx="4">
                  <c:v>3059</c:v>
                </c:pt>
                <c:pt idx="5">
                  <c:v>3004</c:v>
                </c:pt>
                <c:pt idx="6">
                  <c:v>3144</c:v>
                </c:pt>
                <c:pt idx="7">
                  <c:v>3103</c:v>
                </c:pt>
                <c:pt idx="8">
                  <c:v>2623</c:v>
                </c:pt>
                <c:pt idx="9">
                  <c:v>2758</c:v>
                </c:pt>
              </c:numCache>
            </c:numRef>
          </c:val>
          <c:smooth val="0"/>
        </c:ser>
        <c:ser>
          <c:idx val="1"/>
          <c:order val="1"/>
          <c:tx>
            <c:strRef>
              <c:f>'[Microsoft Word 的圖表 ]工作表1'!$A$20</c:f>
              <c:strCache>
                <c:ptCount val="1"/>
                <c:pt idx="0">
                  <c:v>進口</c:v>
                </c:pt>
              </c:strCache>
            </c:strRef>
          </c:tx>
          <c:dLbls>
            <c:dLbl>
              <c:idx val="0"/>
              <c:layout>
                <c:manualLayout>
                  <c:x val="-2.5157232704402517E-2"/>
                  <c:y val="1.0796219792899601E-2"/>
                </c:manualLayout>
              </c:layout>
              <c:showLegendKey val="0"/>
              <c:showVal val="1"/>
              <c:showCatName val="0"/>
              <c:showSerName val="0"/>
              <c:showPercent val="0"/>
              <c:showBubbleSize val="0"/>
            </c:dLbl>
            <c:dLbl>
              <c:idx val="1"/>
              <c:layout>
                <c:manualLayout>
                  <c:x val="-4.8218029350104823E-2"/>
                  <c:y val="-6.1178578826431074E-2"/>
                </c:manualLayout>
              </c:layout>
              <c:showLegendKey val="0"/>
              <c:showVal val="1"/>
              <c:showCatName val="0"/>
              <c:showSerName val="0"/>
              <c:showPercent val="0"/>
              <c:showBubbleSize val="0"/>
            </c:dLbl>
            <c:dLbl>
              <c:idx val="2"/>
              <c:layout>
                <c:manualLayout>
                  <c:x val="-3.9832285115303984E-2"/>
                  <c:y val="-5.3981098964497938E-2"/>
                </c:manualLayout>
              </c:layout>
              <c:showLegendKey val="0"/>
              <c:showVal val="1"/>
              <c:showCatName val="0"/>
              <c:showSerName val="0"/>
              <c:showPercent val="0"/>
              <c:showBubbleSize val="0"/>
            </c:dLbl>
            <c:dLbl>
              <c:idx val="3"/>
              <c:layout>
                <c:manualLayout>
                  <c:x val="-5.8700209643605908E-2"/>
                  <c:y val="-5.0382359033531471E-2"/>
                </c:manualLayout>
              </c:layout>
              <c:showLegendKey val="0"/>
              <c:showVal val="1"/>
              <c:showCatName val="0"/>
              <c:showSerName val="0"/>
              <c:showPercent val="0"/>
              <c:showBubbleSize val="0"/>
            </c:dLbl>
            <c:dLbl>
              <c:idx val="4"/>
              <c:layout>
                <c:manualLayout>
                  <c:x val="-5.0314465408805034E-2"/>
                  <c:y val="-4.3184879171598418E-2"/>
                </c:manualLayout>
              </c:layout>
              <c:showLegendKey val="0"/>
              <c:showVal val="1"/>
              <c:showCatName val="0"/>
              <c:showSerName val="0"/>
              <c:showPercent val="0"/>
              <c:showBubbleSize val="0"/>
            </c:dLbl>
            <c:dLbl>
              <c:idx val="5"/>
              <c:layout>
                <c:manualLayout>
                  <c:x val="-1.2578616352201259E-2"/>
                  <c:y val="-5.0382359033531471E-2"/>
                </c:manualLayout>
              </c:layout>
              <c:showLegendKey val="0"/>
              <c:showVal val="1"/>
              <c:showCatName val="0"/>
              <c:showSerName val="0"/>
              <c:showPercent val="0"/>
              <c:showBubbleSize val="0"/>
            </c:dLbl>
            <c:dLbl>
              <c:idx val="6"/>
              <c:layout>
                <c:manualLayout>
                  <c:x val="-5.870020964360595E-2"/>
                  <c:y val="5.3981098964498007E-2"/>
                </c:manualLayout>
              </c:layout>
              <c:showLegendKey val="0"/>
              <c:showVal val="1"/>
              <c:showCatName val="0"/>
              <c:showSerName val="0"/>
              <c:showPercent val="0"/>
              <c:showBubbleSize val="0"/>
            </c:dLbl>
            <c:dLbl>
              <c:idx val="8"/>
              <c:layout>
                <c:manualLayout>
                  <c:x val="-5.0314465408805034E-2"/>
                  <c:y val="5.7579838895464537E-2"/>
                </c:manualLayout>
              </c:layout>
              <c:showLegendKey val="0"/>
              <c:showVal val="1"/>
              <c:showCatName val="0"/>
              <c:showSerName val="0"/>
              <c:showPercent val="0"/>
              <c:showBubbleSize val="0"/>
            </c:dLbl>
            <c:dLbl>
              <c:idx val="9"/>
              <c:layout>
                <c:manualLayout>
                  <c:x val="-3.1446540880503145E-2"/>
                  <c:y val="-4.67836191025649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'[Microsoft Word 的圖表 ]工作表1'!$B$14:$K$14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'[Microsoft Word 的圖表 ]工作表1'!$B$20:$K$20</c:f>
              <c:numCache>
                <c:formatCode>#,##0_ </c:formatCode>
                <c:ptCount val="10"/>
                <c:pt idx="0">
                  <c:v>2516</c:v>
                </c:pt>
                <c:pt idx="1">
                  <c:v>3037</c:v>
                </c:pt>
                <c:pt idx="2">
                  <c:v>2884</c:v>
                </c:pt>
                <c:pt idx="3">
                  <c:v>3698</c:v>
                </c:pt>
                <c:pt idx="4">
                  <c:v>4893</c:v>
                </c:pt>
                <c:pt idx="5">
                  <c:v>4907</c:v>
                </c:pt>
                <c:pt idx="6">
                  <c:v>4502</c:v>
                </c:pt>
                <c:pt idx="7">
                  <c:v>4480</c:v>
                </c:pt>
                <c:pt idx="8">
                  <c:v>3810</c:v>
                </c:pt>
                <c:pt idx="9">
                  <c:v>3843</c:v>
                </c:pt>
              </c:numCache>
            </c:numRef>
          </c:val>
          <c:smooth val="0"/>
        </c:ser>
        <c:dLbls>
          <c:showLegendKey val="0"/>
          <c:showVal val="0"/>
          <c:showCatName val="0"/>
          <c:showSerName val="0"/>
          <c:showPercent val="0"/>
          <c:showBubbleSize val="0"/>
        </c:dLbls>
        <c:marker val="1"/>
        <c:smooth val="0"/>
        <c:axId val="295972224"/>
        <c:axId val="295986304"/>
      </c:lineChart>
      <c:catAx>
        <c:axId val="295972224"/>
        <c:scaling>
          <c:orientation val="minMax"/>
        </c:scaling>
        <c:delete val="0"/>
        <c:axPos val="b"/>
        <c:numFmt formatCode="General" sourceLinked="1"/>
        <c:majorTickMark val="out"/>
        <c:minorTickMark val="none"/>
        <c:tickLblPos val="nextTo"/>
        <c:txPr>
          <a:bodyPr/>
          <a:lstStyle/>
          <a:p>
            <a:pPr>
              <a:defRPr sz="1100"/>
            </a:pPr>
            <a:endParaRPr lang="zh-TW"/>
          </a:p>
        </c:txPr>
        <c:crossAx val="295986304"/>
        <c:crosses val="autoZero"/>
        <c:auto val="1"/>
        <c:lblAlgn val="ctr"/>
        <c:lblOffset val="100"/>
        <c:noMultiLvlLbl val="0"/>
      </c:catAx>
      <c:valAx>
        <c:axId val="295986304"/>
        <c:scaling>
          <c:orientation val="minMax"/>
        </c:scaling>
        <c:delete val="0"/>
        <c:axPos val="l"/>
        <c:majorGridlines/>
        <c:numFmt formatCode="#,##0_ " sourceLinked="1"/>
        <c:majorTickMark val="out"/>
        <c:minorTickMark val="none"/>
        <c:tickLblPos val="nextTo"/>
        <c:txPr>
          <a:bodyPr/>
          <a:lstStyle/>
          <a:p>
            <a:pPr>
              <a:defRPr sz="1100"/>
            </a:pPr>
            <a:endParaRPr lang="zh-TW"/>
          </a:p>
        </c:txPr>
        <c:crossAx val="295972224"/>
        <c:crosses val="autoZero"/>
        <c:crossBetween val="between"/>
      </c:valAx>
      <c:spPr>
        <a:noFill/>
      </c:spPr>
    </c:plotArea>
    <c:legend>
      <c:legendPos val="r"/>
      <c:overlay val="0"/>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工作表1!$A$6:$A$11</c:f>
              <c:strCache>
                <c:ptCount val="6"/>
                <c:pt idx="0">
                  <c:v>美國</c:v>
                </c:pt>
                <c:pt idx="1">
                  <c:v>英國</c:v>
                </c:pt>
                <c:pt idx="2">
                  <c:v>日本</c:v>
                </c:pt>
                <c:pt idx="3">
                  <c:v>臺灣</c:v>
                </c:pt>
                <c:pt idx="4">
                  <c:v>中國大陸</c:v>
                </c:pt>
                <c:pt idx="5">
                  <c:v>印度</c:v>
                </c:pt>
              </c:strCache>
            </c:strRef>
          </c:cat>
          <c:val>
            <c:numRef>
              <c:f>工作表1!$B$6:$B$11</c:f>
              <c:numCache>
                <c:formatCode>General</c:formatCode>
                <c:ptCount val="6"/>
                <c:pt idx="0">
                  <c:v>21</c:v>
                </c:pt>
                <c:pt idx="1">
                  <c:v>19</c:v>
                </c:pt>
                <c:pt idx="2">
                  <c:v>23.2</c:v>
                </c:pt>
                <c:pt idx="3">
                  <c:v>20</c:v>
                </c:pt>
                <c:pt idx="4">
                  <c:v>25</c:v>
                </c:pt>
                <c:pt idx="5">
                  <c:v>30</c:v>
                </c:pt>
              </c:numCache>
            </c:numRef>
          </c:val>
        </c:ser>
        <c:dLbls>
          <c:showLegendKey val="0"/>
          <c:showVal val="0"/>
          <c:showCatName val="0"/>
          <c:showSerName val="0"/>
          <c:showPercent val="0"/>
          <c:showBubbleSize val="0"/>
        </c:dLbls>
        <c:gapWidth val="150"/>
        <c:axId val="296052224"/>
        <c:axId val="296053760"/>
      </c:barChart>
      <c:catAx>
        <c:axId val="296052224"/>
        <c:scaling>
          <c:orientation val="minMax"/>
        </c:scaling>
        <c:delete val="0"/>
        <c:axPos val="b"/>
        <c:majorTickMark val="out"/>
        <c:minorTickMark val="none"/>
        <c:tickLblPos val="nextTo"/>
        <c:txPr>
          <a:bodyPr/>
          <a:lstStyle/>
          <a:p>
            <a:pPr>
              <a:defRPr sz="1400"/>
            </a:pPr>
            <a:endParaRPr lang="zh-TW"/>
          </a:p>
        </c:txPr>
        <c:crossAx val="296053760"/>
        <c:crosses val="autoZero"/>
        <c:auto val="1"/>
        <c:lblAlgn val="ctr"/>
        <c:lblOffset val="100"/>
        <c:noMultiLvlLbl val="0"/>
      </c:catAx>
      <c:valAx>
        <c:axId val="296053760"/>
        <c:scaling>
          <c:orientation val="minMax"/>
          <c:max val="30"/>
        </c:scaling>
        <c:delete val="0"/>
        <c:axPos val="l"/>
        <c:majorGridlines/>
        <c:numFmt formatCode="General" sourceLinked="1"/>
        <c:majorTickMark val="out"/>
        <c:minorTickMark val="none"/>
        <c:tickLblPos val="nextTo"/>
        <c:crossAx val="296052224"/>
        <c:crosses val="autoZero"/>
        <c:crossBetween val="between"/>
      </c:valAx>
      <c:spPr>
        <a:noFill/>
      </c:spPr>
    </c:plotArea>
    <c:plotVisOnly val="1"/>
    <c:dispBlanksAs val="gap"/>
    <c:showDLblsOverMax val="0"/>
  </c:chart>
  <c:spPr>
    <a:noFill/>
    <a:ln>
      <a:noFill/>
    </a:ln>
  </c:spPr>
  <c:txPr>
    <a:bodyPr/>
    <a:lstStyle/>
    <a:p>
      <a:pPr>
        <a:defRPr sz="12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Sheet1!$A$81:$A$142</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Sheet1!$B$81:$B$142</c:f>
              <c:numCache>
                <c:formatCode>General</c:formatCode>
                <c:ptCount val="62"/>
                <c:pt idx="0">
                  <c:v>102.74</c:v>
                </c:pt>
                <c:pt idx="1">
                  <c:v>82.23</c:v>
                </c:pt>
                <c:pt idx="2">
                  <c:v>100.84</c:v>
                </c:pt>
                <c:pt idx="3">
                  <c:v>99.56</c:v>
                </c:pt>
                <c:pt idx="4">
                  <c:v>104.15</c:v>
                </c:pt>
                <c:pt idx="5">
                  <c:v>99.36</c:v>
                </c:pt>
                <c:pt idx="6">
                  <c:v>105.83</c:v>
                </c:pt>
                <c:pt idx="7">
                  <c:v>103.39</c:v>
                </c:pt>
                <c:pt idx="8">
                  <c:v>98.91</c:v>
                </c:pt>
                <c:pt idx="9">
                  <c:v>103.29</c:v>
                </c:pt>
                <c:pt idx="10">
                  <c:v>100.57</c:v>
                </c:pt>
                <c:pt idx="11">
                  <c:v>103.96</c:v>
                </c:pt>
                <c:pt idx="12">
                  <c:v>101.25</c:v>
                </c:pt>
                <c:pt idx="13">
                  <c:v>88.28</c:v>
                </c:pt>
                <c:pt idx="14">
                  <c:v>104.76</c:v>
                </c:pt>
                <c:pt idx="15">
                  <c:v>105.25</c:v>
                </c:pt>
                <c:pt idx="16">
                  <c:v>110.21</c:v>
                </c:pt>
                <c:pt idx="17">
                  <c:v>107.88</c:v>
                </c:pt>
                <c:pt idx="18">
                  <c:v>112.53</c:v>
                </c:pt>
                <c:pt idx="19">
                  <c:v>110.5</c:v>
                </c:pt>
                <c:pt idx="20">
                  <c:v>108.74</c:v>
                </c:pt>
                <c:pt idx="21">
                  <c:v>112.79</c:v>
                </c:pt>
                <c:pt idx="22">
                  <c:v>107.4</c:v>
                </c:pt>
                <c:pt idx="23">
                  <c:v>112.03</c:v>
                </c:pt>
                <c:pt idx="24">
                  <c:v>108.07</c:v>
                </c:pt>
                <c:pt idx="25">
                  <c:v>90.2</c:v>
                </c:pt>
                <c:pt idx="26">
                  <c:v>111.89</c:v>
                </c:pt>
                <c:pt idx="27">
                  <c:v>106.44</c:v>
                </c:pt>
                <c:pt idx="28">
                  <c:v>106.47</c:v>
                </c:pt>
                <c:pt idx="29">
                  <c:v>106.67</c:v>
                </c:pt>
                <c:pt idx="30">
                  <c:v>109.43</c:v>
                </c:pt>
                <c:pt idx="31">
                  <c:v>103.97</c:v>
                </c:pt>
                <c:pt idx="32">
                  <c:v>102.66</c:v>
                </c:pt>
                <c:pt idx="33">
                  <c:v>105.69</c:v>
                </c:pt>
                <c:pt idx="34">
                  <c:v>102.24</c:v>
                </c:pt>
                <c:pt idx="35">
                  <c:v>105.48</c:v>
                </c:pt>
                <c:pt idx="36">
                  <c:v>101.95</c:v>
                </c:pt>
                <c:pt idx="37">
                  <c:v>86.76</c:v>
                </c:pt>
                <c:pt idx="38">
                  <c:v>109.35</c:v>
                </c:pt>
                <c:pt idx="39">
                  <c:v>102.66</c:v>
                </c:pt>
                <c:pt idx="40">
                  <c:v>108.78</c:v>
                </c:pt>
                <c:pt idx="41">
                  <c:v>107.96</c:v>
                </c:pt>
                <c:pt idx="42">
                  <c:v>109.24</c:v>
                </c:pt>
                <c:pt idx="43">
                  <c:v>112.17</c:v>
                </c:pt>
                <c:pt idx="44">
                  <c:v>106.97</c:v>
                </c:pt>
                <c:pt idx="45">
                  <c:v>109.13</c:v>
                </c:pt>
                <c:pt idx="46">
                  <c:v>111.38</c:v>
                </c:pt>
                <c:pt idx="47">
                  <c:v>112.07</c:v>
                </c:pt>
                <c:pt idx="48">
                  <c:v>104.62</c:v>
                </c:pt>
                <c:pt idx="49">
                  <c:v>96.15</c:v>
                </c:pt>
                <c:pt idx="50">
                  <c:v>113.63</c:v>
                </c:pt>
                <c:pt idx="51">
                  <c:v>102.31</c:v>
                </c:pt>
                <c:pt idx="52">
                  <c:v>109.63</c:v>
                </c:pt>
                <c:pt idx="53">
                  <c:v>111.47</c:v>
                </c:pt>
                <c:pt idx="54">
                  <c:v>111.28</c:v>
                </c:pt>
                <c:pt idx="55">
                  <c:v>115.67</c:v>
                </c:pt>
                <c:pt idx="56">
                  <c:v>112.3</c:v>
                </c:pt>
                <c:pt idx="57">
                  <c:v>112.06</c:v>
                </c:pt>
                <c:pt idx="58" formatCode="0.00">
                  <c:v>112.94</c:v>
                </c:pt>
                <c:pt idx="59" formatCode="0.00">
                  <c:v>113.61</c:v>
                </c:pt>
                <c:pt idx="60" formatCode="0.00">
                  <c:v>115.78</c:v>
                </c:pt>
                <c:pt idx="61" formatCode="0.00">
                  <c:v>94.29</c:v>
                </c:pt>
              </c:numCache>
            </c:numRef>
          </c:val>
        </c:ser>
        <c:dLbls>
          <c:showLegendKey val="0"/>
          <c:showVal val="0"/>
          <c:showCatName val="0"/>
          <c:showSerName val="0"/>
          <c:showPercent val="0"/>
          <c:showBubbleSize val="0"/>
        </c:dLbls>
        <c:gapWidth val="150"/>
        <c:axId val="307475584"/>
        <c:axId val="30750720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Sheet1!$A$81:$A$142</c:f>
              <c:strCache>
                <c:ptCount val="62"/>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strCache>
            </c:strRef>
          </c:cat>
          <c:val>
            <c:numRef>
              <c:f>Sheet1!$C$81:$C$142</c:f>
              <c:numCache>
                <c:formatCode>General</c:formatCode>
                <c:ptCount val="62"/>
                <c:pt idx="0">
                  <c:v>19.059999999999999</c:v>
                </c:pt>
                <c:pt idx="1">
                  <c:v>-11.23</c:v>
                </c:pt>
                <c:pt idx="2">
                  <c:v>-3.22</c:v>
                </c:pt>
                <c:pt idx="3">
                  <c:v>-0.93</c:v>
                </c:pt>
                <c:pt idx="4">
                  <c:v>-0.43</c:v>
                </c:pt>
                <c:pt idx="5">
                  <c:v>-0.52</c:v>
                </c:pt>
                <c:pt idx="6">
                  <c:v>2.0699999999999998</c:v>
                </c:pt>
                <c:pt idx="7">
                  <c:v>-0.97</c:v>
                </c:pt>
                <c:pt idx="8">
                  <c:v>-0.21</c:v>
                </c:pt>
                <c:pt idx="9">
                  <c:v>0.82</c:v>
                </c:pt>
                <c:pt idx="10">
                  <c:v>-0.22</c:v>
                </c:pt>
                <c:pt idx="11">
                  <c:v>5.55</c:v>
                </c:pt>
                <c:pt idx="12">
                  <c:v>-1.45</c:v>
                </c:pt>
                <c:pt idx="13">
                  <c:v>7.36</c:v>
                </c:pt>
                <c:pt idx="14">
                  <c:v>3.89</c:v>
                </c:pt>
                <c:pt idx="15">
                  <c:v>5.72</c:v>
                </c:pt>
                <c:pt idx="16">
                  <c:v>5.82</c:v>
                </c:pt>
                <c:pt idx="17">
                  <c:v>8.57</c:v>
                </c:pt>
                <c:pt idx="18">
                  <c:v>6.33</c:v>
                </c:pt>
                <c:pt idx="19">
                  <c:v>6.88</c:v>
                </c:pt>
                <c:pt idx="20">
                  <c:v>9.94</c:v>
                </c:pt>
                <c:pt idx="21">
                  <c:v>9.1999999999999993</c:v>
                </c:pt>
                <c:pt idx="22">
                  <c:v>6.79</c:v>
                </c:pt>
                <c:pt idx="23">
                  <c:v>7.76</c:v>
                </c:pt>
                <c:pt idx="24">
                  <c:v>6.74</c:v>
                </c:pt>
                <c:pt idx="25">
                  <c:v>2.17</c:v>
                </c:pt>
                <c:pt idx="26">
                  <c:v>6.81</c:v>
                </c:pt>
                <c:pt idx="27">
                  <c:v>1.1299999999999999</c:v>
                </c:pt>
                <c:pt idx="28">
                  <c:v>-3.39</c:v>
                </c:pt>
                <c:pt idx="29">
                  <c:v>-1.1200000000000001</c:v>
                </c:pt>
                <c:pt idx="30">
                  <c:v>-2.75</c:v>
                </c:pt>
                <c:pt idx="31">
                  <c:v>-5.91</c:v>
                </c:pt>
                <c:pt idx="32">
                  <c:v>-5.59</c:v>
                </c:pt>
                <c:pt idx="33">
                  <c:v>-6.29</c:v>
                </c:pt>
                <c:pt idx="34">
                  <c:v>-4.8</c:v>
                </c:pt>
                <c:pt idx="35">
                  <c:v>-5.85</c:v>
                </c:pt>
                <c:pt idx="36">
                  <c:v>-5.66</c:v>
                </c:pt>
                <c:pt idx="37">
                  <c:v>-3.81</c:v>
                </c:pt>
                <c:pt idx="38">
                  <c:v>-2.27</c:v>
                </c:pt>
                <c:pt idx="39">
                  <c:v>-3.55</c:v>
                </c:pt>
                <c:pt idx="40">
                  <c:v>2.17</c:v>
                </c:pt>
                <c:pt idx="41">
                  <c:v>1.21</c:v>
                </c:pt>
                <c:pt idx="42">
                  <c:v>-0.17</c:v>
                </c:pt>
                <c:pt idx="43">
                  <c:v>7.89</c:v>
                </c:pt>
                <c:pt idx="44">
                  <c:v>4.2</c:v>
                </c:pt>
                <c:pt idx="45">
                  <c:v>3.25</c:v>
                </c:pt>
                <c:pt idx="46">
                  <c:v>8.94</c:v>
                </c:pt>
                <c:pt idx="47">
                  <c:v>6.25</c:v>
                </c:pt>
                <c:pt idx="48">
                  <c:v>2.62</c:v>
                </c:pt>
                <c:pt idx="49">
                  <c:v>10.82</c:v>
                </c:pt>
                <c:pt idx="50">
                  <c:v>3.91</c:v>
                </c:pt>
                <c:pt idx="51">
                  <c:v>-0.34</c:v>
                </c:pt>
                <c:pt idx="52">
                  <c:v>0.78</c:v>
                </c:pt>
                <c:pt idx="53">
                  <c:v>3.25</c:v>
                </c:pt>
                <c:pt idx="54">
                  <c:v>1.87</c:v>
                </c:pt>
                <c:pt idx="55">
                  <c:v>3.12</c:v>
                </c:pt>
                <c:pt idx="56">
                  <c:v>4.9800000000000004</c:v>
                </c:pt>
                <c:pt idx="57" formatCode="0.00_ ">
                  <c:v>2.68</c:v>
                </c:pt>
                <c:pt idx="58" formatCode="0.00">
                  <c:v>1.4</c:v>
                </c:pt>
                <c:pt idx="59" formatCode="0.00">
                  <c:v>1.37</c:v>
                </c:pt>
                <c:pt idx="60" formatCode="0.00">
                  <c:v>10.67</c:v>
                </c:pt>
                <c:pt idx="61" formatCode="0.00">
                  <c:v>-1.93</c:v>
                </c:pt>
              </c:numCache>
            </c:numRef>
          </c:val>
          <c:smooth val="0"/>
        </c:ser>
        <c:dLbls>
          <c:showLegendKey val="0"/>
          <c:showVal val="0"/>
          <c:showCatName val="0"/>
          <c:showSerName val="0"/>
          <c:showPercent val="0"/>
          <c:showBubbleSize val="0"/>
        </c:dLbls>
        <c:marker val="1"/>
        <c:smooth val="0"/>
        <c:axId val="307509120"/>
        <c:axId val="307924992"/>
      </c:lineChart>
      <c:catAx>
        <c:axId val="30747558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07507200"/>
        <c:crosses val="autoZero"/>
        <c:auto val="0"/>
        <c:lblAlgn val="ctr"/>
        <c:lblOffset val="100"/>
        <c:tickLblSkip val="3"/>
        <c:tickMarkSkip val="1"/>
        <c:noMultiLvlLbl val="0"/>
      </c:catAx>
      <c:valAx>
        <c:axId val="307507200"/>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7475584"/>
        <c:crosses val="autoZero"/>
        <c:crossBetween val="between"/>
        <c:majorUnit val="10"/>
      </c:valAx>
      <c:catAx>
        <c:axId val="307509120"/>
        <c:scaling>
          <c:orientation val="minMax"/>
        </c:scaling>
        <c:delete val="1"/>
        <c:axPos val="b"/>
        <c:majorTickMark val="out"/>
        <c:minorTickMark val="none"/>
        <c:tickLblPos val="nextTo"/>
        <c:crossAx val="307924992"/>
        <c:crosses val="autoZero"/>
        <c:auto val="0"/>
        <c:lblAlgn val="ctr"/>
        <c:lblOffset val="100"/>
        <c:noMultiLvlLbl val="0"/>
      </c:catAx>
      <c:valAx>
        <c:axId val="30792499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750912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工作表1!$A$75:$A$136</c:f>
              <c:strCache>
                <c:ptCount val="6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strCache>
            </c:strRef>
          </c:cat>
          <c:val>
            <c:numRef>
              <c:f>工作表1!$B$75:$B$136</c:f>
              <c:numCache>
                <c:formatCode>General</c:formatCode>
                <c:ptCount val="62"/>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-0.72</c:v>
                </c:pt>
                <c:pt idx="61">
                  <c:v>-0.27</c:v>
                </c:pt>
              </c:numCache>
            </c:numRef>
          </c:val>
          <c:smooth val="0"/>
        </c:ser>
        <c:ser>
          <c:idx val="1"/>
          <c:order val="1"/>
          <c:tx>
            <c:strRef>
              <c:f>工作表1!$C$2</c:f>
              <c:strCache>
                <c:ptCount val="1"/>
                <c:pt idx="0">
                  <c:v>CPI年增率(%)</c:v>
                </c:pt>
              </c:strCache>
            </c:strRef>
          </c:tx>
          <c:marker>
            <c:symbol val="triangle"/>
            <c:size val="4"/>
          </c:marker>
          <c:cat>
            <c:strRef>
              <c:f>工作表1!$A$75:$A$136</c:f>
              <c:strCache>
                <c:ptCount val="6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strCache>
            </c:strRef>
          </c:cat>
          <c:val>
            <c:numRef>
              <c:f>工作表1!$C$75:$C$136</c:f>
              <c:numCache>
                <c:formatCode>General</c:formatCode>
                <c:ptCount val="62"/>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2.19</c:v>
                </c:pt>
              </c:numCache>
            </c:numRef>
          </c:val>
          <c:smooth val="0"/>
        </c:ser>
        <c:dLbls>
          <c:showLegendKey val="0"/>
          <c:showVal val="0"/>
          <c:showCatName val="0"/>
          <c:showSerName val="0"/>
          <c:showPercent val="0"/>
          <c:showBubbleSize val="0"/>
        </c:dLbls>
        <c:marker val="1"/>
        <c:smooth val="0"/>
        <c:axId val="310415744"/>
        <c:axId val="310418816"/>
      </c:lineChart>
      <c:dateAx>
        <c:axId val="3104157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0418816"/>
        <c:crosses val="autoZero"/>
        <c:auto val="0"/>
        <c:lblOffset val="100"/>
        <c:baseTimeUnit val="days"/>
        <c:majorUnit val="3"/>
      </c:dateAx>
      <c:valAx>
        <c:axId val="310418816"/>
        <c:scaling>
          <c:orientation val="minMax"/>
          <c:max val="4"/>
          <c:min val="-12"/>
        </c:scaling>
        <c:delete val="0"/>
        <c:axPos val="l"/>
        <c:majorGridlines/>
        <c:minorGridlines/>
        <c:numFmt formatCode="General" sourceLinked="1"/>
        <c:majorTickMark val="out"/>
        <c:minorTickMark val="none"/>
        <c:tickLblPos val="nextTo"/>
        <c:crossAx val="3104157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4112632484208213E-2"/>
                  <c:y val="-3.4954630481194092E-2"/>
                </c:manualLayout>
              </c:layout>
              <c:tx>
                <c:rich>
                  <a:bodyPr/>
                  <a:lstStyle/>
                  <a:p>
                    <a:pPr>
                      <a:defRPr sz="1000" b="1"/>
                    </a:pPr>
                    <a:r>
                      <a:rPr lang="en-US" altLang="en-US"/>
                      <a:t>6.06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物價圖!$D$132:$D$193</c:f>
              <c:numCache>
                <c:formatCode>0.00_ </c:formatCode>
                <c:ptCount val="62"/>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7.57</c:v>
                </c:pt>
                <c:pt idx="61">
                  <c:v>6.06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6460354249450485E-2"/>
                  <c:y val="-2.3311194697007244E-2"/>
                </c:manualLayout>
              </c:layout>
              <c:tx>
                <c:rich>
                  <a:bodyPr/>
                  <a:lstStyle/>
                  <a:p>
                    <a:r>
                      <a:rPr lang="en-US" altLang="en-US"/>
                      <a:t>0.53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物價圖!$E$132:$E$193</c:f>
              <c:numCache>
                <c:formatCode>General</c:formatCode>
                <c:ptCount val="62"/>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-0.21</c:v>
                </c:pt>
                <c:pt idx="61" formatCode="0.00_ ">
                  <c:v>0.53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1.6464984864372069E-2"/>
                  <c:y val="-1.1652155396338498E-2"/>
                </c:manualLayout>
              </c:layout>
              <c:tx>
                <c:rich>
                  <a:bodyPr/>
                  <a:lstStyle/>
                  <a:p>
                    <a:r>
                      <a:rPr lang="en-US" altLang="en-US"/>
                      <a:t>2.95</a:t>
                    </a:r>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物價圖!$F$132:$F$193</c:f>
              <c:numCache>
                <c:formatCode>General</c:formatCode>
                <c:ptCount val="62"/>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4032971089589249E-3"/>
                  <c:y val="-1.1661333935445498E-2"/>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en-US"/>
                      <a:t>-2.41 </a:t>
                    </a:r>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物價圖!$G$132:$G$193</c:f>
              <c:numCache>
                <c:formatCode>General</c:formatCode>
                <c:ptCount val="62"/>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numCache>
            </c:numRef>
          </c:val>
          <c:smooth val="0"/>
        </c:ser>
        <c:dLbls>
          <c:showLegendKey val="0"/>
          <c:showVal val="0"/>
          <c:showCatName val="0"/>
          <c:showSerName val="0"/>
          <c:showPercent val="0"/>
          <c:showBubbleSize val="0"/>
        </c:dLbls>
        <c:marker val="1"/>
        <c:smooth val="0"/>
        <c:axId val="139641600"/>
        <c:axId val="139642368"/>
      </c:lineChart>
      <c:catAx>
        <c:axId val="13964160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9642368"/>
        <c:crosses val="autoZero"/>
        <c:auto val="1"/>
        <c:lblAlgn val="ctr"/>
        <c:lblOffset val="0"/>
        <c:tickLblSkip val="3"/>
        <c:tickMarkSkip val="1"/>
        <c:noMultiLvlLbl val="1"/>
      </c:catAx>
      <c:valAx>
        <c:axId val="13964236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3964160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原油價格!$A$115:$B$176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原油價格!$C$115:$C$176</c:f>
              <c:numCache>
                <c:formatCode>General</c:formatCode>
                <c:ptCount val="62"/>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原油價格!$A$115:$B$176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原油價格!$E$115:$E$176</c:f>
              <c:numCache>
                <c:formatCode>General</c:formatCode>
                <c:ptCount val="62"/>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69.08</c:v>
                </c:pt>
                <c:pt idx="61">
                  <c:v>62.77</c:v>
                </c:pt>
              </c:numCache>
            </c:numRef>
          </c:val>
          <c:smooth val="0"/>
        </c:ser>
        <c:ser>
          <c:idx val="0"/>
          <c:order val="2"/>
          <c:tx>
            <c:strRef>
              <c:f>原油價格!$D$6</c:f>
              <c:strCache>
                <c:ptCount val="1"/>
                <c:pt idx="0">
                  <c:v>北海布蘭特</c:v>
                </c:pt>
              </c:strCache>
            </c:strRef>
          </c:tx>
          <c:cat>
            <c:multiLvlStrRef>
              <c:f>原油價格!$A$115:$B$176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原油價格!$D$115:$D$176</c:f>
              <c:numCache>
                <c:formatCode>General</c:formatCode>
                <c:ptCount val="62"/>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65.989999999999995</c:v>
                </c:pt>
                <c:pt idx="61">
                  <c:v>65.42</c:v>
                </c:pt>
              </c:numCache>
            </c:numRef>
          </c:val>
          <c:smooth val="0"/>
        </c:ser>
        <c:dLbls>
          <c:showLegendKey val="0"/>
          <c:showVal val="0"/>
          <c:showCatName val="0"/>
          <c:showSerName val="0"/>
          <c:showPercent val="0"/>
          <c:showBubbleSize val="0"/>
        </c:dLbls>
        <c:marker val="1"/>
        <c:smooth val="0"/>
        <c:axId val="142324864"/>
        <c:axId val="142326400"/>
      </c:lineChart>
      <c:catAx>
        <c:axId val="1423248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2326400"/>
        <c:crosses val="autoZero"/>
        <c:auto val="1"/>
        <c:lblAlgn val="ctr"/>
        <c:lblOffset val="100"/>
        <c:tickLblSkip val="2"/>
        <c:tickMarkSkip val="2"/>
        <c:noMultiLvlLbl val="1"/>
      </c:catAx>
      <c:valAx>
        <c:axId val="14232640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4232486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Sheet1!$A$75:$B$136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Sheet1!$C$75:$C$136</c:f>
              <c:numCache>
                <c:formatCode>General</c:formatCode>
                <c:ptCount val="62"/>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Sheet1!$A$75:$B$136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Sheet1!$D$75:$D$136</c:f>
              <c:numCache>
                <c:formatCode>General</c:formatCode>
                <c:ptCount val="62"/>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Sheet1!$A$75:$B$136</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12">
                    <c:v>103年</c:v>
                  </c:pt>
                  <c:pt idx="24">
                    <c:v>104年</c:v>
                  </c:pt>
                  <c:pt idx="36">
                    <c:v>105年</c:v>
                  </c:pt>
                  <c:pt idx="48">
                    <c:v>106年</c:v>
                  </c:pt>
                  <c:pt idx="60">
                    <c:v>107年</c:v>
                  </c:pt>
                </c:lvl>
              </c:multiLvlStrCache>
            </c:multiLvlStrRef>
          </c:cat>
          <c:val>
            <c:numRef>
              <c:f>Sheet1!$E$75:$E$136</c:f>
              <c:numCache>
                <c:formatCode>General</c:formatCode>
                <c:ptCount val="62"/>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numCache>
            </c:numRef>
          </c:val>
          <c:smooth val="0"/>
        </c:ser>
        <c:dLbls>
          <c:showLegendKey val="0"/>
          <c:showVal val="0"/>
          <c:showCatName val="0"/>
          <c:showSerName val="0"/>
          <c:showPercent val="0"/>
          <c:showBubbleSize val="0"/>
        </c:dLbls>
        <c:marker val="1"/>
        <c:smooth val="0"/>
        <c:axId val="265334784"/>
        <c:axId val="265336704"/>
      </c:lineChart>
      <c:catAx>
        <c:axId val="26533478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5336704"/>
        <c:crosses val="autoZero"/>
        <c:auto val="1"/>
        <c:lblAlgn val="ctr"/>
        <c:lblOffset val="50"/>
        <c:tickLblSkip val="2"/>
        <c:tickMarkSkip val="1"/>
        <c:noMultiLvlLbl val="1"/>
      </c:catAx>
      <c:valAx>
        <c:axId val="265336704"/>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533478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4911036494359267"/>
                  <c:y val="-0.13931408356842181"/>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5.16</a:t>
                    </a:r>
                    <a:r>
                      <a:rPr lang="en-US" altLang="zh-TW">
                        <a:latin typeface="Times New Roman" panose="02020603050405020304" pitchFamily="18" charset="0"/>
                        <a:cs typeface="Times New Roman" panose="02020603050405020304" pitchFamily="18" charset="0"/>
                      </a:rPr>
                      <a:t>
(107/2)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'M2&amp;M1B'!$B$211:$B$272</c:f>
              <c:strCache>
                <c:ptCount val="6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strCache>
            </c:strRef>
          </c:cat>
          <c:val>
            <c:numRef>
              <c:f>'M2&amp;M1B'!$C$211:$C$272</c:f>
              <c:numCache>
                <c:formatCode>0.00_ </c:formatCode>
                <c:ptCount val="62"/>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3991573011830494"/>
                  <c:y val="0.2429312813171080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3.78</a:t>
                    </a:r>
                    <a:r>
                      <a:rPr lang="en-US" altLang="zh-TW">
                        <a:latin typeface="Times New Roman" panose="02020603050405020304" pitchFamily="18" charset="0"/>
                        <a:cs typeface="Times New Roman" panose="02020603050405020304" pitchFamily="18" charset="0"/>
                      </a:rPr>
                      <a:t>
(107/2)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'M2&amp;M1B'!$B$211:$B$272</c:f>
              <c:strCache>
                <c:ptCount val="62"/>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strCache>
            </c:strRef>
          </c:cat>
          <c:val>
            <c:numRef>
              <c:f>'M2&amp;M1B'!$D$211:$D$272</c:f>
              <c:numCache>
                <c:formatCode>0.00_ </c:formatCode>
                <c:ptCount val="62"/>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numCache>
            </c:numRef>
          </c:val>
          <c:smooth val="0"/>
        </c:ser>
        <c:dLbls>
          <c:showLegendKey val="0"/>
          <c:showVal val="0"/>
          <c:showCatName val="0"/>
          <c:showSerName val="0"/>
          <c:showPercent val="0"/>
          <c:showBubbleSize val="0"/>
        </c:dLbls>
        <c:marker val="1"/>
        <c:smooth val="0"/>
        <c:axId val="265247360"/>
        <c:axId val="265630080"/>
      </c:lineChart>
      <c:catAx>
        <c:axId val="26524736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630080"/>
        <c:crossesAt val="0"/>
        <c:auto val="1"/>
        <c:lblAlgn val="ctr"/>
        <c:lblOffset val="100"/>
        <c:tickLblSkip val="3"/>
        <c:tickMarkSkip val="5"/>
        <c:noMultiLvlLbl val="0"/>
      </c:catAx>
      <c:valAx>
        <c:axId val="265630080"/>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24736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Sheet5!$H$134:$I$195</c:f>
              <c:multiLvlStrCache>
                <c:ptCount val="62"/>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7">
                    <c:v>8</c:v>
                  </c:pt>
                  <c:pt idx="8">
                    <c:v>9</c:v>
                  </c:pt>
                  <c:pt idx="12">
                    <c:v>103年</c:v>
                  </c:pt>
                  <c:pt idx="24">
                    <c:v>104年</c:v>
                  </c:pt>
                  <c:pt idx="36">
                    <c:v>105年</c:v>
                  </c:pt>
                  <c:pt idx="48">
                    <c:v>106年</c:v>
                  </c:pt>
                  <c:pt idx="60">
                    <c:v>107年</c:v>
                  </c:pt>
                </c:lvl>
              </c:multiLvlStrCache>
            </c:multiLvlStrRef>
          </c:cat>
          <c:val>
            <c:numRef>
              <c:f>Sheet5!$J$134:$J$195</c:f>
              <c:numCache>
                <c:formatCode>0.000_ </c:formatCode>
                <c:ptCount val="62"/>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Sheet5!$H$134:$I$195</c:f>
              <c:multiLvlStrCache>
                <c:ptCount val="62"/>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102年</c:v>
                  </c:pt>
                  <c:pt idx="7">
                    <c:v>8</c:v>
                  </c:pt>
                  <c:pt idx="8">
                    <c:v>9</c:v>
                  </c:pt>
                  <c:pt idx="12">
                    <c:v>103年</c:v>
                  </c:pt>
                  <c:pt idx="24">
                    <c:v>104年</c:v>
                  </c:pt>
                  <c:pt idx="36">
                    <c:v>105年</c:v>
                  </c:pt>
                  <c:pt idx="48">
                    <c:v>106年</c:v>
                  </c:pt>
                  <c:pt idx="60">
                    <c:v>107年</c:v>
                  </c:pt>
                </c:lvl>
              </c:multiLvlStrCache>
            </c:multiLvlStrRef>
          </c:cat>
          <c:val>
            <c:numRef>
              <c:f>Sheet5!$K$134:$K$195</c:f>
              <c:numCache>
                <c:formatCode>0.00_ </c:formatCode>
                <c:ptCount val="62"/>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0.6</c:v>
                </c:pt>
              </c:numCache>
            </c:numRef>
          </c:val>
          <c:smooth val="0"/>
        </c:ser>
        <c:dLbls>
          <c:showLegendKey val="0"/>
          <c:showVal val="0"/>
          <c:showCatName val="0"/>
          <c:showSerName val="0"/>
          <c:showPercent val="0"/>
          <c:showBubbleSize val="0"/>
        </c:dLbls>
        <c:marker val="1"/>
        <c:smooth val="0"/>
        <c:axId val="265655424"/>
        <c:axId val="265657344"/>
      </c:lineChart>
      <c:catAx>
        <c:axId val="2656554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5657344"/>
        <c:crosses val="autoZero"/>
        <c:auto val="1"/>
        <c:lblAlgn val="ctr"/>
        <c:lblOffset val="100"/>
        <c:tickLblSkip val="3"/>
        <c:tickMarkSkip val="3"/>
        <c:noMultiLvlLbl val="1"/>
      </c:catAx>
      <c:valAx>
        <c:axId val="26565734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565542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4,567.21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0.72372</cdr:x>
      <cdr:y>0.403</cdr:y>
    </cdr:from>
    <cdr:to>
      <cdr:x>0.93033</cdr:x>
      <cdr:y>0.60579</cdr:y>
    </cdr:to>
    <cdr:sp macro="" textlink="">
      <cdr:nvSpPr>
        <cdr:cNvPr id="2" name="橢圓形圖說文字 1"/>
        <cdr:cNvSpPr/>
      </cdr:nvSpPr>
      <cdr:spPr>
        <a:xfrm xmlns:a="http://schemas.openxmlformats.org/drawingml/2006/main">
          <a:off x="3908110" y="1207860"/>
          <a:ext cx="1115702" cy="607802"/>
        </a:xfrm>
        <a:prstGeom xmlns:a="http://schemas.openxmlformats.org/drawingml/2006/main" prst="wedgeEllipseCallout">
          <a:avLst>
            <a:gd name="adj1" fmla="val 65920"/>
            <a:gd name="adj2" fmla="val -14777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10,717.94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0.83709</cdr:x>
      <cdr:y>0.10857</cdr:y>
    </cdr:from>
    <cdr:to>
      <cdr:x>0.92912</cdr:x>
      <cdr:y>0.22301</cdr:y>
    </cdr:to>
    <cdr:sp macro="" textlink="">
      <cdr:nvSpPr>
        <cdr:cNvPr id="2" name="文字方塊 1"/>
        <cdr:cNvSpPr txBox="1"/>
      </cdr:nvSpPr>
      <cdr:spPr>
        <a:xfrm xmlns:a="http://schemas.openxmlformats.org/drawingml/2006/main">
          <a:off x="5358067" y="218205"/>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94.29</a:t>
          </a:r>
          <a:endParaRPr lang="zh-TW" altLang="en-US" sz="1100" b="1"/>
        </a:p>
      </cdr:txBody>
    </cdr:sp>
  </cdr:relSizeAnchor>
  <cdr:relSizeAnchor xmlns:cdr="http://schemas.openxmlformats.org/drawingml/2006/chartDrawing">
    <cdr:from>
      <cdr:x>0.8945</cdr:x>
      <cdr:y>0.53497</cdr:y>
    </cdr:from>
    <cdr:to>
      <cdr:x>0.96804</cdr:x>
      <cdr:y>0.65902</cdr:y>
    </cdr:to>
    <cdr:sp macro="" textlink="">
      <cdr:nvSpPr>
        <cdr:cNvPr id="4" name="文字方塊 3"/>
        <cdr:cNvSpPr txBox="1"/>
      </cdr:nvSpPr>
      <cdr:spPr>
        <a:xfrm xmlns:a="http://schemas.openxmlformats.org/drawingml/2006/main">
          <a:off x="5725516" y="1075176"/>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-1.93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0.26655</cdr:y>
    </cdr:from>
    <cdr:to>
      <cdr:x>1</cdr:x>
      <cdr:y>0.35604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9135" y="93938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10.45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3.75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4.85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0.89562</cdr:x>
      <cdr:y>0.63418</cdr:y>
    </cdr:from>
    <cdr:to>
      <cdr:x>0.95487</cdr:x>
      <cdr:y>0.73309</cdr:y>
    </cdr:to>
    <cdr:sp macro="" textlink="">
      <cdr:nvSpPr>
        <cdr:cNvPr id="1025" name="Line 1"/>
        <cdr:cNvSpPr>
          <a:spLocks xmlns:a="http://schemas.openxmlformats.org/drawingml/2006/main" noChangeShapeType="1"/>
        </cdr:cNvSpPr>
      </cdr:nvSpPr>
      <cdr:spPr bwMode="auto">
        <a:xfrm xmlns:a="http://schemas.openxmlformats.org/drawingml/2006/main" flipV="1">
          <a:off x="2874874" y="1594714"/>
          <a:ext cx="190195" cy="24871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0.89796</cdr:x>
      <cdr:y>0.43128</cdr:y>
    </cdr:from>
    <cdr:to>
      <cdr:x>0.95715</cdr:x>
      <cdr:y>0.52073</cdr:y>
    </cdr:to>
    <cdr:sp macro="" textlink="">
      <cdr:nvSpPr>
        <cdr:cNvPr id="1028" name="Line 4"/>
        <cdr:cNvSpPr>
          <a:spLocks xmlns:a="http://schemas.openxmlformats.org/drawingml/2006/main" noChangeShapeType="1"/>
        </cdr:cNvSpPr>
      </cdr:nvSpPr>
      <cdr:spPr bwMode="auto">
        <a:xfrm xmlns:a="http://schemas.openxmlformats.org/drawingml/2006/main">
          <a:off x="2882372" y="1084507"/>
          <a:ext cx="190011" cy="22491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(107/2)</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(107/2)</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32.40</a:t>
          </a:r>
        </a:p>
        <a:p xmlns:a="http://schemas.openxmlformats.org/drawingml/2006/main">
          <a:pPr algn="ctr">
            <a:lnSpc>
              <a:spcPts val="960"/>
            </a:lnSpc>
          </a:pPr>
          <a:r>
            <a:rPr lang="en-US" altLang="zh-TW" sz="800">
              <a:latin typeface="Arial" pitchFamily="34" charset="0"/>
              <a:cs typeface="Arial" pitchFamily="34" charset="0"/>
            </a:rPr>
            <a:t>(107/2)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0.81338</cdr:x>
      <cdr:y>0.42171</cdr:y>
    </cdr:from>
    <cdr:to>
      <cdr:x>0.97031</cdr:x>
      <cdr:y>0.54504</cdr:y>
    </cdr:to>
    <cdr:sp macro="" textlink="">
      <cdr:nvSpPr>
        <cdr:cNvPr id="4" name="文字方塊 3"/>
        <cdr:cNvSpPr txBox="1"/>
      </cdr:nvSpPr>
      <cdr:spPr>
        <a:xfrm xmlns:a="http://schemas.openxmlformats.org/drawingml/2006/main">
          <a:off x="3339167" y="1205567"/>
          <a:ext cx="644240"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4.52</a:t>
          </a:r>
        </a:p>
        <a:p xmlns:a="http://schemas.openxmlformats.org/drawingml/2006/main">
          <a:pPr algn="ctr">
            <a:lnSpc>
              <a:spcPts val="960"/>
            </a:lnSpc>
          </a:pPr>
          <a:r>
            <a:rPr lang="en-US" altLang="zh-TW" sz="800">
              <a:latin typeface="Arial" pitchFamily="34" charset="0"/>
              <a:cs typeface="Arial" pitchFamily="34" charset="0"/>
            </a:rPr>
            <a:t>(107/2)</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4.50</a:t>
          </a:r>
        </a:p>
        <a:p xmlns:a="http://schemas.openxmlformats.org/drawingml/2006/main">
          <a:pPr algn="ctr"/>
          <a:r>
            <a:rPr lang="en-US" altLang="zh-TW" sz="800">
              <a:latin typeface="Arial" pitchFamily="34" charset="0"/>
              <a:cs typeface="Arial" pitchFamily="34" charset="0"/>
            </a:rPr>
            <a:t>(107/2)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BD0E0-1E11-45EA-9014-26DCA8FF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9631</Words>
  <Characters>54897</Characters>
  <Application>Microsoft Office Word</Application>
  <DocSecurity>0</DocSecurity>
  <Lines>457</Lines>
  <Paragraphs>128</Paragraphs>
  <ScaleCrop>false</ScaleCrop>
  <Company>Ministry of Economic Affairs,R.O.C</Company>
  <LinksUpToDate>false</LinksUpToDate>
  <CharactersWithSpaces>64400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574</cp:revision>
  <cp:lastPrinted>2018-03-30T05:42:00Z</cp:lastPrinted>
  <dcterms:created xsi:type="dcterms:W3CDTF">2018-02-05T06:24:00Z</dcterms:created>
  <dcterms:modified xsi:type="dcterms:W3CDTF">2018-03-30T05:42:00Z</dcterms:modified>
</cp:coreProperties>
</file>